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DA416" w14:textId="77777777" w:rsidR="009E0A31" w:rsidRPr="00BA2A07" w:rsidRDefault="009E0A31" w:rsidP="009E0A31">
      <w:pPr>
        <w:widowControl w:val="0"/>
        <w:spacing w:after="0" w:line="240" w:lineRule="auto"/>
        <w:jc w:val="both"/>
        <w:rPr>
          <w:rFonts w:ascii="Cambria" w:eastAsia="Cambria" w:hAnsi="Cambria" w:cs="Cambria"/>
          <w:b/>
          <w:sz w:val="2"/>
          <w:szCs w:val="2"/>
        </w:rPr>
      </w:pPr>
    </w:p>
    <w:p w14:paraId="11F5176D" w14:textId="77777777" w:rsidR="009F0418" w:rsidRPr="00D76306" w:rsidRDefault="009F0418" w:rsidP="00D76306">
      <w:pPr>
        <w:widowControl w:val="0"/>
        <w:pBdr>
          <w:top w:val="nil"/>
          <w:left w:val="nil"/>
          <w:bottom w:val="nil"/>
          <w:right w:val="nil"/>
          <w:between w:val="nil"/>
        </w:pBdr>
        <w:spacing w:after="0" w:line="240" w:lineRule="auto"/>
        <w:jc w:val="right"/>
        <w:rPr>
          <w:rFonts w:ascii="Cambria" w:eastAsia="Cambria" w:hAnsi="Cambria" w:cs="Cambria"/>
          <w:b/>
          <w:bCs/>
          <w:iCs/>
          <w:sz w:val="20"/>
          <w:szCs w:val="20"/>
        </w:rPr>
      </w:pPr>
    </w:p>
    <w:p w14:paraId="3A455913" w14:textId="77777777" w:rsidR="009D0841" w:rsidRPr="00EE16BC" w:rsidRDefault="009D0841" w:rsidP="009D0841">
      <w:pPr>
        <w:widowControl w:val="0"/>
        <w:spacing w:after="0" w:line="240" w:lineRule="auto"/>
        <w:jc w:val="center"/>
        <w:rPr>
          <w:rFonts w:ascii="Cambria" w:eastAsia="Cambria" w:hAnsi="Cambria" w:cs="Cambria"/>
          <w:b/>
          <w:sz w:val="20"/>
          <w:szCs w:val="20"/>
        </w:rPr>
      </w:pPr>
      <w:r w:rsidRPr="00EE16BC">
        <w:rPr>
          <w:rFonts w:ascii="Cambria" w:hAnsi="Cambria"/>
          <w:b/>
          <w:sz w:val="20"/>
          <w:szCs w:val="20"/>
        </w:rPr>
        <w:t>Page de garde accompagnant les nouvelles propositions</w:t>
      </w:r>
    </w:p>
    <w:p w14:paraId="11770054" w14:textId="77777777" w:rsidR="009D0841" w:rsidRPr="00EE16BC" w:rsidRDefault="009D0841" w:rsidP="009D0841">
      <w:pPr>
        <w:spacing w:after="0" w:line="240" w:lineRule="auto"/>
        <w:jc w:val="center"/>
        <w:rPr>
          <w:rFonts w:ascii="Cambria" w:eastAsia="Cambria" w:hAnsi="Cambria" w:cs="Cambria"/>
          <w:i/>
          <w:iCs/>
          <w:sz w:val="20"/>
          <w:szCs w:val="20"/>
        </w:rPr>
      </w:pPr>
      <w:r w:rsidRPr="00EE16BC">
        <w:rPr>
          <w:rFonts w:ascii="Cambria" w:hAnsi="Cambria"/>
          <w:i/>
          <w:sz w:val="20"/>
          <w:szCs w:val="20"/>
        </w:rPr>
        <w:t>(Document présenté par l’Union européenne)</w:t>
      </w:r>
    </w:p>
    <w:p w14:paraId="1D544280" w14:textId="77777777" w:rsidR="009D0841" w:rsidRPr="00EE16BC" w:rsidRDefault="009D0841" w:rsidP="009D0841">
      <w:pPr>
        <w:spacing w:after="0" w:line="240" w:lineRule="auto"/>
        <w:jc w:val="both"/>
        <w:rPr>
          <w:rFonts w:ascii="Cambria" w:eastAsia="Times New Roman" w:hAnsi="Cambria" w:cs="Times New Roman"/>
          <w:b/>
          <w:bCs/>
          <w:sz w:val="20"/>
          <w:szCs w:val="20"/>
        </w:rPr>
      </w:pPr>
    </w:p>
    <w:p w14:paraId="4487F3E1" w14:textId="77777777" w:rsidR="009D0841" w:rsidRPr="00EE16BC" w:rsidRDefault="009D0841" w:rsidP="009D0841">
      <w:pPr>
        <w:spacing w:after="0" w:line="240" w:lineRule="auto"/>
        <w:jc w:val="both"/>
        <w:rPr>
          <w:rFonts w:ascii="Cambria" w:eastAsia="Times New Roman" w:hAnsi="Cambria" w:cs="Times New Roman"/>
          <w:color w:val="EE0000"/>
          <w:sz w:val="20"/>
          <w:szCs w:val="20"/>
        </w:rPr>
      </w:pPr>
      <w:r w:rsidRPr="00EE16BC">
        <w:rPr>
          <w:rFonts w:ascii="Cambria" w:hAnsi="Cambria"/>
          <w:b/>
          <w:sz w:val="20"/>
          <w:szCs w:val="20"/>
        </w:rPr>
        <w:t xml:space="preserve">Titre de la proposition de projet de Recommandation/Résolution : </w:t>
      </w:r>
      <w:r w:rsidRPr="00EE16BC">
        <w:rPr>
          <w:rFonts w:ascii="Cambria" w:hAnsi="Cambria"/>
          <w:color w:val="EE0000"/>
          <w:sz w:val="20"/>
          <w:szCs w:val="20"/>
        </w:rPr>
        <w:t>Projet de Recommandation de l’ICCAT amendant la Recommandation 24-01 sur un programme pluriannuel de conservation et de gestion pour les thonidés tropicaux</w:t>
      </w:r>
    </w:p>
    <w:p w14:paraId="2EA3CE3D" w14:textId="77777777" w:rsidR="009D0841" w:rsidRPr="00EE16BC" w:rsidRDefault="009D0841" w:rsidP="009D0841">
      <w:pPr>
        <w:widowControl w:val="0"/>
        <w:spacing w:after="0"/>
        <w:ind w:left="318"/>
        <w:jc w:val="both"/>
        <w:rPr>
          <w:rFonts w:ascii="Cambria" w:eastAsia="Times New Roman" w:hAnsi="Cambria" w:cs="Times New Roman"/>
          <w:color w:val="000000"/>
          <w:sz w:val="20"/>
          <w:szCs w:val="20"/>
        </w:rPr>
      </w:pPr>
    </w:p>
    <w:p w14:paraId="5D2BC948" w14:textId="49950AED" w:rsidR="009D0841" w:rsidRPr="00EE16BC" w:rsidRDefault="009D0841" w:rsidP="009D0841">
      <w:pPr>
        <w:spacing w:after="0" w:line="240" w:lineRule="auto"/>
        <w:jc w:val="both"/>
        <w:rPr>
          <w:rFonts w:ascii="Cambria" w:eastAsia="Times New Roman" w:hAnsi="Cambria" w:cs="Times New Roman"/>
          <w:color w:val="EE0000"/>
          <w:sz w:val="20"/>
          <w:szCs w:val="20"/>
        </w:rPr>
      </w:pPr>
      <w:r w:rsidRPr="00EE16BC">
        <w:rPr>
          <w:rFonts w:ascii="Cambria" w:hAnsi="Cambria"/>
          <w:b/>
          <w:sz w:val="20"/>
          <w:szCs w:val="20"/>
        </w:rPr>
        <w:t xml:space="preserve">Titre de la ou des Recommandations ou Résolutions en vigueur traitant des mêmes questions ou de questions connexes : </w:t>
      </w:r>
      <w:r w:rsidRPr="00EE16BC">
        <w:rPr>
          <w:rFonts w:ascii="Cambria" w:hAnsi="Cambria"/>
          <w:i/>
          <w:color w:val="EE0000"/>
          <w:sz w:val="20"/>
          <w:szCs w:val="20"/>
        </w:rPr>
        <w:t>Recommandation de l’ICCAT remplaçant la Recommandation 22-01 sur un programme pluriannuel de conservation et de gestion pour les thonidés tropicaux</w:t>
      </w:r>
      <w:r w:rsidR="008B3E5C" w:rsidRPr="00EE16BC">
        <w:rPr>
          <w:rFonts w:ascii="Cambria" w:hAnsi="Cambria"/>
          <w:i/>
          <w:color w:val="EE0000"/>
          <w:sz w:val="20"/>
          <w:szCs w:val="20"/>
        </w:rPr>
        <w:t xml:space="preserve"> </w:t>
      </w:r>
      <w:r w:rsidR="002E6416" w:rsidRPr="00EE16BC">
        <w:rPr>
          <w:rFonts w:ascii="Cambria" w:eastAsia="Times New Roman" w:hAnsi="Cambria" w:cs="Times New Roman"/>
          <w:color w:val="EE0000"/>
          <w:sz w:val="20"/>
          <w:szCs w:val="20"/>
        </w:rPr>
        <w:t>(Rec. 24-01)</w:t>
      </w:r>
    </w:p>
    <w:p w14:paraId="73D5C82A" w14:textId="77777777" w:rsidR="009D0841" w:rsidRPr="00EE16BC" w:rsidRDefault="009D0841" w:rsidP="009D0841">
      <w:pPr>
        <w:spacing w:after="0" w:line="240" w:lineRule="auto"/>
        <w:jc w:val="both"/>
        <w:rPr>
          <w:rFonts w:ascii="Cambria" w:eastAsia="Times New Roman" w:hAnsi="Cambria" w:cs="Times New Roman"/>
          <w:b/>
          <w:bCs/>
          <w:sz w:val="20"/>
          <w:szCs w:val="20"/>
        </w:rPr>
      </w:pPr>
    </w:p>
    <w:p w14:paraId="360C4703" w14:textId="77777777" w:rsidR="00A24713" w:rsidRPr="00EE16BC" w:rsidRDefault="00A24713" w:rsidP="009D0841">
      <w:pPr>
        <w:spacing w:after="0" w:line="240" w:lineRule="auto"/>
        <w:jc w:val="both"/>
        <w:rPr>
          <w:rFonts w:ascii="Cambria" w:eastAsia="Times New Roman" w:hAnsi="Cambria" w:cs="Times New Roman"/>
          <w:b/>
          <w:bCs/>
          <w:sz w:val="20"/>
          <w:szCs w:val="20"/>
        </w:rPr>
      </w:pPr>
    </w:p>
    <w:p w14:paraId="46D1AA9A" w14:textId="4E1E6B35" w:rsidR="002C06FB" w:rsidRPr="00EE16BC" w:rsidRDefault="009D0841" w:rsidP="002C06FB">
      <w:pPr>
        <w:pStyle w:val="ListParagraph"/>
        <w:numPr>
          <w:ilvl w:val="0"/>
          <w:numId w:val="37"/>
        </w:numPr>
        <w:autoSpaceDE w:val="0"/>
        <w:autoSpaceDN w:val="0"/>
        <w:ind w:left="426" w:hanging="426"/>
        <w:jc w:val="both"/>
        <w:rPr>
          <w:rFonts w:ascii="Cambria" w:hAnsi="Cambria"/>
          <w:sz w:val="20"/>
          <w:szCs w:val="20"/>
        </w:rPr>
      </w:pPr>
      <w:r w:rsidRPr="00EE16BC">
        <w:rPr>
          <w:rFonts w:ascii="Cambria" w:hAnsi="Cambria"/>
          <w:sz w:val="20"/>
          <w:szCs w:val="20"/>
        </w:rPr>
        <w:t xml:space="preserve">Cela crée-t-il de nouvelles </w:t>
      </w:r>
      <w:r w:rsidRPr="00EE16BC">
        <w:rPr>
          <w:rFonts w:ascii="Cambria" w:hAnsi="Cambria"/>
          <w:b/>
          <w:sz w:val="20"/>
          <w:szCs w:val="20"/>
        </w:rPr>
        <w:t xml:space="preserve">obligations de déclaration </w:t>
      </w:r>
      <w:r w:rsidRPr="00EE16BC">
        <w:rPr>
          <w:rFonts w:ascii="Cambria" w:hAnsi="Cambria"/>
          <w:sz w:val="20"/>
          <w:szCs w:val="20"/>
        </w:rPr>
        <w:t xml:space="preserve">pour les CPC ?   </w:t>
      </w:r>
      <w:r w:rsidRPr="00EE16BC">
        <w:rPr>
          <w:rFonts w:ascii="Cambria" w:hAnsi="Cambria"/>
          <w:sz w:val="20"/>
          <w:szCs w:val="20"/>
        </w:rPr>
        <w:tab/>
        <w:t xml:space="preserve">Oui </w:t>
      </w:r>
      <w:sdt>
        <w:sdtPr>
          <w:rPr>
            <w:rFonts w:ascii="Cambria" w:eastAsia="Times New Roman" w:hAnsi="Cambria" w:cs="Times New Roman"/>
            <w:sz w:val="20"/>
            <w:szCs w:val="20"/>
          </w:rPr>
          <w:id w:val="-1644431174"/>
          <w14:checkbox>
            <w14:checked w14:val="0"/>
            <w14:checkedState w14:val="2612" w14:font="MS Gothic"/>
            <w14:uncheckedState w14:val="2610" w14:font="MS Gothic"/>
          </w14:checkbox>
        </w:sdtPr>
        <w:sdtEndPr/>
        <w:sdtContent>
          <w:r w:rsidRPr="00EE16BC">
            <w:rPr>
              <w:rFonts w:ascii="Segoe UI Symbol" w:eastAsia="Times New Roman" w:hAnsi="Segoe UI Symbol" w:cs="Segoe UI Symbol"/>
              <w:sz w:val="20"/>
              <w:szCs w:val="20"/>
            </w:rPr>
            <w:t>☐</w:t>
          </w:r>
        </w:sdtContent>
      </w:sdt>
      <w:r w:rsidRPr="00EE16BC">
        <w:rPr>
          <w:rFonts w:ascii="Cambria" w:hAnsi="Cambria"/>
          <w:sz w:val="20"/>
          <w:szCs w:val="20"/>
        </w:rPr>
        <w:tab/>
      </w:r>
      <w:r w:rsidRPr="00EE16BC">
        <w:rPr>
          <w:rFonts w:ascii="Cambria" w:hAnsi="Cambria"/>
          <w:sz w:val="20"/>
          <w:szCs w:val="20"/>
        </w:rPr>
        <w:tab/>
      </w:r>
      <w:r w:rsidRPr="00EE16BC">
        <w:rPr>
          <w:rFonts w:ascii="Cambria" w:hAnsi="Cambria"/>
          <w:color w:val="EE0000"/>
          <w:sz w:val="20"/>
          <w:szCs w:val="20"/>
        </w:rPr>
        <w:t xml:space="preserve">Non </w:t>
      </w:r>
      <w:r w:rsidR="00037BF0" w:rsidRPr="00EE16BC">
        <w:rPr>
          <w:rFonts w:ascii="Wingdings" w:hAnsi="Wingdings"/>
          <w:color w:val="EE0000"/>
          <w:spacing w:val="-2"/>
          <w:sz w:val="20"/>
          <w:szCs w:val="20"/>
        </w:rPr>
        <w:t>x</w:t>
      </w:r>
    </w:p>
    <w:p w14:paraId="6B6CDA82" w14:textId="748ABAB9" w:rsidR="009D0841" w:rsidRPr="00EE16BC" w:rsidRDefault="009D0841" w:rsidP="002C06FB">
      <w:pPr>
        <w:widowControl w:val="0"/>
        <w:autoSpaceDE w:val="0"/>
        <w:autoSpaceDN w:val="0"/>
        <w:spacing w:after="0" w:line="240" w:lineRule="auto"/>
        <w:ind w:left="426"/>
        <w:jc w:val="both"/>
        <w:rPr>
          <w:rFonts w:ascii="Cambria" w:eastAsia="Cambria" w:hAnsi="Cambria" w:cs="Cambria"/>
          <w:sz w:val="20"/>
          <w:szCs w:val="20"/>
        </w:rPr>
      </w:pPr>
    </w:p>
    <w:p w14:paraId="1F95D4C0" w14:textId="77777777" w:rsidR="009D0841" w:rsidRPr="00EE16BC" w:rsidRDefault="009D0841" w:rsidP="009D0841">
      <w:pPr>
        <w:widowControl w:val="0"/>
        <w:spacing w:after="0"/>
        <w:ind w:left="318"/>
        <w:rPr>
          <w:rFonts w:ascii="Cambria" w:eastAsia="Times New Roman" w:hAnsi="Cambria" w:cs="Times New Roman"/>
          <w:color w:val="000000"/>
          <w:sz w:val="20"/>
          <w:szCs w:val="20"/>
        </w:rPr>
      </w:pPr>
    </w:p>
    <w:p w14:paraId="0561CBFC" w14:textId="77777777" w:rsidR="002C06FB" w:rsidRPr="00EE16BC" w:rsidRDefault="009D0841" w:rsidP="002C06FB">
      <w:pPr>
        <w:pStyle w:val="ListParagraph"/>
        <w:numPr>
          <w:ilvl w:val="0"/>
          <w:numId w:val="37"/>
        </w:numPr>
        <w:autoSpaceDE w:val="0"/>
        <w:autoSpaceDN w:val="0"/>
        <w:ind w:left="426" w:hanging="426"/>
        <w:jc w:val="both"/>
        <w:rPr>
          <w:sz w:val="20"/>
          <w:szCs w:val="20"/>
        </w:rPr>
      </w:pPr>
      <w:r w:rsidRPr="00EE16BC">
        <w:rPr>
          <w:rFonts w:ascii="Cambria" w:hAnsi="Cambria"/>
          <w:sz w:val="20"/>
          <w:szCs w:val="20"/>
        </w:rPr>
        <w:t xml:space="preserve">Cela nécessite-t-il une contribution ou un </w:t>
      </w:r>
      <w:r w:rsidRPr="00EE16BC">
        <w:rPr>
          <w:rFonts w:ascii="Cambria" w:hAnsi="Cambria"/>
          <w:b/>
          <w:sz w:val="20"/>
          <w:szCs w:val="20"/>
        </w:rPr>
        <w:t>travail</w:t>
      </w:r>
      <w:r w:rsidRPr="00EE16BC">
        <w:rPr>
          <w:rFonts w:ascii="Cambria" w:hAnsi="Cambria"/>
          <w:sz w:val="20"/>
          <w:szCs w:val="20"/>
        </w:rPr>
        <w:t xml:space="preserve"> supplémentaire </w:t>
      </w:r>
      <w:r w:rsidRPr="00EE16BC">
        <w:rPr>
          <w:rFonts w:ascii="Cambria" w:hAnsi="Cambria"/>
          <w:b/>
          <w:sz w:val="20"/>
          <w:szCs w:val="20"/>
        </w:rPr>
        <w:t>de la part du SCRS</w:t>
      </w:r>
      <w:r w:rsidRPr="00EE16BC">
        <w:rPr>
          <w:rFonts w:ascii="Cambria" w:hAnsi="Cambria"/>
          <w:sz w:val="20"/>
          <w:szCs w:val="20"/>
        </w:rPr>
        <w:t xml:space="preserve"> ?   </w:t>
      </w:r>
      <w:r w:rsidRPr="00EE16BC">
        <w:rPr>
          <w:rFonts w:ascii="Cambria" w:hAnsi="Cambria"/>
          <w:sz w:val="20"/>
          <w:szCs w:val="20"/>
        </w:rPr>
        <w:tab/>
      </w:r>
      <w:r w:rsidRPr="00EE16BC">
        <w:rPr>
          <w:rFonts w:ascii="Cambria" w:hAnsi="Cambria"/>
          <w:sz w:val="20"/>
          <w:szCs w:val="20"/>
        </w:rPr>
        <w:tab/>
        <w:t xml:space="preserve">Oui </w:t>
      </w:r>
      <w:sdt>
        <w:sdtPr>
          <w:rPr>
            <w:rFonts w:ascii="Cambria" w:eastAsia="Times New Roman" w:hAnsi="Cambria" w:cs="Times New Roman"/>
            <w:sz w:val="20"/>
            <w:szCs w:val="20"/>
          </w:rPr>
          <w:id w:val="415673012"/>
          <w14:checkbox>
            <w14:checked w14:val="0"/>
            <w14:checkedState w14:val="2612" w14:font="MS Gothic"/>
            <w14:uncheckedState w14:val="2610" w14:font="MS Gothic"/>
          </w14:checkbox>
        </w:sdtPr>
        <w:sdtEndPr/>
        <w:sdtContent>
          <w:r w:rsidRPr="00EE16BC">
            <w:rPr>
              <w:rFonts w:ascii="Segoe UI Symbol" w:eastAsia="Times New Roman" w:hAnsi="Segoe UI Symbol" w:cs="Segoe UI Symbol"/>
              <w:sz w:val="20"/>
              <w:szCs w:val="20"/>
            </w:rPr>
            <w:t>☐</w:t>
          </w:r>
        </w:sdtContent>
      </w:sdt>
      <w:r w:rsidRPr="00EE16BC">
        <w:rPr>
          <w:rFonts w:ascii="Cambria" w:hAnsi="Cambria"/>
          <w:sz w:val="20"/>
          <w:szCs w:val="20"/>
        </w:rPr>
        <w:t xml:space="preserve"> </w:t>
      </w:r>
      <w:r w:rsidRPr="00EE16BC">
        <w:rPr>
          <w:rFonts w:ascii="Cambria" w:hAnsi="Cambria"/>
          <w:sz w:val="20"/>
          <w:szCs w:val="20"/>
        </w:rPr>
        <w:tab/>
      </w:r>
      <w:r w:rsidRPr="00EE16BC">
        <w:rPr>
          <w:rFonts w:ascii="Cambria" w:hAnsi="Cambria"/>
          <w:sz w:val="20"/>
          <w:szCs w:val="20"/>
        </w:rPr>
        <w:tab/>
      </w:r>
      <w:r w:rsidRPr="00EE16BC">
        <w:rPr>
          <w:rFonts w:ascii="Cambria" w:hAnsi="Cambria"/>
          <w:color w:val="EE0000"/>
          <w:sz w:val="20"/>
          <w:szCs w:val="20"/>
        </w:rPr>
        <w:t xml:space="preserve">Non </w:t>
      </w:r>
      <w:r w:rsidR="002C06FB" w:rsidRPr="00EE16BC">
        <w:rPr>
          <w:rFonts w:ascii="Wingdings" w:hAnsi="Wingdings"/>
          <w:color w:val="EE0000"/>
          <w:spacing w:val="-2"/>
          <w:sz w:val="20"/>
          <w:szCs w:val="20"/>
        </w:rPr>
        <w:t>x</w:t>
      </w:r>
    </w:p>
    <w:p w14:paraId="39A27075" w14:textId="77777777" w:rsidR="009D0841" w:rsidRPr="00EE16BC" w:rsidRDefault="009D0841" w:rsidP="009D0841">
      <w:pPr>
        <w:widowControl w:val="0"/>
        <w:spacing w:after="0"/>
        <w:ind w:left="360"/>
        <w:contextualSpacing/>
        <w:jc w:val="both"/>
        <w:rPr>
          <w:rFonts w:ascii="Cambria" w:eastAsia="Times New Roman" w:hAnsi="Cambria" w:cs="Times New Roman"/>
          <w:color w:val="000000"/>
          <w:sz w:val="20"/>
          <w:szCs w:val="20"/>
        </w:rPr>
      </w:pPr>
    </w:p>
    <w:p w14:paraId="27C0F858" w14:textId="4B75E7F5" w:rsidR="009D0841" w:rsidRPr="00EE16BC" w:rsidRDefault="009D0841" w:rsidP="009D0841">
      <w:pPr>
        <w:widowControl w:val="0"/>
        <w:spacing w:after="0"/>
        <w:ind w:left="360" w:firstLine="66"/>
        <w:jc w:val="both"/>
        <w:rPr>
          <w:rFonts w:ascii="Cambria" w:eastAsia="Times New Roman" w:hAnsi="Cambria" w:cs="Times New Roman"/>
          <w:color w:val="000000"/>
          <w:sz w:val="20"/>
          <w:szCs w:val="20"/>
        </w:rPr>
      </w:pPr>
      <w:r w:rsidRPr="00EE16BC">
        <w:rPr>
          <w:rFonts w:ascii="Cambria" w:hAnsi="Cambria"/>
          <w:sz w:val="20"/>
          <w:szCs w:val="20"/>
        </w:rPr>
        <w:t xml:space="preserve">Ce travail est-il déjà inclus dans le plan de travail actuel du SCRS ?    </w:t>
      </w:r>
      <w:r w:rsidRPr="00EE16BC">
        <w:rPr>
          <w:rFonts w:ascii="Cambria" w:hAnsi="Cambria"/>
          <w:sz w:val="20"/>
          <w:szCs w:val="20"/>
        </w:rPr>
        <w:tab/>
        <w:t xml:space="preserve">   </w:t>
      </w:r>
      <w:r w:rsidRPr="00EE16BC">
        <w:rPr>
          <w:rFonts w:ascii="Cambria" w:hAnsi="Cambria"/>
          <w:color w:val="EE0000"/>
          <w:sz w:val="20"/>
          <w:szCs w:val="20"/>
        </w:rPr>
        <w:t xml:space="preserve">Oui </w:t>
      </w:r>
      <w:sdt>
        <w:sdtPr>
          <w:rPr>
            <w:rFonts w:ascii="Cambria" w:eastAsia="Cambria" w:hAnsi="Cambria" w:cs="Cambria"/>
            <w:color w:val="EE0000"/>
            <w:spacing w:val="-2"/>
            <w:sz w:val="20"/>
            <w:szCs w:val="20"/>
          </w:rPr>
          <w:id w:val="1879051540"/>
          <w14:checkbox>
            <w14:checked w14:val="1"/>
            <w14:checkedState w14:val="2612" w14:font="MS Gothic"/>
            <w14:uncheckedState w14:val="2610" w14:font="MS Gothic"/>
          </w14:checkbox>
        </w:sdtPr>
        <w:sdtEndPr/>
        <w:sdtContent>
          <w:r w:rsidRPr="00EE16BC">
            <w:rPr>
              <w:rFonts w:ascii="Segoe UI Symbol" w:eastAsia="Cambria" w:hAnsi="Segoe UI Symbol" w:cs="Segoe UI Symbol"/>
              <w:color w:val="EE0000"/>
              <w:spacing w:val="-2"/>
              <w:sz w:val="20"/>
              <w:szCs w:val="20"/>
            </w:rPr>
            <w:t>☒</w:t>
          </w:r>
        </w:sdtContent>
      </w:sdt>
      <w:r w:rsidRPr="00EE16BC">
        <w:rPr>
          <w:rFonts w:ascii="Cambria" w:hAnsi="Cambria"/>
          <w:sz w:val="20"/>
          <w:szCs w:val="20"/>
        </w:rPr>
        <w:tab/>
      </w:r>
      <w:r w:rsidRPr="00EE16BC">
        <w:rPr>
          <w:rFonts w:ascii="Cambria" w:hAnsi="Cambria"/>
          <w:sz w:val="20"/>
          <w:szCs w:val="20"/>
        </w:rPr>
        <w:tab/>
        <w:t xml:space="preserve">Non </w:t>
      </w:r>
      <w:sdt>
        <w:sdtPr>
          <w:rPr>
            <w:rFonts w:ascii="Cambria" w:eastAsia="Times New Roman" w:hAnsi="Cambria" w:cs="Times New Roman"/>
            <w:sz w:val="20"/>
            <w:szCs w:val="20"/>
          </w:rPr>
          <w:id w:val="-1005584025"/>
          <w14:checkbox>
            <w14:checked w14:val="0"/>
            <w14:checkedState w14:val="2612" w14:font="MS Gothic"/>
            <w14:uncheckedState w14:val="2610" w14:font="MS Gothic"/>
          </w14:checkbox>
        </w:sdtPr>
        <w:sdtEndPr/>
        <w:sdtContent>
          <w:r w:rsidRPr="00EE16BC">
            <w:rPr>
              <w:rFonts w:ascii="Segoe UI Symbol" w:eastAsia="Times New Roman" w:hAnsi="Segoe UI Symbol" w:cs="Segoe UI Symbol"/>
              <w:sz w:val="20"/>
              <w:szCs w:val="20"/>
            </w:rPr>
            <w:t>☐</w:t>
          </w:r>
        </w:sdtContent>
      </w:sdt>
    </w:p>
    <w:p w14:paraId="31041885" w14:textId="77777777" w:rsidR="009D0841" w:rsidRPr="00EE16BC" w:rsidRDefault="009D0841" w:rsidP="009D0841">
      <w:pPr>
        <w:widowControl w:val="0"/>
        <w:spacing w:after="0"/>
        <w:ind w:left="318"/>
        <w:rPr>
          <w:rFonts w:ascii="Cambria" w:eastAsia="Times New Roman" w:hAnsi="Cambria" w:cs="Times New Roman"/>
          <w:color w:val="000000"/>
          <w:sz w:val="20"/>
          <w:szCs w:val="20"/>
        </w:rPr>
      </w:pPr>
    </w:p>
    <w:p w14:paraId="16491398" w14:textId="77777777" w:rsidR="00A24713" w:rsidRPr="00EE16BC" w:rsidRDefault="00A24713" w:rsidP="009D0841">
      <w:pPr>
        <w:widowControl w:val="0"/>
        <w:spacing w:after="0"/>
        <w:ind w:left="318"/>
        <w:rPr>
          <w:rFonts w:ascii="Cambria" w:eastAsia="Times New Roman" w:hAnsi="Cambria" w:cs="Times New Roman"/>
          <w:color w:val="000000"/>
          <w:sz w:val="20"/>
          <w:szCs w:val="20"/>
        </w:rPr>
      </w:pPr>
    </w:p>
    <w:p w14:paraId="052D63E9" w14:textId="3D9CB714" w:rsidR="009D0841" w:rsidRPr="00EE16BC" w:rsidRDefault="009D0841" w:rsidP="00FA78AA">
      <w:pPr>
        <w:pStyle w:val="ListParagraph"/>
        <w:numPr>
          <w:ilvl w:val="0"/>
          <w:numId w:val="37"/>
        </w:numPr>
        <w:autoSpaceDE w:val="0"/>
        <w:autoSpaceDN w:val="0"/>
        <w:ind w:left="426" w:hanging="426"/>
        <w:jc w:val="both"/>
        <w:rPr>
          <w:rFonts w:ascii="Cambria" w:eastAsia="Times New Roman" w:hAnsi="Cambria" w:cs="Times New Roman"/>
          <w:sz w:val="20"/>
          <w:szCs w:val="20"/>
        </w:rPr>
      </w:pPr>
      <w:r w:rsidRPr="00EE16BC">
        <w:rPr>
          <w:rFonts w:ascii="Cambria" w:hAnsi="Cambria"/>
          <w:sz w:val="20"/>
          <w:szCs w:val="20"/>
        </w:rPr>
        <w:t xml:space="preserve">Cela implique-t-il la création d'un </w:t>
      </w:r>
      <w:r w:rsidRPr="00EE16BC">
        <w:rPr>
          <w:rFonts w:ascii="Cambria" w:hAnsi="Cambria"/>
          <w:b/>
          <w:sz w:val="20"/>
          <w:szCs w:val="20"/>
        </w:rPr>
        <w:t xml:space="preserve">nouveau groupe de travail ou d'un processus intersessions </w:t>
      </w:r>
      <w:r w:rsidRPr="00EE16BC">
        <w:rPr>
          <w:rFonts w:ascii="Cambria" w:hAnsi="Cambria"/>
          <w:sz w:val="20"/>
          <w:szCs w:val="20"/>
        </w:rPr>
        <w:t xml:space="preserve">?    </w:t>
      </w:r>
      <w:r w:rsidRPr="00EE16BC">
        <w:rPr>
          <w:rFonts w:ascii="Cambria" w:hAnsi="Cambria"/>
          <w:color w:val="EE0000"/>
          <w:sz w:val="20"/>
          <w:szCs w:val="20"/>
        </w:rPr>
        <w:t xml:space="preserve">Oui </w:t>
      </w:r>
      <w:sdt>
        <w:sdtPr>
          <w:rPr>
            <w:rFonts w:ascii="Segoe UI Symbol" w:eastAsia="Cambria" w:hAnsi="Segoe UI Symbol" w:cs="Segoe UI Symbol"/>
            <w:color w:val="EE0000"/>
            <w:spacing w:val="-2"/>
            <w:sz w:val="20"/>
            <w:szCs w:val="20"/>
          </w:rPr>
          <w:id w:val="-1518989224"/>
          <w14:checkbox>
            <w14:checked w14:val="1"/>
            <w14:checkedState w14:val="2612" w14:font="MS Gothic"/>
            <w14:uncheckedState w14:val="2610" w14:font="MS Gothic"/>
          </w14:checkbox>
        </w:sdtPr>
        <w:sdtEndPr/>
        <w:sdtContent>
          <w:r w:rsidRPr="00EE16BC">
            <w:rPr>
              <w:rFonts w:ascii="Segoe UI Symbol" w:eastAsia="Cambria" w:hAnsi="Segoe UI Symbol" w:cs="Segoe UI Symbol"/>
              <w:color w:val="EE0000"/>
              <w:spacing w:val="-2"/>
              <w:sz w:val="20"/>
              <w:szCs w:val="20"/>
            </w:rPr>
            <w:t>☒</w:t>
          </w:r>
        </w:sdtContent>
      </w:sdt>
      <w:r w:rsidRPr="00EE16BC">
        <w:rPr>
          <w:rFonts w:ascii="Cambria" w:hAnsi="Cambria"/>
          <w:sz w:val="20"/>
          <w:szCs w:val="20"/>
        </w:rPr>
        <w:tab/>
      </w:r>
      <w:r w:rsidRPr="00EE16BC">
        <w:rPr>
          <w:rFonts w:ascii="Cambria" w:hAnsi="Cambria"/>
          <w:sz w:val="20"/>
          <w:szCs w:val="20"/>
        </w:rPr>
        <w:tab/>
        <w:t xml:space="preserve">Non </w:t>
      </w:r>
      <w:sdt>
        <w:sdtPr>
          <w:rPr>
            <w:rFonts w:ascii="Segoe UI Symbol" w:eastAsia="Times New Roman" w:hAnsi="Segoe UI Symbol" w:cs="Segoe UI Symbol"/>
            <w:sz w:val="20"/>
            <w:szCs w:val="20"/>
          </w:rPr>
          <w:id w:val="1088118585"/>
          <w14:checkbox>
            <w14:checked w14:val="0"/>
            <w14:checkedState w14:val="2612" w14:font="MS Gothic"/>
            <w14:uncheckedState w14:val="2610" w14:font="MS Gothic"/>
          </w14:checkbox>
        </w:sdtPr>
        <w:sdtEndPr/>
        <w:sdtContent>
          <w:r w:rsidRPr="00EE16BC">
            <w:rPr>
              <w:rFonts w:ascii="Segoe UI Symbol" w:eastAsia="Times New Roman" w:hAnsi="Segoe UI Symbol" w:cs="Segoe UI Symbol"/>
              <w:sz w:val="20"/>
              <w:szCs w:val="20"/>
            </w:rPr>
            <w:t>☐</w:t>
          </w:r>
        </w:sdtContent>
      </w:sdt>
    </w:p>
    <w:p w14:paraId="395EA0F6" w14:textId="77777777" w:rsidR="009D0841" w:rsidRPr="00EE16BC" w:rsidRDefault="009D0841" w:rsidP="009D0841">
      <w:pPr>
        <w:widowControl w:val="0"/>
        <w:spacing w:after="0"/>
        <w:rPr>
          <w:rFonts w:ascii="Cambria" w:eastAsia="Times New Roman" w:hAnsi="Cambria" w:cs="Times New Roman"/>
          <w:color w:val="000000"/>
          <w:sz w:val="20"/>
          <w:szCs w:val="20"/>
        </w:rPr>
      </w:pPr>
    </w:p>
    <w:p w14:paraId="5C73857A" w14:textId="77777777" w:rsidR="00A24713" w:rsidRPr="00EE16BC" w:rsidRDefault="00A24713" w:rsidP="009D0841">
      <w:pPr>
        <w:widowControl w:val="0"/>
        <w:spacing w:after="0"/>
        <w:rPr>
          <w:rFonts w:ascii="Cambria" w:eastAsia="Times New Roman" w:hAnsi="Cambria" w:cs="Times New Roman"/>
          <w:color w:val="000000"/>
          <w:sz w:val="20"/>
          <w:szCs w:val="20"/>
        </w:rPr>
      </w:pPr>
    </w:p>
    <w:p w14:paraId="21C5DFF1" w14:textId="77777777" w:rsidR="009D0841" w:rsidRPr="00EE16BC" w:rsidRDefault="009D0841" w:rsidP="00A24713">
      <w:pPr>
        <w:pStyle w:val="ListParagraph"/>
        <w:numPr>
          <w:ilvl w:val="0"/>
          <w:numId w:val="37"/>
        </w:numPr>
        <w:autoSpaceDE w:val="0"/>
        <w:autoSpaceDN w:val="0"/>
        <w:ind w:left="426" w:hanging="426"/>
        <w:jc w:val="both"/>
        <w:rPr>
          <w:rFonts w:ascii="Cambria" w:eastAsia="Times New Roman" w:hAnsi="Cambria" w:cs="Times New Roman"/>
          <w:color w:val="000000"/>
          <w:sz w:val="20"/>
          <w:szCs w:val="20"/>
        </w:rPr>
      </w:pPr>
      <w:r w:rsidRPr="00EE16BC">
        <w:rPr>
          <w:rFonts w:ascii="Cambria" w:hAnsi="Cambria"/>
          <w:sz w:val="20"/>
          <w:szCs w:val="20"/>
        </w:rPr>
        <w:t xml:space="preserve">Cela nécessite-t-il un nouveau </w:t>
      </w:r>
      <w:r w:rsidRPr="00EE16BC">
        <w:rPr>
          <w:rFonts w:ascii="Cambria" w:hAnsi="Cambria"/>
          <w:b/>
          <w:sz w:val="20"/>
          <w:szCs w:val="20"/>
        </w:rPr>
        <w:t xml:space="preserve">programme ou des activités supplémentaires à gérer par le Secrétariat </w:t>
      </w:r>
      <w:r w:rsidRPr="00EE16BC">
        <w:rPr>
          <w:rFonts w:ascii="Cambria" w:hAnsi="Cambria"/>
          <w:sz w:val="20"/>
          <w:szCs w:val="20"/>
        </w:rPr>
        <w:t xml:space="preserve">?  </w:t>
      </w:r>
    </w:p>
    <w:p w14:paraId="3F2CDD51" w14:textId="0F38110B" w:rsidR="009D0841" w:rsidRPr="00EE16BC" w:rsidRDefault="009D0841" w:rsidP="009D0841">
      <w:pPr>
        <w:widowControl w:val="0"/>
        <w:spacing w:after="0"/>
        <w:ind w:firstLine="678"/>
        <w:rPr>
          <w:rFonts w:ascii="Cambria" w:eastAsia="Cambria" w:hAnsi="Cambria" w:cs="Cambria"/>
          <w:color w:val="EE0000"/>
          <w:spacing w:val="-2"/>
          <w:sz w:val="20"/>
          <w:szCs w:val="20"/>
        </w:rPr>
      </w:pPr>
      <w:r w:rsidRPr="00EE16BC">
        <w:rPr>
          <w:rFonts w:ascii="Cambria" w:hAnsi="Cambria"/>
          <w:sz w:val="20"/>
          <w:szCs w:val="20"/>
        </w:rPr>
        <w:t xml:space="preserve">Oui </w:t>
      </w:r>
      <w:sdt>
        <w:sdtPr>
          <w:rPr>
            <w:rFonts w:ascii="Cambria" w:eastAsia="Times New Roman" w:hAnsi="Cambria" w:cs="Times New Roman"/>
            <w:sz w:val="20"/>
            <w:szCs w:val="20"/>
          </w:rPr>
          <w:id w:val="-980219417"/>
          <w14:checkbox>
            <w14:checked w14:val="0"/>
            <w14:checkedState w14:val="2612" w14:font="MS Gothic"/>
            <w14:uncheckedState w14:val="2610" w14:font="MS Gothic"/>
          </w14:checkbox>
        </w:sdtPr>
        <w:sdtEndPr/>
        <w:sdtContent>
          <w:r w:rsidRPr="00EE16BC">
            <w:rPr>
              <w:rFonts w:ascii="Segoe UI Symbol" w:eastAsia="Times New Roman" w:hAnsi="Segoe UI Symbol" w:cs="Segoe UI Symbol"/>
              <w:sz w:val="20"/>
              <w:szCs w:val="20"/>
            </w:rPr>
            <w:t>☐</w:t>
          </w:r>
        </w:sdtContent>
      </w:sdt>
      <w:r w:rsidRPr="00EE16BC">
        <w:rPr>
          <w:rFonts w:ascii="Cambria" w:hAnsi="Cambria"/>
          <w:sz w:val="20"/>
          <w:szCs w:val="20"/>
        </w:rPr>
        <w:t xml:space="preserve"> </w:t>
      </w:r>
      <w:r w:rsidRPr="00EE16BC">
        <w:rPr>
          <w:rFonts w:ascii="Cambria" w:hAnsi="Cambria"/>
          <w:sz w:val="20"/>
          <w:szCs w:val="20"/>
        </w:rPr>
        <w:tab/>
      </w:r>
      <w:r w:rsidRPr="00EE16BC">
        <w:rPr>
          <w:rFonts w:ascii="Cambria" w:hAnsi="Cambria"/>
          <w:color w:val="EE0000"/>
          <w:sz w:val="20"/>
          <w:szCs w:val="20"/>
        </w:rPr>
        <w:t xml:space="preserve">Non </w:t>
      </w:r>
      <w:r w:rsidR="00AC0C12" w:rsidRPr="00EE16BC">
        <w:rPr>
          <w:rFonts w:ascii="Wingdings" w:hAnsi="Wingdings"/>
          <w:color w:val="EE0000"/>
          <w:spacing w:val="-2"/>
          <w:sz w:val="20"/>
          <w:szCs w:val="20"/>
        </w:rPr>
        <w:t>x</w:t>
      </w:r>
    </w:p>
    <w:p w14:paraId="46E47BD0" w14:textId="77777777" w:rsidR="009D0841" w:rsidRPr="00EE16BC" w:rsidRDefault="009D0841" w:rsidP="009D0841">
      <w:pPr>
        <w:widowControl w:val="0"/>
        <w:spacing w:after="0"/>
        <w:ind w:firstLine="426"/>
        <w:rPr>
          <w:rFonts w:ascii="Cambria" w:eastAsia="Times New Roman" w:hAnsi="Cambria" w:cs="Times New Roman"/>
          <w:color w:val="000000"/>
          <w:sz w:val="20"/>
          <w:szCs w:val="20"/>
        </w:rPr>
      </w:pPr>
    </w:p>
    <w:p w14:paraId="341E2658" w14:textId="77777777" w:rsidR="00A24713" w:rsidRPr="00EE16BC" w:rsidRDefault="00A24713" w:rsidP="009D0841">
      <w:pPr>
        <w:widowControl w:val="0"/>
        <w:spacing w:after="0"/>
        <w:ind w:firstLine="426"/>
        <w:rPr>
          <w:rFonts w:ascii="Cambria" w:eastAsia="Times New Roman" w:hAnsi="Cambria" w:cs="Times New Roman"/>
          <w:color w:val="000000"/>
          <w:sz w:val="20"/>
          <w:szCs w:val="20"/>
        </w:rPr>
      </w:pPr>
    </w:p>
    <w:p w14:paraId="466EB0E1" w14:textId="77777777" w:rsidR="009D0841" w:rsidRPr="00EE16BC" w:rsidRDefault="009D0841" w:rsidP="00A24713">
      <w:pPr>
        <w:pStyle w:val="ListParagraph"/>
        <w:numPr>
          <w:ilvl w:val="0"/>
          <w:numId w:val="37"/>
        </w:numPr>
        <w:autoSpaceDE w:val="0"/>
        <w:autoSpaceDN w:val="0"/>
        <w:ind w:left="426" w:hanging="426"/>
        <w:jc w:val="both"/>
        <w:rPr>
          <w:rFonts w:ascii="Cambria" w:eastAsia="Times New Roman" w:hAnsi="Cambria" w:cs="Times New Roman"/>
          <w:color w:val="000000"/>
          <w:sz w:val="20"/>
          <w:szCs w:val="20"/>
        </w:rPr>
      </w:pPr>
      <w:r w:rsidRPr="00EE16BC">
        <w:rPr>
          <w:rFonts w:ascii="Cambria" w:hAnsi="Cambria"/>
          <w:sz w:val="20"/>
          <w:szCs w:val="20"/>
        </w:rPr>
        <w:t>Quel est le calendrier proposé pour la mise en œuvre, et existe-t-il des calendriers spécifiques différents pour certaines CPC, pêcheries, régions, etc. ?</w:t>
      </w:r>
    </w:p>
    <w:p w14:paraId="1F848B2C" w14:textId="77777777" w:rsidR="009D0841" w:rsidRPr="00EE16BC" w:rsidRDefault="009D0841" w:rsidP="009D0841">
      <w:pPr>
        <w:widowControl w:val="0"/>
        <w:spacing w:after="0"/>
        <w:ind w:left="426"/>
        <w:rPr>
          <w:rFonts w:ascii="Cambria" w:eastAsia="Times New Roman" w:hAnsi="Cambria" w:cs="Times New Roman"/>
          <w:color w:val="000000"/>
          <w:sz w:val="20"/>
          <w:szCs w:val="20"/>
        </w:rPr>
      </w:pPr>
    </w:p>
    <w:p w14:paraId="3ADBCBE2" w14:textId="77777777" w:rsidR="009D0841" w:rsidRPr="00EE16BC" w:rsidRDefault="009D0841" w:rsidP="009D0841">
      <w:pPr>
        <w:spacing w:after="0" w:line="240" w:lineRule="auto"/>
        <w:ind w:firstLine="678"/>
        <w:rPr>
          <w:rFonts w:ascii="Cambria" w:eastAsia="Times New Roman" w:hAnsi="Cambria" w:cs="Times New Roman"/>
          <w:color w:val="EE0000"/>
          <w:sz w:val="20"/>
          <w:szCs w:val="20"/>
        </w:rPr>
      </w:pPr>
      <w:r w:rsidRPr="00EE16BC">
        <w:rPr>
          <w:rFonts w:ascii="Cambria" w:hAnsi="Cambria"/>
          <w:color w:val="EE0000"/>
          <w:sz w:val="20"/>
          <w:szCs w:val="20"/>
        </w:rPr>
        <w:t>La recommandation serait contraignante à partir du 1er janvier 2026.</w:t>
      </w:r>
    </w:p>
    <w:p w14:paraId="1D298016" w14:textId="77777777" w:rsidR="009D0841" w:rsidRPr="00EE16BC" w:rsidRDefault="009D0841" w:rsidP="009D0841">
      <w:pPr>
        <w:widowControl w:val="0"/>
        <w:spacing w:after="0"/>
        <w:rPr>
          <w:rFonts w:ascii="Cambria" w:eastAsia="Times New Roman" w:hAnsi="Cambria" w:cs="Times New Roman"/>
          <w:color w:val="000000"/>
          <w:sz w:val="20"/>
          <w:szCs w:val="20"/>
        </w:rPr>
      </w:pPr>
    </w:p>
    <w:p w14:paraId="596049FB" w14:textId="77777777" w:rsidR="00A24713" w:rsidRPr="00EE16BC" w:rsidRDefault="00A24713" w:rsidP="009D0841">
      <w:pPr>
        <w:widowControl w:val="0"/>
        <w:spacing w:after="0"/>
        <w:rPr>
          <w:rFonts w:ascii="Cambria" w:eastAsia="Times New Roman" w:hAnsi="Cambria" w:cs="Times New Roman"/>
          <w:color w:val="000000"/>
          <w:sz w:val="20"/>
          <w:szCs w:val="20"/>
        </w:rPr>
      </w:pPr>
    </w:p>
    <w:p w14:paraId="5C237D72" w14:textId="77777777" w:rsidR="009D0841" w:rsidRPr="00EE16BC" w:rsidRDefault="009D0841" w:rsidP="00A24713">
      <w:pPr>
        <w:pStyle w:val="ListParagraph"/>
        <w:numPr>
          <w:ilvl w:val="0"/>
          <w:numId w:val="37"/>
        </w:numPr>
        <w:autoSpaceDE w:val="0"/>
        <w:autoSpaceDN w:val="0"/>
        <w:ind w:left="426" w:hanging="426"/>
        <w:jc w:val="both"/>
        <w:rPr>
          <w:rFonts w:ascii="Cambria" w:eastAsia="Times New Roman" w:hAnsi="Cambria" w:cs="Times New Roman"/>
          <w:color w:val="000000"/>
          <w:sz w:val="20"/>
          <w:szCs w:val="20"/>
        </w:rPr>
      </w:pPr>
      <w:r w:rsidRPr="00EE16BC">
        <w:rPr>
          <w:rFonts w:ascii="Cambria" w:hAnsi="Cambria"/>
          <w:sz w:val="20"/>
          <w:szCs w:val="20"/>
        </w:rPr>
        <w:t>Existe-t-il d'autres informations pertinentes concernant les implications de la proposition en termes de ressources et de charge de travail ?</w:t>
      </w:r>
    </w:p>
    <w:p w14:paraId="589053C2" w14:textId="77777777" w:rsidR="009D0841" w:rsidRPr="00EE16BC" w:rsidRDefault="009D0841" w:rsidP="009D0841">
      <w:pPr>
        <w:widowControl w:val="0"/>
        <w:spacing w:after="0"/>
        <w:rPr>
          <w:rFonts w:ascii="Cambria" w:eastAsia="Times New Roman" w:hAnsi="Cambria" w:cs="Times New Roman"/>
          <w:color w:val="000000"/>
          <w:sz w:val="20"/>
          <w:szCs w:val="20"/>
        </w:rPr>
      </w:pPr>
    </w:p>
    <w:p w14:paraId="33EA0F0C" w14:textId="77777777" w:rsidR="009D0841" w:rsidRPr="00EE16BC" w:rsidRDefault="009D0841" w:rsidP="009D0841">
      <w:pPr>
        <w:widowControl w:val="0"/>
        <w:spacing w:after="0"/>
        <w:rPr>
          <w:rFonts w:ascii="Cambria" w:eastAsia="Times New Roman" w:hAnsi="Cambria" w:cs="Times New Roman"/>
          <w:color w:val="000000"/>
          <w:sz w:val="20"/>
          <w:szCs w:val="20"/>
        </w:rPr>
      </w:pPr>
    </w:p>
    <w:p w14:paraId="35500378" w14:textId="77777777" w:rsidR="009D0841" w:rsidRPr="00EE16BC" w:rsidRDefault="009D0841" w:rsidP="009D0841">
      <w:pPr>
        <w:widowControl w:val="0"/>
        <w:spacing w:after="120"/>
        <w:jc w:val="both"/>
        <w:rPr>
          <w:rFonts w:ascii="Cambria" w:eastAsia="Times New Roman" w:hAnsi="Cambria" w:cs="Times New Roman"/>
          <w:b/>
          <w:bCs/>
          <w:sz w:val="20"/>
          <w:szCs w:val="20"/>
        </w:rPr>
      </w:pPr>
    </w:p>
    <w:p w14:paraId="59A1F0B4" w14:textId="77777777" w:rsidR="009D0841" w:rsidRPr="00EE16BC" w:rsidRDefault="009D0841" w:rsidP="009D0841">
      <w:pPr>
        <w:widowControl w:val="0"/>
        <w:spacing w:after="120"/>
        <w:rPr>
          <w:rFonts w:ascii="Cambria" w:eastAsia="Cambria" w:hAnsi="Cambria" w:cs="Cambria"/>
          <w:sz w:val="20"/>
          <w:szCs w:val="20"/>
        </w:rPr>
      </w:pPr>
      <w:r w:rsidRPr="00EE16BC">
        <w:rPr>
          <w:rFonts w:ascii="Cambria" w:hAnsi="Cambria"/>
          <w:sz w:val="20"/>
          <w:szCs w:val="20"/>
        </w:rPr>
        <w:br w:type="page"/>
      </w:r>
    </w:p>
    <w:p w14:paraId="349C08A0" w14:textId="77777777" w:rsidR="009D0841" w:rsidRPr="00EE16BC" w:rsidRDefault="009D0841" w:rsidP="009D0841">
      <w:pPr>
        <w:widowControl w:val="0"/>
        <w:spacing w:after="120"/>
        <w:jc w:val="right"/>
        <w:rPr>
          <w:rFonts w:ascii="Cambria" w:hAnsi="Cambria"/>
          <w:b/>
          <w:bCs/>
          <w:sz w:val="20"/>
          <w:szCs w:val="20"/>
        </w:rPr>
      </w:pPr>
      <w:r w:rsidRPr="00EE16BC">
        <w:rPr>
          <w:rFonts w:ascii="Cambria" w:hAnsi="Cambria"/>
          <w:b/>
          <w:sz w:val="20"/>
          <w:szCs w:val="20"/>
        </w:rPr>
        <w:lastRenderedPageBreak/>
        <w:t xml:space="preserve">Original : </w:t>
      </w:r>
      <w:r w:rsidRPr="00EE16BC">
        <w:rPr>
          <w:rFonts w:ascii="Cambria" w:hAnsi="Cambria"/>
          <w:b/>
          <w:bCs/>
          <w:sz w:val="20"/>
          <w:szCs w:val="20"/>
        </w:rPr>
        <w:t>anglais</w:t>
      </w:r>
    </w:p>
    <w:p w14:paraId="2AC9BDEF" w14:textId="77777777" w:rsidR="00AC0C12" w:rsidRPr="00EE16BC" w:rsidRDefault="00AC0C12" w:rsidP="009D0841">
      <w:pPr>
        <w:widowControl w:val="0"/>
        <w:spacing w:after="120"/>
        <w:jc w:val="right"/>
        <w:rPr>
          <w:rFonts w:ascii="Cambria" w:eastAsia="Times New Roman" w:hAnsi="Cambria" w:cs="Times New Roman"/>
          <w:b/>
          <w:bCs/>
          <w:sz w:val="20"/>
          <w:szCs w:val="20"/>
        </w:rPr>
      </w:pPr>
    </w:p>
    <w:p w14:paraId="6103B6CB" w14:textId="77777777" w:rsidR="009D0841" w:rsidRPr="00EE16BC" w:rsidRDefault="009D0841" w:rsidP="009D0841">
      <w:pPr>
        <w:widowControl w:val="0"/>
        <w:spacing w:after="0" w:line="240" w:lineRule="auto"/>
        <w:jc w:val="center"/>
        <w:rPr>
          <w:rFonts w:ascii="Cambria" w:eastAsia="Times New Roman" w:hAnsi="Cambria" w:cs="Times New Roman"/>
          <w:b/>
          <w:bCs/>
          <w:sz w:val="20"/>
          <w:szCs w:val="20"/>
        </w:rPr>
      </w:pPr>
      <w:r w:rsidRPr="00EE16BC">
        <w:rPr>
          <w:rFonts w:ascii="Cambria" w:hAnsi="Cambria"/>
          <w:b/>
          <w:sz w:val="20"/>
          <w:szCs w:val="20"/>
        </w:rPr>
        <w:t>Note explicative sur le projet de Recommandation de l’ICCAT amendant la Recommandation 24-01 sur un programme pluriannuel de conservation et de gestion pour les thonidés tropicaux</w:t>
      </w:r>
    </w:p>
    <w:p w14:paraId="4012BD09" w14:textId="77777777" w:rsidR="00AC0C12" w:rsidRPr="00EE16BC" w:rsidRDefault="00AC0C12" w:rsidP="009D0841">
      <w:pPr>
        <w:widowControl w:val="0"/>
        <w:pBdr>
          <w:top w:val="nil"/>
          <w:left w:val="nil"/>
          <w:bottom w:val="nil"/>
          <w:right w:val="nil"/>
          <w:between w:val="nil"/>
        </w:pBdr>
        <w:spacing w:after="0" w:line="240" w:lineRule="auto"/>
        <w:jc w:val="center"/>
        <w:rPr>
          <w:rFonts w:ascii="Cambria" w:hAnsi="Cambria"/>
          <w:i/>
          <w:sz w:val="20"/>
          <w:szCs w:val="20"/>
        </w:rPr>
      </w:pPr>
    </w:p>
    <w:p w14:paraId="66886D53" w14:textId="18884D86" w:rsidR="009D0841" w:rsidRPr="00EE16BC" w:rsidRDefault="009D0841" w:rsidP="009D0841">
      <w:pPr>
        <w:widowControl w:val="0"/>
        <w:pBdr>
          <w:top w:val="nil"/>
          <w:left w:val="nil"/>
          <w:bottom w:val="nil"/>
          <w:right w:val="nil"/>
          <w:between w:val="nil"/>
        </w:pBdr>
        <w:spacing w:after="0" w:line="240" w:lineRule="auto"/>
        <w:jc w:val="center"/>
        <w:rPr>
          <w:rFonts w:ascii="Cambria" w:eastAsia="Times New Roman" w:hAnsi="Cambria" w:cs="Times New Roman"/>
          <w:i/>
          <w:iCs/>
          <w:sz w:val="20"/>
          <w:szCs w:val="20"/>
        </w:rPr>
      </w:pPr>
      <w:r w:rsidRPr="00EE16BC">
        <w:rPr>
          <w:rFonts w:ascii="Cambria" w:hAnsi="Cambria"/>
          <w:i/>
          <w:sz w:val="20"/>
          <w:szCs w:val="20"/>
        </w:rPr>
        <w:t>(Document présenté par l’Union européenne)</w:t>
      </w:r>
    </w:p>
    <w:p w14:paraId="1AD6F25B" w14:textId="77777777" w:rsidR="009D0841" w:rsidRPr="00EE16BC" w:rsidRDefault="009D0841" w:rsidP="009D0841">
      <w:pPr>
        <w:widowControl w:val="0"/>
        <w:pBdr>
          <w:top w:val="nil"/>
          <w:left w:val="nil"/>
          <w:bottom w:val="nil"/>
          <w:right w:val="nil"/>
          <w:between w:val="nil"/>
        </w:pBdr>
        <w:spacing w:after="0" w:line="240" w:lineRule="auto"/>
        <w:jc w:val="both"/>
        <w:rPr>
          <w:rFonts w:ascii="Cambria" w:eastAsia="Times New Roman" w:hAnsi="Cambria" w:cs="Times New Roman"/>
          <w:sz w:val="20"/>
          <w:szCs w:val="20"/>
        </w:rPr>
      </w:pPr>
    </w:p>
    <w:p w14:paraId="431C416F" w14:textId="0D2F10F7" w:rsidR="009D0841" w:rsidRPr="00EE16BC" w:rsidRDefault="009D0841" w:rsidP="009D0841">
      <w:pPr>
        <w:widowControl w:val="0"/>
        <w:pBdr>
          <w:top w:val="nil"/>
          <w:left w:val="nil"/>
          <w:bottom w:val="nil"/>
          <w:right w:val="nil"/>
          <w:between w:val="nil"/>
        </w:pBdr>
        <w:spacing w:after="0" w:line="240" w:lineRule="auto"/>
        <w:jc w:val="both"/>
        <w:rPr>
          <w:rFonts w:ascii="Cambria" w:eastAsia="Times New Roman" w:hAnsi="Cambria" w:cs="Times New Roman"/>
          <w:sz w:val="20"/>
          <w:szCs w:val="20"/>
        </w:rPr>
      </w:pPr>
      <w:r w:rsidRPr="00EE16BC">
        <w:rPr>
          <w:rFonts w:ascii="Cambria" w:hAnsi="Cambria"/>
          <w:sz w:val="20"/>
          <w:szCs w:val="20"/>
        </w:rPr>
        <w:t xml:space="preserve">Compte tenu de la </w:t>
      </w:r>
      <w:hyperlink r:id="rId8" w:history="1">
        <w:r w:rsidRPr="00EE16BC">
          <w:rPr>
            <w:rFonts w:ascii="Cambria" w:hAnsi="Cambria"/>
            <w:color w:val="0000FF"/>
            <w:sz w:val="20"/>
            <w:szCs w:val="20"/>
          </w:rPr>
          <w:t>Rec. 24-01</w:t>
        </w:r>
      </w:hyperlink>
      <w:r w:rsidRPr="00EE16BC">
        <w:rPr>
          <w:rFonts w:ascii="Cambria" w:hAnsi="Cambria"/>
          <w:sz w:val="20"/>
          <w:szCs w:val="20"/>
        </w:rPr>
        <w:t xml:space="preserve"> et reconnaissant que </w:t>
      </w:r>
      <w:hyperlink r:id="rId9" w:history="1">
        <w:r w:rsidRPr="00EE16BC">
          <w:rPr>
            <w:rFonts w:ascii="Cambria" w:hAnsi="Cambria"/>
            <w:color w:val="0000FF"/>
            <w:sz w:val="20"/>
            <w:szCs w:val="20"/>
          </w:rPr>
          <w:t xml:space="preserve">l’évaluation du stock de thon obèse de l’Atlantique de 2025 </w:t>
        </w:r>
      </w:hyperlink>
      <w:r w:rsidRPr="00EE16BC">
        <w:rPr>
          <w:rFonts w:ascii="Cambria" w:hAnsi="Cambria"/>
          <w:sz w:val="20"/>
          <w:szCs w:val="20"/>
        </w:rPr>
        <w:t>montre une probabilité de 73,8 % que le stock se trouve dans le quadrant vert des matrices de stratégie de Kobe II et confirm</w:t>
      </w:r>
      <w:r w:rsidR="0081440B" w:rsidRPr="00EE16BC">
        <w:rPr>
          <w:rFonts w:ascii="Cambria" w:hAnsi="Cambria"/>
          <w:sz w:val="20"/>
          <w:szCs w:val="20"/>
        </w:rPr>
        <w:t>e</w:t>
      </w:r>
      <w:r w:rsidRPr="00EE16BC">
        <w:rPr>
          <w:rFonts w:ascii="Cambria" w:hAnsi="Cambria"/>
          <w:sz w:val="20"/>
          <w:szCs w:val="20"/>
        </w:rPr>
        <w:t xml:space="preserve"> que le stock n'est pas surexploité bien qu'il fasse l'objet d'une surpêche, l'Union européenne recommande d'ajuster la mesure de gestion actuelle. Étant donné qu'un total admissible des captures (TAC) de 85 000 t permettrait de maintenir des niveaux de pêche durables (F</w:t>
      </w:r>
      <w:r w:rsidR="005229C2" w:rsidRPr="00EE16BC">
        <w:rPr>
          <w:rFonts w:ascii="Cambria" w:hAnsi="Cambria"/>
          <w:sz w:val="20"/>
          <w:szCs w:val="20"/>
        </w:rPr>
        <w:t> </w:t>
      </w:r>
      <w:r w:rsidRPr="00EE16BC">
        <w:rPr>
          <w:rFonts w:ascii="Cambria" w:hAnsi="Cambria"/>
          <w:sz w:val="20"/>
          <w:szCs w:val="20"/>
        </w:rPr>
        <w:t>≤ F</w:t>
      </w:r>
      <w:r w:rsidRPr="00EE16BC">
        <w:rPr>
          <w:rFonts w:ascii="Cambria" w:hAnsi="Cambria"/>
          <w:sz w:val="20"/>
          <w:szCs w:val="20"/>
          <w:vertAlign w:val="subscript"/>
        </w:rPr>
        <w:t>PME</w:t>
      </w:r>
      <w:r w:rsidRPr="00EE16BC">
        <w:rPr>
          <w:rFonts w:ascii="Cambria" w:hAnsi="Cambria"/>
          <w:sz w:val="20"/>
          <w:szCs w:val="20"/>
        </w:rPr>
        <w:t xml:space="preserve"> et B ≥ B</w:t>
      </w:r>
      <w:r w:rsidRPr="00EE16BC">
        <w:rPr>
          <w:rFonts w:ascii="Cambria" w:hAnsi="Cambria"/>
          <w:sz w:val="20"/>
          <w:szCs w:val="20"/>
          <w:vertAlign w:val="subscript"/>
        </w:rPr>
        <w:t>PME</w:t>
      </w:r>
      <w:r w:rsidRPr="00EE16BC">
        <w:rPr>
          <w:rFonts w:ascii="Cambria" w:hAnsi="Cambria"/>
          <w:sz w:val="20"/>
          <w:szCs w:val="20"/>
        </w:rPr>
        <w:t xml:space="preserve">) jusqu'en 2034 compris, il est possible d'augmenter le TAC actuel. </w:t>
      </w:r>
    </w:p>
    <w:p w14:paraId="2E0717E4" w14:textId="77777777" w:rsidR="009D0841" w:rsidRPr="00EE16BC" w:rsidRDefault="009D0841" w:rsidP="009D0841">
      <w:pPr>
        <w:widowControl w:val="0"/>
        <w:pBdr>
          <w:top w:val="nil"/>
          <w:left w:val="nil"/>
          <w:bottom w:val="nil"/>
          <w:right w:val="nil"/>
          <w:between w:val="nil"/>
        </w:pBdr>
        <w:spacing w:after="0" w:line="240" w:lineRule="auto"/>
        <w:jc w:val="both"/>
        <w:rPr>
          <w:rFonts w:ascii="Cambria" w:eastAsia="Times New Roman" w:hAnsi="Cambria" w:cs="Times New Roman"/>
          <w:sz w:val="20"/>
          <w:szCs w:val="20"/>
        </w:rPr>
      </w:pPr>
    </w:p>
    <w:p w14:paraId="612C5420" w14:textId="4F54AD00" w:rsidR="009D0841" w:rsidRPr="00EE16BC" w:rsidRDefault="009D0841" w:rsidP="009D0841">
      <w:pPr>
        <w:widowControl w:val="0"/>
        <w:pBdr>
          <w:top w:val="nil"/>
          <w:left w:val="nil"/>
          <w:bottom w:val="nil"/>
          <w:right w:val="nil"/>
          <w:between w:val="nil"/>
        </w:pBdr>
        <w:spacing w:after="0" w:line="240" w:lineRule="auto"/>
        <w:jc w:val="both"/>
        <w:rPr>
          <w:rFonts w:ascii="Cambria" w:eastAsia="Times New Roman" w:hAnsi="Cambria" w:cs="Times New Roman"/>
          <w:sz w:val="20"/>
          <w:szCs w:val="20"/>
        </w:rPr>
      </w:pPr>
      <w:r w:rsidRPr="00EE16BC">
        <w:rPr>
          <w:rFonts w:ascii="Cambria" w:hAnsi="Cambria"/>
          <w:sz w:val="20"/>
          <w:szCs w:val="20"/>
        </w:rPr>
        <w:t xml:space="preserve">Conformément au point (g) du paragraphe 7 de la </w:t>
      </w:r>
      <w:hyperlink r:id="rId10" w:history="1">
        <w:r w:rsidRPr="00EE16BC">
          <w:rPr>
            <w:rFonts w:ascii="Cambria" w:hAnsi="Cambria"/>
            <w:color w:val="0000FF"/>
            <w:sz w:val="20"/>
            <w:szCs w:val="20"/>
          </w:rPr>
          <w:t>Rec. 24-01</w:t>
        </w:r>
      </w:hyperlink>
      <w:r w:rsidRPr="00EE16BC">
        <w:rPr>
          <w:rFonts w:ascii="Cambria" w:hAnsi="Cambria"/>
          <w:sz w:val="20"/>
          <w:szCs w:val="20"/>
        </w:rPr>
        <w:t xml:space="preserve">, lorsque le TAC de thon obèse est augmenté, au moins 20% de l'augmentation du TAC devront être alloués à la catégorie C. Il est proposé que les Parties contractantes des catégories A et B se voient attribuer une augmentation proportionnelle </w:t>
      </w:r>
      <w:r w:rsidR="00AF753B" w:rsidRPr="00EE16BC">
        <w:rPr>
          <w:rFonts w:ascii="Cambria" w:hAnsi="Cambria"/>
          <w:sz w:val="20"/>
          <w:szCs w:val="20"/>
        </w:rPr>
        <w:t>de l’augmentation</w:t>
      </w:r>
      <w:r w:rsidRPr="00EE16BC">
        <w:rPr>
          <w:rFonts w:ascii="Cambria" w:hAnsi="Cambria"/>
          <w:sz w:val="20"/>
          <w:szCs w:val="20"/>
        </w:rPr>
        <w:t xml:space="preserve"> </w:t>
      </w:r>
      <w:r w:rsidR="00A27F2F" w:rsidRPr="00EE16BC">
        <w:rPr>
          <w:rFonts w:ascii="Cambria" w:hAnsi="Cambria"/>
          <w:sz w:val="20"/>
          <w:szCs w:val="20"/>
        </w:rPr>
        <w:t xml:space="preserve">du </w:t>
      </w:r>
      <w:r w:rsidRPr="00EE16BC">
        <w:rPr>
          <w:rFonts w:ascii="Cambria" w:hAnsi="Cambria"/>
          <w:sz w:val="20"/>
          <w:szCs w:val="20"/>
        </w:rPr>
        <w:t>TAC restant.</w:t>
      </w:r>
    </w:p>
    <w:p w14:paraId="7CA448B5" w14:textId="77777777" w:rsidR="009D0841" w:rsidRPr="00EE16BC" w:rsidRDefault="009D0841" w:rsidP="009D0841">
      <w:pPr>
        <w:widowControl w:val="0"/>
        <w:pBdr>
          <w:top w:val="nil"/>
          <w:left w:val="nil"/>
          <w:bottom w:val="nil"/>
          <w:right w:val="nil"/>
          <w:between w:val="nil"/>
        </w:pBdr>
        <w:spacing w:after="0" w:line="240" w:lineRule="auto"/>
        <w:jc w:val="both"/>
        <w:rPr>
          <w:rFonts w:ascii="Cambria" w:eastAsia="Times New Roman" w:hAnsi="Cambria" w:cs="Times New Roman"/>
          <w:sz w:val="20"/>
          <w:szCs w:val="20"/>
        </w:rPr>
      </w:pPr>
    </w:p>
    <w:p w14:paraId="458635F9" w14:textId="77777777" w:rsidR="009D0841" w:rsidRPr="00EE16BC" w:rsidRDefault="009D0841" w:rsidP="009D0841">
      <w:pPr>
        <w:widowControl w:val="0"/>
        <w:pBdr>
          <w:top w:val="nil"/>
          <w:left w:val="nil"/>
          <w:bottom w:val="nil"/>
          <w:right w:val="nil"/>
          <w:between w:val="nil"/>
        </w:pBdr>
        <w:spacing w:after="0" w:line="240" w:lineRule="auto"/>
        <w:jc w:val="both"/>
        <w:rPr>
          <w:rFonts w:ascii="Cambria" w:eastAsia="Times New Roman" w:hAnsi="Cambria" w:cs="Times New Roman"/>
          <w:sz w:val="20"/>
          <w:szCs w:val="20"/>
        </w:rPr>
      </w:pPr>
      <w:r w:rsidRPr="00EE16BC">
        <w:rPr>
          <w:rFonts w:ascii="Cambria" w:hAnsi="Cambria"/>
          <w:sz w:val="20"/>
          <w:szCs w:val="20"/>
        </w:rPr>
        <w:t xml:space="preserve">De plus, le meilleur avis scientifique disponible préconise une fermeture de 30 jours des dispositifs de concentration de poissons (DCP) afin de maintenir des stocks sains de thon obèse et d’albacore. </w:t>
      </w:r>
    </w:p>
    <w:p w14:paraId="48D172CA" w14:textId="77777777" w:rsidR="009D0841" w:rsidRPr="00EE16BC" w:rsidRDefault="009D0841" w:rsidP="009D0841">
      <w:pPr>
        <w:widowControl w:val="0"/>
        <w:pBdr>
          <w:top w:val="nil"/>
          <w:left w:val="nil"/>
          <w:bottom w:val="nil"/>
          <w:right w:val="nil"/>
          <w:between w:val="nil"/>
        </w:pBdr>
        <w:spacing w:after="0" w:line="240" w:lineRule="auto"/>
        <w:jc w:val="both"/>
        <w:rPr>
          <w:rFonts w:ascii="Cambria" w:eastAsia="Times New Roman" w:hAnsi="Cambria" w:cs="Times New Roman"/>
          <w:sz w:val="20"/>
          <w:szCs w:val="20"/>
        </w:rPr>
      </w:pPr>
    </w:p>
    <w:p w14:paraId="262D875A" w14:textId="2ED414FA" w:rsidR="009D0841" w:rsidRPr="00EE16BC" w:rsidRDefault="009D0841" w:rsidP="009D0841">
      <w:pPr>
        <w:widowControl w:val="0"/>
        <w:pBdr>
          <w:top w:val="nil"/>
          <w:left w:val="nil"/>
          <w:bottom w:val="nil"/>
          <w:right w:val="nil"/>
          <w:between w:val="nil"/>
        </w:pBdr>
        <w:spacing w:after="0" w:line="240" w:lineRule="auto"/>
        <w:jc w:val="both"/>
        <w:rPr>
          <w:rFonts w:ascii="Cambria" w:eastAsia="Times New Roman" w:hAnsi="Cambria" w:cs="Times New Roman"/>
          <w:sz w:val="20"/>
          <w:szCs w:val="20"/>
        </w:rPr>
      </w:pPr>
      <w:r w:rsidRPr="00EE16BC">
        <w:rPr>
          <w:rFonts w:ascii="Cambria" w:hAnsi="Cambria"/>
          <w:sz w:val="20"/>
          <w:szCs w:val="20"/>
        </w:rPr>
        <w:t xml:space="preserve">Les modifications suivantes devront être apportées à la </w:t>
      </w:r>
      <w:hyperlink r:id="rId11" w:history="1">
        <w:r w:rsidRPr="00EE16BC">
          <w:rPr>
            <w:rFonts w:ascii="Cambria" w:hAnsi="Cambria"/>
            <w:color w:val="0000FF"/>
            <w:sz w:val="20"/>
            <w:szCs w:val="20"/>
          </w:rPr>
          <w:t>Rec. 24-01</w:t>
        </w:r>
      </w:hyperlink>
      <w:r w:rsidRPr="00EE16BC">
        <w:rPr>
          <w:rFonts w:ascii="Cambria" w:hAnsi="Cambria"/>
          <w:sz w:val="20"/>
          <w:szCs w:val="20"/>
        </w:rPr>
        <w:t xml:space="preserve"> :</w:t>
      </w:r>
    </w:p>
    <w:p w14:paraId="3BAE449D" w14:textId="77777777" w:rsidR="009D0841" w:rsidRPr="00EE16BC" w:rsidRDefault="009D0841" w:rsidP="009D0841">
      <w:pPr>
        <w:widowControl w:val="0"/>
        <w:pBdr>
          <w:top w:val="nil"/>
          <w:left w:val="nil"/>
          <w:bottom w:val="nil"/>
          <w:right w:val="nil"/>
          <w:between w:val="nil"/>
        </w:pBdr>
        <w:spacing w:after="0" w:line="240" w:lineRule="auto"/>
        <w:jc w:val="both"/>
        <w:rPr>
          <w:rFonts w:ascii="Cambria" w:eastAsia="Times New Roman" w:hAnsi="Cambria" w:cs="Times New Roman"/>
          <w:sz w:val="20"/>
          <w:szCs w:val="20"/>
        </w:rPr>
      </w:pPr>
    </w:p>
    <w:p w14:paraId="278B085D" w14:textId="523652C7" w:rsidR="009D0841" w:rsidRPr="00EE16BC" w:rsidRDefault="009D0841" w:rsidP="009D0841">
      <w:pPr>
        <w:widowControl w:val="0"/>
        <w:numPr>
          <w:ilvl w:val="0"/>
          <w:numId w:val="40"/>
        </w:numPr>
        <w:spacing w:after="0" w:line="240" w:lineRule="auto"/>
        <w:jc w:val="both"/>
        <w:rPr>
          <w:rFonts w:ascii="Cambria" w:eastAsia="Times New Roman" w:hAnsi="Cambria" w:cs="Times New Roman"/>
          <w:sz w:val="20"/>
          <w:szCs w:val="20"/>
        </w:rPr>
      </w:pPr>
      <w:r w:rsidRPr="00EE16BC">
        <w:rPr>
          <w:rFonts w:ascii="Cambria" w:hAnsi="Cambria"/>
          <w:sz w:val="20"/>
          <w:szCs w:val="20"/>
        </w:rPr>
        <w:t xml:space="preserve">Le titre de la Recommandation est simplifié : </w:t>
      </w:r>
      <w:r w:rsidRPr="00EE16BC">
        <w:rPr>
          <w:rFonts w:ascii="Cambria" w:hAnsi="Cambria"/>
          <w:i/>
          <w:iCs/>
          <w:sz w:val="20"/>
          <w:szCs w:val="20"/>
        </w:rPr>
        <w:t>Recommandation de l’ICCAT</w:t>
      </w:r>
      <w:r w:rsidRPr="00EE16BC">
        <w:rPr>
          <w:rFonts w:ascii="Cambria" w:hAnsi="Cambria"/>
          <w:i/>
          <w:iCs/>
          <w:sz w:val="20"/>
          <w:szCs w:val="20"/>
          <w:u w:val="single"/>
        </w:rPr>
        <w:t xml:space="preserve"> </w:t>
      </w:r>
      <w:r w:rsidRPr="00EE16BC">
        <w:rPr>
          <w:rFonts w:ascii="Cambria" w:hAnsi="Cambria"/>
          <w:i/>
          <w:iCs/>
          <w:sz w:val="20"/>
          <w:szCs w:val="20"/>
        </w:rPr>
        <w:t>amendant la Recommandation 24-01 sur un programme pluriannuel de conservation et de gestion pour les thonidés tropicaux</w:t>
      </w:r>
    </w:p>
    <w:p w14:paraId="1BCC9CA6" w14:textId="77777777" w:rsidR="009D0841" w:rsidRPr="00EE16BC" w:rsidRDefault="009D0841" w:rsidP="009D0841">
      <w:pPr>
        <w:widowControl w:val="0"/>
        <w:spacing w:after="0" w:line="240" w:lineRule="auto"/>
        <w:ind w:left="360"/>
        <w:jc w:val="both"/>
        <w:rPr>
          <w:rFonts w:ascii="Cambria" w:eastAsia="Times New Roman" w:hAnsi="Cambria" w:cs="Times New Roman"/>
          <w:sz w:val="20"/>
          <w:szCs w:val="20"/>
        </w:rPr>
      </w:pPr>
    </w:p>
    <w:p w14:paraId="13A23D03" w14:textId="77777777" w:rsidR="009D0841" w:rsidRPr="00EE16BC" w:rsidRDefault="009D0841" w:rsidP="009D0841">
      <w:pPr>
        <w:widowControl w:val="0"/>
        <w:numPr>
          <w:ilvl w:val="0"/>
          <w:numId w:val="40"/>
        </w:numPr>
        <w:spacing w:after="0" w:line="240" w:lineRule="auto"/>
        <w:jc w:val="both"/>
        <w:rPr>
          <w:rFonts w:ascii="Cambria" w:eastAsia="Times New Roman" w:hAnsi="Cambria" w:cs="Times New Roman"/>
          <w:sz w:val="20"/>
          <w:szCs w:val="20"/>
        </w:rPr>
      </w:pPr>
      <w:r w:rsidRPr="00EE16BC">
        <w:rPr>
          <w:rFonts w:ascii="Cambria" w:hAnsi="Cambria"/>
          <w:sz w:val="20"/>
          <w:szCs w:val="20"/>
        </w:rPr>
        <w:t xml:space="preserve">Le préambule est modifié pour refléter le dernier avis du SCRS. </w:t>
      </w:r>
    </w:p>
    <w:p w14:paraId="520B521D" w14:textId="77777777" w:rsidR="009D0841" w:rsidRPr="00EE16BC" w:rsidRDefault="009D0841" w:rsidP="009D0841">
      <w:pPr>
        <w:widowControl w:val="0"/>
        <w:spacing w:after="0" w:line="240" w:lineRule="auto"/>
        <w:ind w:left="360"/>
        <w:jc w:val="both"/>
        <w:rPr>
          <w:rFonts w:ascii="Cambria" w:eastAsia="Times New Roman" w:hAnsi="Cambria" w:cs="Times New Roman"/>
          <w:sz w:val="20"/>
          <w:szCs w:val="20"/>
        </w:rPr>
      </w:pPr>
    </w:p>
    <w:p w14:paraId="1759FAF4" w14:textId="77777777" w:rsidR="009D0841" w:rsidRPr="00EE16BC" w:rsidRDefault="009D0841" w:rsidP="009D0841">
      <w:pPr>
        <w:widowControl w:val="0"/>
        <w:numPr>
          <w:ilvl w:val="0"/>
          <w:numId w:val="40"/>
        </w:numPr>
        <w:spacing w:after="0" w:line="240" w:lineRule="auto"/>
        <w:jc w:val="both"/>
        <w:rPr>
          <w:rFonts w:ascii="Cambria" w:eastAsia="Times New Roman" w:hAnsi="Cambria" w:cs="Times New Roman"/>
          <w:sz w:val="20"/>
          <w:szCs w:val="20"/>
        </w:rPr>
      </w:pPr>
      <w:r w:rsidRPr="00EE16BC">
        <w:rPr>
          <w:rFonts w:ascii="Cambria" w:hAnsi="Cambria"/>
          <w:sz w:val="20"/>
          <w:szCs w:val="20"/>
        </w:rPr>
        <w:t>Le paragraphe 3 devra être remplacé par le texte suivant :</w:t>
      </w:r>
    </w:p>
    <w:p w14:paraId="71FD2300" w14:textId="77777777" w:rsidR="009D0841" w:rsidRPr="00EE16BC" w:rsidRDefault="009D0841" w:rsidP="009D0841">
      <w:pPr>
        <w:widowControl w:val="0"/>
        <w:spacing w:after="0" w:line="240" w:lineRule="auto"/>
        <w:ind w:left="360"/>
        <w:jc w:val="both"/>
        <w:rPr>
          <w:rFonts w:ascii="Cambria" w:eastAsia="Times New Roman" w:hAnsi="Cambria" w:cs="Times New Roman"/>
          <w:sz w:val="20"/>
          <w:szCs w:val="20"/>
        </w:rPr>
      </w:pPr>
    </w:p>
    <w:p w14:paraId="1734B854" w14:textId="6A42B8AA" w:rsidR="009D0841" w:rsidRPr="00EE16BC" w:rsidRDefault="009D0841" w:rsidP="009D0841">
      <w:pPr>
        <w:widowControl w:val="0"/>
        <w:numPr>
          <w:ilvl w:val="1"/>
          <w:numId w:val="40"/>
        </w:numPr>
        <w:spacing w:after="0" w:line="240" w:lineRule="auto"/>
        <w:ind w:left="851" w:hanging="425"/>
        <w:jc w:val="both"/>
        <w:rPr>
          <w:rFonts w:ascii="Cambria" w:eastAsia="Times New Roman" w:hAnsi="Cambria" w:cs="Times New Roman"/>
          <w:sz w:val="20"/>
          <w:szCs w:val="20"/>
        </w:rPr>
      </w:pPr>
      <w:r w:rsidRPr="00EE16BC">
        <w:rPr>
          <w:rFonts w:ascii="Cambria" w:hAnsi="Cambria"/>
          <w:sz w:val="20"/>
          <w:szCs w:val="20"/>
        </w:rPr>
        <w:t xml:space="preserve">« Le </w:t>
      </w:r>
      <w:r w:rsidR="00623256" w:rsidRPr="00EE16BC">
        <w:rPr>
          <w:rFonts w:ascii="Cambria" w:hAnsi="Cambria" w:cs="Times New Roman"/>
          <w:kern w:val="2"/>
          <w:sz w:val="20"/>
          <w:szCs w:val="20"/>
          <w14:ligatures w14:val="standardContextual"/>
        </w:rPr>
        <w:t xml:space="preserve">total admissible de captures </w:t>
      </w:r>
      <w:r w:rsidR="0011351D" w:rsidRPr="00EE16BC">
        <w:rPr>
          <w:rFonts w:ascii="Cambria" w:hAnsi="Cambria" w:cs="Times New Roman"/>
          <w:kern w:val="2"/>
          <w:sz w:val="20"/>
          <w:szCs w:val="20"/>
          <w14:ligatures w14:val="standardContextual"/>
        </w:rPr>
        <w:t>(</w:t>
      </w:r>
      <w:r w:rsidRPr="00EE16BC">
        <w:rPr>
          <w:rFonts w:ascii="Cambria" w:hAnsi="Cambria"/>
          <w:sz w:val="20"/>
          <w:szCs w:val="20"/>
        </w:rPr>
        <w:t>TAC</w:t>
      </w:r>
      <w:r w:rsidR="0011351D" w:rsidRPr="00EE16BC">
        <w:rPr>
          <w:rFonts w:ascii="Cambria" w:hAnsi="Cambria"/>
          <w:sz w:val="20"/>
          <w:szCs w:val="20"/>
        </w:rPr>
        <w:t>)</w:t>
      </w:r>
      <w:r w:rsidRPr="00EE16BC">
        <w:rPr>
          <w:rFonts w:ascii="Cambria" w:hAnsi="Cambria"/>
          <w:sz w:val="20"/>
          <w:szCs w:val="20"/>
        </w:rPr>
        <w:t xml:space="preserve"> annuel pour le thon obèse devra être fixé à 85.000 t pour 2026 et 2027 ». </w:t>
      </w:r>
    </w:p>
    <w:p w14:paraId="5C9035C5" w14:textId="77777777" w:rsidR="009D0841" w:rsidRPr="00EE16BC" w:rsidRDefault="009D0841" w:rsidP="009D0841">
      <w:pPr>
        <w:widowControl w:val="0"/>
        <w:spacing w:after="0" w:line="240" w:lineRule="auto"/>
        <w:ind w:left="993"/>
        <w:jc w:val="both"/>
        <w:rPr>
          <w:rFonts w:ascii="Cambria" w:eastAsia="Times New Roman" w:hAnsi="Cambria" w:cs="Times New Roman"/>
          <w:sz w:val="20"/>
          <w:szCs w:val="20"/>
        </w:rPr>
      </w:pPr>
    </w:p>
    <w:p w14:paraId="236BBCCE" w14:textId="77777777" w:rsidR="009D0841" w:rsidRPr="00EE16BC" w:rsidRDefault="009D0841" w:rsidP="009D0841">
      <w:pPr>
        <w:widowControl w:val="0"/>
        <w:numPr>
          <w:ilvl w:val="0"/>
          <w:numId w:val="40"/>
        </w:numPr>
        <w:spacing w:after="0" w:line="240" w:lineRule="auto"/>
        <w:jc w:val="both"/>
        <w:rPr>
          <w:rFonts w:ascii="Cambria" w:eastAsia="Times New Roman" w:hAnsi="Cambria" w:cs="Times New Roman"/>
          <w:sz w:val="20"/>
          <w:szCs w:val="20"/>
        </w:rPr>
      </w:pPr>
      <w:r w:rsidRPr="00EE16BC">
        <w:rPr>
          <w:rFonts w:ascii="Cambria" w:hAnsi="Cambria"/>
          <w:sz w:val="20"/>
          <w:szCs w:val="20"/>
        </w:rPr>
        <w:t>Le paragraphe 4 est supprimé.</w:t>
      </w:r>
    </w:p>
    <w:p w14:paraId="7736F66F" w14:textId="77777777" w:rsidR="009D0841" w:rsidRPr="00EE16BC" w:rsidRDefault="009D0841" w:rsidP="009D0841">
      <w:pPr>
        <w:widowControl w:val="0"/>
        <w:spacing w:after="0" w:line="240" w:lineRule="auto"/>
        <w:ind w:left="360"/>
        <w:jc w:val="both"/>
        <w:rPr>
          <w:rFonts w:ascii="Cambria" w:eastAsia="Times New Roman" w:hAnsi="Cambria" w:cs="Times New Roman"/>
          <w:sz w:val="20"/>
          <w:szCs w:val="20"/>
        </w:rPr>
      </w:pPr>
    </w:p>
    <w:p w14:paraId="12990B18" w14:textId="77777777" w:rsidR="009D0841" w:rsidRPr="00EE16BC" w:rsidRDefault="009D0841" w:rsidP="009D0841">
      <w:pPr>
        <w:widowControl w:val="0"/>
        <w:numPr>
          <w:ilvl w:val="0"/>
          <w:numId w:val="40"/>
        </w:numPr>
        <w:spacing w:after="0" w:line="240" w:lineRule="auto"/>
        <w:jc w:val="both"/>
        <w:rPr>
          <w:rFonts w:ascii="Cambria" w:eastAsia="Times New Roman" w:hAnsi="Cambria" w:cs="Times New Roman"/>
          <w:sz w:val="20"/>
          <w:szCs w:val="20"/>
        </w:rPr>
      </w:pPr>
      <w:r w:rsidRPr="00EE16BC">
        <w:rPr>
          <w:rFonts w:ascii="Cambria" w:hAnsi="Cambria"/>
          <w:sz w:val="20"/>
          <w:szCs w:val="20"/>
        </w:rPr>
        <w:t>Le paragraphe 5 (nouveau paragraphe 4) est remplacé par le texte suivant :</w:t>
      </w:r>
    </w:p>
    <w:p w14:paraId="144B5A7C" w14:textId="77777777" w:rsidR="009D0841" w:rsidRPr="00EE16BC" w:rsidRDefault="009D0841" w:rsidP="009D0841">
      <w:pPr>
        <w:widowControl w:val="0"/>
        <w:spacing w:after="0" w:line="240" w:lineRule="auto"/>
        <w:ind w:left="360"/>
        <w:jc w:val="both"/>
        <w:rPr>
          <w:rFonts w:ascii="Cambria" w:eastAsia="Times New Roman" w:hAnsi="Cambria" w:cs="Times New Roman"/>
          <w:sz w:val="20"/>
          <w:szCs w:val="20"/>
        </w:rPr>
      </w:pPr>
    </w:p>
    <w:p w14:paraId="29DAF475" w14:textId="530D1549" w:rsidR="009D0841" w:rsidRPr="00EE16BC" w:rsidRDefault="008E5E1D" w:rsidP="009D0841">
      <w:pPr>
        <w:widowControl w:val="0"/>
        <w:numPr>
          <w:ilvl w:val="1"/>
          <w:numId w:val="40"/>
        </w:numPr>
        <w:spacing w:after="0" w:line="240" w:lineRule="auto"/>
        <w:ind w:left="851" w:hanging="425"/>
        <w:jc w:val="both"/>
        <w:rPr>
          <w:rFonts w:ascii="Cambria" w:eastAsia="Times New Roman" w:hAnsi="Cambria" w:cs="Times New Roman"/>
          <w:sz w:val="20"/>
          <w:szCs w:val="20"/>
        </w:rPr>
      </w:pPr>
      <w:r w:rsidRPr="00EE16BC">
        <w:rPr>
          <w:rFonts w:ascii="Cambria" w:hAnsi="Cambria"/>
          <w:sz w:val="20"/>
          <w:szCs w:val="20"/>
        </w:rPr>
        <w:t>« </w:t>
      </w:r>
      <w:r w:rsidR="009D0841" w:rsidRPr="00EE16BC">
        <w:rPr>
          <w:rFonts w:ascii="Cambria" w:hAnsi="Cambria"/>
          <w:sz w:val="20"/>
          <w:szCs w:val="20"/>
        </w:rPr>
        <w:t>Lorsque la Commission établira une procédure de gestion (MP) fondée sur une évaluation de la stratégie de gestion (MSE) pour les thonidés tropicaux, le TAC devra être établi par le biais de la MP.</w:t>
      </w:r>
      <w:r w:rsidRPr="00EE16BC">
        <w:rPr>
          <w:rFonts w:ascii="Cambria" w:hAnsi="Cambria"/>
          <w:sz w:val="20"/>
          <w:szCs w:val="20"/>
        </w:rPr>
        <w:t> »</w:t>
      </w:r>
      <w:r w:rsidR="0058615F" w:rsidRPr="00EE16BC">
        <w:rPr>
          <w:rFonts w:ascii="Cambria" w:hAnsi="Cambria"/>
          <w:sz w:val="20"/>
          <w:szCs w:val="20"/>
        </w:rPr>
        <w:t>·</w:t>
      </w:r>
      <w:r w:rsidR="009D0841" w:rsidRPr="00EE16BC">
        <w:rPr>
          <w:rFonts w:ascii="Cambria" w:hAnsi="Cambria"/>
          <w:sz w:val="20"/>
          <w:szCs w:val="20"/>
        </w:rPr>
        <w:t xml:space="preserve"> </w:t>
      </w:r>
    </w:p>
    <w:p w14:paraId="4FE0E2D4" w14:textId="77777777" w:rsidR="009D0841" w:rsidRPr="00EE16BC" w:rsidRDefault="009D0841" w:rsidP="009D0841">
      <w:pPr>
        <w:widowControl w:val="0"/>
        <w:spacing w:after="0" w:line="240" w:lineRule="auto"/>
        <w:ind w:left="993"/>
        <w:jc w:val="both"/>
        <w:rPr>
          <w:rFonts w:ascii="Cambria" w:eastAsia="Times New Roman" w:hAnsi="Cambria" w:cs="Times New Roman"/>
          <w:sz w:val="20"/>
          <w:szCs w:val="20"/>
        </w:rPr>
      </w:pPr>
    </w:p>
    <w:p w14:paraId="016AACF2" w14:textId="37F67F24" w:rsidR="009D0841" w:rsidRPr="00EE16BC" w:rsidRDefault="009D0841" w:rsidP="009D0841">
      <w:pPr>
        <w:widowControl w:val="0"/>
        <w:numPr>
          <w:ilvl w:val="0"/>
          <w:numId w:val="40"/>
        </w:numPr>
        <w:spacing w:after="0" w:line="240" w:lineRule="auto"/>
        <w:jc w:val="both"/>
        <w:rPr>
          <w:rFonts w:ascii="Cambria" w:eastAsia="Times New Roman" w:hAnsi="Cambria" w:cs="Times New Roman"/>
          <w:sz w:val="20"/>
          <w:szCs w:val="20"/>
        </w:rPr>
      </w:pPr>
      <w:r w:rsidRPr="00EE16BC">
        <w:rPr>
          <w:rFonts w:ascii="Cambria" w:hAnsi="Cambria"/>
          <w:sz w:val="20"/>
          <w:szCs w:val="20"/>
        </w:rPr>
        <w:t>Conformément au point (g) du paragraphe 7 de la Rec. 24-01, lorsque le TAC de thon obèse est augmenté, au moins 20% de l'augmentation du TAC devront être alloués à la catégorie C. Il est proposé que les catégories A et B se voient attribuer une augmentation proportionnelle du TAC restant.</w:t>
      </w:r>
    </w:p>
    <w:p w14:paraId="74796FCA" w14:textId="77777777" w:rsidR="009D0841" w:rsidRPr="00EE16BC" w:rsidRDefault="009D0841" w:rsidP="009D0841">
      <w:pPr>
        <w:widowControl w:val="0"/>
        <w:spacing w:after="0" w:line="240" w:lineRule="auto"/>
        <w:ind w:left="360"/>
        <w:jc w:val="both"/>
        <w:rPr>
          <w:rFonts w:ascii="Cambria" w:eastAsia="Times New Roman" w:hAnsi="Cambria" w:cs="Times New Roman"/>
          <w:sz w:val="20"/>
          <w:szCs w:val="20"/>
        </w:rPr>
      </w:pPr>
    </w:p>
    <w:p w14:paraId="71C29B35" w14:textId="7ACD42F4" w:rsidR="009D0841" w:rsidRPr="00EE16BC" w:rsidRDefault="009D0841" w:rsidP="009D0841">
      <w:pPr>
        <w:widowControl w:val="0"/>
        <w:numPr>
          <w:ilvl w:val="1"/>
          <w:numId w:val="40"/>
        </w:numPr>
        <w:spacing w:after="0" w:line="240" w:lineRule="auto"/>
        <w:ind w:left="851" w:hanging="425"/>
        <w:jc w:val="both"/>
        <w:rPr>
          <w:rFonts w:ascii="Cambria" w:eastAsia="Times New Roman" w:hAnsi="Cambria" w:cs="Times New Roman"/>
          <w:sz w:val="20"/>
          <w:szCs w:val="20"/>
        </w:rPr>
      </w:pPr>
      <w:r w:rsidRPr="00EE16BC">
        <w:rPr>
          <w:rFonts w:ascii="Cambria" w:hAnsi="Cambria"/>
          <w:sz w:val="20"/>
          <w:szCs w:val="20"/>
        </w:rPr>
        <w:t>L'augmentation entre le TAC de 2025 (73.011 t) et le TAC de 2026-2027 (85.000 t) est de 11.989</w:t>
      </w:r>
      <w:r w:rsidR="007A7798" w:rsidRPr="00EE16BC">
        <w:rPr>
          <w:rFonts w:ascii="Cambria" w:hAnsi="Cambria"/>
          <w:sz w:val="20"/>
          <w:szCs w:val="20"/>
        </w:rPr>
        <w:t> </w:t>
      </w:r>
      <w:r w:rsidRPr="00EE16BC">
        <w:rPr>
          <w:rFonts w:ascii="Cambria" w:hAnsi="Cambria"/>
          <w:sz w:val="20"/>
          <w:szCs w:val="20"/>
        </w:rPr>
        <w:t xml:space="preserve">t. La catégorie C devrait passer de 6.100 t à 8.497,80 t, qui seraient arrondies à 8.500 t. </w:t>
      </w:r>
    </w:p>
    <w:p w14:paraId="51C92B2D" w14:textId="77777777" w:rsidR="009D0841" w:rsidRPr="00EE16BC" w:rsidRDefault="009D0841" w:rsidP="009D0841">
      <w:pPr>
        <w:widowControl w:val="0"/>
        <w:spacing w:after="0" w:line="240" w:lineRule="auto"/>
        <w:ind w:left="993"/>
        <w:jc w:val="both"/>
        <w:rPr>
          <w:rFonts w:ascii="Cambria" w:eastAsia="Times New Roman" w:hAnsi="Cambria" w:cs="Times New Roman"/>
          <w:sz w:val="20"/>
          <w:szCs w:val="20"/>
        </w:rPr>
      </w:pPr>
    </w:p>
    <w:p w14:paraId="2D8A3EFB" w14:textId="77777777" w:rsidR="009D0841" w:rsidRPr="00EE16BC" w:rsidRDefault="009D0841" w:rsidP="009D0841">
      <w:pPr>
        <w:widowControl w:val="0"/>
        <w:numPr>
          <w:ilvl w:val="1"/>
          <w:numId w:val="40"/>
        </w:numPr>
        <w:spacing w:after="0" w:line="240" w:lineRule="auto"/>
        <w:ind w:left="851" w:hanging="425"/>
        <w:jc w:val="both"/>
        <w:rPr>
          <w:rFonts w:ascii="Cambria" w:eastAsia="Times New Roman" w:hAnsi="Cambria" w:cs="Times New Roman"/>
          <w:sz w:val="20"/>
          <w:szCs w:val="20"/>
        </w:rPr>
      </w:pPr>
      <w:r w:rsidRPr="00EE16BC">
        <w:rPr>
          <w:rFonts w:ascii="Cambria" w:hAnsi="Cambria"/>
          <w:sz w:val="20"/>
          <w:szCs w:val="20"/>
        </w:rPr>
        <w:t xml:space="preserve">Les CPC des catégories A et B augmentent leur limite de capture de 14,331 % chacune. </w:t>
      </w:r>
    </w:p>
    <w:p w14:paraId="2B9EF0A9" w14:textId="77777777" w:rsidR="009D0841" w:rsidRPr="00EE16BC" w:rsidRDefault="009D0841" w:rsidP="009D0841">
      <w:pPr>
        <w:widowControl w:val="0"/>
        <w:spacing w:after="0" w:line="240" w:lineRule="auto"/>
        <w:rPr>
          <w:rFonts w:ascii="Cambria" w:eastAsia="Times New Roman" w:hAnsi="Cambria" w:cs="Times New Roman"/>
          <w:sz w:val="20"/>
          <w:szCs w:val="20"/>
        </w:rPr>
      </w:pPr>
      <w:r w:rsidRPr="00EE16BC">
        <w:rPr>
          <w:rFonts w:ascii="Cambria" w:hAnsi="Cambria"/>
          <w:sz w:val="20"/>
          <w:szCs w:val="20"/>
        </w:rPr>
        <w:br w:type="page"/>
      </w:r>
    </w:p>
    <w:p w14:paraId="0B835632" w14:textId="77777777" w:rsidR="009D0841" w:rsidRPr="00EE16BC" w:rsidRDefault="009D0841" w:rsidP="009D0841">
      <w:pPr>
        <w:widowControl w:val="0"/>
        <w:spacing w:after="0" w:line="240" w:lineRule="auto"/>
        <w:ind w:left="993"/>
        <w:jc w:val="both"/>
        <w:rPr>
          <w:rFonts w:ascii="Cambria" w:eastAsia="Times New Roman" w:hAnsi="Cambria" w:cs="Times New Roman"/>
          <w:sz w:val="20"/>
          <w:szCs w:val="20"/>
        </w:rPr>
      </w:pPr>
    </w:p>
    <w:p w14:paraId="488E64A0" w14:textId="364112BF" w:rsidR="009D0841" w:rsidRPr="00EE16BC" w:rsidRDefault="009D0841" w:rsidP="009D0841">
      <w:pPr>
        <w:widowControl w:val="0"/>
        <w:numPr>
          <w:ilvl w:val="0"/>
          <w:numId w:val="40"/>
        </w:numPr>
        <w:spacing w:after="0" w:line="240" w:lineRule="auto"/>
        <w:jc w:val="both"/>
        <w:rPr>
          <w:rFonts w:ascii="Cambria" w:eastAsia="Times New Roman" w:hAnsi="Cambria" w:cs="Times New Roman"/>
          <w:sz w:val="20"/>
          <w:szCs w:val="20"/>
        </w:rPr>
      </w:pPr>
      <w:r w:rsidRPr="00EE16BC">
        <w:rPr>
          <w:rFonts w:ascii="Cambria" w:hAnsi="Cambria"/>
          <w:sz w:val="20"/>
          <w:szCs w:val="20"/>
        </w:rPr>
        <w:t>Le paragraphe 6 (nouveau paragraphe 5) est remplacé par le texte suivant :</w:t>
      </w:r>
    </w:p>
    <w:p w14:paraId="19B72B43" w14:textId="77777777" w:rsidR="009D0841" w:rsidRPr="00EE16BC" w:rsidRDefault="009D0841" w:rsidP="009D0841">
      <w:pPr>
        <w:widowControl w:val="0"/>
        <w:spacing w:after="0" w:line="240" w:lineRule="auto"/>
        <w:ind w:left="360"/>
        <w:jc w:val="both"/>
        <w:rPr>
          <w:rFonts w:ascii="Cambria" w:eastAsia="Times New Roman" w:hAnsi="Cambria" w:cs="Times New Roman"/>
          <w:sz w:val="20"/>
          <w:szCs w:val="20"/>
        </w:rPr>
      </w:pPr>
    </w:p>
    <w:p w14:paraId="23037AB7" w14:textId="32A95A55" w:rsidR="009D0841" w:rsidRPr="00EE16BC" w:rsidRDefault="009D0841" w:rsidP="009D0841">
      <w:pPr>
        <w:widowControl w:val="0"/>
        <w:numPr>
          <w:ilvl w:val="1"/>
          <w:numId w:val="40"/>
        </w:numPr>
        <w:spacing w:after="0" w:line="240" w:lineRule="auto"/>
        <w:ind w:left="851" w:hanging="425"/>
        <w:jc w:val="both"/>
        <w:rPr>
          <w:rFonts w:ascii="Cambria" w:eastAsia="Times New Roman" w:hAnsi="Cambria" w:cs="Times New Roman"/>
          <w:sz w:val="20"/>
          <w:szCs w:val="20"/>
        </w:rPr>
      </w:pPr>
      <w:r w:rsidRPr="00EE16BC">
        <w:rPr>
          <w:rFonts w:ascii="Cambria" w:hAnsi="Cambria"/>
          <w:sz w:val="20"/>
          <w:szCs w:val="20"/>
        </w:rPr>
        <w:t>« À titre provisoire, les limites de capture suivantes devront s’appliquer au thon obèse pour 2026 et 2027</w:t>
      </w:r>
      <w:r w:rsidR="005A0879" w:rsidRPr="00EE16BC">
        <w:rPr>
          <w:rFonts w:ascii="Cambria" w:hAnsi="Cambria"/>
          <w:sz w:val="20"/>
          <w:szCs w:val="20"/>
        </w:rPr>
        <w:t xml:space="preserve"> (</w:t>
      </w:r>
      <w:r w:rsidR="005A0879" w:rsidRPr="00EE16BC">
        <w:rPr>
          <w:rFonts w:ascii="Cambria" w:hAnsi="Cambria"/>
          <w:b/>
          <w:bCs/>
          <w:sz w:val="20"/>
          <w:szCs w:val="20"/>
        </w:rPr>
        <w:t>voir l’appendice 2</w:t>
      </w:r>
      <w:r w:rsidR="005A0879" w:rsidRPr="00EE16BC">
        <w:rPr>
          <w:rFonts w:ascii="Cambria" w:hAnsi="Cambria"/>
          <w:sz w:val="20"/>
          <w:szCs w:val="20"/>
        </w:rPr>
        <w:t>)</w:t>
      </w:r>
      <w:r w:rsidRPr="00EE16BC">
        <w:rPr>
          <w:rFonts w:ascii="Cambria" w:hAnsi="Cambria"/>
          <w:sz w:val="20"/>
          <w:szCs w:val="20"/>
        </w:rPr>
        <w:t xml:space="preserve"> : </w:t>
      </w:r>
    </w:p>
    <w:p w14:paraId="57877BFF" w14:textId="77777777" w:rsidR="009D0841" w:rsidRPr="00EE16BC" w:rsidRDefault="009D0841" w:rsidP="009D0841">
      <w:pPr>
        <w:widowControl w:val="0"/>
        <w:spacing w:after="0" w:line="240" w:lineRule="auto"/>
        <w:ind w:left="993"/>
        <w:jc w:val="both"/>
        <w:rPr>
          <w:rFonts w:ascii="Cambria" w:eastAsia="Times New Roman" w:hAnsi="Cambria" w:cs="Times New Roman"/>
          <w:sz w:val="20"/>
          <w:szCs w:val="20"/>
        </w:rPr>
      </w:pPr>
    </w:p>
    <w:tbl>
      <w:tblPr>
        <w:tblW w:w="90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689"/>
        <w:gridCol w:w="1010"/>
        <w:gridCol w:w="2056"/>
        <w:gridCol w:w="2150"/>
        <w:gridCol w:w="2146"/>
      </w:tblGrid>
      <w:tr w:rsidR="009D0841" w:rsidRPr="00EE16BC" w14:paraId="21CCADBE" w14:textId="77777777" w:rsidTr="009B22FB">
        <w:trPr>
          <w:trHeight w:val="315"/>
        </w:trPr>
        <w:tc>
          <w:tcPr>
            <w:tcW w:w="1693" w:type="dxa"/>
            <w:tcMar>
              <w:top w:w="0" w:type="dxa"/>
              <w:left w:w="70" w:type="dxa"/>
              <w:bottom w:w="0" w:type="dxa"/>
              <w:right w:w="70" w:type="dxa"/>
            </w:tcMar>
            <w:vAlign w:val="center"/>
          </w:tcPr>
          <w:p w14:paraId="03ACC45A" w14:textId="77777777" w:rsidR="009D0841" w:rsidRPr="00EE16BC" w:rsidRDefault="009D0841" w:rsidP="009B22FB">
            <w:pPr>
              <w:spacing w:after="0" w:line="240" w:lineRule="auto"/>
              <w:jc w:val="center"/>
              <w:rPr>
                <w:rFonts w:ascii="Cambria" w:eastAsia="Times New Roman" w:hAnsi="Cambria" w:cs="Times New Roman"/>
                <w:b/>
                <w:bCs/>
                <w:i/>
                <w:iCs/>
                <w:sz w:val="20"/>
                <w:szCs w:val="20"/>
              </w:rPr>
            </w:pPr>
            <w:r w:rsidRPr="00EE16BC">
              <w:rPr>
                <w:rFonts w:ascii="Cambria" w:hAnsi="Cambria"/>
                <w:b/>
                <w:i/>
                <w:sz w:val="20"/>
                <w:szCs w:val="20"/>
              </w:rPr>
              <w:t>CPC</w:t>
            </w:r>
          </w:p>
        </w:tc>
        <w:tc>
          <w:tcPr>
            <w:tcW w:w="990" w:type="dxa"/>
            <w:tcMar>
              <w:top w:w="0" w:type="dxa"/>
              <w:left w:w="70" w:type="dxa"/>
              <w:bottom w:w="0" w:type="dxa"/>
              <w:right w:w="70" w:type="dxa"/>
            </w:tcMar>
            <w:vAlign w:val="center"/>
          </w:tcPr>
          <w:p w14:paraId="15F55497" w14:textId="77777777" w:rsidR="009D0841" w:rsidRPr="00EE16BC" w:rsidRDefault="009D0841" w:rsidP="009B22FB">
            <w:pPr>
              <w:spacing w:after="0" w:line="240" w:lineRule="auto"/>
              <w:jc w:val="center"/>
              <w:rPr>
                <w:rFonts w:ascii="Cambria" w:eastAsia="Times New Roman" w:hAnsi="Cambria" w:cs="Times New Roman"/>
                <w:b/>
                <w:bCs/>
                <w:i/>
                <w:iCs/>
                <w:sz w:val="20"/>
                <w:szCs w:val="20"/>
              </w:rPr>
            </w:pPr>
            <w:r w:rsidRPr="00EE16BC">
              <w:rPr>
                <w:rFonts w:ascii="Cambria" w:hAnsi="Cambria"/>
                <w:b/>
                <w:i/>
                <w:sz w:val="20"/>
                <w:szCs w:val="20"/>
              </w:rPr>
              <w:t>Catégorie</w:t>
            </w:r>
          </w:p>
        </w:tc>
        <w:tc>
          <w:tcPr>
            <w:tcW w:w="2062" w:type="dxa"/>
            <w:tcMar>
              <w:top w:w="0" w:type="dxa"/>
              <w:left w:w="108" w:type="dxa"/>
              <w:bottom w:w="0" w:type="dxa"/>
              <w:right w:w="108" w:type="dxa"/>
            </w:tcMar>
            <w:vAlign w:val="center"/>
          </w:tcPr>
          <w:p w14:paraId="7FBAD88D" w14:textId="77777777" w:rsidR="009D0841" w:rsidRPr="00EE16BC" w:rsidRDefault="009D0841" w:rsidP="009B22FB">
            <w:pPr>
              <w:spacing w:after="0" w:line="240" w:lineRule="auto"/>
              <w:jc w:val="center"/>
              <w:rPr>
                <w:rFonts w:ascii="Cambria" w:eastAsia="Times New Roman" w:hAnsi="Cambria" w:cs="Times New Roman"/>
                <w:b/>
                <w:bCs/>
                <w:i/>
                <w:iCs/>
                <w:sz w:val="20"/>
                <w:szCs w:val="20"/>
              </w:rPr>
            </w:pPr>
            <w:r w:rsidRPr="00EE16BC">
              <w:rPr>
                <w:rFonts w:ascii="Cambria" w:hAnsi="Cambria"/>
                <w:b/>
                <w:i/>
                <w:sz w:val="20"/>
                <w:szCs w:val="20"/>
              </w:rPr>
              <w:t>Limites de capture (t)</w:t>
            </w:r>
          </w:p>
        </w:tc>
        <w:tc>
          <w:tcPr>
            <w:tcW w:w="2154" w:type="dxa"/>
            <w:vAlign w:val="center"/>
          </w:tcPr>
          <w:p w14:paraId="3E12A62A" w14:textId="77777777" w:rsidR="009D0841" w:rsidRPr="00EE16BC" w:rsidRDefault="009D0841" w:rsidP="009B22FB">
            <w:pPr>
              <w:spacing w:after="0" w:line="240" w:lineRule="auto"/>
              <w:jc w:val="center"/>
              <w:rPr>
                <w:rFonts w:ascii="Cambria" w:eastAsia="Times New Roman" w:hAnsi="Cambria" w:cs="Times New Roman"/>
                <w:b/>
                <w:bCs/>
                <w:i/>
                <w:iCs/>
                <w:sz w:val="20"/>
                <w:szCs w:val="20"/>
              </w:rPr>
            </w:pPr>
            <w:r w:rsidRPr="00EE16BC">
              <w:rPr>
                <w:rFonts w:ascii="Cambria" w:hAnsi="Cambria"/>
                <w:b/>
                <w:i/>
                <w:sz w:val="20"/>
                <w:szCs w:val="20"/>
              </w:rPr>
              <w:t>Augmentation (%)</w:t>
            </w:r>
          </w:p>
        </w:tc>
        <w:tc>
          <w:tcPr>
            <w:tcW w:w="2152" w:type="dxa"/>
            <w:vAlign w:val="center"/>
          </w:tcPr>
          <w:p w14:paraId="6C7D665B" w14:textId="77777777" w:rsidR="009D0841" w:rsidRPr="00EE16BC" w:rsidRDefault="009D0841" w:rsidP="009B22FB">
            <w:pPr>
              <w:spacing w:after="0" w:line="240" w:lineRule="auto"/>
              <w:jc w:val="center"/>
              <w:rPr>
                <w:rFonts w:ascii="Cambria" w:eastAsia="Times New Roman" w:hAnsi="Cambria" w:cs="Times New Roman"/>
                <w:b/>
                <w:bCs/>
                <w:i/>
                <w:iCs/>
                <w:sz w:val="20"/>
                <w:szCs w:val="20"/>
              </w:rPr>
            </w:pPr>
            <w:r w:rsidRPr="00EE16BC">
              <w:rPr>
                <w:rFonts w:ascii="Cambria" w:hAnsi="Cambria"/>
                <w:b/>
                <w:i/>
                <w:sz w:val="20"/>
                <w:szCs w:val="20"/>
              </w:rPr>
              <w:t>Nouvelles limites de capture (t)</w:t>
            </w:r>
          </w:p>
        </w:tc>
      </w:tr>
      <w:tr w:rsidR="009D0841" w:rsidRPr="00EE16BC" w14:paraId="5F108563" w14:textId="77777777" w:rsidTr="009B22FB">
        <w:trPr>
          <w:trHeight w:val="315"/>
        </w:trPr>
        <w:tc>
          <w:tcPr>
            <w:tcW w:w="1693" w:type="dxa"/>
            <w:tcMar>
              <w:top w:w="0" w:type="dxa"/>
              <w:left w:w="70" w:type="dxa"/>
              <w:bottom w:w="0" w:type="dxa"/>
              <w:right w:w="70" w:type="dxa"/>
            </w:tcMar>
            <w:vAlign w:val="center"/>
          </w:tcPr>
          <w:p w14:paraId="44320F17" w14:textId="77777777" w:rsidR="009D0841" w:rsidRPr="00EE16BC" w:rsidRDefault="009D0841" w:rsidP="009B22FB">
            <w:pPr>
              <w:spacing w:after="0" w:line="240" w:lineRule="auto"/>
              <w:jc w:val="center"/>
              <w:rPr>
                <w:rFonts w:ascii="Cambria" w:eastAsia="Times New Roman" w:hAnsi="Cambria" w:cs="Times New Roman"/>
                <w:sz w:val="20"/>
                <w:szCs w:val="20"/>
              </w:rPr>
            </w:pPr>
            <w:r w:rsidRPr="00EE16BC">
              <w:rPr>
                <w:rFonts w:ascii="Cambria" w:hAnsi="Cambria"/>
                <w:sz w:val="20"/>
                <w:szCs w:val="20"/>
              </w:rPr>
              <w:t>UE</w:t>
            </w:r>
          </w:p>
        </w:tc>
        <w:tc>
          <w:tcPr>
            <w:tcW w:w="990" w:type="dxa"/>
            <w:vMerge w:val="restart"/>
            <w:tcMar>
              <w:top w:w="0" w:type="dxa"/>
              <w:left w:w="70" w:type="dxa"/>
              <w:bottom w:w="0" w:type="dxa"/>
              <w:right w:w="70" w:type="dxa"/>
            </w:tcMar>
            <w:vAlign w:val="center"/>
          </w:tcPr>
          <w:p w14:paraId="4F79C09E" w14:textId="77777777" w:rsidR="009D0841" w:rsidRPr="00EE16BC" w:rsidRDefault="009D0841" w:rsidP="009B22FB">
            <w:pPr>
              <w:spacing w:after="0" w:line="240" w:lineRule="auto"/>
              <w:jc w:val="center"/>
              <w:rPr>
                <w:rFonts w:ascii="Cambria" w:eastAsia="Times New Roman" w:hAnsi="Cambria" w:cs="Times New Roman"/>
                <w:b/>
                <w:bCs/>
                <w:sz w:val="20"/>
                <w:szCs w:val="20"/>
              </w:rPr>
            </w:pPr>
            <w:r w:rsidRPr="00EE16BC">
              <w:rPr>
                <w:rFonts w:ascii="Cambria" w:hAnsi="Cambria"/>
                <w:b/>
                <w:sz w:val="20"/>
                <w:szCs w:val="20"/>
              </w:rPr>
              <w:t>A</w:t>
            </w:r>
          </w:p>
          <w:p w14:paraId="0CDF5062" w14:textId="77777777" w:rsidR="009D0841" w:rsidRPr="00EE16BC" w:rsidRDefault="009D0841" w:rsidP="009B22FB">
            <w:pPr>
              <w:spacing w:after="0" w:line="240" w:lineRule="auto"/>
              <w:jc w:val="center"/>
              <w:rPr>
                <w:rFonts w:ascii="Cambria" w:eastAsia="Times New Roman" w:hAnsi="Cambria" w:cs="Times New Roman"/>
                <w:b/>
                <w:bCs/>
                <w:sz w:val="20"/>
                <w:szCs w:val="20"/>
              </w:rPr>
            </w:pPr>
          </w:p>
        </w:tc>
        <w:tc>
          <w:tcPr>
            <w:tcW w:w="2062" w:type="dxa"/>
            <w:tcMar>
              <w:top w:w="0" w:type="dxa"/>
              <w:left w:w="108" w:type="dxa"/>
              <w:bottom w:w="0" w:type="dxa"/>
              <w:right w:w="108" w:type="dxa"/>
            </w:tcMar>
            <w:vAlign w:val="center"/>
          </w:tcPr>
          <w:p w14:paraId="6E1B710D" w14:textId="77777777" w:rsidR="009D0841" w:rsidRPr="00EE16BC" w:rsidRDefault="009D0841" w:rsidP="009B22FB">
            <w:pPr>
              <w:spacing w:after="0" w:line="240" w:lineRule="auto"/>
              <w:jc w:val="center"/>
              <w:rPr>
                <w:rFonts w:ascii="Cambria" w:eastAsia="Times New Roman" w:hAnsi="Cambria" w:cs="Times New Roman"/>
                <w:sz w:val="20"/>
                <w:szCs w:val="20"/>
              </w:rPr>
            </w:pPr>
            <w:r w:rsidRPr="00EE16BC">
              <w:rPr>
                <w:rFonts w:ascii="Cambria" w:hAnsi="Cambria"/>
                <w:sz w:val="20"/>
                <w:szCs w:val="20"/>
              </w:rPr>
              <w:t>13.576,29</w:t>
            </w:r>
          </w:p>
        </w:tc>
        <w:tc>
          <w:tcPr>
            <w:tcW w:w="2154" w:type="dxa"/>
            <w:vAlign w:val="center"/>
          </w:tcPr>
          <w:p w14:paraId="2DCCFB6E" w14:textId="77777777" w:rsidR="009D0841" w:rsidRPr="00EE16BC" w:rsidRDefault="009D0841" w:rsidP="009B22FB">
            <w:pPr>
              <w:spacing w:after="0" w:line="240" w:lineRule="auto"/>
              <w:jc w:val="center"/>
              <w:rPr>
                <w:rFonts w:ascii="Cambria" w:eastAsia="Times New Roman" w:hAnsi="Cambria" w:cs="Times New Roman"/>
                <w:sz w:val="20"/>
                <w:szCs w:val="20"/>
              </w:rPr>
            </w:pPr>
            <w:r w:rsidRPr="00EE16BC">
              <w:rPr>
                <w:rFonts w:ascii="Cambria" w:hAnsi="Cambria"/>
                <w:color w:val="000000"/>
                <w:sz w:val="20"/>
                <w:szCs w:val="20"/>
              </w:rPr>
              <w:t>14,331</w:t>
            </w:r>
            <w:r w:rsidRPr="00EE16BC">
              <w:rPr>
                <w:rFonts w:ascii="Cambria" w:hAnsi="Cambria"/>
                <w:sz w:val="20"/>
                <w:szCs w:val="20"/>
              </w:rPr>
              <w:t>%</w:t>
            </w:r>
          </w:p>
        </w:tc>
        <w:tc>
          <w:tcPr>
            <w:tcW w:w="2152" w:type="dxa"/>
            <w:vAlign w:val="center"/>
          </w:tcPr>
          <w:p w14:paraId="2BD6809B" w14:textId="77777777" w:rsidR="009D0841" w:rsidRPr="00EE16BC" w:rsidRDefault="009D0841" w:rsidP="009B22FB">
            <w:pPr>
              <w:spacing w:after="0" w:line="240" w:lineRule="auto"/>
              <w:jc w:val="center"/>
              <w:rPr>
                <w:rFonts w:ascii="Cambria" w:eastAsia="Times New Roman" w:hAnsi="Cambria" w:cs="Times New Roman"/>
                <w:sz w:val="20"/>
                <w:szCs w:val="20"/>
              </w:rPr>
            </w:pPr>
            <w:r w:rsidRPr="00EE16BC">
              <w:rPr>
                <w:rFonts w:ascii="Cambria" w:hAnsi="Cambria"/>
                <w:color w:val="000000"/>
                <w:sz w:val="20"/>
                <w:szCs w:val="20"/>
              </w:rPr>
              <w:t>15.521,91</w:t>
            </w:r>
          </w:p>
        </w:tc>
      </w:tr>
      <w:tr w:rsidR="009D0841" w:rsidRPr="00EE16BC" w14:paraId="759C4157" w14:textId="77777777" w:rsidTr="009B22FB">
        <w:trPr>
          <w:trHeight w:val="315"/>
        </w:trPr>
        <w:tc>
          <w:tcPr>
            <w:tcW w:w="1693" w:type="dxa"/>
            <w:tcMar>
              <w:top w:w="0" w:type="dxa"/>
              <w:left w:w="70" w:type="dxa"/>
              <w:bottom w:w="0" w:type="dxa"/>
              <w:right w:w="70" w:type="dxa"/>
            </w:tcMar>
            <w:vAlign w:val="center"/>
          </w:tcPr>
          <w:p w14:paraId="17DA00F5" w14:textId="77777777" w:rsidR="009D0841" w:rsidRPr="00EE16BC" w:rsidRDefault="009D0841" w:rsidP="009B22FB">
            <w:pPr>
              <w:spacing w:after="0" w:line="240" w:lineRule="auto"/>
              <w:jc w:val="center"/>
              <w:rPr>
                <w:rFonts w:ascii="Cambria" w:eastAsia="Times New Roman" w:hAnsi="Cambria" w:cs="Times New Roman"/>
                <w:sz w:val="20"/>
                <w:szCs w:val="20"/>
              </w:rPr>
            </w:pPr>
            <w:r w:rsidRPr="00EE16BC">
              <w:rPr>
                <w:rFonts w:ascii="Cambria" w:hAnsi="Cambria"/>
                <w:sz w:val="20"/>
                <w:szCs w:val="20"/>
              </w:rPr>
              <w:t>Japon</w:t>
            </w:r>
          </w:p>
        </w:tc>
        <w:tc>
          <w:tcPr>
            <w:tcW w:w="990" w:type="dxa"/>
            <w:vMerge/>
            <w:tcMar>
              <w:top w:w="0" w:type="dxa"/>
              <w:left w:w="70" w:type="dxa"/>
              <w:bottom w:w="0" w:type="dxa"/>
              <w:right w:w="70" w:type="dxa"/>
            </w:tcMar>
            <w:vAlign w:val="center"/>
          </w:tcPr>
          <w:p w14:paraId="21637040" w14:textId="77777777" w:rsidR="009D0841" w:rsidRPr="00EE16BC" w:rsidRDefault="009D0841" w:rsidP="009B22FB">
            <w:pPr>
              <w:widowControl w:val="0"/>
              <w:pBdr>
                <w:top w:val="nil"/>
                <w:left w:val="nil"/>
                <w:bottom w:val="nil"/>
                <w:right w:val="nil"/>
                <w:between w:val="nil"/>
              </w:pBdr>
              <w:spacing w:after="0" w:line="276" w:lineRule="auto"/>
              <w:jc w:val="center"/>
              <w:rPr>
                <w:rFonts w:ascii="Cambria" w:eastAsia="Cambria" w:hAnsi="Cambria" w:cs="Calibri"/>
                <w:b/>
                <w:sz w:val="20"/>
                <w:szCs w:val="20"/>
              </w:rPr>
            </w:pPr>
          </w:p>
        </w:tc>
        <w:tc>
          <w:tcPr>
            <w:tcW w:w="2062" w:type="dxa"/>
            <w:tcMar>
              <w:top w:w="0" w:type="dxa"/>
              <w:left w:w="108" w:type="dxa"/>
              <w:bottom w:w="0" w:type="dxa"/>
              <w:right w:w="108" w:type="dxa"/>
            </w:tcMar>
            <w:vAlign w:val="center"/>
          </w:tcPr>
          <w:p w14:paraId="7ED61865" w14:textId="77777777" w:rsidR="009D0841" w:rsidRPr="00EE16BC" w:rsidRDefault="009D0841" w:rsidP="009B22FB">
            <w:pPr>
              <w:spacing w:after="0" w:line="240" w:lineRule="auto"/>
              <w:jc w:val="center"/>
              <w:rPr>
                <w:rFonts w:ascii="Cambria" w:eastAsia="Times New Roman" w:hAnsi="Cambria" w:cs="Times New Roman"/>
                <w:sz w:val="20"/>
                <w:szCs w:val="20"/>
              </w:rPr>
            </w:pPr>
            <w:r w:rsidRPr="00EE16BC">
              <w:rPr>
                <w:rFonts w:ascii="Cambria" w:hAnsi="Cambria"/>
                <w:sz w:val="20"/>
                <w:szCs w:val="20"/>
              </w:rPr>
              <w:t>13.865,86</w:t>
            </w:r>
          </w:p>
        </w:tc>
        <w:tc>
          <w:tcPr>
            <w:tcW w:w="2154" w:type="dxa"/>
            <w:vAlign w:val="center"/>
          </w:tcPr>
          <w:p w14:paraId="7672D007" w14:textId="77777777" w:rsidR="009D0841" w:rsidRPr="00EE16BC" w:rsidRDefault="009D0841" w:rsidP="009B22FB">
            <w:pPr>
              <w:spacing w:after="0" w:line="240" w:lineRule="auto"/>
              <w:jc w:val="center"/>
              <w:rPr>
                <w:rFonts w:ascii="Cambria" w:eastAsia="Times New Roman" w:hAnsi="Cambria" w:cs="Times New Roman"/>
                <w:sz w:val="20"/>
                <w:szCs w:val="20"/>
              </w:rPr>
            </w:pPr>
            <w:r w:rsidRPr="00EE16BC">
              <w:rPr>
                <w:rFonts w:ascii="Cambria" w:hAnsi="Cambria"/>
                <w:color w:val="000000"/>
                <w:sz w:val="20"/>
                <w:szCs w:val="20"/>
              </w:rPr>
              <w:t>14,331</w:t>
            </w:r>
            <w:r w:rsidRPr="00EE16BC">
              <w:rPr>
                <w:rFonts w:ascii="Cambria" w:hAnsi="Cambria"/>
                <w:sz w:val="20"/>
                <w:szCs w:val="20"/>
              </w:rPr>
              <w:t>%</w:t>
            </w:r>
          </w:p>
        </w:tc>
        <w:tc>
          <w:tcPr>
            <w:tcW w:w="2152" w:type="dxa"/>
            <w:vAlign w:val="center"/>
          </w:tcPr>
          <w:p w14:paraId="2DA387C4" w14:textId="77777777" w:rsidR="009D0841" w:rsidRPr="00EE16BC" w:rsidRDefault="009D0841" w:rsidP="009B22FB">
            <w:pPr>
              <w:spacing w:after="0" w:line="240" w:lineRule="auto"/>
              <w:jc w:val="center"/>
              <w:rPr>
                <w:rFonts w:ascii="Cambria" w:eastAsia="Times New Roman" w:hAnsi="Cambria" w:cs="Times New Roman"/>
                <w:sz w:val="20"/>
                <w:szCs w:val="20"/>
              </w:rPr>
            </w:pPr>
            <w:r w:rsidRPr="00EE16BC">
              <w:rPr>
                <w:rFonts w:ascii="Cambria" w:hAnsi="Cambria"/>
                <w:color w:val="000000"/>
                <w:sz w:val="20"/>
                <w:szCs w:val="20"/>
              </w:rPr>
              <w:t>15.852,98</w:t>
            </w:r>
          </w:p>
        </w:tc>
      </w:tr>
      <w:tr w:rsidR="009D0841" w:rsidRPr="00EE16BC" w14:paraId="7B6C467F" w14:textId="77777777" w:rsidTr="009B22FB">
        <w:trPr>
          <w:trHeight w:val="315"/>
        </w:trPr>
        <w:tc>
          <w:tcPr>
            <w:tcW w:w="1693" w:type="dxa"/>
            <w:tcMar>
              <w:top w:w="0" w:type="dxa"/>
              <w:left w:w="70" w:type="dxa"/>
              <w:bottom w:w="0" w:type="dxa"/>
              <w:right w:w="70" w:type="dxa"/>
            </w:tcMar>
            <w:vAlign w:val="center"/>
          </w:tcPr>
          <w:p w14:paraId="0683B054" w14:textId="77777777" w:rsidR="009D0841" w:rsidRPr="00EE16BC" w:rsidRDefault="009D0841" w:rsidP="009B22FB">
            <w:pPr>
              <w:spacing w:after="0" w:line="240" w:lineRule="auto"/>
              <w:jc w:val="center"/>
              <w:rPr>
                <w:rFonts w:ascii="Cambria" w:eastAsia="Times New Roman" w:hAnsi="Cambria" w:cs="Times New Roman"/>
                <w:sz w:val="20"/>
                <w:szCs w:val="20"/>
              </w:rPr>
            </w:pPr>
            <w:r w:rsidRPr="00EE16BC">
              <w:rPr>
                <w:rFonts w:ascii="Cambria" w:hAnsi="Cambria"/>
                <w:sz w:val="20"/>
                <w:szCs w:val="20"/>
              </w:rPr>
              <w:t>Taipei chinois</w:t>
            </w:r>
          </w:p>
        </w:tc>
        <w:tc>
          <w:tcPr>
            <w:tcW w:w="990" w:type="dxa"/>
            <w:vMerge/>
            <w:tcMar>
              <w:top w:w="0" w:type="dxa"/>
              <w:left w:w="70" w:type="dxa"/>
              <w:bottom w:w="0" w:type="dxa"/>
              <w:right w:w="70" w:type="dxa"/>
            </w:tcMar>
            <w:vAlign w:val="center"/>
          </w:tcPr>
          <w:p w14:paraId="0510349A" w14:textId="77777777" w:rsidR="009D0841" w:rsidRPr="00EE16BC" w:rsidRDefault="009D0841" w:rsidP="009B22FB">
            <w:pPr>
              <w:widowControl w:val="0"/>
              <w:pBdr>
                <w:top w:val="nil"/>
                <w:left w:val="nil"/>
                <w:bottom w:val="nil"/>
                <w:right w:val="nil"/>
                <w:between w:val="nil"/>
              </w:pBdr>
              <w:spacing w:after="0" w:line="276" w:lineRule="auto"/>
              <w:jc w:val="center"/>
              <w:rPr>
                <w:rFonts w:ascii="Cambria" w:eastAsia="Cambria" w:hAnsi="Cambria" w:cs="Calibri"/>
                <w:b/>
                <w:sz w:val="20"/>
                <w:szCs w:val="20"/>
              </w:rPr>
            </w:pPr>
          </w:p>
        </w:tc>
        <w:tc>
          <w:tcPr>
            <w:tcW w:w="2062" w:type="dxa"/>
            <w:tcMar>
              <w:top w:w="0" w:type="dxa"/>
              <w:left w:w="108" w:type="dxa"/>
              <w:bottom w:w="0" w:type="dxa"/>
              <w:right w:w="108" w:type="dxa"/>
            </w:tcMar>
            <w:vAlign w:val="center"/>
          </w:tcPr>
          <w:p w14:paraId="59BEA041" w14:textId="77777777" w:rsidR="009D0841" w:rsidRPr="00EE16BC" w:rsidRDefault="009D0841" w:rsidP="009B22FB">
            <w:pPr>
              <w:spacing w:after="0" w:line="240" w:lineRule="auto"/>
              <w:jc w:val="center"/>
              <w:rPr>
                <w:rFonts w:ascii="Cambria" w:eastAsia="Times New Roman" w:hAnsi="Cambria" w:cs="Times New Roman"/>
                <w:sz w:val="20"/>
                <w:szCs w:val="20"/>
              </w:rPr>
            </w:pPr>
            <w:r w:rsidRPr="00EE16BC">
              <w:rPr>
                <w:rFonts w:ascii="Cambria" w:hAnsi="Cambria"/>
                <w:sz w:val="20"/>
                <w:szCs w:val="20"/>
              </w:rPr>
              <w:t>9.151,19</w:t>
            </w:r>
          </w:p>
        </w:tc>
        <w:tc>
          <w:tcPr>
            <w:tcW w:w="2154" w:type="dxa"/>
            <w:vAlign w:val="center"/>
          </w:tcPr>
          <w:p w14:paraId="0116D32E" w14:textId="77777777" w:rsidR="009D0841" w:rsidRPr="00EE16BC" w:rsidRDefault="009D0841" w:rsidP="009B22FB">
            <w:pPr>
              <w:spacing w:after="0" w:line="240" w:lineRule="auto"/>
              <w:jc w:val="center"/>
              <w:rPr>
                <w:rFonts w:ascii="Cambria" w:eastAsia="Times New Roman" w:hAnsi="Cambria" w:cs="Times New Roman"/>
                <w:sz w:val="20"/>
                <w:szCs w:val="20"/>
              </w:rPr>
            </w:pPr>
            <w:r w:rsidRPr="00EE16BC">
              <w:rPr>
                <w:rFonts w:ascii="Cambria" w:hAnsi="Cambria"/>
                <w:color w:val="000000"/>
                <w:sz w:val="20"/>
                <w:szCs w:val="20"/>
              </w:rPr>
              <w:t>14,331</w:t>
            </w:r>
            <w:r w:rsidRPr="00EE16BC">
              <w:rPr>
                <w:rFonts w:ascii="Cambria" w:hAnsi="Cambria"/>
                <w:sz w:val="20"/>
                <w:szCs w:val="20"/>
              </w:rPr>
              <w:t>%</w:t>
            </w:r>
          </w:p>
        </w:tc>
        <w:tc>
          <w:tcPr>
            <w:tcW w:w="2152" w:type="dxa"/>
            <w:vAlign w:val="center"/>
          </w:tcPr>
          <w:p w14:paraId="63B03EF6" w14:textId="77777777" w:rsidR="009D0841" w:rsidRPr="00EE16BC" w:rsidRDefault="009D0841" w:rsidP="009B22FB">
            <w:pPr>
              <w:spacing w:after="0" w:line="240" w:lineRule="auto"/>
              <w:jc w:val="center"/>
              <w:rPr>
                <w:rFonts w:ascii="Cambria" w:eastAsia="Times New Roman" w:hAnsi="Cambria" w:cs="Times New Roman"/>
                <w:sz w:val="20"/>
                <w:szCs w:val="20"/>
              </w:rPr>
            </w:pPr>
            <w:r w:rsidRPr="00EE16BC">
              <w:rPr>
                <w:rFonts w:ascii="Cambria" w:hAnsi="Cambria"/>
                <w:color w:val="000000"/>
                <w:sz w:val="20"/>
                <w:szCs w:val="20"/>
              </w:rPr>
              <w:t>10.462,65</w:t>
            </w:r>
          </w:p>
        </w:tc>
      </w:tr>
      <w:tr w:rsidR="009D0841" w:rsidRPr="00EE16BC" w14:paraId="1D74F9A2" w14:textId="77777777" w:rsidTr="009B22FB">
        <w:trPr>
          <w:trHeight w:val="315"/>
        </w:trPr>
        <w:tc>
          <w:tcPr>
            <w:tcW w:w="1693" w:type="dxa"/>
            <w:tcMar>
              <w:top w:w="0" w:type="dxa"/>
              <w:left w:w="70" w:type="dxa"/>
              <w:bottom w:w="0" w:type="dxa"/>
              <w:right w:w="70" w:type="dxa"/>
            </w:tcMar>
            <w:vAlign w:val="center"/>
          </w:tcPr>
          <w:p w14:paraId="03D9675B" w14:textId="77777777" w:rsidR="009D0841" w:rsidRPr="00EE16BC" w:rsidRDefault="009D0841" w:rsidP="009B22FB">
            <w:pPr>
              <w:spacing w:after="0" w:line="240" w:lineRule="auto"/>
              <w:jc w:val="center"/>
              <w:rPr>
                <w:rFonts w:ascii="Cambria" w:eastAsia="Times New Roman" w:hAnsi="Cambria" w:cs="Times New Roman"/>
                <w:sz w:val="20"/>
                <w:szCs w:val="20"/>
              </w:rPr>
            </w:pPr>
            <w:r w:rsidRPr="00EE16BC">
              <w:rPr>
                <w:rFonts w:ascii="Cambria" w:hAnsi="Cambria"/>
                <w:sz w:val="20"/>
                <w:szCs w:val="20"/>
              </w:rPr>
              <w:t>Chine (R.P.)</w:t>
            </w:r>
          </w:p>
        </w:tc>
        <w:tc>
          <w:tcPr>
            <w:tcW w:w="990" w:type="dxa"/>
            <w:vMerge/>
            <w:tcMar>
              <w:top w:w="0" w:type="dxa"/>
              <w:left w:w="70" w:type="dxa"/>
              <w:bottom w:w="0" w:type="dxa"/>
              <w:right w:w="70" w:type="dxa"/>
            </w:tcMar>
            <w:vAlign w:val="center"/>
          </w:tcPr>
          <w:p w14:paraId="465ED338" w14:textId="77777777" w:rsidR="009D0841" w:rsidRPr="00EE16BC" w:rsidRDefault="009D0841" w:rsidP="009B22FB">
            <w:pPr>
              <w:widowControl w:val="0"/>
              <w:pBdr>
                <w:top w:val="nil"/>
                <w:left w:val="nil"/>
                <w:bottom w:val="nil"/>
                <w:right w:val="nil"/>
                <w:between w:val="nil"/>
              </w:pBdr>
              <w:spacing w:after="0" w:line="276" w:lineRule="auto"/>
              <w:jc w:val="center"/>
              <w:rPr>
                <w:rFonts w:ascii="Cambria" w:eastAsia="Cambria" w:hAnsi="Cambria" w:cs="Calibri"/>
                <w:b/>
                <w:sz w:val="20"/>
                <w:szCs w:val="20"/>
              </w:rPr>
            </w:pPr>
          </w:p>
        </w:tc>
        <w:tc>
          <w:tcPr>
            <w:tcW w:w="2062" w:type="dxa"/>
            <w:tcMar>
              <w:top w:w="0" w:type="dxa"/>
              <w:left w:w="108" w:type="dxa"/>
              <w:bottom w:w="0" w:type="dxa"/>
              <w:right w:w="108" w:type="dxa"/>
            </w:tcMar>
            <w:vAlign w:val="center"/>
          </w:tcPr>
          <w:p w14:paraId="3ED9D7EC" w14:textId="77777777" w:rsidR="009D0841" w:rsidRPr="00EE16BC" w:rsidRDefault="009D0841" w:rsidP="009B22FB">
            <w:pPr>
              <w:spacing w:after="0" w:line="240" w:lineRule="auto"/>
              <w:jc w:val="center"/>
              <w:rPr>
                <w:rFonts w:ascii="Cambria" w:eastAsia="Times New Roman" w:hAnsi="Cambria" w:cs="Times New Roman"/>
                <w:sz w:val="20"/>
                <w:szCs w:val="20"/>
              </w:rPr>
            </w:pPr>
            <w:r w:rsidRPr="00EE16BC">
              <w:rPr>
                <w:rFonts w:ascii="Cambria" w:hAnsi="Cambria"/>
                <w:sz w:val="20"/>
                <w:szCs w:val="20"/>
              </w:rPr>
              <w:t>4.624,07</w:t>
            </w:r>
          </w:p>
        </w:tc>
        <w:tc>
          <w:tcPr>
            <w:tcW w:w="2154" w:type="dxa"/>
            <w:vAlign w:val="center"/>
          </w:tcPr>
          <w:p w14:paraId="463D44A3" w14:textId="77777777" w:rsidR="009D0841" w:rsidRPr="00EE16BC" w:rsidRDefault="009D0841" w:rsidP="009B22FB">
            <w:pPr>
              <w:spacing w:after="0" w:line="240" w:lineRule="auto"/>
              <w:jc w:val="center"/>
              <w:rPr>
                <w:rFonts w:ascii="Cambria" w:eastAsia="Times New Roman" w:hAnsi="Cambria" w:cs="Times New Roman"/>
                <w:sz w:val="20"/>
                <w:szCs w:val="20"/>
              </w:rPr>
            </w:pPr>
            <w:r w:rsidRPr="00EE16BC">
              <w:rPr>
                <w:rFonts w:ascii="Cambria" w:hAnsi="Cambria"/>
                <w:color w:val="000000"/>
                <w:sz w:val="20"/>
                <w:szCs w:val="20"/>
              </w:rPr>
              <w:t>14,331</w:t>
            </w:r>
            <w:r w:rsidRPr="00EE16BC">
              <w:rPr>
                <w:rFonts w:ascii="Cambria" w:hAnsi="Cambria"/>
                <w:sz w:val="20"/>
                <w:szCs w:val="20"/>
              </w:rPr>
              <w:t>%</w:t>
            </w:r>
          </w:p>
        </w:tc>
        <w:tc>
          <w:tcPr>
            <w:tcW w:w="2152" w:type="dxa"/>
            <w:vAlign w:val="center"/>
          </w:tcPr>
          <w:p w14:paraId="377EFB21" w14:textId="77777777" w:rsidR="009D0841" w:rsidRPr="00EE16BC" w:rsidRDefault="009D0841" w:rsidP="009B22FB">
            <w:pPr>
              <w:spacing w:after="0" w:line="240" w:lineRule="auto"/>
              <w:jc w:val="center"/>
              <w:rPr>
                <w:rFonts w:ascii="Cambria" w:eastAsia="Times New Roman" w:hAnsi="Cambria" w:cs="Times New Roman"/>
                <w:sz w:val="20"/>
                <w:szCs w:val="20"/>
              </w:rPr>
            </w:pPr>
            <w:r w:rsidRPr="00EE16BC">
              <w:rPr>
                <w:rFonts w:ascii="Cambria" w:hAnsi="Cambria"/>
                <w:color w:val="000000"/>
                <w:sz w:val="20"/>
                <w:szCs w:val="20"/>
              </w:rPr>
              <w:t>5.286,75</w:t>
            </w:r>
          </w:p>
        </w:tc>
      </w:tr>
      <w:tr w:rsidR="009D0841" w:rsidRPr="00EE16BC" w14:paraId="26E3C4A1" w14:textId="77777777" w:rsidTr="009B22FB">
        <w:trPr>
          <w:trHeight w:val="315"/>
        </w:trPr>
        <w:tc>
          <w:tcPr>
            <w:tcW w:w="1693" w:type="dxa"/>
            <w:tcMar>
              <w:top w:w="0" w:type="dxa"/>
              <w:left w:w="70" w:type="dxa"/>
              <w:bottom w:w="0" w:type="dxa"/>
              <w:right w:w="70" w:type="dxa"/>
            </w:tcMar>
            <w:vAlign w:val="center"/>
          </w:tcPr>
          <w:p w14:paraId="2B996AC2" w14:textId="77777777" w:rsidR="009D0841" w:rsidRPr="00EE16BC" w:rsidRDefault="009D0841" w:rsidP="009B22FB">
            <w:pPr>
              <w:spacing w:after="0" w:line="240" w:lineRule="auto"/>
              <w:jc w:val="center"/>
              <w:rPr>
                <w:rFonts w:ascii="Cambria" w:eastAsia="Times New Roman" w:hAnsi="Cambria" w:cs="Times New Roman"/>
                <w:sz w:val="20"/>
                <w:szCs w:val="20"/>
              </w:rPr>
            </w:pPr>
            <w:r w:rsidRPr="00EE16BC">
              <w:rPr>
                <w:rFonts w:ascii="Cambria" w:hAnsi="Cambria"/>
                <w:sz w:val="20"/>
                <w:szCs w:val="20"/>
              </w:rPr>
              <w:t>Corée</w:t>
            </w:r>
          </w:p>
        </w:tc>
        <w:tc>
          <w:tcPr>
            <w:tcW w:w="990" w:type="dxa"/>
            <w:vMerge/>
            <w:tcMar>
              <w:top w:w="0" w:type="dxa"/>
              <w:left w:w="70" w:type="dxa"/>
              <w:bottom w:w="0" w:type="dxa"/>
              <w:right w:w="70" w:type="dxa"/>
            </w:tcMar>
            <w:vAlign w:val="center"/>
          </w:tcPr>
          <w:p w14:paraId="37A16314" w14:textId="77777777" w:rsidR="009D0841" w:rsidRPr="00EE16BC" w:rsidRDefault="009D0841" w:rsidP="009B22FB">
            <w:pPr>
              <w:widowControl w:val="0"/>
              <w:pBdr>
                <w:top w:val="nil"/>
                <w:left w:val="nil"/>
                <w:bottom w:val="nil"/>
                <w:right w:val="nil"/>
                <w:between w:val="nil"/>
              </w:pBdr>
              <w:spacing w:after="0" w:line="276" w:lineRule="auto"/>
              <w:jc w:val="center"/>
              <w:rPr>
                <w:rFonts w:ascii="Cambria" w:eastAsia="Cambria" w:hAnsi="Cambria" w:cs="Calibri"/>
                <w:b/>
                <w:sz w:val="20"/>
                <w:szCs w:val="20"/>
              </w:rPr>
            </w:pPr>
          </w:p>
        </w:tc>
        <w:tc>
          <w:tcPr>
            <w:tcW w:w="2062" w:type="dxa"/>
            <w:tcMar>
              <w:top w:w="0" w:type="dxa"/>
              <w:left w:w="108" w:type="dxa"/>
              <w:bottom w:w="0" w:type="dxa"/>
              <w:right w:w="108" w:type="dxa"/>
            </w:tcMar>
            <w:vAlign w:val="center"/>
          </w:tcPr>
          <w:p w14:paraId="4562BE7F" w14:textId="77777777" w:rsidR="009D0841" w:rsidRPr="00EE16BC" w:rsidRDefault="009D0841" w:rsidP="009B22FB">
            <w:pPr>
              <w:spacing w:after="0" w:line="240" w:lineRule="auto"/>
              <w:jc w:val="center"/>
              <w:rPr>
                <w:rFonts w:ascii="Cambria" w:eastAsia="Times New Roman" w:hAnsi="Cambria" w:cs="Times New Roman"/>
                <w:sz w:val="20"/>
                <w:szCs w:val="20"/>
              </w:rPr>
            </w:pPr>
            <w:r w:rsidRPr="00EE16BC">
              <w:rPr>
                <w:rFonts w:ascii="Cambria" w:hAnsi="Cambria"/>
                <w:sz w:val="20"/>
                <w:szCs w:val="20"/>
              </w:rPr>
              <w:t>1.100,00</w:t>
            </w:r>
          </w:p>
        </w:tc>
        <w:tc>
          <w:tcPr>
            <w:tcW w:w="2154" w:type="dxa"/>
            <w:vAlign w:val="center"/>
          </w:tcPr>
          <w:p w14:paraId="7832EBDE" w14:textId="77777777" w:rsidR="009D0841" w:rsidRPr="00EE16BC" w:rsidRDefault="009D0841" w:rsidP="009B22FB">
            <w:pPr>
              <w:spacing w:after="0" w:line="240" w:lineRule="auto"/>
              <w:jc w:val="center"/>
              <w:rPr>
                <w:rFonts w:ascii="Cambria" w:eastAsia="Times New Roman" w:hAnsi="Cambria" w:cs="Times New Roman"/>
                <w:sz w:val="20"/>
                <w:szCs w:val="20"/>
              </w:rPr>
            </w:pPr>
            <w:r w:rsidRPr="00EE16BC">
              <w:rPr>
                <w:rFonts w:ascii="Cambria" w:hAnsi="Cambria"/>
                <w:color w:val="000000"/>
                <w:sz w:val="20"/>
                <w:szCs w:val="20"/>
              </w:rPr>
              <w:t>14,331</w:t>
            </w:r>
            <w:r w:rsidRPr="00EE16BC">
              <w:rPr>
                <w:rFonts w:ascii="Cambria" w:hAnsi="Cambria"/>
                <w:sz w:val="20"/>
                <w:szCs w:val="20"/>
              </w:rPr>
              <w:t>%</w:t>
            </w:r>
          </w:p>
        </w:tc>
        <w:tc>
          <w:tcPr>
            <w:tcW w:w="2152" w:type="dxa"/>
            <w:vAlign w:val="center"/>
          </w:tcPr>
          <w:p w14:paraId="548FACC4" w14:textId="77777777" w:rsidR="009D0841" w:rsidRPr="00EE16BC" w:rsidRDefault="009D0841" w:rsidP="009B22FB">
            <w:pPr>
              <w:spacing w:after="0" w:line="240" w:lineRule="auto"/>
              <w:jc w:val="center"/>
              <w:rPr>
                <w:rFonts w:ascii="Cambria" w:eastAsia="Times New Roman" w:hAnsi="Cambria" w:cs="Times New Roman"/>
                <w:sz w:val="20"/>
                <w:szCs w:val="20"/>
              </w:rPr>
            </w:pPr>
            <w:r w:rsidRPr="00EE16BC">
              <w:rPr>
                <w:rFonts w:ascii="Cambria" w:hAnsi="Cambria"/>
                <w:color w:val="000000"/>
                <w:sz w:val="20"/>
                <w:szCs w:val="20"/>
              </w:rPr>
              <w:t>1.257,64</w:t>
            </w:r>
          </w:p>
        </w:tc>
      </w:tr>
      <w:tr w:rsidR="009D0841" w:rsidRPr="00EE16BC" w14:paraId="4EBBC672" w14:textId="77777777" w:rsidTr="009B22FB">
        <w:trPr>
          <w:trHeight w:val="315"/>
        </w:trPr>
        <w:tc>
          <w:tcPr>
            <w:tcW w:w="1693" w:type="dxa"/>
            <w:tcMar>
              <w:top w:w="0" w:type="dxa"/>
              <w:left w:w="70" w:type="dxa"/>
              <w:bottom w:w="0" w:type="dxa"/>
              <w:right w:w="70" w:type="dxa"/>
            </w:tcMar>
            <w:vAlign w:val="center"/>
          </w:tcPr>
          <w:p w14:paraId="0AFB1DC6" w14:textId="77777777" w:rsidR="009D0841" w:rsidRPr="00EE16BC" w:rsidRDefault="009D0841" w:rsidP="009B22FB">
            <w:pPr>
              <w:spacing w:after="0" w:line="240" w:lineRule="auto"/>
              <w:jc w:val="center"/>
              <w:rPr>
                <w:rFonts w:ascii="Cambria" w:eastAsia="Times New Roman" w:hAnsi="Cambria" w:cs="Times New Roman"/>
                <w:sz w:val="20"/>
                <w:szCs w:val="20"/>
              </w:rPr>
            </w:pPr>
            <w:r w:rsidRPr="00EE16BC">
              <w:rPr>
                <w:rFonts w:ascii="Cambria" w:hAnsi="Cambria"/>
                <w:sz w:val="20"/>
                <w:szCs w:val="20"/>
              </w:rPr>
              <w:t>Brésil</w:t>
            </w:r>
          </w:p>
        </w:tc>
        <w:tc>
          <w:tcPr>
            <w:tcW w:w="990" w:type="dxa"/>
            <w:vMerge w:val="restart"/>
            <w:tcMar>
              <w:top w:w="0" w:type="dxa"/>
              <w:left w:w="70" w:type="dxa"/>
              <w:bottom w:w="0" w:type="dxa"/>
              <w:right w:w="70" w:type="dxa"/>
            </w:tcMar>
            <w:vAlign w:val="center"/>
          </w:tcPr>
          <w:p w14:paraId="5EB1DAC4" w14:textId="77777777" w:rsidR="009D0841" w:rsidRPr="00EE16BC" w:rsidRDefault="009D0841" w:rsidP="009B22FB">
            <w:pPr>
              <w:spacing w:after="0" w:line="240" w:lineRule="auto"/>
              <w:jc w:val="center"/>
              <w:rPr>
                <w:rFonts w:ascii="Cambria" w:eastAsia="Times New Roman" w:hAnsi="Cambria" w:cs="Times New Roman"/>
                <w:b/>
                <w:bCs/>
                <w:sz w:val="20"/>
                <w:szCs w:val="20"/>
              </w:rPr>
            </w:pPr>
            <w:r w:rsidRPr="00EE16BC">
              <w:rPr>
                <w:rFonts w:ascii="Cambria" w:hAnsi="Cambria"/>
                <w:b/>
                <w:sz w:val="20"/>
                <w:szCs w:val="20"/>
              </w:rPr>
              <w:t>B</w:t>
            </w:r>
          </w:p>
        </w:tc>
        <w:tc>
          <w:tcPr>
            <w:tcW w:w="2062" w:type="dxa"/>
            <w:tcMar>
              <w:top w:w="0" w:type="dxa"/>
              <w:left w:w="108" w:type="dxa"/>
              <w:bottom w:w="0" w:type="dxa"/>
              <w:right w:w="108" w:type="dxa"/>
            </w:tcMar>
            <w:vAlign w:val="center"/>
          </w:tcPr>
          <w:p w14:paraId="682286FD" w14:textId="77777777" w:rsidR="009D0841" w:rsidRPr="00EE16BC" w:rsidRDefault="009D0841" w:rsidP="009B22FB">
            <w:pPr>
              <w:spacing w:after="0" w:line="240" w:lineRule="auto"/>
              <w:jc w:val="center"/>
              <w:rPr>
                <w:rFonts w:ascii="Cambria" w:eastAsia="Times New Roman" w:hAnsi="Cambria" w:cs="Times New Roman"/>
                <w:sz w:val="20"/>
                <w:szCs w:val="20"/>
              </w:rPr>
            </w:pPr>
            <w:r w:rsidRPr="00EE16BC">
              <w:rPr>
                <w:rFonts w:ascii="Cambria" w:hAnsi="Cambria"/>
                <w:sz w:val="20"/>
                <w:szCs w:val="20"/>
              </w:rPr>
              <w:t>6.825,37</w:t>
            </w:r>
          </w:p>
        </w:tc>
        <w:tc>
          <w:tcPr>
            <w:tcW w:w="2154" w:type="dxa"/>
            <w:vAlign w:val="center"/>
          </w:tcPr>
          <w:p w14:paraId="0FA1866F" w14:textId="77777777" w:rsidR="009D0841" w:rsidRPr="00EE16BC" w:rsidRDefault="009D0841" w:rsidP="009B22FB">
            <w:pPr>
              <w:spacing w:after="0" w:line="240" w:lineRule="auto"/>
              <w:jc w:val="center"/>
              <w:rPr>
                <w:rFonts w:ascii="Cambria" w:eastAsia="Times New Roman" w:hAnsi="Cambria" w:cs="Times New Roman"/>
                <w:sz w:val="20"/>
                <w:szCs w:val="20"/>
              </w:rPr>
            </w:pPr>
            <w:r w:rsidRPr="00EE16BC">
              <w:rPr>
                <w:rFonts w:ascii="Cambria" w:hAnsi="Cambria"/>
                <w:color w:val="000000"/>
                <w:sz w:val="20"/>
                <w:szCs w:val="20"/>
              </w:rPr>
              <w:t>14,331</w:t>
            </w:r>
            <w:r w:rsidRPr="00EE16BC">
              <w:rPr>
                <w:rFonts w:ascii="Cambria" w:hAnsi="Cambria"/>
                <w:sz w:val="20"/>
                <w:szCs w:val="20"/>
              </w:rPr>
              <w:t>%</w:t>
            </w:r>
          </w:p>
        </w:tc>
        <w:tc>
          <w:tcPr>
            <w:tcW w:w="2152" w:type="dxa"/>
            <w:vAlign w:val="center"/>
          </w:tcPr>
          <w:p w14:paraId="42AF00BA" w14:textId="77777777" w:rsidR="009D0841" w:rsidRPr="00EE16BC" w:rsidRDefault="009D0841" w:rsidP="009B22FB">
            <w:pPr>
              <w:spacing w:after="0" w:line="240" w:lineRule="auto"/>
              <w:jc w:val="center"/>
              <w:rPr>
                <w:rFonts w:ascii="Cambria" w:eastAsia="Times New Roman" w:hAnsi="Cambria" w:cs="Times New Roman"/>
                <w:sz w:val="20"/>
                <w:szCs w:val="20"/>
              </w:rPr>
            </w:pPr>
            <w:r w:rsidRPr="00EE16BC">
              <w:rPr>
                <w:rFonts w:ascii="Cambria" w:hAnsi="Cambria"/>
                <w:color w:val="000000"/>
                <w:sz w:val="20"/>
                <w:szCs w:val="20"/>
              </w:rPr>
              <w:t>7.803,51</w:t>
            </w:r>
          </w:p>
        </w:tc>
      </w:tr>
      <w:tr w:rsidR="009D0841" w:rsidRPr="00EE16BC" w14:paraId="0A750E61" w14:textId="77777777" w:rsidTr="009B22FB">
        <w:trPr>
          <w:trHeight w:val="315"/>
        </w:trPr>
        <w:tc>
          <w:tcPr>
            <w:tcW w:w="1693" w:type="dxa"/>
            <w:tcMar>
              <w:top w:w="0" w:type="dxa"/>
              <w:left w:w="70" w:type="dxa"/>
              <w:bottom w:w="0" w:type="dxa"/>
              <w:right w:w="70" w:type="dxa"/>
            </w:tcMar>
            <w:vAlign w:val="center"/>
          </w:tcPr>
          <w:p w14:paraId="14B8EC51" w14:textId="77777777" w:rsidR="009D0841" w:rsidRPr="00EE16BC" w:rsidRDefault="009D0841" w:rsidP="009B22FB">
            <w:pPr>
              <w:spacing w:after="0" w:line="240" w:lineRule="auto"/>
              <w:jc w:val="center"/>
              <w:rPr>
                <w:rFonts w:ascii="Cambria" w:eastAsia="Times New Roman" w:hAnsi="Cambria" w:cs="Times New Roman"/>
                <w:sz w:val="20"/>
                <w:szCs w:val="20"/>
              </w:rPr>
            </w:pPr>
            <w:r w:rsidRPr="00EE16BC">
              <w:rPr>
                <w:rFonts w:ascii="Cambria" w:hAnsi="Cambria"/>
                <w:sz w:val="20"/>
                <w:szCs w:val="20"/>
              </w:rPr>
              <w:t>Ghana</w:t>
            </w:r>
          </w:p>
        </w:tc>
        <w:tc>
          <w:tcPr>
            <w:tcW w:w="990" w:type="dxa"/>
            <w:vMerge/>
            <w:tcMar>
              <w:top w:w="0" w:type="dxa"/>
              <w:left w:w="70" w:type="dxa"/>
              <w:bottom w:w="0" w:type="dxa"/>
              <w:right w:w="70" w:type="dxa"/>
            </w:tcMar>
            <w:vAlign w:val="center"/>
          </w:tcPr>
          <w:p w14:paraId="154E9E4B" w14:textId="77777777" w:rsidR="009D0841" w:rsidRPr="00EE16BC" w:rsidRDefault="009D0841" w:rsidP="009B22FB">
            <w:pPr>
              <w:widowControl w:val="0"/>
              <w:pBdr>
                <w:top w:val="nil"/>
                <w:left w:val="nil"/>
                <w:bottom w:val="nil"/>
                <w:right w:val="nil"/>
                <w:between w:val="nil"/>
              </w:pBdr>
              <w:spacing w:after="0" w:line="276" w:lineRule="auto"/>
              <w:jc w:val="center"/>
              <w:rPr>
                <w:rFonts w:ascii="Cambria" w:eastAsia="Cambria" w:hAnsi="Cambria" w:cs="Calibri"/>
                <w:b/>
                <w:sz w:val="20"/>
                <w:szCs w:val="20"/>
              </w:rPr>
            </w:pPr>
          </w:p>
        </w:tc>
        <w:tc>
          <w:tcPr>
            <w:tcW w:w="2062" w:type="dxa"/>
            <w:tcMar>
              <w:top w:w="0" w:type="dxa"/>
              <w:left w:w="108" w:type="dxa"/>
              <w:bottom w:w="0" w:type="dxa"/>
              <w:right w:w="108" w:type="dxa"/>
            </w:tcMar>
            <w:vAlign w:val="center"/>
          </w:tcPr>
          <w:p w14:paraId="041B65F0" w14:textId="77777777" w:rsidR="009D0841" w:rsidRPr="00EE16BC" w:rsidRDefault="009D0841" w:rsidP="009B22FB">
            <w:pPr>
              <w:spacing w:after="0" w:line="240" w:lineRule="auto"/>
              <w:jc w:val="center"/>
              <w:rPr>
                <w:rFonts w:ascii="Cambria" w:eastAsia="Times New Roman" w:hAnsi="Cambria" w:cs="Times New Roman"/>
                <w:sz w:val="20"/>
                <w:szCs w:val="20"/>
              </w:rPr>
            </w:pPr>
            <w:r w:rsidRPr="00EE16BC">
              <w:rPr>
                <w:rFonts w:ascii="Cambria" w:hAnsi="Cambria"/>
                <w:sz w:val="20"/>
                <w:szCs w:val="20"/>
              </w:rPr>
              <w:t>4.445,85</w:t>
            </w:r>
          </w:p>
        </w:tc>
        <w:tc>
          <w:tcPr>
            <w:tcW w:w="2154" w:type="dxa"/>
            <w:vAlign w:val="center"/>
          </w:tcPr>
          <w:p w14:paraId="2A224EA1" w14:textId="77777777" w:rsidR="009D0841" w:rsidRPr="00EE16BC" w:rsidRDefault="009D0841" w:rsidP="009B22FB">
            <w:pPr>
              <w:spacing w:after="0" w:line="240" w:lineRule="auto"/>
              <w:jc w:val="center"/>
              <w:rPr>
                <w:rFonts w:ascii="Cambria" w:eastAsia="Times New Roman" w:hAnsi="Cambria" w:cs="Times New Roman"/>
                <w:sz w:val="20"/>
                <w:szCs w:val="20"/>
              </w:rPr>
            </w:pPr>
            <w:r w:rsidRPr="00EE16BC">
              <w:rPr>
                <w:rFonts w:ascii="Cambria" w:hAnsi="Cambria"/>
                <w:color w:val="000000"/>
                <w:sz w:val="20"/>
                <w:szCs w:val="20"/>
              </w:rPr>
              <w:t>14,331</w:t>
            </w:r>
            <w:r w:rsidRPr="00EE16BC">
              <w:rPr>
                <w:rFonts w:ascii="Cambria" w:hAnsi="Cambria"/>
                <w:sz w:val="20"/>
                <w:szCs w:val="20"/>
              </w:rPr>
              <w:t>%</w:t>
            </w:r>
          </w:p>
        </w:tc>
        <w:tc>
          <w:tcPr>
            <w:tcW w:w="2152" w:type="dxa"/>
            <w:vAlign w:val="center"/>
          </w:tcPr>
          <w:p w14:paraId="012F30F0" w14:textId="77777777" w:rsidR="009D0841" w:rsidRPr="00EE16BC" w:rsidRDefault="009D0841" w:rsidP="009B22FB">
            <w:pPr>
              <w:spacing w:after="0" w:line="240" w:lineRule="auto"/>
              <w:jc w:val="center"/>
              <w:rPr>
                <w:rFonts w:ascii="Cambria" w:eastAsia="Times New Roman" w:hAnsi="Cambria" w:cs="Times New Roman"/>
                <w:sz w:val="20"/>
                <w:szCs w:val="20"/>
              </w:rPr>
            </w:pPr>
            <w:r w:rsidRPr="00EE16BC">
              <w:rPr>
                <w:rFonts w:ascii="Cambria" w:hAnsi="Cambria"/>
                <w:color w:val="000000"/>
                <w:sz w:val="20"/>
                <w:szCs w:val="20"/>
              </w:rPr>
              <w:t>5.082,98</w:t>
            </w:r>
          </w:p>
        </w:tc>
      </w:tr>
      <w:tr w:rsidR="009D0841" w:rsidRPr="00EE16BC" w14:paraId="0B0AF4C3" w14:textId="77777777" w:rsidTr="009B22FB">
        <w:trPr>
          <w:trHeight w:val="315"/>
        </w:trPr>
        <w:tc>
          <w:tcPr>
            <w:tcW w:w="1693" w:type="dxa"/>
            <w:tcMar>
              <w:top w:w="0" w:type="dxa"/>
              <w:left w:w="70" w:type="dxa"/>
              <w:bottom w:w="0" w:type="dxa"/>
              <w:right w:w="70" w:type="dxa"/>
            </w:tcMar>
            <w:vAlign w:val="center"/>
          </w:tcPr>
          <w:p w14:paraId="47B552A4" w14:textId="77777777" w:rsidR="009D0841" w:rsidRPr="00EE16BC" w:rsidRDefault="009D0841" w:rsidP="009B22FB">
            <w:pPr>
              <w:spacing w:after="0" w:line="240" w:lineRule="auto"/>
              <w:jc w:val="center"/>
              <w:rPr>
                <w:rFonts w:ascii="Cambria" w:eastAsia="Times New Roman" w:hAnsi="Cambria" w:cs="Times New Roman"/>
                <w:sz w:val="20"/>
                <w:szCs w:val="20"/>
              </w:rPr>
            </w:pPr>
            <w:r w:rsidRPr="00EE16BC">
              <w:rPr>
                <w:rFonts w:ascii="Cambria" w:hAnsi="Cambria"/>
                <w:sz w:val="20"/>
                <w:szCs w:val="20"/>
              </w:rPr>
              <w:t>Sénégal</w:t>
            </w:r>
          </w:p>
        </w:tc>
        <w:tc>
          <w:tcPr>
            <w:tcW w:w="990" w:type="dxa"/>
            <w:vMerge/>
            <w:tcMar>
              <w:top w:w="0" w:type="dxa"/>
              <w:left w:w="70" w:type="dxa"/>
              <w:bottom w:w="0" w:type="dxa"/>
              <w:right w:w="70" w:type="dxa"/>
            </w:tcMar>
            <w:vAlign w:val="center"/>
          </w:tcPr>
          <w:p w14:paraId="123033C9" w14:textId="77777777" w:rsidR="009D0841" w:rsidRPr="00EE16BC" w:rsidRDefault="009D0841" w:rsidP="009B22FB">
            <w:pPr>
              <w:widowControl w:val="0"/>
              <w:pBdr>
                <w:top w:val="nil"/>
                <w:left w:val="nil"/>
                <w:bottom w:val="nil"/>
                <w:right w:val="nil"/>
                <w:between w:val="nil"/>
              </w:pBdr>
              <w:spacing w:after="0" w:line="276" w:lineRule="auto"/>
              <w:jc w:val="center"/>
              <w:rPr>
                <w:rFonts w:ascii="Cambria" w:eastAsia="Cambria" w:hAnsi="Cambria" w:cs="Calibri"/>
                <w:b/>
                <w:sz w:val="20"/>
                <w:szCs w:val="20"/>
              </w:rPr>
            </w:pPr>
          </w:p>
        </w:tc>
        <w:tc>
          <w:tcPr>
            <w:tcW w:w="2062" w:type="dxa"/>
            <w:tcMar>
              <w:top w:w="0" w:type="dxa"/>
              <w:left w:w="108" w:type="dxa"/>
              <w:bottom w:w="0" w:type="dxa"/>
              <w:right w:w="108" w:type="dxa"/>
            </w:tcMar>
            <w:vAlign w:val="center"/>
          </w:tcPr>
          <w:p w14:paraId="5E3F6BDA" w14:textId="77777777" w:rsidR="009D0841" w:rsidRPr="00EE16BC" w:rsidRDefault="009D0841" w:rsidP="009B22FB">
            <w:pPr>
              <w:spacing w:after="0" w:line="240" w:lineRule="auto"/>
              <w:jc w:val="center"/>
              <w:rPr>
                <w:rFonts w:ascii="Cambria" w:eastAsia="Times New Roman" w:hAnsi="Cambria" w:cs="Times New Roman"/>
                <w:sz w:val="20"/>
                <w:szCs w:val="20"/>
              </w:rPr>
            </w:pPr>
            <w:r w:rsidRPr="00EE16BC">
              <w:rPr>
                <w:rFonts w:ascii="Cambria" w:hAnsi="Cambria"/>
                <w:sz w:val="20"/>
                <w:szCs w:val="20"/>
              </w:rPr>
              <w:t>2.546,01</w:t>
            </w:r>
          </w:p>
        </w:tc>
        <w:tc>
          <w:tcPr>
            <w:tcW w:w="2154" w:type="dxa"/>
            <w:vAlign w:val="center"/>
          </w:tcPr>
          <w:p w14:paraId="42196F20" w14:textId="77777777" w:rsidR="009D0841" w:rsidRPr="00EE16BC" w:rsidRDefault="009D0841" w:rsidP="009B22FB">
            <w:pPr>
              <w:spacing w:after="0" w:line="240" w:lineRule="auto"/>
              <w:jc w:val="center"/>
              <w:rPr>
                <w:rFonts w:ascii="Cambria" w:eastAsia="Times New Roman" w:hAnsi="Cambria" w:cs="Times New Roman"/>
                <w:sz w:val="20"/>
                <w:szCs w:val="20"/>
              </w:rPr>
            </w:pPr>
            <w:r w:rsidRPr="00EE16BC">
              <w:rPr>
                <w:rFonts w:ascii="Cambria" w:hAnsi="Cambria"/>
                <w:color w:val="000000"/>
                <w:sz w:val="20"/>
                <w:szCs w:val="20"/>
              </w:rPr>
              <w:t>14,331</w:t>
            </w:r>
            <w:r w:rsidRPr="00EE16BC">
              <w:rPr>
                <w:rFonts w:ascii="Cambria" w:hAnsi="Cambria"/>
                <w:sz w:val="20"/>
                <w:szCs w:val="20"/>
              </w:rPr>
              <w:t>%</w:t>
            </w:r>
          </w:p>
        </w:tc>
        <w:tc>
          <w:tcPr>
            <w:tcW w:w="2152" w:type="dxa"/>
            <w:vAlign w:val="center"/>
          </w:tcPr>
          <w:p w14:paraId="64C8EBCD" w14:textId="77777777" w:rsidR="009D0841" w:rsidRPr="00EE16BC" w:rsidRDefault="009D0841" w:rsidP="009B22FB">
            <w:pPr>
              <w:spacing w:after="0" w:line="240" w:lineRule="auto"/>
              <w:jc w:val="center"/>
              <w:rPr>
                <w:rFonts w:ascii="Cambria" w:eastAsia="Times New Roman" w:hAnsi="Cambria" w:cs="Times New Roman"/>
                <w:sz w:val="20"/>
                <w:szCs w:val="20"/>
              </w:rPr>
            </w:pPr>
            <w:r w:rsidRPr="00EE16BC">
              <w:rPr>
                <w:rFonts w:ascii="Cambria" w:hAnsi="Cambria"/>
                <w:color w:val="000000"/>
                <w:sz w:val="20"/>
                <w:szCs w:val="20"/>
              </w:rPr>
              <w:t>2.910,88</w:t>
            </w:r>
          </w:p>
        </w:tc>
      </w:tr>
      <w:tr w:rsidR="009D0841" w:rsidRPr="00EE16BC" w14:paraId="61F7EC60" w14:textId="77777777" w:rsidTr="009B22FB">
        <w:trPr>
          <w:trHeight w:val="315"/>
        </w:trPr>
        <w:tc>
          <w:tcPr>
            <w:tcW w:w="1693" w:type="dxa"/>
            <w:tcMar>
              <w:top w:w="0" w:type="dxa"/>
              <w:left w:w="70" w:type="dxa"/>
              <w:bottom w:w="0" w:type="dxa"/>
              <w:right w:w="70" w:type="dxa"/>
            </w:tcMar>
            <w:vAlign w:val="center"/>
          </w:tcPr>
          <w:p w14:paraId="3E5C95C9" w14:textId="77777777" w:rsidR="009D0841" w:rsidRPr="00EE16BC" w:rsidRDefault="009D0841" w:rsidP="009B22FB">
            <w:pPr>
              <w:spacing w:after="0" w:line="240" w:lineRule="auto"/>
              <w:jc w:val="center"/>
              <w:rPr>
                <w:rFonts w:ascii="Cambria" w:eastAsia="Times New Roman" w:hAnsi="Cambria" w:cs="Times New Roman"/>
                <w:sz w:val="20"/>
                <w:szCs w:val="20"/>
              </w:rPr>
            </w:pPr>
            <w:r w:rsidRPr="00EE16BC">
              <w:rPr>
                <w:rFonts w:ascii="Cambria" w:hAnsi="Cambria"/>
                <w:sz w:val="20"/>
                <w:szCs w:val="20"/>
              </w:rPr>
              <w:t>Curaçao</w:t>
            </w:r>
          </w:p>
        </w:tc>
        <w:tc>
          <w:tcPr>
            <w:tcW w:w="990" w:type="dxa"/>
            <w:vMerge/>
            <w:tcMar>
              <w:top w:w="0" w:type="dxa"/>
              <w:left w:w="70" w:type="dxa"/>
              <w:bottom w:w="0" w:type="dxa"/>
              <w:right w:w="70" w:type="dxa"/>
            </w:tcMar>
            <w:vAlign w:val="center"/>
          </w:tcPr>
          <w:p w14:paraId="00EB1BA9" w14:textId="77777777" w:rsidR="009D0841" w:rsidRPr="00EE16BC" w:rsidRDefault="009D0841" w:rsidP="009B22FB">
            <w:pPr>
              <w:widowControl w:val="0"/>
              <w:pBdr>
                <w:top w:val="nil"/>
                <w:left w:val="nil"/>
                <w:bottom w:val="nil"/>
                <w:right w:val="nil"/>
                <w:between w:val="nil"/>
              </w:pBdr>
              <w:spacing w:after="0" w:line="276" w:lineRule="auto"/>
              <w:jc w:val="center"/>
              <w:rPr>
                <w:rFonts w:ascii="Cambria" w:eastAsia="Cambria" w:hAnsi="Cambria" w:cs="Calibri"/>
                <w:b/>
                <w:sz w:val="20"/>
                <w:szCs w:val="20"/>
              </w:rPr>
            </w:pPr>
          </w:p>
        </w:tc>
        <w:tc>
          <w:tcPr>
            <w:tcW w:w="2062" w:type="dxa"/>
            <w:tcMar>
              <w:top w:w="0" w:type="dxa"/>
              <w:left w:w="108" w:type="dxa"/>
              <w:bottom w:w="0" w:type="dxa"/>
              <w:right w:w="108" w:type="dxa"/>
            </w:tcMar>
            <w:vAlign w:val="center"/>
          </w:tcPr>
          <w:p w14:paraId="5690DB7D" w14:textId="77777777" w:rsidR="009D0841" w:rsidRPr="00EE16BC" w:rsidRDefault="009D0841" w:rsidP="009B22FB">
            <w:pPr>
              <w:spacing w:after="0" w:line="240" w:lineRule="auto"/>
              <w:jc w:val="center"/>
              <w:rPr>
                <w:rFonts w:ascii="Cambria" w:eastAsia="Times New Roman" w:hAnsi="Cambria" w:cs="Times New Roman"/>
                <w:sz w:val="20"/>
                <w:szCs w:val="20"/>
              </w:rPr>
            </w:pPr>
            <w:r w:rsidRPr="00EE16BC">
              <w:rPr>
                <w:rFonts w:ascii="Cambria" w:hAnsi="Cambria"/>
                <w:sz w:val="20"/>
                <w:szCs w:val="20"/>
              </w:rPr>
              <w:t>2.810,00</w:t>
            </w:r>
          </w:p>
        </w:tc>
        <w:tc>
          <w:tcPr>
            <w:tcW w:w="2154" w:type="dxa"/>
            <w:vAlign w:val="center"/>
          </w:tcPr>
          <w:p w14:paraId="0E4133FD" w14:textId="77777777" w:rsidR="009D0841" w:rsidRPr="00EE16BC" w:rsidRDefault="009D0841" w:rsidP="009B22FB">
            <w:pPr>
              <w:spacing w:after="0" w:line="240" w:lineRule="auto"/>
              <w:jc w:val="center"/>
              <w:rPr>
                <w:rFonts w:ascii="Cambria" w:eastAsia="Times New Roman" w:hAnsi="Cambria" w:cs="Times New Roman"/>
                <w:sz w:val="20"/>
                <w:szCs w:val="20"/>
              </w:rPr>
            </w:pPr>
            <w:r w:rsidRPr="00EE16BC">
              <w:rPr>
                <w:rFonts w:ascii="Cambria" w:hAnsi="Cambria"/>
                <w:color w:val="000000"/>
                <w:sz w:val="20"/>
                <w:szCs w:val="20"/>
              </w:rPr>
              <w:t>14,331</w:t>
            </w:r>
            <w:r w:rsidRPr="00EE16BC">
              <w:rPr>
                <w:rFonts w:ascii="Cambria" w:hAnsi="Cambria"/>
                <w:sz w:val="20"/>
                <w:szCs w:val="20"/>
              </w:rPr>
              <w:t>%</w:t>
            </w:r>
          </w:p>
        </w:tc>
        <w:tc>
          <w:tcPr>
            <w:tcW w:w="2152" w:type="dxa"/>
            <w:vAlign w:val="center"/>
          </w:tcPr>
          <w:p w14:paraId="76742D39" w14:textId="77777777" w:rsidR="009D0841" w:rsidRPr="00EE16BC" w:rsidRDefault="009D0841" w:rsidP="009B22FB">
            <w:pPr>
              <w:spacing w:after="0" w:line="240" w:lineRule="auto"/>
              <w:jc w:val="center"/>
              <w:rPr>
                <w:rFonts w:ascii="Cambria" w:eastAsia="Times New Roman" w:hAnsi="Cambria" w:cs="Times New Roman"/>
                <w:sz w:val="20"/>
                <w:szCs w:val="20"/>
              </w:rPr>
            </w:pPr>
            <w:r w:rsidRPr="00EE16BC">
              <w:rPr>
                <w:rFonts w:ascii="Cambria" w:hAnsi="Cambria"/>
                <w:color w:val="000000"/>
                <w:sz w:val="20"/>
                <w:szCs w:val="20"/>
              </w:rPr>
              <w:t>3.212,70</w:t>
            </w:r>
          </w:p>
        </w:tc>
      </w:tr>
      <w:tr w:rsidR="009D0841" w:rsidRPr="00EE16BC" w14:paraId="15040BDD" w14:textId="77777777" w:rsidTr="009B22FB">
        <w:trPr>
          <w:trHeight w:val="315"/>
        </w:trPr>
        <w:tc>
          <w:tcPr>
            <w:tcW w:w="1693" w:type="dxa"/>
            <w:tcMar>
              <w:top w:w="0" w:type="dxa"/>
              <w:left w:w="70" w:type="dxa"/>
              <w:bottom w:w="0" w:type="dxa"/>
              <w:right w:w="70" w:type="dxa"/>
            </w:tcMar>
            <w:vAlign w:val="center"/>
          </w:tcPr>
          <w:p w14:paraId="7F3404B3" w14:textId="77777777" w:rsidR="009D0841" w:rsidRPr="00EE16BC" w:rsidRDefault="009D0841" w:rsidP="009B22FB">
            <w:pPr>
              <w:spacing w:after="0" w:line="240" w:lineRule="auto"/>
              <w:jc w:val="center"/>
              <w:rPr>
                <w:rFonts w:ascii="Cambria" w:eastAsia="Times New Roman" w:hAnsi="Cambria" w:cs="Times New Roman"/>
                <w:sz w:val="20"/>
                <w:szCs w:val="20"/>
              </w:rPr>
            </w:pPr>
            <w:r w:rsidRPr="00EE16BC">
              <w:rPr>
                <w:rFonts w:ascii="Cambria" w:hAnsi="Cambria"/>
                <w:sz w:val="20"/>
                <w:szCs w:val="20"/>
              </w:rPr>
              <w:t>Panama</w:t>
            </w:r>
          </w:p>
        </w:tc>
        <w:tc>
          <w:tcPr>
            <w:tcW w:w="990" w:type="dxa"/>
            <w:vMerge/>
            <w:tcMar>
              <w:top w:w="0" w:type="dxa"/>
              <w:left w:w="70" w:type="dxa"/>
              <w:bottom w:w="0" w:type="dxa"/>
              <w:right w:w="70" w:type="dxa"/>
            </w:tcMar>
            <w:vAlign w:val="center"/>
          </w:tcPr>
          <w:p w14:paraId="09A54177" w14:textId="77777777" w:rsidR="009D0841" w:rsidRPr="00EE16BC" w:rsidRDefault="009D0841" w:rsidP="009B22FB">
            <w:pPr>
              <w:widowControl w:val="0"/>
              <w:pBdr>
                <w:top w:val="nil"/>
                <w:left w:val="nil"/>
                <w:bottom w:val="nil"/>
                <w:right w:val="nil"/>
                <w:between w:val="nil"/>
              </w:pBdr>
              <w:spacing w:after="0" w:line="276" w:lineRule="auto"/>
              <w:jc w:val="center"/>
              <w:rPr>
                <w:rFonts w:ascii="Cambria" w:eastAsia="Cambria" w:hAnsi="Cambria" w:cs="Calibri"/>
                <w:b/>
                <w:sz w:val="20"/>
                <w:szCs w:val="20"/>
              </w:rPr>
            </w:pPr>
          </w:p>
        </w:tc>
        <w:tc>
          <w:tcPr>
            <w:tcW w:w="2062" w:type="dxa"/>
            <w:vAlign w:val="center"/>
          </w:tcPr>
          <w:p w14:paraId="23CD1E37" w14:textId="77777777" w:rsidR="009D0841" w:rsidRPr="00EE16BC" w:rsidRDefault="009D0841" w:rsidP="009B22FB">
            <w:pPr>
              <w:spacing w:after="0" w:line="240" w:lineRule="auto"/>
              <w:jc w:val="center"/>
              <w:rPr>
                <w:rFonts w:ascii="Cambria" w:eastAsia="Times New Roman" w:hAnsi="Cambria" w:cs="Times New Roman"/>
                <w:sz w:val="20"/>
                <w:szCs w:val="20"/>
              </w:rPr>
            </w:pPr>
            <w:r w:rsidRPr="00EE16BC">
              <w:rPr>
                <w:rFonts w:ascii="Cambria" w:hAnsi="Cambria"/>
                <w:sz w:val="20"/>
                <w:szCs w:val="20"/>
              </w:rPr>
              <w:t>2.430,00</w:t>
            </w:r>
          </w:p>
        </w:tc>
        <w:tc>
          <w:tcPr>
            <w:tcW w:w="2154" w:type="dxa"/>
            <w:vAlign w:val="center"/>
          </w:tcPr>
          <w:p w14:paraId="0F0CEF5D" w14:textId="77777777" w:rsidR="009D0841" w:rsidRPr="00EE16BC" w:rsidRDefault="009D0841" w:rsidP="009B22FB">
            <w:pPr>
              <w:spacing w:after="0" w:line="240" w:lineRule="auto"/>
              <w:jc w:val="center"/>
              <w:rPr>
                <w:rFonts w:ascii="Cambria" w:eastAsia="Times New Roman" w:hAnsi="Cambria" w:cs="Times New Roman"/>
                <w:sz w:val="20"/>
                <w:szCs w:val="20"/>
              </w:rPr>
            </w:pPr>
            <w:r w:rsidRPr="00EE16BC">
              <w:rPr>
                <w:rFonts w:ascii="Cambria" w:hAnsi="Cambria"/>
                <w:color w:val="000000"/>
                <w:sz w:val="20"/>
                <w:szCs w:val="20"/>
              </w:rPr>
              <w:t>14,331</w:t>
            </w:r>
            <w:r w:rsidRPr="00EE16BC">
              <w:rPr>
                <w:rFonts w:ascii="Cambria" w:hAnsi="Cambria"/>
                <w:sz w:val="20"/>
                <w:szCs w:val="20"/>
              </w:rPr>
              <w:t>%</w:t>
            </w:r>
          </w:p>
        </w:tc>
        <w:tc>
          <w:tcPr>
            <w:tcW w:w="2152" w:type="dxa"/>
            <w:vAlign w:val="center"/>
          </w:tcPr>
          <w:p w14:paraId="7E476BEB" w14:textId="77777777" w:rsidR="009D0841" w:rsidRPr="00EE16BC" w:rsidRDefault="009D0841" w:rsidP="009B22FB">
            <w:pPr>
              <w:spacing w:after="0" w:line="240" w:lineRule="auto"/>
              <w:jc w:val="center"/>
              <w:rPr>
                <w:rFonts w:ascii="Cambria" w:eastAsia="Times New Roman" w:hAnsi="Cambria" w:cs="Times New Roman"/>
                <w:sz w:val="20"/>
                <w:szCs w:val="20"/>
              </w:rPr>
            </w:pPr>
            <w:r w:rsidRPr="00EE16BC">
              <w:rPr>
                <w:rFonts w:ascii="Cambria" w:hAnsi="Cambria"/>
                <w:color w:val="000000"/>
                <w:sz w:val="20"/>
                <w:szCs w:val="20"/>
              </w:rPr>
              <w:t>2.778,24</w:t>
            </w:r>
          </w:p>
        </w:tc>
      </w:tr>
      <w:tr w:rsidR="009D0841" w:rsidRPr="00EE16BC" w14:paraId="179EC068" w14:textId="77777777" w:rsidTr="009B22FB">
        <w:trPr>
          <w:trHeight w:val="315"/>
        </w:trPr>
        <w:tc>
          <w:tcPr>
            <w:tcW w:w="1693" w:type="dxa"/>
            <w:tcMar>
              <w:top w:w="0" w:type="dxa"/>
              <w:left w:w="70" w:type="dxa"/>
              <w:bottom w:w="0" w:type="dxa"/>
              <w:right w:w="70" w:type="dxa"/>
            </w:tcMar>
            <w:vAlign w:val="center"/>
          </w:tcPr>
          <w:p w14:paraId="5747C991" w14:textId="77777777" w:rsidR="009D0841" w:rsidRPr="00EE16BC" w:rsidRDefault="009D0841" w:rsidP="009B22FB">
            <w:pPr>
              <w:spacing w:after="0" w:line="240" w:lineRule="auto"/>
              <w:jc w:val="center"/>
              <w:rPr>
                <w:rFonts w:ascii="Cambria" w:eastAsia="Times New Roman" w:hAnsi="Cambria" w:cs="Times New Roman"/>
                <w:sz w:val="20"/>
                <w:szCs w:val="20"/>
              </w:rPr>
            </w:pPr>
            <w:r w:rsidRPr="00EE16BC">
              <w:rPr>
                <w:rFonts w:ascii="Cambria" w:hAnsi="Cambria"/>
                <w:sz w:val="20"/>
                <w:szCs w:val="20"/>
              </w:rPr>
              <w:t>El Salvador</w:t>
            </w:r>
          </w:p>
        </w:tc>
        <w:tc>
          <w:tcPr>
            <w:tcW w:w="990" w:type="dxa"/>
            <w:vMerge/>
            <w:tcMar>
              <w:top w:w="0" w:type="dxa"/>
              <w:left w:w="70" w:type="dxa"/>
              <w:bottom w:w="0" w:type="dxa"/>
              <w:right w:w="70" w:type="dxa"/>
            </w:tcMar>
            <w:vAlign w:val="center"/>
          </w:tcPr>
          <w:p w14:paraId="780CA6ED" w14:textId="77777777" w:rsidR="009D0841" w:rsidRPr="00EE16BC" w:rsidRDefault="009D0841" w:rsidP="009B22FB">
            <w:pPr>
              <w:widowControl w:val="0"/>
              <w:pBdr>
                <w:top w:val="nil"/>
                <w:left w:val="nil"/>
                <w:bottom w:val="nil"/>
                <w:right w:val="nil"/>
                <w:between w:val="nil"/>
              </w:pBdr>
              <w:spacing w:after="0" w:line="276" w:lineRule="auto"/>
              <w:jc w:val="center"/>
              <w:rPr>
                <w:rFonts w:ascii="Cambria" w:eastAsia="Cambria" w:hAnsi="Cambria" w:cs="Calibri"/>
                <w:b/>
                <w:sz w:val="20"/>
                <w:szCs w:val="20"/>
              </w:rPr>
            </w:pPr>
          </w:p>
        </w:tc>
        <w:tc>
          <w:tcPr>
            <w:tcW w:w="2062" w:type="dxa"/>
            <w:vAlign w:val="center"/>
          </w:tcPr>
          <w:p w14:paraId="186CB77A" w14:textId="77777777" w:rsidR="009D0841" w:rsidRPr="00EE16BC" w:rsidRDefault="009D0841" w:rsidP="009B22FB">
            <w:pPr>
              <w:spacing w:after="0" w:line="240" w:lineRule="auto"/>
              <w:jc w:val="center"/>
              <w:rPr>
                <w:rFonts w:ascii="Cambria" w:eastAsia="Times New Roman" w:hAnsi="Cambria" w:cs="Times New Roman"/>
                <w:sz w:val="20"/>
                <w:szCs w:val="20"/>
              </w:rPr>
            </w:pPr>
            <w:r w:rsidRPr="00EE16BC">
              <w:rPr>
                <w:rFonts w:ascii="Cambria" w:hAnsi="Cambria"/>
                <w:sz w:val="20"/>
                <w:szCs w:val="20"/>
              </w:rPr>
              <w:t>1.980,00</w:t>
            </w:r>
          </w:p>
        </w:tc>
        <w:tc>
          <w:tcPr>
            <w:tcW w:w="2154" w:type="dxa"/>
            <w:vAlign w:val="center"/>
          </w:tcPr>
          <w:p w14:paraId="1DC79405" w14:textId="77777777" w:rsidR="009D0841" w:rsidRPr="00EE16BC" w:rsidRDefault="009D0841" w:rsidP="009B22FB">
            <w:pPr>
              <w:spacing w:after="0" w:line="240" w:lineRule="auto"/>
              <w:jc w:val="center"/>
              <w:rPr>
                <w:rFonts w:ascii="Cambria" w:eastAsia="Times New Roman" w:hAnsi="Cambria" w:cs="Times New Roman"/>
                <w:sz w:val="20"/>
                <w:szCs w:val="20"/>
              </w:rPr>
            </w:pPr>
            <w:r w:rsidRPr="00EE16BC">
              <w:rPr>
                <w:rFonts w:ascii="Cambria" w:hAnsi="Cambria"/>
                <w:color w:val="000000"/>
                <w:sz w:val="20"/>
                <w:szCs w:val="20"/>
              </w:rPr>
              <w:t>14,331</w:t>
            </w:r>
            <w:r w:rsidRPr="00EE16BC">
              <w:rPr>
                <w:rFonts w:ascii="Cambria" w:hAnsi="Cambria"/>
                <w:sz w:val="20"/>
                <w:szCs w:val="20"/>
              </w:rPr>
              <w:t>%</w:t>
            </w:r>
          </w:p>
        </w:tc>
        <w:tc>
          <w:tcPr>
            <w:tcW w:w="2152" w:type="dxa"/>
            <w:vAlign w:val="center"/>
          </w:tcPr>
          <w:p w14:paraId="0C864F59" w14:textId="77777777" w:rsidR="009D0841" w:rsidRPr="00EE16BC" w:rsidRDefault="009D0841" w:rsidP="009B22FB">
            <w:pPr>
              <w:spacing w:after="0" w:line="240" w:lineRule="auto"/>
              <w:jc w:val="center"/>
              <w:rPr>
                <w:rFonts w:ascii="Cambria" w:eastAsia="Times New Roman" w:hAnsi="Cambria" w:cs="Times New Roman"/>
                <w:sz w:val="20"/>
                <w:szCs w:val="20"/>
              </w:rPr>
            </w:pPr>
            <w:r w:rsidRPr="00EE16BC">
              <w:rPr>
                <w:rFonts w:ascii="Cambria" w:hAnsi="Cambria"/>
                <w:color w:val="000000"/>
                <w:sz w:val="20"/>
                <w:szCs w:val="20"/>
              </w:rPr>
              <w:t>2.263,75</w:t>
            </w:r>
          </w:p>
        </w:tc>
      </w:tr>
      <w:tr w:rsidR="009D0841" w:rsidRPr="00EE16BC" w14:paraId="132AB007" w14:textId="77777777" w:rsidTr="009B22FB">
        <w:trPr>
          <w:trHeight w:val="79"/>
        </w:trPr>
        <w:tc>
          <w:tcPr>
            <w:tcW w:w="1693" w:type="dxa"/>
            <w:tcMar>
              <w:top w:w="0" w:type="dxa"/>
              <w:left w:w="70" w:type="dxa"/>
              <w:bottom w:w="0" w:type="dxa"/>
              <w:right w:w="70" w:type="dxa"/>
            </w:tcMar>
            <w:vAlign w:val="center"/>
          </w:tcPr>
          <w:p w14:paraId="40481CAA" w14:textId="77777777" w:rsidR="009D0841" w:rsidRPr="00EE16BC" w:rsidRDefault="009D0841" w:rsidP="009B22FB">
            <w:pPr>
              <w:spacing w:after="0" w:line="240" w:lineRule="auto"/>
              <w:jc w:val="center"/>
              <w:rPr>
                <w:rFonts w:ascii="Cambria" w:eastAsia="Times New Roman" w:hAnsi="Cambria" w:cs="Times New Roman"/>
                <w:sz w:val="20"/>
                <w:szCs w:val="20"/>
              </w:rPr>
            </w:pPr>
            <w:r w:rsidRPr="00EE16BC">
              <w:rPr>
                <w:rFonts w:ascii="Cambria" w:hAnsi="Cambria"/>
                <w:sz w:val="20"/>
                <w:szCs w:val="20"/>
              </w:rPr>
              <w:t>Belize</w:t>
            </w:r>
          </w:p>
        </w:tc>
        <w:tc>
          <w:tcPr>
            <w:tcW w:w="990" w:type="dxa"/>
            <w:vMerge/>
            <w:tcMar>
              <w:top w:w="0" w:type="dxa"/>
              <w:left w:w="70" w:type="dxa"/>
              <w:bottom w:w="0" w:type="dxa"/>
              <w:right w:w="70" w:type="dxa"/>
            </w:tcMar>
            <w:vAlign w:val="center"/>
          </w:tcPr>
          <w:p w14:paraId="29807928" w14:textId="77777777" w:rsidR="009D0841" w:rsidRPr="00EE16BC" w:rsidRDefault="009D0841" w:rsidP="009B22FB">
            <w:pPr>
              <w:widowControl w:val="0"/>
              <w:pBdr>
                <w:top w:val="nil"/>
                <w:left w:val="nil"/>
                <w:bottom w:val="nil"/>
                <w:right w:val="nil"/>
                <w:between w:val="nil"/>
              </w:pBdr>
              <w:spacing w:after="0" w:line="276" w:lineRule="auto"/>
              <w:jc w:val="center"/>
              <w:rPr>
                <w:rFonts w:ascii="Cambria" w:eastAsia="Cambria" w:hAnsi="Cambria" w:cs="Calibri"/>
                <w:b/>
                <w:sz w:val="20"/>
                <w:szCs w:val="20"/>
              </w:rPr>
            </w:pPr>
          </w:p>
        </w:tc>
        <w:tc>
          <w:tcPr>
            <w:tcW w:w="2062" w:type="dxa"/>
            <w:vAlign w:val="center"/>
          </w:tcPr>
          <w:p w14:paraId="40B4AD60" w14:textId="77777777" w:rsidR="009D0841" w:rsidRPr="00EE16BC" w:rsidRDefault="009D0841" w:rsidP="009B22FB">
            <w:pPr>
              <w:spacing w:after="0" w:line="240" w:lineRule="auto"/>
              <w:jc w:val="center"/>
              <w:rPr>
                <w:rFonts w:ascii="Cambria" w:eastAsia="Times New Roman" w:hAnsi="Cambria" w:cs="Times New Roman"/>
                <w:sz w:val="20"/>
                <w:szCs w:val="20"/>
              </w:rPr>
            </w:pPr>
            <w:r w:rsidRPr="00EE16BC">
              <w:rPr>
                <w:rFonts w:ascii="Cambria" w:hAnsi="Cambria"/>
                <w:sz w:val="20"/>
                <w:szCs w:val="20"/>
              </w:rPr>
              <w:t>1.956,33</w:t>
            </w:r>
          </w:p>
        </w:tc>
        <w:tc>
          <w:tcPr>
            <w:tcW w:w="2154" w:type="dxa"/>
            <w:vAlign w:val="center"/>
          </w:tcPr>
          <w:p w14:paraId="6E6C1E67" w14:textId="77777777" w:rsidR="009D0841" w:rsidRPr="00EE16BC" w:rsidRDefault="009D0841" w:rsidP="009B22FB">
            <w:pPr>
              <w:spacing w:after="0" w:line="240" w:lineRule="auto"/>
              <w:jc w:val="center"/>
              <w:rPr>
                <w:rFonts w:ascii="Cambria" w:eastAsia="Times New Roman" w:hAnsi="Cambria" w:cs="Times New Roman"/>
                <w:sz w:val="20"/>
                <w:szCs w:val="20"/>
              </w:rPr>
            </w:pPr>
            <w:r w:rsidRPr="00EE16BC">
              <w:rPr>
                <w:rFonts w:ascii="Cambria" w:hAnsi="Cambria"/>
                <w:color w:val="000000"/>
                <w:sz w:val="20"/>
                <w:szCs w:val="20"/>
              </w:rPr>
              <w:t>14,331</w:t>
            </w:r>
            <w:r w:rsidRPr="00EE16BC">
              <w:rPr>
                <w:rFonts w:ascii="Cambria" w:hAnsi="Cambria"/>
                <w:sz w:val="20"/>
                <w:szCs w:val="20"/>
              </w:rPr>
              <w:t>%</w:t>
            </w:r>
          </w:p>
        </w:tc>
        <w:tc>
          <w:tcPr>
            <w:tcW w:w="2152" w:type="dxa"/>
            <w:vAlign w:val="center"/>
          </w:tcPr>
          <w:p w14:paraId="44D75027" w14:textId="77777777" w:rsidR="009D0841" w:rsidRPr="00EE16BC" w:rsidRDefault="009D0841" w:rsidP="009B22FB">
            <w:pPr>
              <w:spacing w:after="0" w:line="240" w:lineRule="auto"/>
              <w:jc w:val="center"/>
              <w:rPr>
                <w:rFonts w:ascii="Cambria" w:eastAsia="Times New Roman" w:hAnsi="Cambria" w:cs="Times New Roman"/>
                <w:sz w:val="20"/>
                <w:szCs w:val="20"/>
              </w:rPr>
            </w:pPr>
            <w:r w:rsidRPr="00EE16BC">
              <w:rPr>
                <w:rFonts w:ascii="Cambria" w:hAnsi="Cambria"/>
                <w:color w:val="000000"/>
                <w:sz w:val="20"/>
                <w:szCs w:val="20"/>
              </w:rPr>
              <w:t>2.236,69</w:t>
            </w:r>
          </w:p>
        </w:tc>
      </w:tr>
      <w:tr w:rsidR="009D0841" w:rsidRPr="00EE16BC" w14:paraId="4837755F" w14:textId="77777777" w:rsidTr="009B22FB">
        <w:trPr>
          <w:trHeight w:val="315"/>
        </w:trPr>
        <w:tc>
          <w:tcPr>
            <w:tcW w:w="1693" w:type="dxa"/>
            <w:tcMar>
              <w:top w:w="0" w:type="dxa"/>
              <w:left w:w="70" w:type="dxa"/>
              <w:bottom w:w="0" w:type="dxa"/>
              <w:right w:w="70" w:type="dxa"/>
            </w:tcMar>
            <w:vAlign w:val="center"/>
          </w:tcPr>
          <w:p w14:paraId="67AFB76F" w14:textId="77777777" w:rsidR="009D0841" w:rsidRPr="00EE16BC" w:rsidRDefault="009D0841" w:rsidP="009B22FB">
            <w:pPr>
              <w:spacing w:after="0" w:line="240" w:lineRule="auto"/>
              <w:jc w:val="center"/>
              <w:rPr>
                <w:rFonts w:ascii="Cambria" w:eastAsia="Times New Roman" w:hAnsi="Cambria" w:cs="Times New Roman"/>
                <w:sz w:val="20"/>
                <w:szCs w:val="20"/>
              </w:rPr>
            </w:pPr>
            <w:r w:rsidRPr="00EE16BC">
              <w:rPr>
                <w:rFonts w:ascii="Cambria" w:hAnsi="Cambria"/>
                <w:sz w:val="20"/>
                <w:szCs w:val="20"/>
              </w:rPr>
              <w:t>Maroc</w:t>
            </w:r>
          </w:p>
        </w:tc>
        <w:tc>
          <w:tcPr>
            <w:tcW w:w="990" w:type="dxa"/>
            <w:vMerge/>
            <w:tcMar>
              <w:top w:w="0" w:type="dxa"/>
              <w:left w:w="70" w:type="dxa"/>
              <w:bottom w:w="0" w:type="dxa"/>
              <w:right w:w="70" w:type="dxa"/>
            </w:tcMar>
            <w:vAlign w:val="center"/>
          </w:tcPr>
          <w:p w14:paraId="5B1D14AF" w14:textId="77777777" w:rsidR="009D0841" w:rsidRPr="00EE16BC" w:rsidRDefault="009D0841" w:rsidP="009B22FB">
            <w:pPr>
              <w:widowControl w:val="0"/>
              <w:pBdr>
                <w:top w:val="nil"/>
                <w:left w:val="nil"/>
                <w:bottom w:val="nil"/>
                <w:right w:val="nil"/>
                <w:between w:val="nil"/>
              </w:pBdr>
              <w:spacing w:after="0" w:line="276" w:lineRule="auto"/>
              <w:jc w:val="center"/>
              <w:rPr>
                <w:rFonts w:ascii="Cambria" w:eastAsia="Cambria" w:hAnsi="Cambria" w:cs="Calibri"/>
                <w:b/>
                <w:sz w:val="20"/>
                <w:szCs w:val="20"/>
              </w:rPr>
            </w:pPr>
          </w:p>
        </w:tc>
        <w:tc>
          <w:tcPr>
            <w:tcW w:w="2062" w:type="dxa"/>
            <w:tcMar>
              <w:top w:w="0" w:type="dxa"/>
              <w:left w:w="108" w:type="dxa"/>
              <w:bottom w:w="0" w:type="dxa"/>
              <w:right w:w="108" w:type="dxa"/>
            </w:tcMar>
            <w:vAlign w:val="center"/>
          </w:tcPr>
          <w:p w14:paraId="05AF64FB" w14:textId="77777777" w:rsidR="009D0841" w:rsidRPr="00EE16BC" w:rsidRDefault="009D0841" w:rsidP="009B22FB">
            <w:pPr>
              <w:spacing w:after="0" w:line="240" w:lineRule="auto"/>
              <w:jc w:val="center"/>
              <w:rPr>
                <w:rFonts w:ascii="Cambria" w:eastAsia="Times New Roman" w:hAnsi="Cambria" w:cs="Times New Roman"/>
                <w:sz w:val="20"/>
                <w:szCs w:val="20"/>
              </w:rPr>
            </w:pPr>
            <w:r w:rsidRPr="00EE16BC">
              <w:rPr>
                <w:rFonts w:ascii="Cambria" w:hAnsi="Cambria"/>
                <w:sz w:val="20"/>
                <w:szCs w:val="20"/>
              </w:rPr>
              <w:t>1.600,00</w:t>
            </w:r>
          </w:p>
        </w:tc>
        <w:tc>
          <w:tcPr>
            <w:tcW w:w="2154" w:type="dxa"/>
            <w:vAlign w:val="center"/>
          </w:tcPr>
          <w:p w14:paraId="34C197C6" w14:textId="77777777" w:rsidR="009D0841" w:rsidRPr="00EE16BC" w:rsidRDefault="009D0841" w:rsidP="009B22FB">
            <w:pPr>
              <w:spacing w:after="0" w:line="240" w:lineRule="auto"/>
              <w:jc w:val="center"/>
              <w:rPr>
                <w:rFonts w:ascii="Cambria" w:eastAsia="Times New Roman" w:hAnsi="Cambria" w:cs="Times New Roman"/>
                <w:sz w:val="20"/>
                <w:szCs w:val="20"/>
              </w:rPr>
            </w:pPr>
            <w:r w:rsidRPr="00EE16BC">
              <w:rPr>
                <w:rFonts w:ascii="Cambria" w:hAnsi="Cambria"/>
                <w:color w:val="000000"/>
                <w:sz w:val="20"/>
                <w:szCs w:val="20"/>
              </w:rPr>
              <w:t>14,331</w:t>
            </w:r>
            <w:r w:rsidRPr="00EE16BC">
              <w:rPr>
                <w:rFonts w:ascii="Cambria" w:hAnsi="Cambria"/>
                <w:sz w:val="20"/>
                <w:szCs w:val="20"/>
              </w:rPr>
              <w:t>%</w:t>
            </w:r>
          </w:p>
        </w:tc>
        <w:tc>
          <w:tcPr>
            <w:tcW w:w="2152" w:type="dxa"/>
            <w:vAlign w:val="center"/>
          </w:tcPr>
          <w:p w14:paraId="01E84F51" w14:textId="77777777" w:rsidR="009D0841" w:rsidRPr="00EE16BC" w:rsidRDefault="009D0841" w:rsidP="009B22FB">
            <w:pPr>
              <w:spacing w:after="0" w:line="240" w:lineRule="auto"/>
              <w:jc w:val="center"/>
              <w:rPr>
                <w:rFonts w:ascii="Cambria" w:eastAsia="Times New Roman" w:hAnsi="Cambria" w:cs="Times New Roman"/>
                <w:sz w:val="20"/>
                <w:szCs w:val="20"/>
              </w:rPr>
            </w:pPr>
            <w:r w:rsidRPr="00EE16BC">
              <w:rPr>
                <w:rFonts w:ascii="Cambria" w:hAnsi="Cambria"/>
                <w:color w:val="000000"/>
                <w:sz w:val="20"/>
                <w:szCs w:val="20"/>
              </w:rPr>
              <w:t>1.829,30</w:t>
            </w:r>
          </w:p>
        </w:tc>
      </w:tr>
      <w:tr w:rsidR="009D0841" w:rsidRPr="00EE16BC" w14:paraId="48FACBD7" w14:textId="77777777" w:rsidTr="009B22FB">
        <w:trPr>
          <w:trHeight w:val="317"/>
        </w:trPr>
        <w:tc>
          <w:tcPr>
            <w:tcW w:w="1693" w:type="dxa"/>
            <w:tcMar>
              <w:top w:w="0" w:type="dxa"/>
              <w:left w:w="70" w:type="dxa"/>
              <w:bottom w:w="0" w:type="dxa"/>
              <w:right w:w="70" w:type="dxa"/>
            </w:tcMar>
            <w:vAlign w:val="center"/>
          </w:tcPr>
          <w:p w14:paraId="129E9808" w14:textId="77777777" w:rsidR="009D0841" w:rsidRPr="00EE16BC" w:rsidRDefault="009D0841" w:rsidP="009B22FB">
            <w:pPr>
              <w:spacing w:after="0" w:line="240" w:lineRule="auto"/>
              <w:jc w:val="center"/>
              <w:rPr>
                <w:rFonts w:ascii="Cambria" w:eastAsia="Times New Roman" w:hAnsi="Cambria" w:cs="Times New Roman"/>
                <w:sz w:val="20"/>
                <w:szCs w:val="20"/>
              </w:rPr>
            </w:pPr>
            <w:r w:rsidRPr="00EE16BC">
              <w:rPr>
                <w:rFonts w:ascii="Cambria" w:hAnsi="Cambria"/>
                <w:sz w:val="20"/>
                <w:szCs w:val="20"/>
              </w:rPr>
              <w:t>Petits pêcheurs</w:t>
            </w:r>
          </w:p>
        </w:tc>
        <w:tc>
          <w:tcPr>
            <w:tcW w:w="990" w:type="dxa"/>
            <w:tcMar>
              <w:top w:w="0" w:type="dxa"/>
              <w:left w:w="70" w:type="dxa"/>
              <w:bottom w:w="0" w:type="dxa"/>
              <w:right w:w="70" w:type="dxa"/>
            </w:tcMar>
            <w:vAlign w:val="center"/>
          </w:tcPr>
          <w:p w14:paraId="693B1F34" w14:textId="77777777" w:rsidR="009D0841" w:rsidRPr="00EE16BC" w:rsidRDefault="009D0841" w:rsidP="009B22FB">
            <w:pPr>
              <w:spacing w:after="0" w:line="240" w:lineRule="auto"/>
              <w:jc w:val="center"/>
              <w:rPr>
                <w:rFonts w:ascii="Cambria" w:eastAsia="Times New Roman" w:hAnsi="Cambria" w:cs="Times New Roman"/>
                <w:b/>
                <w:bCs/>
                <w:sz w:val="20"/>
                <w:szCs w:val="20"/>
              </w:rPr>
            </w:pPr>
            <w:r w:rsidRPr="00EE16BC">
              <w:rPr>
                <w:rFonts w:ascii="Cambria" w:hAnsi="Cambria"/>
                <w:b/>
                <w:sz w:val="20"/>
                <w:szCs w:val="20"/>
              </w:rPr>
              <w:t>C</w:t>
            </w:r>
          </w:p>
        </w:tc>
        <w:tc>
          <w:tcPr>
            <w:tcW w:w="2062" w:type="dxa"/>
            <w:tcMar>
              <w:top w:w="0" w:type="dxa"/>
              <w:left w:w="108" w:type="dxa"/>
              <w:bottom w:w="0" w:type="dxa"/>
              <w:right w:w="108" w:type="dxa"/>
            </w:tcMar>
            <w:vAlign w:val="center"/>
          </w:tcPr>
          <w:p w14:paraId="1C2905DA" w14:textId="77777777" w:rsidR="009D0841" w:rsidRPr="00EE16BC" w:rsidRDefault="009D0841" w:rsidP="009B22FB">
            <w:pPr>
              <w:spacing w:after="0" w:line="240" w:lineRule="auto"/>
              <w:jc w:val="center"/>
              <w:rPr>
                <w:rFonts w:ascii="Cambria" w:eastAsia="Times New Roman" w:hAnsi="Cambria" w:cs="Times New Roman"/>
                <w:sz w:val="20"/>
                <w:szCs w:val="20"/>
              </w:rPr>
            </w:pPr>
            <w:r w:rsidRPr="00EE16BC">
              <w:rPr>
                <w:rFonts w:ascii="Cambria" w:hAnsi="Cambria"/>
                <w:sz w:val="20"/>
                <w:szCs w:val="20"/>
              </w:rPr>
              <w:t>6.100,00</w:t>
            </w:r>
          </w:p>
        </w:tc>
        <w:tc>
          <w:tcPr>
            <w:tcW w:w="2154" w:type="dxa"/>
            <w:vAlign w:val="center"/>
          </w:tcPr>
          <w:p w14:paraId="6CD24E9D" w14:textId="77777777" w:rsidR="009D0841" w:rsidRPr="00EE16BC" w:rsidRDefault="009D0841" w:rsidP="009B22FB">
            <w:pPr>
              <w:widowControl w:val="0"/>
              <w:spacing w:after="0"/>
              <w:jc w:val="center"/>
              <w:rPr>
                <w:rFonts w:ascii="Cambria" w:eastAsia="Times New Roman" w:hAnsi="Cambria" w:cs="Times New Roman"/>
                <w:color w:val="000000"/>
                <w:sz w:val="20"/>
                <w:szCs w:val="20"/>
              </w:rPr>
            </w:pPr>
            <w:r w:rsidRPr="00EE16BC">
              <w:rPr>
                <w:rFonts w:ascii="Cambria" w:hAnsi="Cambria"/>
                <w:color w:val="000000"/>
                <w:sz w:val="20"/>
                <w:szCs w:val="20"/>
              </w:rPr>
              <w:t>39,344%</w:t>
            </w:r>
          </w:p>
        </w:tc>
        <w:tc>
          <w:tcPr>
            <w:tcW w:w="2152" w:type="dxa"/>
            <w:vAlign w:val="center"/>
          </w:tcPr>
          <w:p w14:paraId="5B1ED5BE" w14:textId="77777777" w:rsidR="009D0841" w:rsidRPr="00EE16BC" w:rsidRDefault="009D0841" w:rsidP="009B22FB">
            <w:pPr>
              <w:spacing w:after="0" w:line="240" w:lineRule="auto"/>
              <w:jc w:val="center"/>
              <w:rPr>
                <w:rFonts w:ascii="Cambria" w:eastAsia="Times New Roman" w:hAnsi="Cambria" w:cs="Times New Roman"/>
                <w:sz w:val="20"/>
                <w:szCs w:val="20"/>
              </w:rPr>
            </w:pPr>
            <w:r w:rsidRPr="00EE16BC">
              <w:rPr>
                <w:rFonts w:ascii="Cambria" w:hAnsi="Cambria"/>
                <w:color w:val="000000"/>
                <w:sz w:val="20"/>
                <w:szCs w:val="20"/>
              </w:rPr>
              <w:t>8.500,00</w:t>
            </w:r>
          </w:p>
        </w:tc>
      </w:tr>
    </w:tbl>
    <w:p w14:paraId="2FC74EB0" w14:textId="2EDA4432" w:rsidR="00CD11EE" w:rsidRPr="00EE16BC" w:rsidRDefault="00CD11EE" w:rsidP="00CD11EE">
      <w:pPr>
        <w:widowControl w:val="0"/>
        <w:spacing w:after="120"/>
        <w:jc w:val="both"/>
        <w:rPr>
          <w:rFonts w:ascii="Cambria" w:eastAsia="Times New Roman" w:hAnsi="Cambria" w:cs="Times New Roman"/>
          <w:sz w:val="20"/>
          <w:szCs w:val="20"/>
        </w:rPr>
      </w:pPr>
      <w:r w:rsidRPr="00EE16BC">
        <w:rPr>
          <w:rFonts w:ascii="Cambria" w:eastAsia="Times New Roman" w:hAnsi="Cambria" w:cs="Times New Roman"/>
          <w:sz w:val="20"/>
          <w:szCs w:val="20"/>
        </w:rPr>
        <w:t>»</w:t>
      </w:r>
      <w:r w:rsidR="00BB347F" w:rsidRPr="00EE16BC">
        <w:rPr>
          <w:rFonts w:ascii="Cambria" w:eastAsia="Times New Roman" w:hAnsi="Cambria" w:cs="Times New Roman"/>
          <w:sz w:val="20"/>
          <w:szCs w:val="20"/>
        </w:rPr>
        <w:t> </w:t>
      </w:r>
    </w:p>
    <w:p w14:paraId="145D4B69" w14:textId="639B22B5" w:rsidR="009D0841" w:rsidRPr="00EE16BC" w:rsidRDefault="009D0841" w:rsidP="00101A19">
      <w:pPr>
        <w:pStyle w:val="ListParagraph"/>
        <w:numPr>
          <w:ilvl w:val="0"/>
          <w:numId w:val="40"/>
        </w:numPr>
        <w:spacing w:after="120"/>
        <w:jc w:val="both"/>
        <w:rPr>
          <w:rFonts w:ascii="Cambria" w:eastAsia="Times New Roman" w:hAnsi="Cambria" w:cs="Times New Roman"/>
          <w:sz w:val="20"/>
          <w:szCs w:val="20"/>
        </w:rPr>
      </w:pPr>
      <w:r w:rsidRPr="00EE16BC">
        <w:rPr>
          <w:rFonts w:ascii="Cambria" w:hAnsi="Cambria"/>
          <w:sz w:val="20"/>
          <w:szCs w:val="20"/>
        </w:rPr>
        <w:t>Les paragraphes 7e et 7g sont supprimés.</w:t>
      </w:r>
    </w:p>
    <w:p w14:paraId="5A22A7CD" w14:textId="77777777" w:rsidR="009D0841" w:rsidRPr="00EE16BC" w:rsidRDefault="009D0841" w:rsidP="009D0841">
      <w:pPr>
        <w:widowControl w:val="0"/>
        <w:spacing w:after="0" w:line="240" w:lineRule="auto"/>
        <w:ind w:left="360"/>
        <w:jc w:val="both"/>
        <w:rPr>
          <w:rFonts w:ascii="Cambria" w:eastAsia="Times New Roman" w:hAnsi="Cambria" w:cs="Times New Roman"/>
          <w:sz w:val="20"/>
          <w:szCs w:val="20"/>
        </w:rPr>
      </w:pPr>
    </w:p>
    <w:p w14:paraId="7E8C4733" w14:textId="7BCF69E9" w:rsidR="009D0841" w:rsidRPr="00EE16BC" w:rsidRDefault="009D0841" w:rsidP="009D0841">
      <w:pPr>
        <w:widowControl w:val="0"/>
        <w:numPr>
          <w:ilvl w:val="0"/>
          <w:numId w:val="40"/>
        </w:numPr>
        <w:spacing w:after="0" w:line="240" w:lineRule="auto"/>
        <w:jc w:val="both"/>
        <w:rPr>
          <w:rFonts w:ascii="Cambria" w:eastAsia="Times New Roman" w:hAnsi="Cambria" w:cs="Times New Roman"/>
          <w:sz w:val="20"/>
          <w:szCs w:val="20"/>
        </w:rPr>
      </w:pPr>
      <w:r w:rsidRPr="00EE16BC">
        <w:rPr>
          <w:rFonts w:ascii="Cambria" w:hAnsi="Cambria"/>
          <w:sz w:val="20"/>
          <w:szCs w:val="20"/>
        </w:rPr>
        <w:t>Le paragraphe 31 (nouveau paragraphe 30) est remplacé par le texte suivant :</w:t>
      </w:r>
    </w:p>
    <w:p w14:paraId="669466A9" w14:textId="77777777" w:rsidR="009D0841" w:rsidRPr="00EE16BC" w:rsidRDefault="009D0841" w:rsidP="009D0841">
      <w:pPr>
        <w:widowControl w:val="0"/>
        <w:spacing w:after="0" w:line="240" w:lineRule="auto"/>
        <w:ind w:left="360"/>
        <w:jc w:val="both"/>
        <w:rPr>
          <w:rFonts w:ascii="Cambria" w:eastAsia="Times New Roman" w:hAnsi="Cambria" w:cs="Times New Roman"/>
          <w:sz w:val="20"/>
          <w:szCs w:val="20"/>
        </w:rPr>
      </w:pPr>
    </w:p>
    <w:p w14:paraId="66335A67" w14:textId="58FA460C" w:rsidR="009D0841" w:rsidRPr="00EE16BC" w:rsidRDefault="009D0841" w:rsidP="009D0841">
      <w:pPr>
        <w:widowControl w:val="0"/>
        <w:numPr>
          <w:ilvl w:val="1"/>
          <w:numId w:val="40"/>
        </w:numPr>
        <w:spacing w:after="0" w:line="240" w:lineRule="auto"/>
        <w:ind w:left="851" w:hanging="425"/>
        <w:jc w:val="both"/>
        <w:rPr>
          <w:rFonts w:ascii="Cambria" w:eastAsia="Times New Roman" w:hAnsi="Cambria" w:cs="Times New Roman"/>
          <w:sz w:val="20"/>
          <w:szCs w:val="20"/>
        </w:rPr>
      </w:pPr>
      <w:r w:rsidRPr="00EE16BC">
        <w:rPr>
          <w:rFonts w:ascii="Cambria" w:hAnsi="Cambria"/>
          <w:sz w:val="20"/>
          <w:szCs w:val="20"/>
        </w:rPr>
        <w:t>“</w:t>
      </w:r>
      <w:bookmarkStart w:id="0" w:name="_Hlk213509224"/>
      <w:r w:rsidRPr="00EE16BC">
        <w:rPr>
          <w:rFonts w:ascii="Cambria" w:hAnsi="Cambria"/>
          <w:sz w:val="20"/>
          <w:szCs w:val="20"/>
        </w:rPr>
        <w:t>Afin de réduire la mortalité par pêche des juvéniles de thon obèse et d'albacore, la pêche de thon obèse, d’albacore et de listao par les senneurs et les canneurs en association avec des DCP et les activités d’appui à ces navires devront être interdites pendant une période de 30 jours en 2026 et 2027 du 17 mars au 30 avril dans l’ensemble de la zone de la Convention. La Commission devra envisager, le cas échéant et sur la base des travaux du SCRS, de modifier la période de fermeture des DCP ou d'établir des mesures supplémentaires à sa réunion ordinaire de 2027.</w:t>
      </w:r>
      <w:bookmarkEnd w:id="0"/>
      <w:r w:rsidRPr="00EE16BC">
        <w:rPr>
          <w:rFonts w:ascii="Cambria" w:hAnsi="Cambria"/>
          <w:sz w:val="20"/>
          <w:szCs w:val="20"/>
        </w:rPr>
        <w:t>”</w:t>
      </w:r>
    </w:p>
    <w:p w14:paraId="5B2008AB" w14:textId="77777777" w:rsidR="009D0841" w:rsidRPr="00EE16BC" w:rsidRDefault="009D0841" w:rsidP="009D0841">
      <w:pPr>
        <w:widowControl w:val="0"/>
        <w:spacing w:after="0" w:line="240" w:lineRule="auto"/>
        <w:ind w:left="993"/>
        <w:jc w:val="both"/>
        <w:rPr>
          <w:rFonts w:ascii="Cambria" w:eastAsia="Times New Roman" w:hAnsi="Cambria" w:cs="Times New Roman"/>
          <w:sz w:val="20"/>
          <w:szCs w:val="20"/>
        </w:rPr>
      </w:pPr>
    </w:p>
    <w:p w14:paraId="76F96D7F" w14:textId="77777777" w:rsidR="009D0841" w:rsidRPr="00EE16BC" w:rsidRDefault="009D0841" w:rsidP="009D0841">
      <w:pPr>
        <w:widowControl w:val="0"/>
        <w:numPr>
          <w:ilvl w:val="0"/>
          <w:numId w:val="40"/>
        </w:numPr>
        <w:spacing w:after="0" w:line="240" w:lineRule="auto"/>
        <w:jc w:val="both"/>
        <w:rPr>
          <w:rFonts w:ascii="Cambria" w:eastAsia="Times New Roman" w:hAnsi="Cambria" w:cs="Times New Roman"/>
          <w:sz w:val="20"/>
          <w:szCs w:val="20"/>
        </w:rPr>
      </w:pPr>
      <w:r w:rsidRPr="00EE16BC">
        <w:rPr>
          <w:rFonts w:ascii="Cambria" w:hAnsi="Cambria"/>
          <w:sz w:val="20"/>
          <w:szCs w:val="20"/>
        </w:rPr>
        <w:t xml:space="preserve">Le paragraphe 80 (nouveau paragraphe 79) est amendé pour abroger la </w:t>
      </w:r>
      <w:hyperlink r:id="rId12" w:history="1">
        <w:r w:rsidRPr="00EE16BC">
          <w:rPr>
            <w:rFonts w:ascii="Cambria" w:hAnsi="Cambria"/>
            <w:color w:val="0000FF"/>
            <w:sz w:val="20"/>
            <w:szCs w:val="20"/>
          </w:rPr>
          <w:t>Rec. 24-01</w:t>
        </w:r>
      </w:hyperlink>
      <w:r w:rsidRPr="00EE16BC">
        <w:rPr>
          <w:rFonts w:ascii="Cambria" w:hAnsi="Cambria"/>
          <w:sz w:val="20"/>
          <w:szCs w:val="20"/>
        </w:rPr>
        <w:t>.</w:t>
      </w:r>
    </w:p>
    <w:p w14:paraId="59EA981F" w14:textId="77777777" w:rsidR="009D0841" w:rsidRPr="00EE16BC" w:rsidRDefault="009D0841" w:rsidP="009D0841">
      <w:pPr>
        <w:widowControl w:val="0"/>
        <w:spacing w:after="0" w:line="240" w:lineRule="auto"/>
        <w:ind w:left="360"/>
        <w:jc w:val="both"/>
        <w:rPr>
          <w:rFonts w:ascii="Cambria" w:eastAsia="Times New Roman" w:hAnsi="Cambria" w:cs="Times New Roman"/>
          <w:sz w:val="20"/>
          <w:szCs w:val="20"/>
        </w:rPr>
      </w:pPr>
    </w:p>
    <w:p w14:paraId="17DAC830" w14:textId="77777777" w:rsidR="009D0841" w:rsidRPr="00EE16BC" w:rsidRDefault="009D0841" w:rsidP="009D0841">
      <w:pPr>
        <w:widowControl w:val="0"/>
        <w:numPr>
          <w:ilvl w:val="0"/>
          <w:numId w:val="40"/>
        </w:numPr>
        <w:spacing w:after="0" w:line="240" w:lineRule="auto"/>
        <w:jc w:val="both"/>
        <w:rPr>
          <w:rFonts w:ascii="Cambria" w:eastAsia="Times New Roman" w:hAnsi="Cambria" w:cs="Times New Roman"/>
          <w:sz w:val="20"/>
          <w:szCs w:val="20"/>
        </w:rPr>
      </w:pPr>
      <w:r w:rsidRPr="00EE16BC">
        <w:rPr>
          <w:rFonts w:ascii="Cambria" w:hAnsi="Cambria"/>
          <w:sz w:val="20"/>
          <w:szCs w:val="20"/>
        </w:rPr>
        <w:t>Le paragraphe 81 (nouveau paragraphe 80) est amendé pour permettre l’entrée en vigueur le 1er janvier 2026.</w:t>
      </w:r>
    </w:p>
    <w:p w14:paraId="3F3E94A2" w14:textId="77777777" w:rsidR="009D0841" w:rsidRPr="00EE16BC" w:rsidRDefault="009D0841" w:rsidP="009D0841">
      <w:pPr>
        <w:widowControl w:val="0"/>
        <w:spacing w:after="0" w:line="240" w:lineRule="auto"/>
        <w:ind w:left="360"/>
        <w:jc w:val="both"/>
        <w:rPr>
          <w:rFonts w:ascii="Cambria" w:eastAsia="Times New Roman" w:hAnsi="Cambria" w:cs="Times New Roman"/>
          <w:sz w:val="20"/>
          <w:szCs w:val="20"/>
        </w:rPr>
      </w:pPr>
    </w:p>
    <w:p w14:paraId="5ED8D15C" w14:textId="77777777" w:rsidR="009D0841" w:rsidRPr="00EE16BC" w:rsidRDefault="009D0841" w:rsidP="009D0841">
      <w:pPr>
        <w:widowControl w:val="0"/>
        <w:numPr>
          <w:ilvl w:val="0"/>
          <w:numId w:val="40"/>
        </w:numPr>
        <w:spacing w:after="0" w:line="240" w:lineRule="auto"/>
        <w:jc w:val="both"/>
        <w:rPr>
          <w:rFonts w:ascii="Cambria" w:eastAsia="Times New Roman" w:hAnsi="Cambria" w:cs="Times New Roman"/>
          <w:sz w:val="20"/>
          <w:szCs w:val="20"/>
        </w:rPr>
      </w:pPr>
      <w:r w:rsidRPr="00EE16BC">
        <w:rPr>
          <w:rFonts w:ascii="Cambria" w:hAnsi="Cambria"/>
          <w:sz w:val="20"/>
          <w:szCs w:val="20"/>
        </w:rPr>
        <w:t xml:space="preserve">Les changements dans d'autres paragraphes sont liés au changement de numérotation </w:t>
      </w:r>
      <w:proofErr w:type="gramStart"/>
      <w:r w:rsidRPr="00EE16BC">
        <w:rPr>
          <w:rFonts w:ascii="Cambria" w:hAnsi="Cambria"/>
          <w:sz w:val="20"/>
          <w:szCs w:val="20"/>
        </w:rPr>
        <w:t>suite à</w:t>
      </w:r>
      <w:proofErr w:type="gramEnd"/>
      <w:r w:rsidRPr="00EE16BC">
        <w:rPr>
          <w:rFonts w:ascii="Cambria" w:hAnsi="Cambria"/>
          <w:sz w:val="20"/>
          <w:szCs w:val="20"/>
        </w:rPr>
        <w:t xml:space="preserve"> la suppression du paragraphe 4.</w:t>
      </w:r>
    </w:p>
    <w:p w14:paraId="3EE48D57" w14:textId="77777777" w:rsidR="009D0841" w:rsidRPr="00EE16BC" w:rsidRDefault="009D0841" w:rsidP="009D0841">
      <w:pPr>
        <w:rPr>
          <w:rFonts w:ascii="Cambria" w:hAnsi="Cambria"/>
          <w:sz w:val="20"/>
          <w:szCs w:val="20"/>
        </w:rPr>
      </w:pPr>
    </w:p>
    <w:p w14:paraId="40EBC261" w14:textId="77777777" w:rsidR="003E04E4" w:rsidRPr="00EE16BC" w:rsidRDefault="003E04E4">
      <w:pPr>
        <w:rPr>
          <w:rFonts w:ascii="Cambria" w:eastAsia="Cambria" w:hAnsi="Cambria" w:cs="Cambria"/>
          <w:b/>
          <w:bCs/>
          <w:iCs/>
          <w:sz w:val="20"/>
          <w:szCs w:val="20"/>
          <w:u w:val="single"/>
        </w:rPr>
      </w:pPr>
      <w:r w:rsidRPr="00EE16BC">
        <w:rPr>
          <w:rFonts w:ascii="Cambria" w:eastAsia="Cambria" w:hAnsi="Cambria" w:cs="Cambria"/>
          <w:b/>
          <w:bCs/>
          <w:iCs/>
          <w:sz w:val="20"/>
          <w:szCs w:val="20"/>
          <w:u w:val="single"/>
        </w:rPr>
        <w:br w:type="page"/>
      </w:r>
    </w:p>
    <w:p w14:paraId="64F0C796" w14:textId="467CE862" w:rsidR="00D76306" w:rsidRPr="00EE16BC" w:rsidRDefault="00AE0EE4" w:rsidP="009E0A31">
      <w:pPr>
        <w:widowControl w:val="0"/>
        <w:pBdr>
          <w:top w:val="nil"/>
          <w:left w:val="nil"/>
          <w:bottom w:val="nil"/>
          <w:right w:val="nil"/>
          <w:between w:val="nil"/>
        </w:pBdr>
        <w:spacing w:after="0" w:line="240" w:lineRule="auto"/>
        <w:jc w:val="center"/>
        <w:rPr>
          <w:rFonts w:ascii="Cambria" w:eastAsia="Cambria" w:hAnsi="Cambria" w:cs="Cambria"/>
          <w:b/>
          <w:bCs/>
          <w:iCs/>
          <w:sz w:val="20"/>
          <w:szCs w:val="20"/>
        </w:rPr>
      </w:pPr>
      <w:r w:rsidRPr="00EE16BC">
        <w:rPr>
          <w:rFonts w:ascii="Cambria" w:eastAsia="Cambria" w:hAnsi="Cambria" w:cs="Cambria"/>
          <w:b/>
          <w:bCs/>
          <w:iCs/>
          <w:sz w:val="20"/>
          <w:szCs w:val="20"/>
          <w:u w:val="single"/>
        </w:rPr>
        <w:lastRenderedPageBreak/>
        <w:t>Projet de</w:t>
      </w:r>
      <w:r w:rsidRPr="00EE16BC">
        <w:rPr>
          <w:rFonts w:ascii="Cambria" w:eastAsia="Cambria" w:hAnsi="Cambria" w:cs="Cambria"/>
          <w:b/>
          <w:bCs/>
          <w:iCs/>
          <w:sz w:val="20"/>
          <w:szCs w:val="20"/>
        </w:rPr>
        <w:t xml:space="preserve"> </w:t>
      </w:r>
      <w:r w:rsidR="00D76306" w:rsidRPr="00EE16BC">
        <w:rPr>
          <w:rFonts w:ascii="Cambria" w:eastAsia="Cambria" w:hAnsi="Cambria" w:cs="Cambria"/>
          <w:b/>
          <w:bCs/>
          <w:iCs/>
          <w:sz w:val="20"/>
          <w:szCs w:val="20"/>
        </w:rPr>
        <w:t xml:space="preserve">Recommandation de l’ICCAT </w:t>
      </w:r>
      <w:r w:rsidR="00315843" w:rsidRPr="00EE16BC">
        <w:rPr>
          <w:rFonts w:ascii="Cambria" w:eastAsia="Cambria" w:hAnsi="Cambria" w:cs="Cambria"/>
          <w:b/>
          <w:bCs/>
          <w:iCs/>
          <w:sz w:val="20"/>
          <w:szCs w:val="20"/>
          <w:u w:val="single"/>
        </w:rPr>
        <w:t>amendant</w:t>
      </w:r>
      <w:r w:rsidR="00D76306" w:rsidRPr="00EE16BC">
        <w:rPr>
          <w:rFonts w:ascii="Cambria" w:eastAsia="Cambria" w:hAnsi="Cambria" w:cs="Cambria"/>
          <w:b/>
          <w:bCs/>
          <w:iCs/>
          <w:sz w:val="20"/>
          <w:szCs w:val="20"/>
        </w:rPr>
        <w:t xml:space="preserve"> </w:t>
      </w:r>
      <w:r w:rsidR="00D76306" w:rsidRPr="00EE16BC">
        <w:rPr>
          <w:rFonts w:ascii="Cambria" w:eastAsia="Cambria" w:hAnsi="Cambria" w:cs="Cambria"/>
          <w:b/>
          <w:bCs/>
          <w:iCs/>
          <w:sz w:val="20"/>
          <w:szCs w:val="20"/>
          <w:u w:val="single"/>
        </w:rPr>
        <w:t>la Recommandation</w:t>
      </w:r>
      <w:r w:rsidR="00D76306" w:rsidRPr="00EE16BC">
        <w:rPr>
          <w:rFonts w:ascii="Cambria" w:eastAsia="Cambria" w:hAnsi="Cambria" w:cs="Cambria"/>
          <w:b/>
          <w:bCs/>
          <w:iCs/>
          <w:sz w:val="20"/>
          <w:szCs w:val="20"/>
        </w:rPr>
        <w:t xml:space="preserve"> </w:t>
      </w:r>
      <w:r w:rsidR="00D76306" w:rsidRPr="00EE16BC">
        <w:rPr>
          <w:rFonts w:ascii="Cambria" w:eastAsia="Cambria" w:hAnsi="Cambria" w:cs="Cambria"/>
          <w:b/>
          <w:bCs/>
          <w:iCs/>
          <w:sz w:val="20"/>
          <w:szCs w:val="20"/>
          <w:u w:val="single"/>
        </w:rPr>
        <w:t>2</w:t>
      </w:r>
      <w:r w:rsidR="00315843" w:rsidRPr="00EE16BC">
        <w:rPr>
          <w:rFonts w:ascii="Cambria" w:eastAsia="Cambria" w:hAnsi="Cambria" w:cs="Cambria"/>
          <w:b/>
          <w:bCs/>
          <w:iCs/>
          <w:sz w:val="20"/>
          <w:szCs w:val="20"/>
          <w:u w:val="single"/>
        </w:rPr>
        <w:t>4</w:t>
      </w:r>
      <w:r w:rsidR="00D76306" w:rsidRPr="00EE16BC">
        <w:rPr>
          <w:rFonts w:ascii="Cambria" w:eastAsia="Cambria" w:hAnsi="Cambria" w:cs="Cambria"/>
          <w:b/>
          <w:bCs/>
          <w:iCs/>
          <w:sz w:val="20"/>
          <w:szCs w:val="20"/>
          <w:u w:val="single"/>
        </w:rPr>
        <w:t>-01</w:t>
      </w:r>
      <w:r w:rsidR="00D76306" w:rsidRPr="00EE16BC">
        <w:rPr>
          <w:rFonts w:ascii="Cambria" w:eastAsia="Cambria" w:hAnsi="Cambria" w:cs="Cambria"/>
          <w:b/>
          <w:bCs/>
          <w:iCs/>
          <w:sz w:val="20"/>
          <w:szCs w:val="20"/>
        </w:rPr>
        <w:t xml:space="preserve"> sur un programme pluriannuel de conservation et de gestion pour les thonidés tropicaux</w:t>
      </w:r>
    </w:p>
    <w:p w14:paraId="2A05F90D" w14:textId="77777777" w:rsidR="005946DC" w:rsidRPr="00EE16BC" w:rsidRDefault="005946DC" w:rsidP="005946DC">
      <w:pPr>
        <w:widowControl w:val="0"/>
        <w:pBdr>
          <w:top w:val="nil"/>
          <w:left w:val="nil"/>
          <w:bottom w:val="nil"/>
          <w:right w:val="nil"/>
          <w:between w:val="nil"/>
        </w:pBdr>
        <w:spacing w:after="0" w:line="240" w:lineRule="auto"/>
        <w:jc w:val="center"/>
        <w:rPr>
          <w:rFonts w:ascii="Cambria" w:hAnsi="Cambria"/>
          <w:i/>
          <w:sz w:val="20"/>
          <w:szCs w:val="20"/>
        </w:rPr>
      </w:pPr>
    </w:p>
    <w:p w14:paraId="646EA52F" w14:textId="0E7E9AD1" w:rsidR="005946DC" w:rsidRPr="00EE16BC" w:rsidRDefault="005946DC" w:rsidP="005946DC">
      <w:pPr>
        <w:widowControl w:val="0"/>
        <w:pBdr>
          <w:top w:val="nil"/>
          <w:left w:val="nil"/>
          <w:bottom w:val="nil"/>
          <w:right w:val="nil"/>
          <w:between w:val="nil"/>
        </w:pBdr>
        <w:spacing w:after="0" w:line="240" w:lineRule="auto"/>
        <w:jc w:val="center"/>
        <w:rPr>
          <w:rFonts w:ascii="Cambria" w:eastAsia="Times New Roman" w:hAnsi="Cambria" w:cs="Times New Roman"/>
          <w:i/>
          <w:iCs/>
          <w:sz w:val="20"/>
          <w:szCs w:val="20"/>
        </w:rPr>
      </w:pPr>
      <w:r w:rsidRPr="00EE16BC">
        <w:rPr>
          <w:rFonts w:ascii="Cambria" w:hAnsi="Cambria"/>
          <w:i/>
          <w:sz w:val="20"/>
          <w:szCs w:val="20"/>
        </w:rPr>
        <w:t>(Document présenté par l’Union européenne)</w:t>
      </w:r>
    </w:p>
    <w:p w14:paraId="35A8CFF8" w14:textId="77777777" w:rsidR="00491AAC" w:rsidRPr="00EE16BC" w:rsidRDefault="00491AAC" w:rsidP="009E0A31">
      <w:pPr>
        <w:widowControl w:val="0"/>
        <w:pBdr>
          <w:top w:val="nil"/>
          <w:left w:val="nil"/>
          <w:bottom w:val="nil"/>
          <w:right w:val="nil"/>
          <w:between w:val="nil"/>
        </w:pBdr>
        <w:spacing w:after="0" w:line="240" w:lineRule="auto"/>
        <w:jc w:val="center"/>
        <w:rPr>
          <w:rFonts w:ascii="Cambria" w:eastAsia="Cambria" w:hAnsi="Cambria" w:cs="Cambria"/>
          <w:iCs/>
          <w:sz w:val="20"/>
          <w:szCs w:val="20"/>
        </w:rPr>
      </w:pPr>
    </w:p>
    <w:p w14:paraId="0BAC310F" w14:textId="74338775" w:rsidR="009E0A31" w:rsidRPr="00EE16BC" w:rsidRDefault="009E0A31" w:rsidP="009E0A31">
      <w:pPr>
        <w:widowControl w:val="0"/>
        <w:pBdr>
          <w:top w:val="nil"/>
          <w:left w:val="nil"/>
          <w:bottom w:val="nil"/>
          <w:right w:val="nil"/>
          <w:between w:val="nil"/>
        </w:pBdr>
        <w:spacing w:after="0" w:line="240" w:lineRule="auto"/>
        <w:ind w:firstLine="426"/>
        <w:jc w:val="both"/>
        <w:rPr>
          <w:rFonts w:ascii="Cambria" w:eastAsia="Cambria" w:hAnsi="Cambria" w:cs="Cambria"/>
          <w:sz w:val="20"/>
          <w:szCs w:val="20"/>
        </w:rPr>
      </w:pPr>
      <w:r w:rsidRPr="00EE16BC">
        <w:rPr>
          <w:rFonts w:ascii="Cambria" w:hAnsi="Cambria" w:cs="Times New Roman"/>
          <w:i/>
          <w:iCs/>
          <w:kern w:val="2"/>
          <w:sz w:val="20"/>
          <w:szCs w:val="20"/>
          <w14:ligatures w14:val="standardContextual"/>
        </w:rPr>
        <w:t>RAPPELANT</w:t>
      </w:r>
      <w:r w:rsidRPr="00EE16BC">
        <w:rPr>
          <w:rFonts w:ascii="Cambria" w:hAnsi="Cambria" w:cs="Times New Roman"/>
          <w:kern w:val="2"/>
          <w:sz w:val="20"/>
          <w:szCs w:val="20"/>
          <w14:ligatures w14:val="standardContextual"/>
        </w:rPr>
        <w:t xml:space="preserve"> le programme actuel pluriannuel de conservation et de gestion pour les thonidés tropicaux</w:t>
      </w:r>
      <w:r w:rsidR="00F54853" w:rsidRPr="00EE16BC">
        <w:rPr>
          <w:rFonts w:ascii="Cambria" w:hAnsi="Cambria" w:cs="Times New Roman"/>
          <w:kern w:val="2"/>
          <w:sz w:val="20"/>
          <w:szCs w:val="20"/>
          <w14:ligatures w14:val="standardContextual"/>
        </w:rPr>
        <w:t> ;</w:t>
      </w:r>
    </w:p>
    <w:p w14:paraId="1F5C35CA" w14:textId="44EF855E" w:rsidR="009E0A31" w:rsidRPr="00EE16BC" w:rsidRDefault="009E0A31" w:rsidP="009E0A31">
      <w:pPr>
        <w:widowControl w:val="0"/>
        <w:pBdr>
          <w:top w:val="nil"/>
          <w:left w:val="nil"/>
          <w:bottom w:val="nil"/>
          <w:right w:val="nil"/>
          <w:between w:val="nil"/>
        </w:pBdr>
        <w:spacing w:after="0" w:line="240" w:lineRule="auto"/>
        <w:ind w:firstLine="426"/>
        <w:jc w:val="both"/>
        <w:rPr>
          <w:rFonts w:ascii="Cambria" w:eastAsia="Cambria" w:hAnsi="Cambria" w:cs="Cambria"/>
          <w:i/>
          <w:sz w:val="20"/>
          <w:szCs w:val="20"/>
        </w:rPr>
      </w:pPr>
    </w:p>
    <w:p w14:paraId="2F88391D" w14:textId="013D76F1" w:rsidR="009E0A31" w:rsidRPr="00EE16BC" w:rsidRDefault="009E0A31" w:rsidP="009E0A31">
      <w:pPr>
        <w:widowControl w:val="0"/>
        <w:pBdr>
          <w:top w:val="nil"/>
          <w:left w:val="nil"/>
          <w:bottom w:val="nil"/>
          <w:right w:val="nil"/>
          <w:between w:val="nil"/>
        </w:pBdr>
        <w:spacing w:after="0" w:line="240" w:lineRule="auto"/>
        <w:ind w:firstLine="426"/>
        <w:jc w:val="both"/>
        <w:rPr>
          <w:rFonts w:ascii="Cambria" w:eastAsia="Cambria" w:hAnsi="Cambria" w:cs="Cambria"/>
          <w:sz w:val="20"/>
          <w:szCs w:val="20"/>
        </w:rPr>
      </w:pPr>
      <w:r w:rsidRPr="00EE16BC">
        <w:rPr>
          <w:rFonts w:ascii="Cambria" w:hAnsi="Cambria" w:cs="Times New Roman"/>
          <w:i/>
          <w:kern w:val="2"/>
          <w:sz w:val="20"/>
          <w:szCs w:val="20"/>
          <w14:ligatures w14:val="standardContextual"/>
        </w:rPr>
        <w:t xml:space="preserve">TENANT COMPTE </w:t>
      </w:r>
      <w:r w:rsidRPr="00EE16BC">
        <w:rPr>
          <w:rFonts w:ascii="Cambria" w:hAnsi="Cambria" w:cs="Times New Roman"/>
          <w:kern w:val="2"/>
          <w:sz w:val="20"/>
          <w:szCs w:val="20"/>
          <w14:ligatures w14:val="standardContextual"/>
        </w:rPr>
        <w:t xml:space="preserve">du fait que la </w:t>
      </w:r>
      <w:r w:rsidRPr="00EE16BC">
        <w:rPr>
          <w:rFonts w:ascii="Cambria" w:hAnsi="Cambria" w:cs="Times New Roman"/>
          <w:i/>
          <w:kern w:val="2"/>
          <w:sz w:val="20"/>
          <w:szCs w:val="20"/>
          <w14:ligatures w14:val="standardContextual"/>
        </w:rPr>
        <w:t>Recommandation de l'ICCAT sur les principes de la prise de décisions sur des mesures de conservation et de gestion de l’ICCAT</w:t>
      </w:r>
      <w:r w:rsidRPr="00EE16BC">
        <w:rPr>
          <w:rFonts w:ascii="Cambria" w:hAnsi="Cambria" w:cs="Times New Roman"/>
          <w:kern w:val="2"/>
          <w:sz w:val="20"/>
          <w:szCs w:val="20"/>
          <w14:ligatures w14:val="standardContextual"/>
        </w:rPr>
        <w:t xml:space="preserve"> (Rec. 11-13) prévoit que</w:t>
      </w:r>
      <w:r w:rsidR="009473D9" w:rsidRPr="00EE16BC">
        <w:rPr>
          <w:rFonts w:ascii="Cambria" w:hAnsi="Cambria" w:cs="Times New Roman"/>
          <w:kern w:val="2"/>
          <w:sz w:val="20"/>
          <w:szCs w:val="20"/>
          <w14:ligatures w14:val="standardContextual"/>
        </w:rPr>
        <w:t xml:space="preserve">, </w:t>
      </w:r>
      <w:r w:rsidR="00847AC1" w:rsidRPr="00EE16BC">
        <w:rPr>
          <w:rFonts w:ascii="Cambria" w:hAnsi="Cambria" w:cs="Times New Roman"/>
          <w:kern w:val="2"/>
          <w:sz w:val="20"/>
          <w:szCs w:val="20"/>
          <w14:ligatures w14:val="standardContextual"/>
        </w:rPr>
        <w:t xml:space="preserve">pour les stocks qui </w:t>
      </w:r>
      <w:r w:rsidR="002607B2" w:rsidRPr="00EE16BC">
        <w:rPr>
          <w:rFonts w:ascii="Cambria" w:hAnsi="Cambria" w:cs="Times New Roman"/>
          <w:kern w:val="2"/>
          <w:sz w:val="20"/>
          <w:szCs w:val="20"/>
          <w14:ligatures w14:val="standardContextual"/>
        </w:rPr>
        <w:t>sont surexploités</w:t>
      </w:r>
      <w:r w:rsidR="00847AC1" w:rsidRPr="00EE16BC">
        <w:rPr>
          <w:rFonts w:ascii="Cambria" w:hAnsi="Cambria" w:cs="Times New Roman"/>
          <w:kern w:val="2"/>
          <w:sz w:val="20"/>
          <w:szCs w:val="20"/>
          <w14:ligatures w14:val="standardContextual"/>
        </w:rPr>
        <w:t xml:space="preserve"> et qui ne font pas l’objet de surpêche (c’est-à-dire les stocks se trouvant dans le quadrant inférieur gauche jaune du diagramme de Kobe), la Commission devra adopter des mesures de gestion destinées à rétablir ces stocks dans un délai aussi court que possible, en tenant compte, entre autres, de la biologie du stock et de l’avis du </w:t>
      </w:r>
      <w:r w:rsidR="00393F0F" w:rsidRPr="00EE16BC">
        <w:rPr>
          <w:rFonts w:ascii="Cambria" w:hAnsi="Cambria" w:cs="Times New Roman"/>
          <w:kern w:val="2"/>
          <w:sz w:val="20"/>
          <w:szCs w:val="20"/>
          <w14:ligatures w14:val="standardContextual"/>
        </w:rPr>
        <w:t>Comité permanent pour la recherche et les statistiques (</w:t>
      </w:r>
      <w:r w:rsidR="00847AC1" w:rsidRPr="00EE16BC">
        <w:rPr>
          <w:rFonts w:ascii="Cambria" w:hAnsi="Cambria" w:cs="Times New Roman"/>
          <w:kern w:val="2"/>
          <w:sz w:val="20"/>
          <w:szCs w:val="20"/>
          <w14:ligatures w14:val="standardContextual"/>
        </w:rPr>
        <w:t>SCRS</w:t>
      </w:r>
      <w:r w:rsidR="00393F0F" w:rsidRPr="00EE16BC">
        <w:rPr>
          <w:rFonts w:ascii="Cambria" w:hAnsi="Cambria" w:cs="Times New Roman"/>
          <w:kern w:val="2"/>
          <w:sz w:val="20"/>
          <w:szCs w:val="20"/>
          <w14:ligatures w14:val="standardContextual"/>
        </w:rPr>
        <w:t>)</w:t>
      </w:r>
      <w:r w:rsidR="00BA39AA" w:rsidRPr="00EE16BC">
        <w:rPr>
          <w:rFonts w:ascii="Cambria" w:hAnsi="Cambria" w:cs="Times New Roman"/>
          <w:kern w:val="2"/>
          <w:sz w:val="20"/>
          <w:szCs w:val="20"/>
          <w14:ligatures w14:val="standardContextual"/>
        </w:rPr>
        <w:t> ;</w:t>
      </w:r>
    </w:p>
    <w:p w14:paraId="2F9B9916" w14:textId="2A588ABE" w:rsidR="009E0A31" w:rsidRPr="00EE16BC" w:rsidRDefault="009E0A31" w:rsidP="009E0A31">
      <w:pPr>
        <w:widowControl w:val="0"/>
        <w:autoSpaceDE w:val="0"/>
        <w:autoSpaceDN w:val="0"/>
        <w:spacing w:after="0" w:line="240" w:lineRule="auto"/>
        <w:ind w:left="118" w:right="115" w:firstLine="427"/>
        <w:jc w:val="both"/>
        <w:rPr>
          <w:rFonts w:ascii="Cambria" w:eastAsia="Cambria" w:hAnsi="Cambria" w:cs="Cambria"/>
          <w:i/>
          <w:iCs/>
          <w:sz w:val="20"/>
          <w:szCs w:val="20"/>
          <w:lang w:bidi="en-US"/>
        </w:rPr>
      </w:pPr>
    </w:p>
    <w:p w14:paraId="325CD03C" w14:textId="07147B5A" w:rsidR="00DC74B3" w:rsidRPr="00EE16BC" w:rsidRDefault="00DC74B3" w:rsidP="00DC74B3">
      <w:pPr>
        <w:widowControl w:val="0"/>
        <w:pBdr>
          <w:top w:val="nil"/>
          <w:left w:val="nil"/>
          <w:bottom w:val="nil"/>
          <w:right w:val="nil"/>
          <w:between w:val="nil"/>
        </w:pBdr>
        <w:spacing w:after="0" w:line="240" w:lineRule="auto"/>
        <w:ind w:firstLine="426"/>
        <w:jc w:val="both"/>
        <w:rPr>
          <w:rFonts w:ascii="Cambria" w:eastAsia="Cambria" w:hAnsi="Cambria" w:cs="Cambria"/>
          <w:sz w:val="20"/>
          <w:szCs w:val="20"/>
        </w:rPr>
      </w:pPr>
      <w:r w:rsidRPr="00EE16BC">
        <w:rPr>
          <w:rFonts w:ascii="Cambria" w:hAnsi="Cambria" w:cs="Times New Roman"/>
          <w:i/>
          <w:kern w:val="2"/>
          <w:sz w:val="20"/>
          <w:szCs w:val="20"/>
          <w14:ligatures w14:val="standardContextual"/>
        </w:rPr>
        <w:t xml:space="preserve">TENANT COMPTE EN OUTRE </w:t>
      </w:r>
      <w:r w:rsidRPr="00EE16BC">
        <w:rPr>
          <w:rFonts w:ascii="Cambria" w:hAnsi="Cambria" w:cs="Times New Roman"/>
          <w:kern w:val="2"/>
          <w:sz w:val="20"/>
          <w:szCs w:val="20"/>
          <w14:ligatures w14:val="standardContextual"/>
        </w:rPr>
        <w:t xml:space="preserve">du fait </w:t>
      </w:r>
      <w:r w:rsidR="003E7A9B" w:rsidRPr="00EE16BC">
        <w:rPr>
          <w:rFonts w:ascii="Cambria" w:eastAsia="Cambria" w:hAnsi="Cambria" w:cs="Cambria"/>
          <w:sz w:val="20"/>
          <w:szCs w:val="20"/>
          <w:lang w:bidi="en-US"/>
        </w:rPr>
        <w:t>qu’il est souhaitable de continuer à explorer</w:t>
      </w:r>
      <w:r w:rsidR="00712259" w:rsidRPr="00EE16BC">
        <w:rPr>
          <w:rFonts w:ascii="Cambria" w:eastAsia="Cambria" w:hAnsi="Cambria" w:cs="Cambria"/>
          <w:sz w:val="20"/>
          <w:szCs w:val="20"/>
          <w:lang w:bidi="en-US"/>
        </w:rPr>
        <w:t xml:space="preserve"> </w:t>
      </w:r>
      <w:r w:rsidR="003E7A9B" w:rsidRPr="00EE16BC">
        <w:rPr>
          <w:rFonts w:ascii="Cambria" w:eastAsia="Cambria" w:hAnsi="Cambria" w:cs="Cambria"/>
          <w:sz w:val="20"/>
          <w:szCs w:val="20"/>
          <w:lang w:bidi="en-US"/>
        </w:rPr>
        <w:t>des systèmes ou régimes alternatifs et plus efficaces pour la gestion des thonidés tropicaux et que pour cela la recommandation du SCRS est requise </w:t>
      </w:r>
      <w:r w:rsidRPr="00EE16BC">
        <w:rPr>
          <w:rFonts w:ascii="Cambria" w:hAnsi="Cambria" w:cs="Times New Roman"/>
          <w:kern w:val="2"/>
          <w:sz w:val="20"/>
          <w:szCs w:val="20"/>
          <w14:ligatures w14:val="standardContextual"/>
        </w:rPr>
        <w:t>;</w:t>
      </w:r>
    </w:p>
    <w:p w14:paraId="70B7ED7B" w14:textId="77777777" w:rsidR="00F54853" w:rsidRPr="00EE16BC" w:rsidRDefault="00F54853" w:rsidP="00847AC1">
      <w:pPr>
        <w:widowControl w:val="0"/>
        <w:autoSpaceDE w:val="0"/>
        <w:autoSpaceDN w:val="0"/>
        <w:spacing w:after="0" w:line="240" w:lineRule="auto"/>
        <w:ind w:left="118" w:right="115" w:firstLine="427"/>
        <w:jc w:val="both"/>
        <w:rPr>
          <w:rFonts w:ascii="Cambria" w:eastAsia="Cambria" w:hAnsi="Cambria" w:cs="Cambria"/>
          <w:sz w:val="20"/>
          <w:szCs w:val="20"/>
          <w:lang w:bidi="en-US"/>
        </w:rPr>
      </w:pPr>
    </w:p>
    <w:p w14:paraId="7F4CBCB3" w14:textId="2024A202" w:rsidR="009E0A31" w:rsidRPr="00EE16BC" w:rsidRDefault="009E0A31" w:rsidP="009473D9">
      <w:pPr>
        <w:widowControl w:val="0"/>
        <w:autoSpaceDE w:val="0"/>
        <w:autoSpaceDN w:val="0"/>
        <w:spacing w:after="0" w:line="240" w:lineRule="auto"/>
        <w:ind w:right="115" w:firstLine="427"/>
        <w:jc w:val="both"/>
        <w:rPr>
          <w:rFonts w:ascii="Cambria" w:eastAsia="Cambria" w:hAnsi="Cambria" w:cs="Cambria"/>
          <w:sz w:val="20"/>
          <w:szCs w:val="20"/>
        </w:rPr>
      </w:pPr>
      <w:r w:rsidRPr="00EE16BC">
        <w:rPr>
          <w:rFonts w:ascii="Cambria" w:hAnsi="Cambria" w:cs="Times New Roman"/>
          <w:i/>
          <w:kern w:val="2"/>
          <w:sz w:val="20"/>
          <w:szCs w:val="20"/>
          <w14:ligatures w14:val="standardContextual"/>
        </w:rPr>
        <w:t xml:space="preserve">NOTANT </w:t>
      </w:r>
      <w:r w:rsidRPr="00EE16BC">
        <w:rPr>
          <w:rFonts w:ascii="Cambria" w:hAnsi="Cambria" w:cs="Times New Roman"/>
          <w:kern w:val="2"/>
          <w:sz w:val="20"/>
          <w:szCs w:val="20"/>
          <w14:ligatures w14:val="standardContextual"/>
        </w:rPr>
        <w:t>que l'évaluation du stock de thon obèse (BET) en 2021 indiquait que le stock est surexploité mais qu'il ne fait plus l’objet de surpêche</w:t>
      </w:r>
      <w:r w:rsidR="001C1A8D" w:rsidRPr="00EE16BC">
        <w:rPr>
          <w:rFonts w:ascii="Cambria" w:hAnsi="Cambria" w:cs="Times New Roman"/>
          <w:kern w:val="2"/>
          <w:sz w:val="20"/>
          <w:szCs w:val="20"/>
          <w14:ligatures w14:val="standardContextual"/>
        </w:rPr>
        <w:t> ;</w:t>
      </w:r>
    </w:p>
    <w:p w14:paraId="3DF02BD1" w14:textId="77777777" w:rsidR="009E0A31" w:rsidRPr="00EE16BC" w:rsidRDefault="009E0A31" w:rsidP="009473D9">
      <w:pPr>
        <w:widowControl w:val="0"/>
        <w:pBdr>
          <w:top w:val="nil"/>
          <w:left w:val="nil"/>
          <w:bottom w:val="nil"/>
          <w:right w:val="nil"/>
          <w:between w:val="nil"/>
        </w:pBdr>
        <w:spacing w:after="0" w:line="240" w:lineRule="auto"/>
        <w:ind w:firstLine="426"/>
        <w:jc w:val="both"/>
        <w:rPr>
          <w:rFonts w:ascii="Cambria" w:eastAsia="Cambria" w:hAnsi="Cambria" w:cs="Cambria"/>
          <w:i/>
          <w:sz w:val="20"/>
          <w:szCs w:val="20"/>
        </w:rPr>
      </w:pPr>
    </w:p>
    <w:p w14:paraId="41CDD674" w14:textId="33E52AE9" w:rsidR="009E0A31" w:rsidRPr="00EE16BC" w:rsidRDefault="009E0A31" w:rsidP="009473D9">
      <w:pPr>
        <w:widowControl w:val="0"/>
        <w:pBdr>
          <w:top w:val="nil"/>
          <w:left w:val="nil"/>
          <w:bottom w:val="nil"/>
          <w:right w:val="nil"/>
          <w:between w:val="nil"/>
        </w:pBdr>
        <w:spacing w:after="0" w:line="240" w:lineRule="auto"/>
        <w:ind w:firstLine="426"/>
        <w:jc w:val="both"/>
        <w:rPr>
          <w:rFonts w:ascii="Cambria" w:eastAsia="Cambria" w:hAnsi="Cambria" w:cs="Cambria"/>
          <w:i/>
          <w:sz w:val="20"/>
          <w:szCs w:val="20"/>
        </w:rPr>
      </w:pPr>
      <w:r w:rsidRPr="00EE16BC">
        <w:rPr>
          <w:rFonts w:ascii="Cambria" w:hAnsi="Cambria" w:cs="Times New Roman"/>
          <w:i/>
          <w:kern w:val="2"/>
          <w:sz w:val="20"/>
          <w:szCs w:val="20"/>
          <w14:ligatures w14:val="standardContextual"/>
        </w:rPr>
        <w:t xml:space="preserve">RAPPELANT </w:t>
      </w:r>
      <w:r w:rsidRPr="00EE16BC">
        <w:rPr>
          <w:rFonts w:ascii="Cambria" w:hAnsi="Cambria" w:cs="Times New Roman"/>
          <w:kern w:val="2"/>
          <w:sz w:val="20"/>
          <w:szCs w:val="20"/>
          <w14:ligatures w14:val="standardContextual"/>
        </w:rPr>
        <w:t xml:space="preserve">les réductions successives du </w:t>
      </w:r>
      <w:r w:rsidR="005A516C" w:rsidRPr="00EE16BC">
        <w:rPr>
          <w:rFonts w:ascii="Cambria" w:hAnsi="Cambria" w:cs="Times New Roman"/>
          <w:kern w:val="2"/>
          <w:sz w:val="20"/>
          <w:szCs w:val="20"/>
          <w14:ligatures w14:val="standardContextual"/>
        </w:rPr>
        <w:t>total admissible de captures (TAC)</w:t>
      </w:r>
      <w:r w:rsidRPr="00EE16BC">
        <w:rPr>
          <w:rFonts w:ascii="Cambria" w:hAnsi="Cambria" w:cs="Times New Roman"/>
          <w:kern w:val="2"/>
          <w:sz w:val="20"/>
          <w:szCs w:val="20"/>
          <w14:ligatures w14:val="standardContextual"/>
        </w:rPr>
        <w:t xml:space="preserve"> pour le thon obèse de 85.000 t à 62.000</w:t>
      </w:r>
      <w:r w:rsidR="00D15287" w:rsidRPr="00EE16BC">
        <w:rPr>
          <w:rFonts w:ascii="Cambria" w:hAnsi="Cambria" w:cs="Times New Roman"/>
          <w:kern w:val="2"/>
          <w:sz w:val="20"/>
          <w:szCs w:val="20"/>
          <w14:ligatures w14:val="standardContextual"/>
        </w:rPr>
        <w:t> </w:t>
      </w:r>
      <w:r w:rsidRPr="00EE16BC">
        <w:rPr>
          <w:rFonts w:ascii="Cambria" w:hAnsi="Cambria" w:cs="Times New Roman"/>
          <w:kern w:val="2"/>
          <w:sz w:val="20"/>
          <w:szCs w:val="20"/>
          <w14:ligatures w14:val="standardContextual"/>
        </w:rPr>
        <w:t>t et</w:t>
      </w:r>
      <w:r w:rsidR="00847AC1" w:rsidRPr="00EE16BC">
        <w:rPr>
          <w:rFonts w:ascii="Cambria" w:hAnsi="Cambria" w:cs="Times New Roman"/>
          <w:kern w:val="2"/>
          <w:sz w:val="20"/>
          <w:szCs w:val="20"/>
          <w14:ligatures w14:val="standardContextual"/>
        </w:rPr>
        <w:t xml:space="preserve"> leur</w:t>
      </w:r>
      <w:r w:rsidR="00FD4417" w:rsidRPr="00EE16BC">
        <w:rPr>
          <w:rFonts w:ascii="Cambria" w:hAnsi="Cambria" w:cs="Times New Roman"/>
          <w:kern w:val="2"/>
          <w:sz w:val="20"/>
          <w:szCs w:val="20"/>
          <w14:ligatures w14:val="standardContextual"/>
        </w:rPr>
        <w:t>s</w:t>
      </w:r>
      <w:r w:rsidRPr="00EE16BC">
        <w:rPr>
          <w:rFonts w:ascii="Cambria" w:hAnsi="Cambria" w:cs="Times New Roman"/>
          <w:kern w:val="2"/>
          <w:sz w:val="20"/>
          <w:szCs w:val="20"/>
          <w14:ligatures w14:val="standardContextual"/>
        </w:rPr>
        <w:t xml:space="preserve"> impact</w:t>
      </w:r>
      <w:r w:rsidR="00FD4417" w:rsidRPr="00EE16BC">
        <w:rPr>
          <w:rFonts w:ascii="Cambria" w:hAnsi="Cambria" w:cs="Times New Roman"/>
          <w:kern w:val="2"/>
          <w:sz w:val="20"/>
          <w:szCs w:val="20"/>
          <w14:ligatures w14:val="standardContextual"/>
        </w:rPr>
        <w:t>s</w:t>
      </w:r>
      <w:r w:rsidRPr="00EE16BC">
        <w:rPr>
          <w:rFonts w:ascii="Cambria" w:hAnsi="Cambria" w:cs="Times New Roman"/>
          <w:kern w:val="2"/>
          <w:sz w:val="20"/>
          <w:szCs w:val="20"/>
          <w14:ligatures w14:val="standardContextual"/>
        </w:rPr>
        <w:t xml:space="preserve"> socio-économique</w:t>
      </w:r>
      <w:r w:rsidR="00FD4417" w:rsidRPr="00EE16BC">
        <w:rPr>
          <w:rFonts w:ascii="Cambria" w:hAnsi="Cambria" w:cs="Times New Roman"/>
          <w:kern w:val="2"/>
          <w:sz w:val="20"/>
          <w:szCs w:val="20"/>
          <w14:ligatures w14:val="standardContextual"/>
        </w:rPr>
        <w:t>s néfastes ;</w:t>
      </w:r>
    </w:p>
    <w:p w14:paraId="10A8FEB4" w14:textId="77777777" w:rsidR="009E0A31" w:rsidRPr="00EE16BC" w:rsidRDefault="009E0A31" w:rsidP="009473D9">
      <w:pPr>
        <w:widowControl w:val="0"/>
        <w:pBdr>
          <w:top w:val="nil"/>
          <w:left w:val="nil"/>
          <w:bottom w:val="nil"/>
          <w:right w:val="nil"/>
          <w:between w:val="nil"/>
        </w:pBdr>
        <w:spacing w:after="0" w:line="240" w:lineRule="auto"/>
        <w:ind w:firstLine="426"/>
        <w:jc w:val="both"/>
        <w:rPr>
          <w:rFonts w:ascii="Cambria" w:eastAsia="Cambria" w:hAnsi="Cambria" w:cs="Cambria"/>
          <w:i/>
          <w:sz w:val="20"/>
          <w:szCs w:val="20"/>
        </w:rPr>
      </w:pPr>
    </w:p>
    <w:p w14:paraId="4A6EF247" w14:textId="084F6558" w:rsidR="009E0A31" w:rsidRPr="00EE16BC" w:rsidRDefault="009E0A31" w:rsidP="009473D9">
      <w:pPr>
        <w:widowControl w:val="0"/>
        <w:pBdr>
          <w:top w:val="nil"/>
          <w:left w:val="nil"/>
          <w:bottom w:val="nil"/>
          <w:right w:val="nil"/>
          <w:between w:val="nil"/>
        </w:pBdr>
        <w:spacing w:after="0" w:line="240" w:lineRule="auto"/>
        <w:ind w:firstLine="426"/>
        <w:jc w:val="both"/>
        <w:rPr>
          <w:rFonts w:ascii="Cambria" w:eastAsia="Cambria" w:hAnsi="Cambria" w:cs="Cambria"/>
          <w:sz w:val="20"/>
          <w:szCs w:val="20"/>
        </w:rPr>
      </w:pPr>
      <w:r w:rsidRPr="00EE16BC">
        <w:rPr>
          <w:rFonts w:ascii="Cambria" w:hAnsi="Cambria" w:cs="Times New Roman"/>
          <w:i/>
          <w:kern w:val="2"/>
          <w:sz w:val="20"/>
          <w:szCs w:val="20"/>
          <w14:ligatures w14:val="standardContextual"/>
        </w:rPr>
        <w:t>CONSIDÉRANT</w:t>
      </w:r>
      <w:r w:rsidRPr="00EE16BC">
        <w:rPr>
          <w:rFonts w:ascii="Cambria" w:hAnsi="Cambria" w:cs="Times New Roman"/>
          <w:kern w:val="2"/>
          <w:sz w:val="20"/>
          <w:szCs w:val="20"/>
          <w14:ligatures w14:val="standardContextual"/>
        </w:rPr>
        <w:t xml:space="preserve"> </w:t>
      </w:r>
      <w:r w:rsidR="002727A2" w:rsidRPr="00EE16BC">
        <w:rPr>
          <w:rFonts w:ascii="Cambria" w:hAnsi="Cambria" w:cs="Times New Roman"/>
          <w:kern w:val="2"/>
          <w:sz w:val="20"/>
          <w:szCs w:val="20"/>
          <w14:ligatures w14:val="standardContextual"/>
        </w:rPr>
        <w:t>qu</w:t>
      </w:r>
      <w:r w:rsidRPr="00EE16BC">
        <w:rPr>
          <w:rFonts w:ascii="Cambria" w:hAnsi="Cambria" w:cs="Times New Roman"/>
          <w:kern w:val="2"/>
          <w:sz w:val="20"/>
          <w:szCs w:val="20"/>
          <w14:ligatures w14:val="standardContextual"/>
        </w:rPr>
        <w:t xml:space="preserve">e le </w:t>
      </w:r>
      <w:r w:rsidR="00FD4417" w:rsidRPr="00EE16BC">
        <w:rPr>
          <w:rFonts w:ascii="Cambria" w:hAnsi="Cambria" w:cs="Times New Roman"/>
          <w:kern w:val="2"/>
          <w:sz w:val="20"/>
          <w:szCs w:val="20"/>
          <w14:ligatures w14:val="standardContextual"/>
        </w:rPr>
        <w:t>Comité</w:t>
      </w:r>
      <w:r w:rsidR="00A01B59" w:rsidRPr="00EE16BC">
        <w:rPr>
          <w:rFonts w:ascii="Cambria" w:hAnsi="Cambria" w:cs="Times New Roman"/>
          <w:kern w:val="2"/>
          <w:sz w:val="20"/>
          <w:szCs w:val="20"/>
          <w14:ligatures w14:val="standardContextual"/>
        </w:rPr>
        <w:t xml:space="preserve"> </w:t>
      </w:r>
      <w:r w:rsidR="00847AC1" w:rsidRPr="00EE16BC">
        <w:rPr>
          <w:rFonts w:ascii="Cambria" w:hAnsi="Cambria" w:cs="Times New Roman"/>
          <w:kern w:val="2"/>
          <w:sz w:val="20"/>
          <w:szCs w:val="20"/>
          <w14:ligatures w14:val="standardContextual"/>
        </w:rPr>
        <w:t xml:space="preserve">a recommandé </w:t>
      </w:r>
      <w:r w:rsidR="00F07E03" w:rsidRPr="00EE16BC">
        <w:rPr>
          <w:rFonts w:ascii="Cambria" w:hAnsi="Cambria" w:cs="Times New Roman"/>
          <w:kern w:val="2"/>
          <w:sz w:val="20"/>
          <w:szCs w:val="20"/>
          <w14:ligatures w14:val="standardContextual"/>
        </w:rPr>
        <w:t>que</w:t>
      </w:r>
      <w:r w:rsidR="00F07E03" w:rsidRPr="00EE16BC">
        <w:rPr>
          <w:rFonts w:ascii="Cambria" w:hAnsi="Cambria" w:cs="Times New Roman"/>
          <w:strike/>
          <w:kern w:val="2"/>
          <w:sz w:val="20"/>
          <w:szCs w:val="20"/>
          <w14:ligatures w14:val="standardContextual"/>
        </w:rPr>
        <w:t xml:space="preserve"> </w:t>
      </w:r>
      <w:r w:rsidRPr="00EE16BC">
        <w:rPr>
          <w:rFonts w:ascii="Cambria" w:hAnsi="Cambria" w:cs="Times New Roman"/>
          <w:kern w:val="2"/>
          <w:sz w:val="20"/>
          <w:szCs w:val="20"/>
          <w14:ligatures w14:val="standardContextual"/>
        </w:rPr>
        <w:t>de</w:t>
      </w:r>
      <w:r w:rsidR="00F07E03" w:rsidRPr="00EE16BC">
        <w:rPr>
          <w:rFonts w:ascii="Cambria" w:hAnsi="Cambria" w:cs="Times New Roman"/>
          <w:kern w:val="2"/>
          <w:sz w:val="20"/>
          <w:szCs w:val="20"/>
          <w14:ligatures w14:val="standardContextual"/>
        </w:rPr>
        <w:t>s</w:t>
      </w:r>
      <w:r w:rsidRPr="00EE16BC">
        <w:rPr>
          <w:rFonts w:ascii="Cambria" w:hAnsi="Cambria" w:cs="Times New Roman"/>
          <w:kern w:val="2"/>
          <w:sz w:val="20"/>
          <w:szCs w:val="20"/>
          <w14:ligatures w14:val="standardContextual"/>
        </w:rPr>
        <w:t xml:space="preserve"> mesures efficaces </w:t>
      </w:r>
      <w:r w:rsidR="00F07E03" w:rsidRPr="00EE16BC">
        <w:rPr>
          <w:rFonts w:ascii="Cambria" w:hAnsi="Cambria" w:cs="Times New Roman"/>
          <w:kern w:val="2"/>
          <w:sz w:val="20"/>
          <w:szCs w:val="20"/>
          <w14:ligatures w14:val="standardContextual"/>
        </w:rPr>
        <w:t xml:space="preserve">soient recherchées </w:t>
      </w:r>
      <w:r w:rsidRPr="00EE16BC">
        <w:rPr>
          <w:rFonts w:ascii="Cambria" w:hAnsi="Cambria" w:cs="Times New Roman"/>
          <w:kern w:val="2"/>
          <w:sz w:val="20"/>
          <w:szCs w:val="20"/>
          <w14:ligatures w14:val="standardContextual"/>
        </w:rPr>
        <w:t>afin de réduire la mortalité par pêche des petits albacores et thons obèses ;</w:t>
      </w:r>
    </w:p>
    <w:p w14:paraId="1D5161DD" w14:textId="77777777" w:rsidR="009E0A31" w:rsidRPr="00EE16BC" w:rsidRDefault="009E0A31" w:rsidP="009E0A31">
      <w:pPr>
        <w:widowControl w:val="0"/>
        <w:pBdr>
          <w:top w:val="nil"/>
          <w:left w:val="nil"/>
          <w:bottom w:val="nil"/>
          <w:right w:val="nil"/>
          <w:between w:val="nil"/>
        </w:pBdr>
        <w:spacing w:after="0" w:line="240" w:lineRule="auto"/>
        <w:jc w:val="both"/>
        <w:rPr>
          <w:rFonts w:ascii="Cambria" w:eastAsia="Cambria" w:hAnsi="Cambria" w:cs="Cambria"/>
          <w:sz w:val="20"/>
          <w:szCs w:val="20"/>
        </w:rPr>
      </w:pPr>
    </w:p>
    <w:p w14:paraId="56242D7B" w14:textId="658A8D60" w:rsidR="009E0A31" w:rsidRPr="00EE16BC" w:rsidRDefault="009E0A31" w:rsidP="009E0A31">
      <w:pPr>
        <w:widowControl w:val="0"/>
        <w:pBdr>
          <w:top w:val="nil"/>
          <w:left w:val="nil"/>
          <w:bottom w:val="nil"/>
          <w:right w:val="nil"/>
          <w:between w:val="nil"/>
        </w:pBdr>
        <w:spacing w:after="0" w:line="240" w:lineRule="auto"/>
        <w:ind w:firstLine="426"/>
        <w:jc w:val="both"/>
        <w:rPr>
          <w:rFonts w:ascii="Cambria" w:eastAsia="Cambria" w:hAnsi="Cambria" w:cs="Cambria"/>
          <w:sz w:val="20"/>
          <w:szCs w:val="20"/>
        </w:rPr>
      </w:pPr>
      <w:r w:rsidRPr="00EE16BC">
        <w:rPr>
          <w:rFonts w:ascii="Cambria" w:hAnsi="Cambria" w:cs="Times New Roman"/>
          <w:i/>
          <w:kern w:val="2"/>
          <w:sz w:val="20"/>
          <w:szCs w:val="20"/>
          <w14:ligatures w14:val="standardContextual"/>
        </w:rPr>
        <w:t>COMPTE TENU</w:t>
      </w:r>
      <w:r w:rsidRPr="00EE16BC">
        <w:rPr>
          <w:rFonts w:ascii="Cambria" w:hAnsi="Cambria" w:cs="Times New Roman"/>
          <w:kern w:val="2"/>
          <w:sz w:val="20"/>
          <w:szCs w:val="20"/>
          <w14:ligatures w14:val="standardContextual"/>
        </w:rPr>
        <w:t xml:space="preserve"> des recommandations formulées par le Comité chargé de la deuxième évaluation des performances de l’ICCAT en ce qui concerne le report de sous-consommations des prises d’une année à l’autre ;</w:t>
      </w:r>
    </w:p>
    <w:p w14:paraId="7E2CF06C" w14:textId="77777777" w:rsidR="00917CE6" w:rsidRPr="00EE16BC" w:rsidRDefault="00917CE6" w:rsidP="009E0A31">
      <w:pPr>
        <w:widowControl w:val="0"/>
        <w:pBdr>
          <w:top w:val="nil"/>
          <w:left w:val="nil"/>
          <w:bottom w:val="nil"/>
          <w:right w:val="nil"/>
          <w:between w:val="nil"/>
        </w:pBdr>
        <w:spacing w:after="0" w:line="240" w:lineRule="auto"/>
        <w:ind w:firstLine="426"/>
        <w:jc w:val="both"/>
        <w:rPr>
          <w:rFonts w:ascii="Cambria" w:hAnsi="Cambria" w:cs="Times New Roman"/>
          <w:i/>
          <w:kern w:val="2"/>
          <w:sz w:val="20"/>
          <w:szCs w:val="20"/>
          <w14:ligatures w14:val="standardContextual"/>
        </w:rPr>
      </w:pPr>
    </w:p>
    <w:p w14:paraId="064CB228" w14:textId="42C14459" w:rsidR="009E0A31" w:rsidRPr="00EE16BC" w:rsidRDefault="009E0A31" w:rsidP="009E0A31">
      <w:pPr>
        <w:widowControl w:val="0"/>
        <w:pBdr>
          <w:top w:val="nil"/>
          <w:left w:val="nil"/>
          <w:bottom w:val="nil"/>
          <w:right w:val="nil"/>
          <w:between w:val="nil"/>
        </w:pBdr>
        <w:spacing w:after="0" w:line="240" w:lineRule="auto"/>
        <w:ind w:firstLine="426"/>
        <w:jc w:val="both"/>
        <w:rPr>
          <w:rFonts w:ascii="Cambria" w:eastAsia="Cambria" w:hAnsi="Cambria" w:cs="Cambria"/>
          <w:sz w:val="20"/>
          <w:szCs w:val="20"/>
        </w:rPr>
      </w:pPr>
      <w:r w:rsidRPr="00EE16BC">
        <w:rPr>
          <w:rFonts w:ascii="Cambria" w:hAnsi="Cambria" w:cs="Times New Roman"/>
          <w:i/>
          <w:kern w:val="2"/>
          <w:sz w:val="20"/>
          <w:szCs w:val="20"/>
          <w14:ligatures w14:val="standardContextual"/>
        </w:rPr>
        <w:t xml:space="preserve">TENANT ÉGALEMENT COMPTE </w:t>
      </w:r>
      <w:r w:rsidRPr="00EE16BC">
        <w:rPr>
          <w:rFonts w:ascii="Cambria" w:hAnsi="Cambria" w:cs="Times New Roman"/>
          <w:kern w:val="2"/>
          <w:sz w:val="20"/>
          <w:szCs w:val="20"/>
          <w14:ligatures w14:val="standardContextual"/>
        </w:rPr>
        <w:t xml:space="preserve">des recommandations formulées lors de la première réunion du Groupe de travail conjoint sur les DCP des ORGP thonières et de la troisième réunion du Groupe de travail </w:t>
      </w:r>
      <w:r w:rsidR="00F84F75" w:rsidRPr="00EE16BC">
        <w:rPr>
          <w:rFonts w:ascii="Cambria" w:hAnsi="Cambria" w:cs="Times New Roman"/>
          <w:i/>
          <w:iCs/>
          <w:kern w:val="2"/>
          <w:sz w:val="20"/>
          <w:szCs w:val="20"/>
          <w14:ligatures w14:val="standardContextual"/>
        </w:rPr>
        <w:t>ad hoc</w:t>
      </w:r>
      <w:r w:rsidRPr="00EE16BC">
        <w:rPr>
          <w:rFonts w:ascii="Cambria" w:hAnsi="Cambria" w:cs="Times New Roman"/>
          <w:i/>
          <w:iCs/>
          <w:kern w:val="2"/>
          <w:sz w:val="20"/>
          <w:szCs w:val="20"/>
          <w14:ligatures w14:val="standardContextual"/>
        </w:rPr>
        <w:t xml:space="preserve"> </w:t>
      </w:r>
      <w:r w:rsidRPr="00EE16BC">
        <w:rPr>
          <w:rFonts w:ascii="Cambria" w:hAnsi="Cambria" w:cs="Times New Roman"/>
          <w:kern w:val="2"/>
          <w:sz w:val="20"/>
          <w:szCs w:val="20"/>
          <w14:ligatures w14:val="standardContextual"/>
        </w:rPr>
        <w:t>sur les DCP de l’ICCAT en ce qui concerne les objectifs de gestion des DCP et la disponibilité des mesures de gestion des DCP visant à réduire la mortalité des thons juvéniles ;</w:t>
      </w:r>
    </w:p>
    <w:p w14:paraId="475B508B" w14:textId="77777777" w:rsidR="009E0A31" w:rsidRPr="00EE16BC" w:rsidRDefault="009E0A31" w:rsidP="009E0A31">
      <w:pPr>
        <w:widowControl w:val="0"/>
        <w:pBdr>
          <w:top w:val="nil"/>
          <w:left w:val="nil"/>
          <w:bottom w:val="nil"/>
          <w:right w:val="nil"/>
          <w:between w:val="nil"/>
        </w:pBdr>
        <w:spacing w:after="0" w:line="240" w:lineRule="auto"/>
        <w:rPr>
          <w:rFonts w:ascii="Cambria" w:eastAsia="Cambria" w:hAnsi="Cambria" w:cs="Cambria"/>
          <w:sz w:val="20"/>
          <w:szCs w:val="20"/>
        </w:rPr>
      </w:pPr>
    </w:p>
    <w:p w14:paraId="03325A3B" w14:textId="5D54F219" w:rsidR="00354115" w:rsidRPr="00EE16BC" w:rsidRDefault="009E0A31" w:rsidP="001C2C95">
      <w:pPr>
        <w:widowControl w:val="0"/>
        <w:pBdr>
          <w:top w:val="nil"/>
          <w:left w:val="nil"/>
          <w:bottom w:val="nil"/>
          <w:right w:val="nil"/>
          <w:between w:val="nil"/>
        </w:pBdr>
        <w:spacing w:after="0" w:line="240" w:lineRule="auto"/>
        <w:ind w:firstLine="426"/>
        <w:jc w:val="both"/>
        <w:rPr>
          <w:rFonts w:ascii="Cambria" w:hAnsi="Cambria" w:cs="Times New Roman"/>
          <w:kern w:val="2"/>
          <w:sz w:val="20"/>
          <w:szCs w:val="20"/>
          <w14:ligatures w14:val="standardContextual"/>
        </w:rPr>
      </w:pPr>
      <w:r w:rsidRPr="00EE16BC">
        <w:rPr>
          <w:rFonts w:ascii="Cambria" w:hAnsi="Cambria" w:cs="Times New Roman"/>
          <w:i/>
          <w:kern w:val="2"/>
          <w:sz w:val="20"/>
          <w:szCs w:val="20"/>
          <w14:ligatures w14:val="standardContextual"/>
        </w:rPr>
        <w:t>NOTANT</w:t>
      </w:r>
      <w:r w:rsidRPr="00EE16BC">
        <w:rPr>
          <w:rFonts w:ascii="Cambria" w:hAnsi="Cambria" w:cs="Times New Roman"/>
          <w:kern w:val="2"/>
          <w:sz w:val="20"/>
          <w:szCs w:val="20"/>
          <w14:ligatures w14:val="standardContextual"/>
        </w:rPr>
        <w:t xml:space="preserve"> que le SCRS avait signalé que l’augmentation des </w:t>
      </w:r>
      <w:r w:rsidR="000B2D9C" w:rsidRPr="00EE16BC">
        <w:rPr>
          <w:rFonts w:ascii="Cambria" w:hAnsi="Cambria" w:cs="Times New Roman"/>
          <w:kern w:val="2"/>
          <w:sz w:val="20"/>
          <w:szCs w:val="20"/>
          <w14:ligatures w14:val="standardContextual"/>
        </w:rPr>
        <w:t>captures</w:t>
      </w:r>
      <w:r w:rsidRPr="00EE16BC">
        <w:rPr>
          <w:rFonts w:ascii="Cambria" w:hAnsi="Cambria" w:cs="Times New Roman"/>
          <w:kern w:val="2"/>
          <w:sz w:val="20"/>
          <w:szCs w:val="20"/>
          <w14:ligatures w14:val="standardContextual"/>
        </w:rPr>
        <w:t xml:space="preserve"> sous DCP et des autres pêcheries ainsi que l’essor de nouvelles pêcheries pourraient entraîner des conséquences négatives sur la productivité des pêcheries de thon obèse et d’albacore (p.ex. réduction de la production au niveau de la PME) ;</w:t>
      </w:r>
    </w:p>
    <w:p w14:paraId="3E6A05EC" w14:textId="77777777" w:rsidR="00917CE6" w:rsidRPr="00EE16BC" w:rsidRDefault="00917CE6" w:rsidP="001C2C95">
      <w:pPr>
        <w:widowControl w:val="0"/>
        <w:pBdr>
          <w:top w:val="nil"/>
          <w:left w:val="nil"/>
          <w:bottom w:val="nil"/>
          <w:right w:val="nil"/>
          <w:between w:val="nil"/>
        </w:pBdr>
        <w:spacing w:after="0" w:line="240" w:lineRule="auto"/>
        <w:ind w:firstLine="426"/>
        <w:jc w:val="both"/>
        <w:rPr>
          <w:rFonts w:ascii="Cambria" w:hAnsi="Cambria" w:cs="Times New Roman"/>
          <w:kern w:val="2"/>
          <w:sz w:val="20"/>
          <w:szCs w:val="20"/>
          <w14:ligatures w14:val="standardContextual"/>
        </w:rPr>
      </w:pPr>
    </w:p>
    <w:p w14:paraId="0FE1A89F" w14:textId="139A4916" w:rsidR="009E0A31" w:rsidRPr="00EE16BC" w:rsidRDefault="009E0A31" w:rsidP="009E0A31">
      <w:pPr>
        <w:widowControl w:val="0"/>
        <w:pBdr>
          <w:top w:val="nil"/>
          <w:left w:val="nil"/>
          <w:bottom w:val="nil"/>
          <w:right w:val="nil"/>
          <w:between w:val="nil"/>
        </w:pBdr>
        <w:spacing w:after="0" w:line="240" w:lineRule="auto"/>
        <w:ind w:firstLine="426"/>
        <w:jc w:val="both"/>
        <w:rPr>
          <w:rFonts w:ascii="Cambria" w:eastAsia="Cambria" w:hAnsi="Cambria" w:cs="Cambria"/>
          <w:sz w:val="20"/>
          <w:szCs w:val="20"/>
        </w:rPr>
      </w:pPr>
      <w:r w:rsidRPr="00EE16BC">
        <w:rPr>
          <w:rFonts w:ascii="Cambria" w:hAnsi="Cambria" w:cs="Times New Roman"/>
          <w:i/>
          <w:kern w:val="2"/>
          <w:sz w:val="20"/>
          <w:szCs w:val="20"/>
          <w14:ligatures w14:val="standardContextual"/>
        </w:rPr>
        <w:t xml:space="preserve">NOTANT EN OUTRE </w:t>
      </w:r>
      <w:r w:rsidRPr="00EE16BC">
        <w:rPr>
          <w:rFonts w:ascii="Cambria" w:hAnsi="Cambria" w:cs="Times New Roman"/>
          <w:kern w:val="2"/>
          <w:sz w:val="20"/>
          <w:szCs w:val="20"/>
          <w14:ligatures w14:val="standardContextual"/>
        </w:rPr>
        <w:t xml:space="preserve">que les navires de support contribuent à augmenter l'efficacité et la capacité des senneurs </w:t>
      </w:r>
      <w:r w:rsidR="008F1D42" w:rsidRPr="00EE16BC">
        <w:rPr>
          <w:rFonts w:ascii="Cambria" w:hAnsi="Cambria" w:cs="Times New Roman"/>
          <w:kern w:val="2"/>
          <w:sz w:val="20"/>
          <w:szCs w:val="20"/>
          <w14:ligatures w14:val="standardContextual"/>
        </w:rPr>
        <w:t>utilisant les</w:t>
      </w:r>
      <w:r w:rsidRPr="00EE16BC">
        <w:rPr>
          <w:rFonts w:ascii="Cambria" w:hAnsi="Cambria" w:cs="Times New Roman"/>
          <w:kern w:val="2"/>
          <w:sz w:val="20"/>
          <w:szCs w:val="20"/>
          <w14:ligatures w14:val="standardContextual"/>
        </w:rPr>
        <w:t xml:space="preserve"> DCP et que le nombre de navires de support a augmenté au fil des années ;</w:t>
      </w:r>
    </w:p>
    <w:p w14:paraId="5F0E82DF" w14:textId="77777777" w:rsidR="009E0A31" w:rsidRPr="00EE16BC" w:rsidRDefault="009E0A31" w:rsidP="009E0A31">
      <w:pPr>
        <w:widowControl w:val="0"/>
        <w:pBdr>
          <w:top w:val="nil"/>
          <w:left w:val="nil"/>
          <w:bottom w:val="nil"/>
          <w:right w:val="nil"/>
          <w:between w:val="nil"/>
        </w:pBdr>
        <w:spacing w:after="0" w:line="240" w:lineRule="auto"/>
        <w:jc w:val="both"/>
        <w:rPr>
          <w:rFonts w:ascii="Cambria" w:eastAsia="Cambria" w:hAnsi="Cambria" w:cs="Cambria"/>
          <w:sz w:val="20"/>
          <w:szCs w:val="20"/>
        </w:rPr>
      </w:pPr>
    </w:p>
    <w:p w14:paraId="4ABF9E2C" w14:textId="154DF783" w:rsidR="009E0A31" w:rsidRPr="00EE16BC" w:rsidRDefault="009E0A31" w:rsidP="009E0A31">
      <w:pPr>
        <w:widowControl w:val="0"/>
        <w:pBdr>
          <w:top w:val="nil"/>
          <w:left w:val="nil"/>
          <w:bottom w:val="nil"/>
          <w:right w:val="nil"/>
          <w:between w:val="nil"/>
        </w:pBdr>
        <w:spacing w:after="0" w:line="240" w:lineRule="auto"/>
        <w:ind w:firstLine="426"/>
        <w:jc w:val="both"/>
        <w:rPr>
          <w:rFonts w:ascii="Cambria" w:eastAsia="Cambria" w:hAnsi="Cambria" w:cs="Cambria"/>
          <w:sz w:val="20"/>
          <w:szCs w:val="20"/>
        </w:rPr>
      </w:pPr>
      <w:r w:rsidRPr="00EE16BC">
        <w:rPr>
          <w:rFonts w:ascii="Cambria" w:hAnsi="Cambria" w:cs="Times New Roman"/>
          <w:i/>
          <w:kern w:val="2"/>
          <w:sz w:val="20"/>
          <w:szCs w:val="20"/>
          <w14:ligatures w14:val="standardContextual"/>
        </w:rPr>
        <w:t>RAPPELANT</w:t>
      </w:r>
      <w:r w:rsidRPr="00EE16BC">
        <w:rPr>
          <w:rFonts w:ascii="Cambria" w:hAnsi="Cambria" w:cs="Times New Roman"/>
          <w:kern w:val="2"/>
          <w:sz w:val="20"/>
          <w:szCs w:val="20"/>
          <w14:ligatures w14:val="standardContextual"/>
        </w:rPr>
        <w:t xml:space="preserve"> les dispositions de la </w:t>
      </w:r>
      <w:r w:rsidR="001379B7" w:rsidRPr="00EE16BC">
        <w:rPr>
          <w:rFonts w:ascii="Cambria" w:hAnsi="Cambria" w:cs="Times New Roman"/>
          <w:i/>
          <w:kern w:val="2"/>
          <w:sz w:val="20"/>
          <w:szCs w:val="20"/>
          <w14:ligatures w14:val="standardContextual"/>
        </w:rPr>
        <w:t>Résolution de l’ICCAT portant sur les critères pour l’allocation de possibilités de pêche</w:t>
      </w:r>
      <w:r w:rsidR="001379B7" w:rsidRPr="00EE16BC">
        <w:rPr>
          <w:rFonts w:ascii="Cambria" w:hAnsi="Cambria" w:cs="Times New Roman"/>
          <w:kern w:val="2"/>
          <w:sz w:val="20"/>
          <w:szCs w:val="20"/>
          <w14:ligatures w14:val="standardContextual"/>
        </w:rPr>
        <w:t xml:space="preserve"> (Rés. 15-13)</w:t>
      </w:r>
      <w:r w:rsidR="00B95C07" w:rsidRPr="00EE16BC">
        <w:rPr>
          <w:rFonts w:ascii="Cambria" w:hAnsi="Cambria" w:cs="Times New Roman"/>
          <w:kern w:val="2"/>
          <w:sz w:val="20"/>
          <w:szCs w:val="20"/>
          <w14:ligatures w14:val="standardContextual"/>
        </w:rPr>
        <w:t xml:space="preserve"> </w:t>
      </w:r>
      <w:r w:rsidR="001C2C95" w:rsidRPr="00EE16BC">
        <w:rPr>
          <w:rFonts w:ascii="Cambria" w:hAnsi="Cambria" w:cs="Times New Roman"/>
          <w:kern w:val="2"/>
          <w:sz w:val="20"/>
          <w:szCs w:val="20"/>
          <w14:ligatures w14:val="standardContextual"/>
        </w:rPr>
        <w:t>;</w:t>
      </w:r>
    </w:p>
    <w:p w14:paraId="3423CCCF" w14:textId="77777777" w:rsidR="009E0A31" w:rsidRPr="00EE16BC" w:rsidRDefault="009E0A31" w:rsidP="009E0A31">
      <w:pPr>
        <w:widowControl w:val="0"/>
        <w:pBdr>
          <w:top w:val="nil"/>
          <w:left w:val="nil"/>
          <w:bottom w:val="nil"/>
          <w:right w:val="nil"/>
          <w:between w:val="nil"/>
        </w:pBdr>
        <w:spacing w:before="2" w:after="0" w:line="240" w:lineRule="auto"/>
        <w:rPr>
          <w:rFonts w:ascii="Cambria" w:eastAsia="Cambria" w:hAnsi="Cambria" w:cs="Cambria"/>
          <w:sz w:val="20"/>
          <w:szCs w:val="20"/>
        </w:rPr>
      </w:pPr>
    </w:p>
    <w:p w14:paraId="5C74FE55" w14:textId="731621B3" w:rsidR="009E0A31" w:rsidRPr="00EE16BC" w:rsidRDefault="009E0A31" w:rsidP="009E0A31">
      <w:pPr>
        <w:widowControl w:val="0"/>
        <w:pBdr>
          <w:top w:val="nil"/>
          <w:left w:val="nil"/>
          <w:bottom w:val="nil"/>
          <w:right w:val="nil"/>
          <w:between w:val="nil"/>
        </w:pBdr>
        <w:spacing w:after="0" w:line="240" w:lineRule="auto"/>
        <w:ind w:firstLine="426"/>
        <w:jc w:val="both"/>
        <w:rPr>
          <w:rFonts w:ascii="Cambria" w:eastAsia="Cambria" w:hAnsi="Cambria" w:cs="Cambria"/>
          <w:sz w:val="20"/>
          <w:szCs w:val="20"/>
        </w:rPr>
      </w:pPr>
      <w:r w:rsidRPr="00EE16BC">
        <w:rPr>
          <w:rFonts w:ascii="Cambria" w:hAnsi="Cambria" w:cs="Times New Roman"/>
          <w:i/>
          <w:kern w:val="2"/>
          <w:sz w:val="20"/>
          <w:szCs w:val="20"/>
          <w14:ligatures w14:val="standardContextual"/>
        </w:rPr>
        <w:t>RAPPELANT</w:t>
      </w:r>
      <w:r w:rsidR="00826194" w:rsidRPr="00EE16BC">
        <w:rPr>
          <w:rFonts w:ascii="Cambria" w:hAnsi="Cambria" w:cs="Times New Roman"/>
          <w:i/>
          <w:kern w:val="2"/>
          <w:sz w:val="20"/>
          <w:szCs w:val="20"/>
          <w14:ligatures w14:val="standardContextual"/>
        </w:rPr>
        <w:t xml:space="preserve"> EN OUTRE</w:t>
      </w:r>
      <w:r w:rsidRPr="00EE16BC">
        <w:rPr>
          <w:rFonts w:ascii="Cambria" w:hAnsi="Cambria" w:cs="Times New Roman"/>
          <w:kern w:val="2"/>
          <w:sz w:val="20"/>
          <w:szCs w:val="20"/>
          <w14:ligatures w14:val="standardContextual"/>
        </w:rPr>
        <w:t xml:space="preserve"> l’ensemble considérable de lois internationales qui reconnaissent </w:t>
      </w:r>
      <w:r w:rsidR="00395C28" w:rsidRPr="00EE16BC">
        <w:rPr>
          <w:rFonts w:ascii="Cambria" w:hAnsi="Cambria" w:cs="Times New Roman"/>
          <w:kern w:val="2"/>
          <w:sz w:val="20"/>
          <w:szCs w:val="20"/>
          <w14:ligatures w14:val="standardContextual"/>
        </w:rPr>
        <w:t xml:space="preserve">les </w:t>
      </w:r>
      <w:r w:rsidR="00FD4417" w:rsidRPr="00EE16BC">
        <w:rPr>
          <w:rFonts w:ascii="Cambria" w:hAnsi="Cambria" w:cs="Times New Roman"/>
          <w:kern w:val="2"/>
          <w:sz w:val="20"/>
          <w:szCs w:val="20"/>
          <w14:ligatures w14:val="standardContextual"/>
        </w:rPr>
        <w:t xml:space="preserve">droits et les </w:t>
      </w:r>
      <w:r w:rsidRPr="00EE16BC">
        <w:rPr>
          <w:rFonts w:ascii="Cambria" w:hAnsi="Cambria" w:cs="Times New Roman"/>
          <w:kern w:val="2"/>
          <w:sz w:val="20"/>
          <w:szCs w:val="20"/>
          <w14:ligatures w14:val="standardContextual"/>
        </w:rPr>
        <w:t>exigences spécia</w:t>
      </w:r>
      <w:r w:rsidR="001C2C95" w:rsidRPr="00EE16BC">
        <w:rPr>
          <w:rFonts w:ascii="Cambria" w:hAnsi="Cambria" w:cs="Times New Roman"/>
          <w:kern w:val="2"/>
          <w:sz w:val="20"/>
          <w:szCs w:val="20"/>
          <w14:ligatures w14:val="standardContextual"/>
        </w:rPr>
        <w:t>les</w:t>
      </w:r>
      <w:r w:rsidRPr="00EE16BC">
        <w:rPr>
          <w:rFonts w:ascii="Cambria" w:hAnsi="Cambria" w:cs="Times New Roman"/>
          <w:kern w:val="2"/>
          <w:sz w:val="20"/>
          <w:szCs w:val="20"/>
          <w14:ligatures w14:val="standardContextual"/>
        </w:rPr>
        <w:t xml:space="preserve"> des États en développement, notamment mais sans s’y limiter, selon le cas, l'article 119 de l’UNCLOS et l’article </w:t>
      </w:r>
      <w:r w:rsidR="00FD4417" w:rsidRPr="00EE16BC">
        <w:rPr>
          <w:rFonts w:ascii="Cambria" w:hAnsi="Cambria" w:cs="Times New Roman"/>
          <w:kern w:val="2"/>
          <w:sz w:val="20"/>
          <w:szCs w:val="20"/>
          <w14:ligatures w14:val="standardContextual"/>
        </w:rPr>
        <w:t>24</w:t>
      </w:r>
      <w:r w:rsidRPr="00EE16BC">
        <w:rPr>
          <w:rFonts w:ascii="Cambria" w:hAnsi="Cambria" w:cs="Times New Roman"/>
          <w:kern w:val="2"/>
          <w:sz w:val="20"/>
          <w:szCs w:val="20"/>
          <w14:ligatures w14:val="standardContextual"/>
        </w:rPr>
        <w:t xml:space="preserve"> et la VIIe partie de l'UNFSA ;</w:t>
      </w:r>
    </w:p>
    <w:p w14:paraId="0F4DFA9E" w14:textId="77777777" w:rsidR="009E0A31" w:rsidRPr="00EE16BC" w:rsidRDefault="009E0A31" w:rsidP="009E0A31">
      <w:pPr>
        <w:widowControl w:val="0"/>
        <w:pBdr>
          <w:top w:val="nil"/>
          <w:left w:val="nil"/>
          <w:bottom w:val="nil"/>
          <w:right w:val="nil"/>
          <w:between w:val="nil"/>
        </w:pBdr>
        <w:spacing w:before="10" w:after="0" w:line="240" w:lineRule="auto"/>
        <w:rPr>
          <w:rFonts w:ascii="Cambria" w:eastAsia="Cambria" w:hAnsi="Cambria" w:cs="Cambria"/>
          <w:sz w:val="20"/>
          <w:szCs w:val="20"/>
        </w:rPr>
      </w:pPr>
    </w:p>
    <w:p w14:paraId="1DCB2085" w14:textId="7C976A0B" w:rsidR="00917CE6" w:rsidRPr="00EE16BC" w:rsidRDefault="009E0A31" w:rsidP="00917CE6">
      <w:pPr>
        <w:widowControl w:val="0"/>
        <w:pBdr>
          <w:top w:val="nil"/>
          <w:left w:val="nil"/>
          <w:bottom w:val="nil"/>
          <w:right w:val="nil"/>
          <w:between w:val="nil"/>
        </w:pBdr>
        <w:spacing w:after="0" w:line="240" w:lineRule="auto"/>
        <w:ind w:firstLine="426"/>
        <w:jc w:val="both"/>
        <w:rPr>
          <w:rFonts w:ascii="Cambria" w:hAnsi="Cambria" w:cs="Times New Roman"/>
          <w:kern w:val="2"/>
          <w:sz w:val="20"/>
          <w:szCs w:val="20"/>
          <w14:ligatures w14:val="standardContextual"/>
        </w:rPr>
      </w:pPr>
      <w:r w:rsidRPr="00EE16BC">
        <w:rPr>
          <w:rFonts w:ascii="Cambria" w:hAnsi="Cambria" w:cs="Times New Roman"/>
          <w:i/>
          <w:kern w:val="2"/>
          <w:sz w:val="20"/>
          <w:szCs w:val="20"/>
          <w14:ligatures w14:val="standardContextual"/>
        </w:rPr>
        <w:t>RECONNAISSANT</w:t>
      </w:r>
      <w:r w:rsidRPr="00EE16BC">
        <w:rPr>
          <w:rFonts w:ascii="Cambria" w:hAnsi="Cambria" w:cs="Times New Roman"/>
          <w:kern w:val="2"/>
          <w:sz w:val="20"/>
          <w:szCs w:val="20"/>
          <w14:ligatures w14:val="standardContextual"/>
        </w:rPr>
        <w:t xml:space="preserve"> les intérêts particuliers des États côtiers en développement de développer leurs opportunités de pêche et s’engageant à parvenir à une distribution plus équitable des opportunités de pêche aux États côtiers en développement dans le temps ;</w:t>
      </w:r>
    </w:p>
    <w:p w14:paraId="4E4BBCFB" w14:textId="77777777" w:rsidR="00503985" w:rsidRPr="00EE16BC" w:rsidRDefault="00503985" w:rsidP="00917CE6">
      <w:pPr>
        <w:widowControl w:val="0"/>
        <w:pBdr>
          <w:top w:val="nil"/>
          <w:left w:val="nil"/>
          <w:bottom w:val="nil"/>
          <w:right w:val="nil"/>
          <w:between w:val="nil"/>
        </w:pBdr>
        <w:spacing w:after="0" w:line="240" w:lineRule="auto"/>
        <w:ind w:firstLine="426"/>
        <w:jc w:val="both"/>
        <w:rPr>
          <w:rFonts w:ascii="Cambria" w:hAnsi="Cambria" w:cs="Times New Roman"/>
          <w:i/>
          <w:kern w:val="2"/>
          <w:sz w:val="20"/>
          <w:szCs w:val="20"/>
          <w14:ligatures w14:val="standardContextual"/>
        </w:rPr>
      </w:pPr>
    </w:p>
    <w:p w14:paraId="7A633538" w14:textId="1ED99F90" w:rsidR="009E0A31" w:rsidRPr="00EE16BC" w:rsidRDefault="009E0A31" w:rsidP="009E0A31">
      <w:pPr>
        <w:widowControl w:val="0"/>
        <w:autoSpaceDE w:val="0"/>
        <w:autoSpaceDN w:val="0"/>
        <w:spacing w:after="0" w:line="240" w:lineRule="auto"/>
        <w:ind w:left="119" w:right="116" w:firstLine="360"/>
        <w:jc w:val="both"/>
        <w:rPr>
          <w:rFonts w:ascii="Cambria" w:hAnsi="Cambria" w:cs="Times New Roman"/>
          <w:kern w:val="2"/>
          <w:sz w:val="20"/>
          <w:szCs w:val="20"/>
          <w14:ligatures w14:val="standardContextual"/>
        </w:rPr>
      </w:pPr>
      <w:r w:rsidRPr="00EE16BC">
        <w:rPr>
          <w:rFonts w:ascii="Cambria" w:hAnsi="Cambria" w:cs="Times New Roman"/>
          <w:i/>
          <w:kern w:val="2"/>
          <w:sz w:val="20"/>
          <w:szCs w:val="20"/>
          <w14:ligatures w14:val="standardContextual"/>
        </w:rPr>
        <w:t>RECONNAISSANT EN OUTRE</w:t>
      </w:r>
      <w:r w:rsidRPr="00EE16BC">
        <w:rPr>
          <w:rFonts w:ascii="Cambria" w:hAnsi="Cambria" w:cs="Times New Roman"/>
          <w:kern w:val="2"/>
          <w:sz w:val="20"/>
          <w:szCs w:val="20"/>
          <w14:ligatures w14:val="standardContextual"/>
        </w:rPr>
        <w:t xml:space="preserve"> l</w:t>
      </w:r>
      <w:r w:rsidR="004C04A8" w:rsidRPr="00EE16BC">
        <w:rPr>
          <w:rFonts w:ascii="Cambria" w:hAnsi="Cambria" w:cs="Times New Roman"/>
          <w:kern w:val="2"/>
          <w:sz w:val="20"/>
          <w:szCs w:val="20"/>
          <w14:ligatures w14:val="standardContextual"/>
        </w:rPr>
        <w:t xml:space="preserve">’importance et le rôle </w:t>
      </w:r>
      <w:r w:rsidRPr="00EE16BC">
        <w:rPr>
          <w:rFonts w:ascii="Cambria" w:hAnsi="Cambria" w:cs="Times New Roman"/>
          <w:kern w:val="2"/>
          <w:sz w:val="20"/>
          <w:szCs w:val="20"/>
          <w14:ligatures w14:val="standardContextual"/>
        </w:rPr>
        <w:t>des pêcheurs artisanaux de petits métiers</w:t>
      </w:r>
      <w:r w:rsidR="004C04A8" w:rsidRPr="00EE16BC">
        <w:rPr>
          <w:rFonts w:ascii="Cambria" w:hAnsi="Cambria" w:cs="Times New Roman"/>
          <w:kern w:val="2"/>
          <w:sz w:val="20"/>
          <w:szCs w:val="20"/>
          <w14:ligatures w14:val="standardContextual"/>
        </w:rPr>
        <w:t xml:space="preserve"> et des pêcheurs de</w:t>
      </w:r>
      <w:r w:rsidR="00847AC1" w:rsidRPr="00EE16BC">
        <w:rPr>
          <w:rFonts w:ascii="Cambria" w:hAnsi="Cambria" w:cs="Times New Roman"/>
          <w:kern w:val="2"/>
          <w:sz w:val="20"/>
          <w:szCs w:val="20"/>
          <w14:ligatures w14:val="standardContextual"/>
        </w:rPr>
        <w:t xml:space="preserve"> subsistance</w:t>
      </w:r>
      <w:r w:rsidR="004C04A8" w:rsidRPr="00EE16BC">
        <w:rPr>
          <w:rFonts w:ascii="Cambria" w:hAnsi="Cambria" w:cs="Times New Roman"/>
          <w:kern w:val="2"/>
          <w:sz w:val="20"/>
          <w:szCs w:val="20"/>
          <w14:ligatures w14:val="standardContextual"/>
        </w:rPr>
        <w:t>, ainsi que le plan d'action mondial de l'</w:t>
      </w:r>
      <w:r w:rsidR="001C2C95" w:rsidRPr="00EE16BC">
        <w:rPr>
          <w:rFonts w:ascii="Cambria" w:hAnsi="Cambria" w:cs="Times New Roman"/>
          <w:kern w:val="2"/>
          <w:sz w:val="20"/>
          <w:szCs w:val="20"/>
          <w14:ligatures w14:val="standardContextual"/>
        </w:rPr>
        <w:t>a</w:t>
      </w:r>
      <w:r w:rsidR="004C04A8" w:rsidRPr="00EE16BC">
        <w:rPr>
          <w:rFonts w:ascii="Cambria" w:hAnsi="Cambria" w:cs="Times New Roman"/>
          <w:kern w:val="2"/>
          <w:sz w:val="20"/>
          <w:szCs w:val="20"/>
          <w14:ligatures w14:val="standardContextual"/>
        </w:rPr>
        <w:t xml:space="preserve">nnée </w:t>
      </w:r>
      <w:r w:rsidR="00B33971" w:rsidRPr="00EE16BC">
        <w:rPr>
          <w:rFonts w:ascii="Cambria" w:hAnsi="Cambria" w:cs="Times New Roman"/>
          <w:kern w:val="2"/>
          <w:sz w:val="20"/>
          <w:szCs w:val="20"/>
          <w14:ligatures w14:val="standardContextual"/>
        </w:rPr>
        <w:t xml:space="preserve">internationale </w:t>
      </w:r>
      <w:r w:rsidR="004C04A8" w:rsidRPr="00EE16BC">
        <w:rPr>
          <w:rFonts w:ascii="Cambria" w:hAnsi="Cambria" w:cs="Times New Roman"/>
          <w:kern w:val="2"/>
          <w:sz w:val="20"/>
          <w:szCs w:val="20"/>
          <w14:ligatures w14:val="standardContextual"/>
        </w:rPr>
        <w:t>de la pêche artisanale et de l'aquaculture de 2022</w:t>
      </w:r>
      <w:r w:rsidRPr="00EE16BC">
        <w:rPr>
          <w:rFonts w:ascii="Cambria" w:hAnsi="Cambria" w:cs="Times New Roman"/>
          <w:kern w:val="2"/>
          <w:sz w:val="20"/>
          <w:szCs w:val="20"/>
          <w14:ligatures w14:val="standardContextual"/>
        </w:rPr>
        <w:t> ;</w:t>
      </w:r>
    </w:p>
    <w:p w14:paraId="4BA24793" w14:textId="77777777" w:rsidR="003E04E4" w:rsidRPr="00EE16BC" w:rsidRDefault="003E04E4" w:rsidP="009E0A31">
      <w:pPr>
        <w:widowControl w:val="0"/>
        <w:autoSpaceDE w:val="0"/>
        <w:autoSpaceDN w:val="0"/>
        <w:spacing w:after="0" w:line="240" w:lineRule="auto"/>
        <w:ind w:left="119" w:right="116" w:firstLine="360"/>
        <w:jc w:val="both"/>
        <w:rPr>
          <w:rFonts w:ascii="Cambria" w:hAnsi="Cambria" w:cs="Times New Roman"/>
          <w:kern w:val="2"/>
          <w:sz w:val="20"/>
          <w:szCs w:val="20"/>
          <w14:ligatures w14:val="standardContextual"/>
        </w:rPr>
      </w:pPr>
    </w:p>
    <w:p w14:paraId="4AFD92E3" w14:textId="164C1F0D" w:rsidR="009E0A31" w:rsidRPr="00EE16BC" w:rsidRDefault="009E0A31" w:rsidP="009E0A31">
      <w:pPr>
        <w:widowControl w:val="0"/>
        <w:autoSpaceDE w:val="0"/>
        <w:autoSpaceDN w:val="0"/>
        <w:spacing w:after="0" w:line="240" w:lineRule="auto"/>
        <w:ind w:right="116" w:firstLine="426"/>
        <w:jc w:val="both"/>
        <w:rPr>
          <w:rFonts w:ascii="Cambria" w:eastAsia="Cambria" w:hAnsi="Cambria" w:cs="Cambria"/>
          <w:sz w:val="20"/>
          <w:szCs w:val="20"/>
        </w:rPr>
      </w:pPr>
      <w:r w:rsidRPr="00EE16BC">
        <w:rPr>
          <w:rFonts w:ascii="Cambria" w:hAnsi="Cambria" w:cs="Times New Roman"/>
          <w:i/>
          <w:kern w:val="2"/>
          <w:sz w:val="20"/>
          <w:szCs w:val="20"/>
          <w14:ligatures w14:val="standardContextual"/>
        </w:rPr>
        <w:t xml:space="preserve">RECONNAISSANT EN OUTRE </w:t>
      </w:r>
      <w:r w:rsidRPr="00EE16BC">
        <w:rPr>
          <w:rFonts w:ascii="Cambria" w:hAnsi="Cambria" w:cs="Times New Roman"/>
          <w:kern w:val="2"/>
          <w:sz w:val="20"/>
          <w:szCs w:val="20"/>
          <w14:ligatures w14:val="standardContextual"/>
        </w:rPr>
        <w:t>que toute augmentation de la capacité de pêche devrait rester proportionnelle aux possibilités de pêche afin de parvenir à des pêcheries productives durables tout en permettant aux États côtiers en développement de développer leur</w:t>
      </w:r>
      <w:r w:rsidR="001C2C95" w:rsidRPr="00EE16BC">
        <w:rPr>
          <w:rFonts w:ascii="Cambria" w:hAnsi="Cambria" w:cs="Times New Roman"/>
          <w:kern w:val="2"/>
          <w:sz w:val="20"/>
          <w:szCs w:val="20"/>
          <w14:ligatures w14:val="standardContextual"/>
        </w:rPr>
        <w:t>s</w:t>
      </w:r>
      <w:r w:rsidRPr="00EE16BC">
        <w:rPr>
          <w:rFonts w:ascii="Cambria" w:hAnsi="Cambria" w:cs="Times New Roman"/>
          <w:kern w:val="2"/>
          <w:sz w:val="20"/>
          <w:szCs w:val="20"/>
          <w14:ligatures w14:val="standardContextual"/>
        </w:rPr>
        <w:t xml:space="preserve"> capacité</w:t>
      </w:r>
      <w:r w:rsidR="0024360F" w:rsidRPr="00EE16BC">
        <w:rPr>
          <w:rFonts w:ascii="Cambria" w:hAnsi="Cambria" w:cs="Times New Roman"/>
          <w:kern w:val="2"/>
          <w:sz w:val="20"/>
          <w:szCs w:val="20"/>
          <w14:ligatures w14:val="standardContextual"/>
        </w:rPr>
        <w:t>s</w:t>
      </w:r>
      <w:r w:rsidRPr="00EE16BC">
        <w:rPr>
          <w:rFonts w:ascii="Cambria" w:hAnsi="Cambria" w:cs="Times New Roman"/>
          <w:kern w:val="2"/>
          <w:sz w:val="20"/>
          <w:szCs w:val="20"/>
          <w14:ligatures w14:val="standardContextual"/>
        </w:rPr>
        <w:t xml:space="preserve"> de pêche pour tirer parti des nouvelles</w:t>
      </w:r>
      <w:r w:rsidR="00D26C75" w:rsidRPr="00EE16BC">
        <w:rPr>
          <w:rFonts w:ascii="Cambria" w:hAnsi="Cambria" w:cs="Times New Roman"/>
          <w:kern w:val="2"/>
          <w:sz w:val="20"/>
          <w:szCs w:val="20"/>
          <w14:ligatures w14:val="standardContextual"/>
        </w:rPr>
        <w:t xml:space="preserve"> </w:t>
      </w:r>
      <w:r w:rsidRPr="00EE16BC">
        <w:rPr>
          <w:rFonts w:ascii="Cambria" w:hAnsi="Cambria" w:cs="Times New Roman"/>
          <w:kern w:val="2"/>
          <w:sz w:val="20"/>
          <w:szCs w:val="20"/>
          <w14:ligatures w14:val="standardContextual"/>
        </w:rPr>
        <w:t>possibilités de pêche</w:t>
      </w:r>
      <w:r w:rsidR="001C2C95" w:rsidRPr="00EE16BC">
        <w:rPr>
          <w:rFonts w:ascii="Cambria" w:hAnsi="Cambria" w:cs="Times New Roman"/>
          <w:kern w:val="2"/>
          <w:sz w:val="20"/>
          <w:szCs w:val="20"/>
          <w14:ligatures w14:val="standardContextual"/>
        </w:rPr>
        <w:t> ;</w:t>
      </w:r>
    </w:p>
    <w:p w14:paraId="7CF8FDE1" w14:textId="77777777" w:rsidR="009E0A31" w:rsidRPr="00EE16BC" w:rsidRDefault="009E0A31" w:rsidP="009E0A31">
      <w:pPr>
        <w:widowControl w:val="0"/>
        <w:autoSpaceDE w:val="0"/>
        <w:autoSpaceDN w:val="0"/>
        <w:spacing w:after="0" w:line="240" w:lineRule="auto"/>
        <w:ind w:right="116" w:firstLine="426"/>
        <w:jc w:val="both"/>
        <w:rPr>
          <w:rFonts w:ascii="Cambria" w:eastAsia="Cambria" w:hAnsi="Cambria" w:cs="Cambria"/>
          <w:sz w:val="20"/>
          <w:szCs w:val="20"/>
          <w:lang w:bidi="en-US"/>
        </w:rPr>
      </w:pPr>
    </w:p>
    <w:p w14:paraId="7730A4C2" w14:textId="316514E2" w:rsidR="009E0A31" w:rsidRPr="00EE16BC" w:rsidRDefault="009E0A31" w:rsidP="009E0A31">
      <w:pPr>
        <w:widowControl w:val="0"/>
        <w:pBdr>
          <w:top w:val="nil"/>
          <w:left w:val="nil"/>
          <w:bottom w:val="nil"/>
          <w:right w:val="nil"/>
          <w:between w:val="nil"/>
        </w:pBdr>
        <w:spacing w:after="0" w:line="240" w:lineRule="auto"/>
        <w:ind w:firstLine="426"/>
        <w:jc w:val="both"/>
        <w:rPr>
          <w:rFonts w:ascii="Cambria" w:eastAsia="Cambria" w:hAnsi="Cambria" w:cs="Cambria"/>
          <w:sz w:val="20"/>
          <w:szCs w:val="20"/>
        </w:rPr>
      </w:pPr>
      <w:r w:rsidRPr="00EE16BC">
        <w:rPr>
          <w:rFonts w:ascii="Cambria" w:hAnsi="Cambria" w:cs="Times New Roman"/>
          <w:i/>
          <w:iCs/>
          <w:kern w:val="2"/>
          <w:sz w:val="20"/>
          <w:szCs w:val="20"/>
          <w14:ligatures w14:val="standardContextual"/>
        </w:rPr>
        <w:t>SOULIGNANT</w:t>
      </w:r>
      <w:r w:rsidRPr="00EE16BC">
        <w:rPr>
          <w:rFonts w:ascii="Cambria" w:hAnsi="Cambria" w:cs="Times New Roman"/>
          <w:kern w:val="2"/>
          <w:sz w:val="20"/>
          <w:szCs w:val="20"/>
          <w14:ligatures w14:val="standardContextual"/>
        </w:rPr>
        <w:t xml:space="preserve"> qu'il importe d'empêcher une augmentation incontrôlée de la capacité de pêche, et en particulier la nécessité </w:t>
      </w:r>
      <w:r w:rsidR="000C6C7C" w:rsidRPr="00EE16BC">
        <w:rPr>
          <w:rFonts w:ascii="Cambria" w:hAnsi="Cambria" w:cs="Times New Roman"/>
          <w:kern w:val="2"/>
          <w:sz w:val="20"/>
          <w:szCs w:val="20"/>
          <w14:ligatures w14:val="standardContextual"/>
        </w:rPr>
        <w:t xml:space="preserve">de contrôler </w:t>
      </w:r>
      <w:r w:rsidRPr="00EE16BC">
        <w:rPr>
          <w:rFonts w:ascii="Cambria" w:hAnsi="Cambria" w:cs="Times New Roman"/>
          <w:kern w:val="2"/>
          <w:sz w:val="20"/>
          <w:szCs w:val="20"/>
          <w14:ligatures w14:val="standardContextual"/>
        </w:rPr>
        <w:t>le transfert de capacité d'autres océans vers l'Atlantique</w:t>
      </w:r>
      <w:r w:rsidR="001C2C95" w:rsidRPr="00EE16BC">
        <w:rPr>
          <w:rFonts w:ascii="Cambria" w:hAnsi="Cambria" w:cs="Times New Roman"/>
          <w:kern w:val="2"/>
          <w:sz w:val="20"/>
          <w:szCs w:val="20"/>
          <w14:ligatures w14:val="standardContextual"/>
        </w:rPr>
        <w:t> ;</w:t>
      </w:r>
    </w:p>
    <w:p w14:paraId="202DA8C7" w14:textId="77777777" w:rsidR="009E0A31" w:rsidRPr="00EE16BC" w:rsidRDefault="009E0A31" w:rsidP="009E0A31">
      <w:pPr>
        <w:widowControl w:val="0"/>
        <w:pBdr>
          <w:top w:val="nil"/>
          <w:left w:val="nil"/>
          <w:bottom w:val="nil"/>
          <w:right w:val="nil"/>
          <w:between w:val="nil"/>
        </w:pBdr>
        <w:spacing w:after="0" w:line="240" w:lineRule="auto"/>
        <w:ind w:firstLine="426"/>
        <w:jc w:val="both"/>
        <w:rPr>
          <w:rFonts w:ascii="Cambria" w:eastAsia="Cambria" w:hAnsi="Cambria" w:cs="Cambria"/>
          <w:sz w:val="20"/>
          <w:szCs w:val="20"/>
        </w:rPr>
      </w:pPr>
    </w:p>
    <w:p w14:paraId="75529C90" w14:textId="52986B8A" w:rsidR="009E0A31" w:rsidRPr="00EE16BC" w:rsidRDefault="009E0A31" w:rsidP="009E0A31">
      <w:pPr>
        <w:widowControl w:val="0"/>
        <w:pBdr>
          <w:top w:val="nil"/>
          <w:left w:val="nil"/>
          <w:bottom w:val="nil"/>
          <w:right w:val="nil"/>
          <w:between w:val="nil"/>
        </w:pBdr>
        <w:spacing w:after="0" w:line="240" w:lineRule="auto"/>
        <w:ind w:firstLine="426"/>
        <w:jc w:val="both"/>
        <w:rPr>
          <w:rFonts w:ascii="Cambria" w:eastAsia="Cambria" w:hAnsi="Cambria" w:cs="Cambria"/>
          <w:sz w:val="20"/>
          <w:szCs w:val="20"/>
        </w:rPr>
      </w:pPr>
      <w:r w:rsidRPr="00EE16BC">
        <w:rPr>
          <w:rFonts w:ascii="Cambria" w:hAnsi="Cambria" w:cs="Times New Roman"/>
          <w:i/>
          <w:kern w:val="2"/>
          <w:sz w:val="20"/>
          <w:szCs w:val="20"/>
          <w14:ligatures w14:val="standardContextual"/>
        </w:rPr>
        <w:t>CONSIDÉRANT ÉGALEMENT</w:t>
      </w:r>
      <w:r w:rsidRPr="00EE16BC">
        <w:rPr>
          <w:rFonts w:ascii="Cambria" w:hAnsi="Cambria" w:cs="Times New Roman"/>
          <w:kern w:val="2"/>
          <w:sz w:val="20"/>
          <w:szCs w:val="20"/>
          <w14:ligatures w14:val="standardContextual"/>
        </w:rPr>
        <w:t xml:space="preserve"> que les limites de capture précédemment allouées à certaines CPC ne devront pas être considérées comme des droits acquis</w:t>
      </w:r>
      <w:r w:rsidR="0024360F" w:rsidRPr="00EE16BC">
        <w:rPr>
          <w:rFonts w:ascii="Cambria" w:hAnsi="Cambria" w:cs="Times New Roman"/>
          <w:kern w:val="2"/>
          <w:sz w:val="20"/>
          <w:szCs w:val="20"/>
          <w14:ligatures w14:val="standardContextual"/>
        </w:rPr>
        <w:t> ;</w:t>
      </w:r>
    </w:p>
    <w:p w14:paraId="7D4D4349" w14:textId="77777777" w:rsidR="009E0A31" w:rsidRPr="00EE16BC" w:rsidRDefault="009E0A31" w:rsidP="009E0A31">
      <w:pPr>
        <w:widowControl w:val="0"/>
        <w:spacing w:after="0" w:line="240" w:lineRule="auto"/>
        <w:rPr>
          <w:rFonts w:ascii="Cambria" w:eastAsia="Cambria" w:hAnsi="Cambria" w:cs="Cambria"/>
          <w:sz w:val="20"/>
          <w:szCs w:val="20"/>
        </w:rPr>
      </w:pPr>
    </w:p>
    <w:p w14:paraId="12B1EE8C" w14:textId="77777777" w:rsidR="00D70C14" w:rsidRPr="00EE16BC" w:rsidRDefault="00D70C14" w:rsidP="00D70C14">
      <w:pPr>
        <w:widowControl w:val="0"/>
        <w:pBdr>
          <w:top w:val="nil"/>
          <w:left w:val="nil"/>
          <w:bottom w:val="nil"/>
          <w:right w:val="nil"/>
          <w:between w:val="nil"/>
        </w:pBdr>
        <w:spacing w:after="0" w:line="240" w:lineRule="auto"/>
        <w:ind w:firstLine="426"/>
        <w:jc w:val="both"/>
        <w:rPr>
          <w:rFonts w:ascii="Cambria" w:eastAsia="Cambria" w:hAnsi="Cambria" w:cs="Cambria"/>
          <w:sz w:val="20"/>
          <w:szCs w:val="20"/>
          <w:u w:val="single"/>
        </w:rPr>
      </w:pPr>
      <w:r w:rsidRPr="00EE16BC">
        <w:rPr>
          <w:rFonts w:ascii="Cambria" w:eastAsia="Cambria" w:hAnsi="Cambria" w:cs="Cambria"/>
          <w:i/>
          <w:iCs/>
          <w:sz w:val="20"/>
          <w:u w:val="single"/>
        </w:rPr>
        <w:t>PRENANT ACTE</w:t>
      </w:r>
      <w:r w:rsidRPr="00EE16BC">
        <w:rPr>
          <w:rFonts w:ascii="Cambria" w:eastAsia="Cambria" w:hAnsi="Cambria" w:cs="Cambria"/>
          <w:sz w:val="20"/>
          <w:u w:val="single"/>
        </w:rPr>
        <w:t xml:space="preserve"> de l'évaluation du stock qui a été réalisée pour le thon obèse en 2025 ;</w:t>
      </w:r>
    </w:p>
    <w:p w14:paraId="4F193186" w14:textId="77777777" w:rsidR="00D70C14" w:rsidRPr="00EE16BC" w:rsidRDefault="00D70C14" w:rsidP="00D70C14">
      <w:pPr>
        <w:widowControl w:val="0"/>
        <w:pBdr>
          <w:top w:val="nil"/>
          <w:left w:val="nil"/>
          <w:bottom w:val="nil"/>
          <w:right w:val="nil"/>
          <w:between w:val="nil"/>
        </w:pBdr>
        <w:spacing w:after="0" w:line="240" w:lineRule="auto"/>
        <w:ind w:firstLine="426"/>
        <w:jc w:val="both"/>
        <w:rPr>
          <w:rFonts w:ascii="Cambria" w:eastAsia="Cambria" w:hAnsi="Cambria" w:cs="Cambria"/>
          <w:sz w:val="20"/>
          <w:szCs w:val="20"/>
          <w:u w:val="single"/>
        </w:rPr>
      </w:pPr>
    </w:p>
    <w:p w14:paraId="148DB228" w14:textId="77777777" w:rsidR="00D70C14" w:rsidRPr="00EE16BC" w:rsidRDefault="00D70C14" w:rsidP="00D70C14">
      <w:pPr>
        <w:widowControl w:val="0"/>
        <w:pBdr>
          <w:top w:val="nil"/>
          <w:left w:val="nil"/>
          <w:bottom w:val="nil"/>
          <w:right w:val="nil"/>
          <w:between w:val="nil"/>
        </w:pBdr>
        <w:spacing w:after="0" w:line="240" w:lineRule="auto"/>
        <w:ind w:firstLine="426"/>
        <w:jc w:val="both"/>
        <w:rPr>
          <w:rFonts w:ascii="Cambria" w:eastAsia="Cambria" w:hAnsi="Cambria" w:cs="Cambria"/>
          <w:sz w:val="20"/>
          <w:szCs w:val="20"/>
          <w:u w:val="single"/>
        </w:rPr>
      </w:pPr>
      <w:r w:rsidRPr="00EE16BC">
        <w:rPr>
          <w:rFonts w:ascii="Cambria" w:eastAsia="Cambria" w:hAnsi="Cambria" w:cs="Cambria"/>
          <w:i/>
          <w:iCs/>
          <w:sz w:val="20"/>
          <w:u w:val="single"/>
        </w:rPr>
        <w:t>RECONNAISSANT</w:t>
      </w:r>
      <w:r w:rsidRPr="00EE16BC">
        <w:rPr>
          <w:rFonts w:ascii="Cambria" w:eastAsia="Cambria" w:hAnsi="Cambria" w:cs="Cambria"/>
          <w:sz w:val="20"/>
          <w:u w:val="single"/>
        </w:rPr>
        <w:t xml:space="preserve"> que les probabilités correspondantes </w:t>
      </w:r>
      <w:proofErr w:type="gramStart"/>
      <w:r w:rsidRPr="00EE16BC">
        <w:rPr>
          <w:rFonts w:ascii="Cambria" w:eastAsia="Cambria" w:hAnsi="Cambria" w:cs="Cambria"/>
          <w:sz w:val="20"/>
          <w:u w:val="single"/>
        </w:rPr>
        <w:t>sont</w:t>
      </w:r>
      <w:proofErr w:type="gramEnd"/>
      <w:r w:rsidRPr="00EE16BC">
        <w:rPr>
          <w:rFonts w:ascii="Cambria" w:eastAsia="Cambria" w:hAnsi="Cambria" w:cs="Cambria"/>
          <w:sz w:val="20"/>
          <w:u w:val="single"/>
        </w:rPr>
        <w:t xml:space="preserve"> de 73,8% pour que le stock se trouve dans le quadrant vert des matrices de stratégie de Kobe II (K2SM) ;</w:t>
      </w:r>
    </w:p>
    <w:p w14:paraId="1AF85F28" w14:textId="77777777" w:rsidR="00D70C14" w:rsidRPr="00EE16BC" w:rsidRDefault="00D70C14" w:rsidP="00D70C14">
      <w:pPr>
        <w:widowControl w:val="0"/>
        <w:pBdr>
          <w:top w:val="nil"/>
          <w:left w:val="nil"/>
          <w:bottom w:val="nil"/>
          <w:right w:val="nil"/>
          <w:between w:val="nil"/>
        </w:pBdr>
        <w:spacing w:after="0" w:line="240" w:lineRule="auto"/>
        <w:ind w:firstLine="426"/>
        <w:jc w:val="both"/>
        <w:rPr>
          <w:rFonts w:ascii="Cambria" w:eastAsia="Cambria" w:hAnsi="Cambria" w:cs="Cambria"/>
          <w:sz w:val="20"/>
          <w:szCs w:val="20"/>
          <w:u w:val="single"/>
        </w:rPr>
      </w:pPr>
    </w:p>
    <w:p w14:paraId="456744F7" w14:textId="4F77725C" w:rsidR="00D70C14" w:rsidRPr="00EE16BC" w:rsidRDefault="00D70C14" w:rsidP="00D70C14">
      <w:pPr>
        <w:widowControl w:val="0"/>
        <w:pBdr>
          <w:top w:val="nil"/>
          <w:left w:val="nil"/>
          <w:bottom w:val="nil"/>
          <w:right w:val="nil"/>
          <w:between w:val="nil"/>
        </w:pBdr>
        <w:spacing w:after="0" w:line="240" w:lineRule="auto"/>
        <w:ind w:firstLine="426"/>
        <w:jc w:val="both"/>
        <w:rPr>
          <w:rFonts w:ascii="Cambria" w:eastAsia="Cambria" w:hAnsi="Cambria" w:cs="Cambria"/>
          <w:sz w:val="20"/>
          <w:szCs w:val="20"/>
          <w:u w:val="single"/>
        </w:rPr>
      </w:pPr>
      <w:r w:rsidRPr="00EE16BC">
        <w:rPr>
          <w:rFonts w:ascii="Cambria" w:eastAsia="Cambria" w:hAnsi="Cambria" w:cs="Cambria"/>
          <w:i/>
          <w:iCs/>
          <w:sz w:val="20"/>
          <w:u w:val="single"/>
        </w:rPr>
        <w:t>RECONNAISSANT EN OUTRE</w:t>
      </w:r>
      <w:r w:rsidRPr="00EE16BC">
        <w:rPr>
          <w:rFonts w:ascii="Cambria" w:eastAsia="Cambria" w:hAnsi="Cambria" w:cs="Cambria"/>
          <w:sz w:val="20"/>
          <w:u w:val="single"/>
        </w:rPr>
        <w:t xml:space="preserve"> que le stock n'est pas surexploité et ne fait pas l'objet de surpêche ;</w:t>
      </w:r>
    </w:p>
    <w:p w14:paraId="25CDA3DB" w14:textId="77777777" w:rsidR="00D70C14" w:rsidRPr="00EE16BC" w:rsidRDefault="00D70C14" w:rsidP="00D70C14">
      <w:pPr>
        <w:widowControl w:val="0"/>
        <w:pBdr>
          <w:top w:val="nil"/>
          <w:left w:val="nil"/>
          <w:bottom w:val="nil"/>
          <w:right w:val="nil"/>
          <w:between w:val="nil"/>
        </w:pBdr>
        <w:spacing w:after="0" w:line="240" w:lineRule="auto"/>
        <w:ind w:firstLine="426"/>
        <w:jc w:val="both"/>
        <w:rPr>
          <w:rFonts w:ascii="Cambria" w:eastAsia="Cambria" w:hAnsi="Cambria" w:cs="Cambria"/>
          <w:sz w:val="20"/>
          <w:szCs w:val="20"/>
          <w:u w:val="single"/>
        </w:rPr>
      </w:pPr>
    </w:p>
    <w:p w14:paraId="5D13C027" w14:textId="67668F12" w:rsidR="00D70C14" w:rsidRPr="00EE16BC" w:rsidRDefault="00D70C14" w:rsidP="00D70C14">
      <w:pPr>
        <w:widowControl w:val="0"/>
        <w:pBdr>
          <w:top w:val="nil"/>
          <w:left w:val="nil"/>
          <w:bottom w:val="nil"/>
          <w:right w:val="nil"/>
          <w:between w:val="nil"/>
        </w:pBdr>
        <w:spacing w:after="0" w:line="240" w:lineRule="auto"/>
        <w:ind w:firstLine="426"/>
        <w:jc w:val="both"/>
        <w:rPr>
          <w:rFonts w:ascii="Cambria" w:eastAsia="Cambria" w:hAnsi="Cambria" w:cs="Cambria"/>
          <w:sz w:val="20"/>
          <w:szCs w:val="20"/>
          <w:u w:val="single"/>
        </w:rPr>
      </w:pPr>
      <w:r w:rsidRPr="00EE16BC">
        <w:rPr>
          <w:rFonts w:ascii="Cambria" w:eastAsia="Cambria" w:hAnsi="Cambria" w:cs="Cambria"/>
          <w:i/>
          <w:iCs/>
          <w:sz w:val="20"/>
          <w:u w:val="single"/>
        </w:rPr>
        <w:t>CONSIDÉRANT</w:t>
      </w:r>
      <w:r w:rsidRPr="00EE16BC">
        <w:rPr>
          <w:rFonts w:ascii="Cambria" w:eastAsia="Cambria" w:hAnsi="Cambria" w:cs="Cambria"/>
          <w:sz w:val="20"/>
          <w:u w:val="single"/>
        </w:rPr>
        <w:t xml:space="preserve"> qu'un total admissible de captures de 85 000 t permettrait d'obtenir F≤F</w:t>
      </w:r>
      <w:r w:rsidRPr="00EE16BC">
        <w:rPr>
          <w:rFonts w:ascii="Cambria" w:eastAsia="Cambria" w:hAnsi="Cambria" w:cs="Cambria"/>
          <w:sz w:val="20"/>
          <w:u w:val="single"/>
          <w:vertAlign w:val="subscript"/>
        </w:rPr>
        <w:t>PME</w:t>
      </w:r>
      <w:r w:rsidRPr="00EE16BC">
        <w:rPr>
          <w:rFonts w:ascii="Cambria" w:eastAsia="Cambria" w:hAnsi="Cambria" w:cs="Cambria"/>
          <w:sz w:val="20"/>
          <w:u w:val="single"/>
        </w:rPr>
        <w:t xml:space="preserve"> et B≥B</w:t>
      </w:r>
      <w:r w:rsidRPr="00EE16BC">
        <w:rPr>
          <w:rFonts w:ascii="Cambria" w:eastAsia="Cambria" w:hAnsi="Cambria" w:cs="Cambria"/>
          <w:sz w:val="20"/>
          <w:u w:val="single"/>
          <w:vertAlign w:val="subscript"/>
        </w:rPr>
        <w:t>PME</w:t>
      </w:r>
      <w:r w:rsidRPr="00EE16BC">
        <w:rPr>
          <w:rFonts w:ascii="Cambria" w:eastAsia="Cambria" w:hAnsi="Cambria" w:cs="Cambria"/>
          <w:sz w:val="20"/>
          <w:u w:val="single"/>
        </w:rPr>
        <w:t xml:space="preserve"> de 70% ou plus jusqu'en 2034 compris ;  </w:t>
      </w:r>
    </w:p>
    <w:p w14:paraId="59BF8FD4" w14:textId="77777777" w:rsidR="00D70C14" w:rsidRPr="00EE16BC" w:rsidRDefault="00D70C14" w:rsidP="00D70C14">
      <w:pPr>
        <w:widowControl w:val="0"/>
        <w:pBdr>
          <w:top w:val="nil"/>
          <w:left w:val="nil"/>
          <w:bottom w:val="nil"/>
          <w:right w:val="nil"/>
          <w:between w:val="nil"/>
        </w:pBdr>
        <w:spacing w:after="0" w:line="240" w:lineRule="auto"/>
        <w:ind w:firstLine="426"/>
        <w:jc w:val="both"/>
        <w:rPr>
          <w:rFonts w:ascii="Cambria" w:eastAsia="Cambria" w:hAnsi="Cambria" w:cs="Cambria"/>
          <w:sz w:val="20"/>
          <w:szCs w:val="20"/>
          <w:u w:val="single"/>
        </w:rPr>
      </w:pPr>
    </w:p>
    <w:p w14:paraId="24FD94EE" w14:textId="40679EDA" w:rsidR="00D70C14" w:rsidRPr="00EE16BC" w:rsidRDefault="00D70C14" w:rsidP="00D70C14">
      <w:pPr>
        <w:widowControl w:val="0"/>
        <w:pBdr>
          <w:top w:val="nil"/>
          <w:left w:val="nil"/>
          <w:bottom w:val="nil"/>
          <w:right w:val="nil"/>
          <w:between w:val="nil"/>
        </w:pBdr>
        <w:spacing w:after="0" w:line="240" w:lineRule="auto"/>
        <w:ind w:firstLine="426"/>
        <w:jc w:val="both"/>
        <w:rPr>
          <w:rFonts w:ascii="Cambria" w:eastAsia="Cambria" w:hAnsi="Cambria" w:cs="Cambria"/>
          <w:sz w:val="20"/>
          <w:szCs w:val="20"/>
          <w:u w:val="single"/>
        </w:rPr>
      </w:pPr>
      <w:r w:rsidRPr="00EE16BC">
        <w:rPr>
          <w:rFonts w:ascii="Cambria" w:eastAsia="Cambria" w:hAnsi="Cambria" w:cs="Cambria"/>
          <w:i/>
          <w:iCs/>
          <w:sz w:val="20"/>
          <w:u w:val="single"/>
        </w:rPr>
        <w:t>RECONNAISSANT</w:t>
      </w:r>
      <w:r w:rsidRPr="00EE16BC">
        <w:rPr>
          <w:rFonts w:ascii="Cambria" w:eastAsia="Cambria" w:hAnsi="Cambria" w:cs="Cambria"/>
          <w:sz w:val="20"/>
          <w:u w:val="single"/>
        </w:rPr>
        <w:t xml:space="preserve"> le rapport du SCRS et </w:t>
      </w:r>
      <w:r w:rsidR="00A8089C" w:rsidRPr="00EE16BC">
        <w:rPr>
          <w:rFonts w:ascii="Cambria" w:eastAsia="Cambria" w:hAnsi="Cambria" w:cs="Cambria"/>
          <w:sz w:val="20"/>
          <w:u w:val="single"/>
        </w:rPr>
        <w:t>le document</w:t>
      </w:r>
      <w:r w:rsidR="00CE6F74" w:rsidRPr="00EE16BC">
        <w:rPr>
          <w:rFonts w:ascii="Cambria" w:eastAsia="Cambria" w:hAnsi="Cambria" w:cs="Cambria"/>
          <w:sz w:val="20"/>
          <w:u w:val="single"/>
        </w:rPr>
        <w:t xml:space="preserve"> « « Réaction des stocks de thonidés à la fermeture temporaire de la pêche dans l'océan Atlantique » </w:t>
      </w:r>
      <w:r w:rsidR="0048294F" w:rsidRPr="00EE16BC">
        <w:rPr>
          <w:rFonts w:ascii="Cambria" w:eastAsia="Cambria" w:hAnsi="Cambria" w:cs="Cambria"/>
          <w:sz w:val="20"/>
          <w:u w:val="single"/>
        </w:rPr>
        <w:t>(</w:t>
      </w:r>
      <w:r w:rsidRPr="00EE16BC">
        <w:rPr>
          <w:rFonts w:ascii="Cambria" w:eastAsia="Cambria" w:hAnsi="Cambria" w:cs="Cambria"/>
          <w:sz w:val="20"/>
          <w:u w:val="single"/>
        </w:rPr>
        <w:t>SCRS/2024/135</w:t>
      </w:r>
      <w:r w:rsidR="0048294F" w:rsidRPr="00EE16BC">
        <w:rPr>
          <w:rFonts w:ascii="Cambria" w:eastAsia="Cambria" w:hAnsi="Cambria" w:cs="Cambria"/>
          <w:sz w:val="20"/>
          <w:u w:val="single"/>
        </w:rPr>
        <w:t>)</w:t>
      </w:r>
    </w:p>
    <w:p w14:paraId="7DE7AC35" w14:textId="77777777" w:rsidR="005B0804" w:rsidRPr="00EE16BC" w:rsidRDefault="005B0804" w:rsidP="009E0A31">
      <w:pPr>
        <w:widowControl w:val="0"/>
        <w:spacing w:after="0" w:line="240" w:lineRule="auto"/>
        <w:rPr>
          <w:rFonts w:ascii="Cambria" w:eastAsia="Cambria" w:hAnsi="Cambria" w:cs="Cambria"/>
          <w:sz w:val="20"/>
          <w:szCs w:val="20"/>
        </w:rPr>
      </w:pPr>
    </w:p>
    <w:p w14:paraId="162BAB10" w14:textId="77777777" w:rsidR="001A2BF2" w:rsidRPr="00EE16BC" w:rsidRDefault="001A2BF2" w:rsidP="009E0A31">
      <w:pPr>
        <w:widowControl w:val="0"/>
        <w:pBdr>
          <w:top w:val="nil"/>
          <w:left w:val="nil"/>
          <w:bottom w:val="nil"/>
          <w:right w:val="nil"/>
          <w:between w:val="nil"/>
        </w:pBdr>
        <w:spacing w:after="0" w:line="240" w:lineRule="auto"/>
        <w:ind w:left="220" w:firstLine="360"/>
        <w:jc w:val="center"/>
        <w:rPr>
          <w:rFonts w:ascii="Cambria" w:hAnsi="Cambria" w:cs="Times New Roman"/>
          <w:kern w:val="2"/>
          <w:sz w:val="20"/>
          <w:szCs w:val="20"/>
          <w14:ligatures w14:val="standardContextual"/>
        </w:rPr>
      </w:pPr>
    </w:p>
    <w:p w14:paraId="66C6F68B" w14:textId="5FA69EEC" w:rsidR="009E0A31" w:rsidRPr="00EE16BC" w:rsidRDefault="009E0A31" w:rsidP="009E0A31">
      <w:pPr>
        <w:widowControl w:val="0"/>
        <w:pBdr>
          <w:top w:val="nil"/>
          <w:left w:val="nil"/>
          <w:bottom w:val="nil"/>
          <w:right w:val="nil"/>
          <w:between w:val="nil"/>
        </w:pBdr>
        <w:spacing w:after="0" w:line="240" w:lineRule="auto"/>
        <w:ind w:left="220" w:firstLine="360"/>
        <w:jc w:val="center"/>
        <w:rPr>
          <w:rFonts w:ascii="Cambria" w:eastAsia="Cambria" w:hAnsi="Cambria" w:cs="Cambria"/>
          <w:sz w:val="20"/>
          <w:szCs w:val="20"/>
        </w:rPr>
      </w:pPr>
      <w:r w:rsidRPr="00EE16BC">
        <w:rPr>
          <w:rFonts w:ascii="Cambria" w:hAnsi="Cambria" w:cs="Times New Roman"/>
          <w:kern w:val="2"/>
          <w:sz w:val="20"/>
          <w:szCs w:val="20"/>
          <w14:ligatures w14:val="standardContextual"/>
        </w:rPr>
        <w:t>LA COMMISSION INTERNATIONALE POUR LA CONSERVATION</w:t>
      </w:r>
    </w:p>
    <w:p w14:paraId="79ED158C" w14:textId="77777777" w:rsidR="009E0A31" w:rsidRPr="00EE16BC" w:rsidRDefault="009E0A31" w:rsidP="009E0A31">
      <w:pPr>
        <w:widowControl w:val="0"/>
        <w:pBdr>
          <w:top w:val="nil"/>
          <w:left w:val="nil"/>
          <w:bottom w:val="nil"/>
          <w:right w:val="nil"/>
          <w:between w:val="nil"/>
        </w:pBdr>
        <w:spacing w:after="0" w:line="240" w:lineRule="auto"/>
        <w:jc w:val="center"/>
        <w:rPr>
          <w:rFonts w:ascii="Cambria" w:eastAsia="Cambria" w:hAnsi="Cambria" w:cs="Cambria"/>
          <w:sz w:val="20"/>
          <w:szCs w:val="20"/>
        </w:rPr>
      </w:pPr>
      <w:r w:rsidRPr="00EE16BC">
        <w:rPr>
          <w:rFonts w:ascii="Cambria" w:hAnsi="Cambria" w:cs="Times New Roman"/>
          <w:kern w:val="2"/>
          <w:sz w:val="20"/>
          <w:szCs w:val="20"/>
          <w14:ligatures w14:val="standardContextual"/>
        </w:rPr>
        <w:t>DES THONIDÉS DE L’ATLANTIQUE (ICCAT) RECOMMANDE CE QUI SUIT :</w:t>
      </w:r>
      <w:bookmarkStart w:id="1" w:name="bookmark=id.gjdgxs"/>
      <w:bookmarkEnd w:id="1"/>
    </w:p>
    <w:p w14:paraId="1760A102" w14:textId="77777777" w:rsidR="009E0A31" w:rsidRPr="00EE16BC" w:rsidRDefault="009E0A31" w:rsidP="009E0A31">
      <w:pPr>
        <w:widowControl w:val="0"/>
        <w:pBdr>
          <w:top w:val="nil"/>
          <w:left w:val="nil"/>
          <w:bottom w:val="nil"/>
          <w:right w:val="nil"/>
          <w:between w:val="nil"/>
        </w:pBdr>
        <w:spacing w:after="0" w:line="240" w:lineRule="auto"/>
        <w:jc w:val="center"/>
        <w:rPr>
          <w:rFonts w:ascii="Cambria" w:eastAsia="Cambria" w:hAnsi="Cambria" w:cs="Cambria"/>
          <w:b/>
          <w:bCs/>
          <w:sz w:val="20"/>
          <w:szCs w:val="20"/>
        </w:rPr>
      </w:pPr>
    </w:p>
    <w:p w14:paraId="710D9B05" w14:textId="77777777" w:rsidR="009E0A31" w:rsidRPr="00EE16BC" w:rsidRDefault="009E0A31" w:rsidP="009E0A31">
      <w:pPr>
        <w:widowControl w:val="0"/>
        <w:pBdr>
          <w:top w:val="nil"/>
          <w:left w:val="nil"/>
          <w:bottom w:val="nil"/>
          <w:right w:val="nil"/>
          <w:between w:val="nil"/>
        </w:pBdr>
        <w:spacing w:after="0" w:line="240" w:lineRule="auto"/>
        <w:jc w:val="center"/>
        <w:rPr>
          <w:rFonts w:ascii="Cambria" w:eastAsia="Cambria" w:hAnsi="Cambria" w:cs="Cambria"/>
          <w:b/>
          <w:bCs/>
          <w:sz w:val="20"/>
          <w:szCs w:val="20"/>
        </w:rPr>
      </w:pPr>
    </w:p>
    <w:p w14:paraId="32011218" w14:textId="2DE0DBDA" w:rsidR="009E0A31" w:rsidRPr="00EE16BC" w:rsidRDefault="009E0A31" w:rsidP="009E0A31">
      <w:pPr>
        <w:widowControl w:val="0"/>
        <w:spacing w:after="0" w:line="240" w:lineRule="auto"/>
        <w:jc w:val="center"/>
        <w:outlineLvl w:val="0"/>
        <w:rPr>
          <w:rFonts w:ascii="Cambria" w:eastAsia="Cambria" w:hAnsi="Cambria" w:cs="Cambria"/>
          <w:b/>
          <w:bCs/>
          <w:sz w:val="20"/>
          <w:szCs w:val="20"/>
        </w:rPr>
      </w:pPr>
      <w:proofErr w:type="spellStart"/>
      <w:r w:rsidRPr="00EE16BC">
        <w:rPr>
          <w:rFonts w:ascii="Cambria" w:hAnsi="Cambria" w:cs="Times New Roman"/>
          <w:b/>
          <w:kern w:val="2"/>
          <w:sz w:val="20"/>
          <w:szCs w:val="20"/>
          <w14:ligatures w14:val="standardContextual"/>
        </w:rPr>
        <w:t>Ie</w:t>
      </w:r>
      <w:proofErr w:type="spellEnd"/>
      <w:r w:rsidRPr="00EE16BC">
        <w:rPr>
          <w:rFonts w:ascii="Cambria" w:hAnsi="Cambria" w:cs="Times New Roman"/>
          <w:b/>
          <w:kern w:val="2"/>
          <w:sz w:val="20"/>
          <w:szCs w:val="20"/>
          <w14:ligatures w14:val="standardContextual"/>
        </w:rPr>
        <w:t xml:space="preserve"> </w:t>
      </w:r>
      <w:r w:rsidR="00B05766" w:rsidRPr="00EE16BC">
        <w:rPr>
          <w:rFonts w:ascii="Cambria" w:hAnsi="Cambria" w:cs="Times New Roman"/>
          <w:b/>
          <w:kern w:val="2"/>
          <w:sz w:val="20"/>
          <w:szCs w:val="20"/>
          <w14:ligatures w14:val="standardContextual"/>
        </w:rPr>
        <w:t xml:space="preserve">PARTIE </w:t>
      </w:r>
    </w:p>
    <w:p w14:paraId="6E1FDF2F" w14:textId="46B3A4AB" w:rsidR="009E0A31" w:rsidRPr="00EE16BC" w:rsidRDefault="001375D3" w:rsidP="009E0A31">
      <w:pPr>
        <w:widowControl w:val="0"/>
        <w:spacing w:after="0" w:line="240" w:lineRule="auto"/>
        <w:jc w:val="center"/>
        <w:outlineLvl w:val="0"/>
        <w:rPr>
          <w:rFonts w:ascii="Cambria" w:eastAsia="Cambria" w:hAnsi="Cambria" w:cs="Cambria"/>
          <w:b/>
          <w:bCs/>
          <w:sz w:val="20"/>
          <w:szCs w:val="20"/>
        </w:rPr>
      </w:pPr>
      <w:r w:rsidRPr="00EE16BC">
        <w:rPr>
          <w:rFonts w:ascii="Cambria" w:hAnsi="Cambria" w:cs="Times New Roman"/>
          <w:b/>
          <w:kern w:val="2"/>
          <w:sz w:val="20"/>
          <w:szCs w:val="20"/>
          <w14:ligatures w14:val="standardContextual"/>
        </w:rPr>
        <w:t>DISPOSITIONS GENERALES</w:t>
      </w:r>
    </w:p>
    <w:p w14:paraId="57C1FE51" w14:textId="77777777" w:rsidR="009E0A31" w:rsidRPr="00EE16BC" w:rsidRDefault="009E0A31" w:rsidP="009E0A31">
      <w:pPr>
        <w:widowControl w:val="0"/>
        <w:pBdr>
          <w:top w:val="nil"/>
          <w:left w:val="nil"/>
          <w:bottom w:val="nil"/>
          <w:right w:val="nil"/>
          <w:between w:val="nil"/>
        </w:pBdr>
        <w:spacing w:before="11" w:after="0" w:line="240" w:lineRule="auto"/>
        <w:rPr>
          <w:rFonts w:ascii="Cambria" w:eastAsia="Cambria" w:hAnsi="Cambria" w:cs="Cambria"/>
          <w:b/>
          <w:sz w:val="20"/>
          <w:szCs w:val="20"/>
        </w:rPr>
      </w:pPr>
    </w:p>
    <w:p w14:paraId="48464729" w14:textId="74629FE4" w:rsidR="009E0A31" w:rsidRPr="00EE16BC" w:rsidRDefault="009E0A31" w:rsidP="009E0A31">
      <w:pPr>
        <w:widowControl w:val="0"/>
        <w:spacing w:after="0" w:line="240" w:lineRule="auto"/>
        <w:outlineLvl w:val="2"/>
        <w:rPr>
          <w:rFonts w:ascii="Cambria" w:eastAsia="Cambria" w:hAnsi="Cambria" w:cs="Cambria"/>
          <w:b/>
          <w:bCs/>
          <w:sz w:val="20"/>
          <w:szCs w:val="20"/>
        </w:rPr>
      </w:pPr>
      <w:bookmarkStart w:id="2" w:name="bookmark=id.30j0zll"/>
      <w:bookmarkEnd w:id="2"/>
      <w:r w:rsidRPr="00EE16BC">
        <w:rPr>
          <w:rFonts w:ascii="Cambria" w:hAnsi="Cambria" w:cs="Times New Roman"/>
          <w:b/>
          <w:kern w:val="2"/>
          <w:sz w:val="20"/>
          <w:szCs w:val="20"/>
          <w14:ligatures w14:val="standardContextual"/>
        </w:rPr>
        <w:t xml:space="preserve">Mesures de conservation et de gestion </w:t>
      </w:r>
    </w:p>
    <w:p w14:paraId="4B24D2A6" w14:textId="77777777" w:rsidR="009E0A31" w:rsidRPr="00EE16BC" w:rsidRDefault="009E0A31" w:rsidP="00FD4417">
      <w:pPr>
        <w:widowControl w:val="0"/>
        <w:pBdr>
          <w:top w:val="nil"/>
          <w:left w:val="nil"/>
          <w:bottom w:val="nil"/>
          <w:right w:val="nil"/>
          <w:between w:val="nil"/>
        </w:pBdr>
        <w:spacing w:before="1" w:after="0" w:line="240" w:lineRule="auto"/>
        <w:rPr>
          <w:rFonts w:ascii="Cambria" w:eastAsia="Cambria" w:hAnsi="Cambria" w:cs="Cambria"/>
          <w:b/>
          <w:i/>
          <w:sz w:val="20"/>
          <w:szCs w:val="20"/>
        </w:rPr>
      </w:pPr>
    </w:p>
    <w:p w14:paraId="5EB21394" w14:textId="3B99DA7B" w:rsidR="009E0A31" w:rsidRPr="00EE16BC" w:rsidRDefault="009E0A31" w:rsidP="00FD4417">
      <w:pPr>
        <w:widowControl w:val="0"/>
        <w:pBdr>
          <w:top w:val="nil"/>
          <w:left w:val="nil"/>
          <w:bottom w:val="nil"/>
          <w:right w:val="nil"/>
          <w:between w:val="nil"/>
        </w:pBdr>
        <w:spacing w:before="1" w:after="0" w:line="240" w:lineRule="auto"/>
        <w:ind w:left="426" w:hanging="426"/>
        <w:jc w:val="both"/>
        <w:rPr>
          <w:rFonts w:ascii="Cambria" w:hAnsi="Cambria" w:cs="Times New Roman"/>
          <w:kern w:val="2"/>
          <w:sz w:val="20"/>
          <w:szCs w:val="20"/>
          <w14:ligatures w14:val="standardContextual"/>
        </w:rPr>
      </w:pPr>
      <w:r w:rsidRPr="00EE16BC">
        <w:rPr>
          <w:rFonts w:ascii="Cambria" w:hAnsi="Cambria" w:cs="Times New Roman"/>
          <w:kern w:val="2"/>
          <w:sz w:val="20"/>
          <w:szCs w:val="20"/>
          <w14:ligatures w14:val="standardContextual"/>
        </w:rPr>
        <w:t>1.</w:t>
      </w:r>
      <w:r w:rsidRPr="00EE16BC">
        <w:rPr>
          <w:rFonts w:ascii="Cambria" w:hAnsi="Cambria" w:cs="Times New Roman"/>
          <w:kern w:val="2"/>
          <w:sz w:val="20"/>
          <w:szCs w:val="20"/>
          <w14:ligatures w14:val="standardContextual"/>
        </w:rPr>
        <w:tab/>
        <w:t xml:space="preserve">Sans préjudice de l'allocation des droits et des opportunités de pêche à adopter à l'avenir, pour les années </w:t>
      </w:r>
      <w:r w:rsidR="00D075E4" w:rsidRPr="00EE16BC">
        <w:rPr>
          <w:rFonts w:ascii="Cambria" w:hAnsi="Cambria" w:cs="Times New Roman"/>
          <w:kern w:val="2"/>
          <w:sz w:val="20"/>
          <w:szCs w:val="20"/>
          <w14:ligatures w14:val="standardContextual"/>
        </w:rPr>
        <w:t>2025</w:t>
      </w:r>
      <w:r w:rsidRPr="00EE16BC">
        <w:rPr>
          <w:rFonts w:ascii="Cambria" w:hAnsi="Cambria" w:cs="Times New Roman"/>
          <w:kern w:val="2"/>
          <w:sz w:val="20"/>
          <w:szCs w:val="20"/>
          <w14:ligatures w14:val="standardContextual"/>
        </w:rPr>
        <w:t xml:space="preserve">, </w:t>
      </w:r>
      <w:r w:rsidR="00D075E4" w:rsidRPr="00EE16BC">
        <w:rPr>
          <w:rFonts w:ascii="Cambria" w:hAnsi="Cambria" w:cs="Times New Roman"/>
          <w:kern w:val="2"/>
          <w:sz w:val="20"/>
          <w:szCs w:val="20"/>
          <w14:ligatures w14:val="standardContextual"/>
        </w:rPr>
        <w:t xml:space="preserve">2026 </w:t>
      </w:r>
      <w:r w:rsidRPr="00EE16BC">
        <w:rPr>
          <w:rFonts w:ascii="Cambria" w:hAnsi="Cambria" w:cs="Times New Roman"/>
          <w:kern w:val="2"/>
          <w:sz w:val="20"/>
          <w:szCs w:val="20"/>
          <w14:ligatures w14:val="standardContextual"/>
        </w:rPr>
        <w:t xml:space="preserve">et </w:t>
      </w:r>
      <w:r w:rsidR="00D075E4" w:rsidRPr="00EE16BC">
        <w:rPr>
          <w:rFonts w:ascii="Cambria" w:hAnsi="Cambria" w:cs="Times New Roman"/>
          <w:kern w:val="2"/>
          <w:sz w:val="20"/>
          <w:szCs w:val="20"/>
          <w14:ligatures w14:val="standardContextual"/>
        </w:rPr>
        <w:t>2027</w:t>
      </w:r>
      <w:r w:rsidRPr="00EE16BC">
        <w:rPr>
          <w:rFonts w:ascii="Cambria" w:hAnsi="Cambria" w:cs="Times New Roman"/>
          <w:kern w:val="2"/>
          <w:sz w:val="20"/>
          <w:szCs w:val="20"/>
          <w14:ligatures w14:val="standardContextual"/>
        </w:rPr>
        <w:t xml:space="preserve">, les Parties contractantes et les Parties, Entités ou Entités de pêche non contractantes coopérantes (ci-après dénommées « CPC ») </w:t>
      </w:r>
      <w:r w:rsidR="004C04A8" w:rsidRPr="00EE16BC">
        <w:rPr>
          <w:rFonts w:ascii="Cambria" w:hAnsi="Cambria" w:cs="Times New Roman"/>
          <w:kern w:val="2"/>
          <w:sz w:val="20"/>
          <w:szCs w:val="20"/>
          <w14:ligatures w14:val="standardContextual"/>
        </w:rPr>
        <w:t xml:space="preserve">devront appliquer </w:t>
      </w:r>
      <w:r w:rsidRPr="00EE16BC">
        <w:rPr>
          <w:rFonts w:ascii="Cambria" w:hAnsi="Cambria" w:cs="Times New Roman"/>
          <w:kern w:val="2"/>
          <w:sz w:val="20"/>
          <w:szCs w:val="20"/>
          <w14:ligatures w14:val="standardContextual"/>
        </w:rPr>
        <w:t xml:space="preserve">les mesures de gestion </w:t>
      </w:r>
      <w:r w:rsidR="004C04A8" w:rsidRPr="00EE16BC">
        <w:rPr>
          <w:rFonts w:ascii="Cambria" w:hAnsi="Cambria" w:cs="Times New Roman"/>
          <w:kern w:val="2"/>
          <w:sz w:val="20"/>
          <w:szCs w:val="20"/>
          <w14:ligatures w14:val="standardContextual"/>
        </w:rPr>
        <w:t xml:space="preserve">et de conservation </w:t>
      </w:r>
      <w:r w:rsidRPr="00EE16BC">
        <w:rPr>
          <w:rFonts w:ascii="Cambria" w:hAnsi="Cambria" w:cs="Times New Roman"/>
          <w:kern w:val="2"/>
          <w:sz w:val="20"/>
          <w:szCs w:val="20"/>
          <w14:ligatures w14:val="standardContextual"/>
        </w:rPr>
        <w:t>suivantes en vue de gérer la mortalité par pêche des thonidés tropicaux,</w:t>
      </w:r>
      <w:r w:rsidR="004C04A8" w:rsidRPr="00EE16BC">
        <w:rPr>
          <w:rFonts w:ascii="Cambria" w:hAnsi="Cambria" w:cs="Times New Roman"/>
          <w:kern w:val="2"/>
          <w:sz w:val="20"/>
          <w:szCs w:val="20"/>
          <w14:ligatures w14:val="standardContextual"/>
        </w:rPr>
        <w:t xml:space="preserve"> </w:t>
      </w:r>
      <w:r w:rsidR="00FD4417" w:rsidRPr="00EE16BC">
        <w:rPr>
          <w:rFonts w:ascii="Cambria" w:hAnsi="Cambria" w:cs="Times New Roman"/>
          <w:kern w:val="2"/>
          <w:sz w:val="20"/>
          <w:szCs w:val="20"/>
          <w14:ligatures w14:val="standardContextual"/>
        </w:rPr>
        <w:t>dont les</w:t>
      </w:r>
      <w:r w:rsidR="004C04A8" w:rsidRPr="00EE16BC">
        <w:rPr>
          <w:rFonts w:ascii="Cambria" w:hAnsi="Cambria" w:cs="Times New Roman"/>
          <w:kern w:val="2"/>
          <w:sz w:val="20"/>
          <w:szCs w:val="20"/>
          <w14:ligatures w14:val="standardContextual"/>
        </w:rPr>
        <w:t xml:space="preserve"> petits thons obèses et albacores</w:t>
      </w:r>
      <w:r w:rsidRPr="00EE16BC">
        <w:rPr>
          <w:rFonts w:ascii="Cambria" w:hAnsi="Cambria" w:cs="Times New Roman"/>
          <w:kern w:val="2"/>
          <w:sz w:val="20"/>
          <w:szCs w:val="20"/>
          <w14:ligatures w14:val="standardContextual"/>
        </w:rPr>
        <w:t>.</w:t>
      </w:r>
    </w:p>
    <w:p w14:paraId="7962959B" w14:textId="77777777" w:rsidR="00F279E2" w:rsidRPr="00EE16BC" w:rsidRDefault="00F279E2" w:rsidP="00FD4417">
      <w:pPr>
        <w:widowControl w:val="0"/>
        <w:pBdr>
          <w:top w:val="nil"/>
          <w:left w:val="nil"/>
          <w:bottom w:val="nil"/>
          <w:right w:val="nil"/>
          <w:between w:val="nil"/>
        </w:pBdr>
        <w:spacing w:before="1" w:after="0" w:line="240" w:lineRule="auto"/>
        <w:ind w:left="426" w:hanging="426"/>
        <w:jc w:val="both"/>
        <w:rPr>
          <w:rFonts w:ascii="Cambria" w:eastAsia="Cambria" w:hAnsi="Cambria" w:cs="Cambria"/>
          <w:sz w:val="20"/>
          <w:szCs w:val="20"/>
        </w:rPr>
      </w:pPr>
    </w:p>
    <w:p w14:paraId="10CBC22C" w14:textId="3A051E84" w:rsidR="009E0A31" w:rsidRPr="00EE16BC" w:rsidRDefault="009E0A31" w:rsidP="009E0A31">
      <w:pPr>
        <w:widowControl w:val="0"/>
        <w:spacing w:after="0" w:line="240" w:lineRule="auto"/>
        <w:outlineLvl w:val="2"/>
        <w:rPr>
          <w:rFonts w:ascii="Cambria" w:eastAsia="Cambria" w:hAnsi="Cambria" w:cs="Cambria"/>
          <w:b/>
          <w:sz w:val="20"/>
          <w:szCs w:val="20"/>
        </w:rPr>
      </w:pPr>
      <w:bookmarkStart w:id="3" w:name="bookmark=id.1fob9te"/>
      <w:bookmarkEnd w:id="3"/>
      <w:r w:rsidRPr="00EE16BC">
        <w:rPr>
          <w:rFonts w:ascii="Cambria" w:hAnsi="Cambria" w:cs="Times New Roman"/>
          <w:b/>
          <w:kern w:val="2"/>
          <w:sz w:val="20"/>
          <w:szCs w:val="20"/>
          <w14:ligatures w14:val="standardContextual"/>
        </w:rPr>
        <w:t xml:space="preserve">Programme </w:t>
      </w:r>
      <w:r w:rsidR="00B50BA9" w:rsidRPr="00EE16BC">
        <w:rPr>
          <w:rFonts w:ascii="Cambria" w:hAnsi="Cambria" w:cs="Times New Roman"/>
          <w:b/>
          <w:kern w:val="2"/>
          <w:sz w:val="20"/>
          <w:szCs w:val="20"/>
          <w14:ligatures w14:val="standardContextual"/>
        </w:rPr>
        <w:t xml:space="preserve">pluriannuel </w:t>
      </w:r>
      <w:r w:rsidRPr="00EE16BC">
        <w:rPr>
          <w:rFonts w:ascii="Cambria" w:hAnsi="Cambria" w:cs="Times New Roman"/>
          <w:b/>
          <w:kern w:val="2"/>
          <w:sz w:val="20"/>
          <w:szCs w:val="20"/>
          <w14:ligatures w14:val="standardContextual"/>
        </w:rPr>
        <w:t xml:space="preserve">de gestion, de rétablissement et de conservation </w:t>
      </w:r>
    </w:p>
    <w:p w14:paraId="73E4C1C9" w14:textId="77777777" w:rsidR="009E0A31" w:rsidRPr="00EE16BC" w:rsidRDefault="009E0A31" w:rsidP="009E0A31">
      <w:pPr>
        <w:widowControl w:val="0"/>
        <w:pBdr>
          <w:top w:val="nil"/>
          <w:left w:val="nil"/>
          <w:bottom w:val="nil"/>
          <w:right w:val="nil"/>
          <w:between w:val="nil"/>
        </w:pBdr>
        <w:spacing w:before="1" w:after="0" w:line="240" w:lineRule="auto"/>
        <w:rPr>
          <w:rFonts w:ascii="Cambria" w:eastAsia="Cambria" w:hAnsi="Cambria" w:cs="Cambria"/>
          <w:b/>
          <w:i/>
          <w:sz w:val="20"/>
          <w:szCs w:val="20"/>
        </w:rPr>
      </w:pPr>
    </w:p>
    <w:p w14:paraId="3FCB6FF4" w14:textId="510E3807" w:rsidR="009E0A31" w:rsidRPr="00EE16BC" w:rsidRDefault="009E0A31" w:rsidP="00B22C90">
      <w:pPr>
        <w:widowControl w:val="0"/>
        <w:pBdr>
          <w:top w:val="nil"/>
          <w:left w:val="nil"/>
          <w:bottom w:val="nil"/>
          <w:right w:val="nil"/>
          <w:between w:val="nil"/>
        </w:pBdr>
        <w:spacing w:before="1" w:after="0" w:line="240" w:lineRule="auto"/>
        <w:ind w:left="426" w:hanging="426"/>
        <w:jc w:val="both"/>
        <w:rPr>
          <w:rFonts w:ascii="Cambria" w:eastAsia="Cambria" w:hAnsi="Cambria" w:cs="Cambria"/>
          <w:b/>
          <w:bCs/>
          <w:sz w:val="20"/>
          <w:szCs w:val="20"/>
        </w:rPr>
      </w:pPr>
      <w:r w:rsidRPr="00EE16BC">
        <w:rPr>
          <w:rFonts w:ascii="Cambria" w:hAnsi="Cambria" w:cs="Times New Roman"/>
          <w:kern w:val="2"/>
          <w:sz w:val="20"/>
          <w:szCs w:val="20"/>
          <w14:ligatures w14:val="standardContextual"/>
        </w:rPr>
        <w:t>2.</w:t>
      </w:r>
      <w:r w:rsidRPr="00EE16BC">
        <w:rPr>
          <w:rFonts w:ascii="Cambria" w:hAnsi="Cambria" w:cs="Times New Roman"/>
          <w:kern w:val="2"/>
          <w:sz w:val="20"/>
          <w:szCs w:val="20"/>
          <w14:ligatures w14:val="standardContextual"/>
        </w:rPr>
        <w:tab/>
        <w:t>Les CPC devront continuer à mettre en œuvre le programme de rétablissement de 15 ans pour le thon obèse commencé en 2020 et se poursuivant jusqu’en 2034 compris, dans le but d’atteindre la B</w:t>
      </w:r>
      <w:r w:rsidRPr="00EE16BC">
        <w:rPr>
          <w:rFonts w:ascii="Cambria" w:hAnsi="Cambria" w:cs="Times New Roman"/>
          <w:kern w:val="2"/>
          <w:sz w:val="20"/>
          <w:szCs w:val="20"/>
          <w:vertAlign w:val="subscript"/>
          <w14:ligatures w14:val="standardContextual"/>
        </w:rPr>
        <w:t>PME</w:t>
      </w:r>
      <w:r w:rsidRPr="00EE16BC">
        <w:rPr>
          <w:rFonts w:ascii="Cambria" w:hAnsi="Cambria" w:cs="Times New Roman"/>
          <w:kern w:val="2"/>
          <w:sz w:val="20"/>
          <w:szCs w:val="20"/>
          <w14:ligatures w14:val="standardContextual"/>
        </w:rPr>
        <w:t xml:space="preserve"> avec une probabilité de plus de 50</w:t>
      </w:r>
      <w:r w:rsidR="00B50BA9" w:rsidRPr="00EE16BC">
        <w:rPr>
          <w:rFonts w:ascii="Cambria" w:hAnsi="Cambria" w:cs="Times New Roman"/>
          <w:kern w:val="2"/>
          <w:sz w:val="20"/>
          <w:szCs w:val="20"/>
          <w14:ligatures w14:val="standardContextual"/>
        </w:rPr>
        <w:t> </w:t>
      </w:r>
      <w:r w:rsidRPr="00EE16BC">
        <w:rPr>
          <w:rFonts w:ascii="Cambria" w:hAnsi="Cambria" w:cs="Times New Roman"/>
          <w:kern w:val="2"/>
          <w:sz w:val="20"/>
          <w:szCs w:val="20"/>
          <w14:ligatures w14:val="standardContextual"/>
        </w:rPr>
        <w:t xml:space="preserve">%. Les CPC devront également mettre en œuvre des mesures de gestion </w:t>
      </w:r>
      <w:r w:rsidR="004C04A8" w:rsidRPr="00EE16BC">
        <w:rPr>
          <w:rFonts w:ascii="Cambria" w:hAnsi="Cambria" w:cs="Times New Roman"/>
          <w:kern w:val="2"/>
          <w:sz w:val="20"/>
          <w:szCs w:val="20"/>
          <w14:ligatures w14:val="standardContextual"/>
        </w:rPr>
        <w:t xml:space="preserve">et de conservation </w:t>
      </w:r>
      <w:r w:rsidRPr="00EE16BC">
        <w:rPr>
          <w:rFonts w:ascii="Cambria" w:hAnsi="Cambria" w:cs="Times New Roman"/>
          <w:kern w:val="2"/>
          <w:sz w:val="20"/>
          <w:szCs w:val="20"/>
          <w14:ligatures w14:val="standardContextual"/>
        </w:rPr>
        <w:t>visant à garantir que les stocks d'albacore et de listao</w:t>
      </w:r>
      <w:r w:rsidR="002607B2" w:rsidRPr="00EE16BC">
        <w:rPr>
          <w:rFonts w:ascii="Cambria" w:hAnsi="Cambria" w:cs="Times New Roman"/>
          <w:kern w:val="2"/>
          <w:sz w:val="20"/>
          <w:szCs w:val="20"/>
          <w14:ligatures w14:val="standardContextual"/>
        </w:rPr>
        <w:t xml:space="preserve"> </w:t>
      </w:r>
      <w:r w:rsidR="004C04A8" w:rsidRPr="00EE16BC">
        <w:rPr>
          <w:rFonts w:ascii="Cambria" w:hAnsi="Cambria" w:cs="Times New Roman"/>
          <w:kern w:val="2"/>
          <w:sz w:val="20"/>
          <w:szCs w:val="20"/>
          <w14:ligatures w14:val="standardContextual"/>
        </w:rPr>
        <w:t>sont</w:t>
      </w:r>
      <w:r w:rsidRPr="00EE16BC">
        <w:rPr>
          <w:rFonts w:ascii="Cambria" w:hAnsi="Cambria" w:cs="Times New Roman"/>
          <w:kern w:val="2"/>
          <w:sz w:val="20"/>
          <w:szCs w:val="20"/>
          <w14:ligatures w14:val="standardContextual"/>
        </w:rPr>
        <w:t xml:space="preserve"> exploités de manière durable.</w:t>
      </w:r>
      <w:bookmarkStart w:id="4" w:name="bookmark=id.3znysh7"/>
      <w:bookmarkEnd w:id="4"/>
    </w:p>
    <w:p w14:paraId="3320B142" w14:textId="44B3C149" w:rsidR="00B22C90" w:rsidRPr="00EE16BC" w:rsidRDefault="00B22C90" w:rsidP="00723726">
      <w:pPr>
        <w:spacing w:after="0" w:line="240" w:lineRule="auto"/>
        <w:rPr>
          <w:rFonts w:ascii="Cambria" w:hAnsi="Cambria" w:cs="Times New Roman"/>
          <w:b/>
          <w:kern w:val="2"/>
          <w:sz w:val="20"/>
          <w:szCs w:val="20"/>
          <w14:ligatures w14:val="standardContextual"/>
        </w:rPr>
      </w:pPr>
    </w:p>
    <w:p w14:paraId="1D13814B" w14:textId="77777777" w:rsidR="00723726" w:rsidRPr="00EE16BC" w:rsidRDefault="00723726" w:rsidP="00917CE6">
      <w:pPr>
        <w:spacing w:after="0" w:line="240" w:lineRule="auto"/>
        <w:rPr>
          <w:rFonts w:ascii="Cambria" w:hAnsi="Cambria" w:cs="Times New Roman"/>
          <w:b/>
          <w:kern w:val="2"/>
          <w:sz w:val="20"/>
          <w:szCs w:val="20"/>
          <w14:ligatures w14:val="standardContextual"/>
        </w:rPr>
      </w:pPr>
    </w:p>
    <w:p w14:paraId="6CC92ED7" w14:textId="3B80F43C" w:rsidR="009E0A31" w:rsidRPr="00EE16BC" w:rsidRDefault="009E0A31" w:rsidP="00723726">
      <w:pPr>
        <w:widowControl w:val="0"/>
        <w:spacing w:after="0" w:line="240" w:lineRule="auto"/>
        <w:jc w:val="center"/>
        <w:outlineLvl w:val="0"/>
        <w:rPr>
          <w:rFonts w:ascii="Cambria" w:eastAsia="Cambria" w:hAnsi="Cambria" w:cs="Cambria"/>
          <w:b/>
          <w:bCs/>
          <w:sz w:val="20"/>
          <w:szCs w:val="20"/>
        </w:rPr>
      </w:pPr>
      <w:r w:rsidRPr="00EE16BC">
        <w:rPr>
          <w:rFonts w:ascii="Cambria" w:hAnsi="Cambria" w:cs="Times New Roman"/>
          <w:b/>
          <w:kern w:val="2"/>
          <w:sz w:val="20"/>
          <w:szCs w:val="20"/>
          <w14:ligatures w14:val="standardContextual"/>
        </w:rPr>
        <w:t xml:space="preserve">IIe </w:t>
      </w:r>
      <w:r w:rsidR="00DA05F8" w:rsidRPr="00EE16BC">
        <w:rPr>
          <w:rFonts w:ascii="Cambria" w:hAnsi="Cambria" w:cs="Times New Roman"/>
          <w:b/>
          <w:kern w:val="2"/>
          <w:sz w:val="20"/>
          <w:szCs w:val="20"/>
          <w14:ligatures w14:val="standardContextual"/>
        </w:rPr>
        <w:t xml:space="preserve">PARTIE </w:t>
      </w:r>
    </w:p>
    <w:p w14:paraId="7D16ED1B" w14:textId="294393B3" w:rsidR="009E0A31" w:rsidRPr="00EE16BC" w:rsidRDefault="00DA05F8" w:rsidP="009E0A31">
      <w:pPr>
        <w:widowControl w:val="0"/>
        <w:spacing w:after="0" w:line="240" w:lineRule="auto"/>
        <w:jc w:val="center"/>
        <w:outlineLvl w:val="0"/>
        <w:rPr>
          <w:rFonts w:ascii="Cambria" w:eastAsia="Cambria" w:hAnsi="Cambria" w:cs="Cambria"/>
          <w:b/>
          <w:bCs/>
          <w:sz w:val="20"/>
          <w:szCs w:val="20"/>
        </w:rPr>
      </w:pPr>
      <w:r w:rsidRPr="00EE16BC">
        <w:rPr>
          <w:rFonts w:ascii="Cambria" w:hAnsi="Cambria" w:cs="Times New Roman"/>
          <w:b/>
          <w:kern w:val="2"/>
          <w:sz w:val="20"/>
          <w:szCs w:val="20"/>
          <w14:ligatures w14:val="standardContextual"/>
        </w:rPr>
        <w:t>LIMITES DE CAPTURE</w:t>
      </w:r>
    </w:p>
    <w:p w14:paraId="73932083" w14:textId="77777777" w:rsidR="009E0A31" w:rsidRPr="00EE16BC" w:rsidRDefault="009E0A31" w:rsidP="009E0A31">
      <w:pPr>
        <w:widowControl w:val="0"/>
        <w:pBdr>
          <w:top w:val="nil"/>
          <w:left w:val="nil"/>
          <w:bottom w:val="nil"/>
          <w:right w:val="nil"/>
          <w:between w:val="nil"/>
        </w:pBdr>
        <w:spacing w:before="6" w:after="0" w:line="240" w:lineRule="auto"/>
        <w:rPr>
          <w:rFonts w:ascii="Cambria" w:eastAsia="Cambria" w:hAnsi="Cambria" w:cs="Cambria"/>
          <w:b/>
          <w:sz w:val="20"/>
          <w:szCs w:val="20"/>
        </w:rPr>
      </w:pPr>
    </w:p>
    <w:p w14:paraId="6E533D98" w14:textId="66B728FA" w:rsidR="009E0A31" w:rsidRPr="00EE16BC" w:rsidRDefault="009E0A31" w:rsidP="009E0A31">
      <w:pPr>
        <w:widowControl w:val="0"/>
        <w:spacing w:after="0" w:line="240" w:lineRule="auto"/>
        <w:outlineLvl w:val="2"/>
        <w:rPr>
          <w:rFonts w:ascii="Cambria" w:eastAsia="Cambria" w:hAnsi="Cambria" w:cs="Cambria"/>
          <w:b/>
          <w:bCs/>
          <w:sz w:val="20"/>
          <w:szCs w:val="20"/>
        </w:rPr>
      </w:pPr>
      <w:bookmarkStart w:id="5" w:name="bookmark=id.2et92p0"/>
      <w:bookmarkEnd w:id="5"/>
      <w:r w:rsidRPr="00EE16BC">
        <w:rPr>
          <w:rFonts w:ascii="Cambria" w:hAnsi="Cambria" w:cs="Times New Roman"/>
          <w:b/>
          <w:kern w:val="2"/>
          <w:sz w:val="20"/>
          <w:szCs w:val="20"/>
          <w14:ligatures w14:val="standardContextual"/>
        </w:rPr>
        <w:t>Total admissible</w:t>
      </w:r>
      <w:r w:rsidR="00D83639" w:rsidRPr="00EE16BC">
        <w:rPr>
          <w:rFonts w:ascii="Cambria" w:hAnsi="Cambria" w:cs="Times New Roman"/>
          <w:b/>
          <w:kern w:val="2"/>
          <w:sz w:val="20"/>
          <w:szCs w:val="20"/>
          <w14:ligatures w14:val="standardContextual"/>
        </w:rPr>
        <w:t xml:space="preserve"> de capture</w:t>
      </w:r>
      <w:r w:rsidRPr="00EE16BC">
        <w:rPr>
          <w:rFonts w:ascii="Cambria" w:hAnsi="Cambria" w:cs="Times New Roman"/>
          <w:b/>
          <w:kern w:val="2"/>
          <w:sz w:val="20"/>
          <w:szCs w:val="20"/>
          <w14:ligatures w14:val="standardContextual"/>
        </w:rPr>
        <w:t>s et règle de contrôle de l’exploitation pour le thon obèse</w:t>
      </w:r>
    </w:p>
    <w:p w14:paraId="0A6EE1BD" w14:textId="77777777" w:rsidR="009E0A31" w:rsidRPr="00EE16BC" w:rsidRDefault="009E0A31" w:rsidP="009E0A31">
      <w:pPr>
        <w:widowControl w:val="0"/>
        <w:pBdr>
          <w:top w:val="nil"/>
          <w:left w:val="nil"/>
          <w:bottom w:val="nil"/>
          <w:right w:val="nil"/>
          <w:between w:val="nil"/>
        </w:pBdr>
        <w:spacing w:before="11" w:after="0" w:line="240" w:lineRule="auto"/>
        <w:rPr>
          <w:rFonts w:ascii="Cambria" w:eastAsia="Cambria" w:hAnsi="Cambria" w:cs="Cambria"/>
          <w:b/>
          <w:i/>
          <w:sz w:val="20"/>
          <w:szCs w:val="20"/>
        </w:rPr>
      </w:pPr>
    </w:p>
    <w:p w14:paraId="5070564A" w14:textId="7EF142A3" w:rsidR="00295291" w:rsidRPr="00EE16BC" w:rsidRDefault="009E0A31" w:rsidP="004B1589">
      <w:pPr>
        <w:widowControl w:val="0"/>
        <w:pBdr>
          <w:top w:val="nil"/>
          <w:left w:val="nil"/>
          <w:bottom w:val="nil"/>
          <w:right w:val="nil"/>
          <w:between w:val="nil"/>
        </w:pBdr>
        <w:spacing w:before="1" w:after="0" w:line="240" w:lineRule="auto"/>
        <w:ind w:left="426" w:hanging="426"/>
        <w:jc w:val="both"/>
        <w:rPr>
          <w:rFonts w:ascii="Cambria" w:eastAsia="Calibri" w:hAnsi="Cambria" w:cs="Times New Roman"/>
          <w:sz w:val="20"/>
          <w:szCs w:val="20"/>
          <w:u w:val="single"/>
        </w:rPr>
      </w:pPr>
      <w:r w:rsidRPr="00EE16BC">
        <w:rPr>
          <w:rFonts w:ascii="Cambria" w:hAnsi="Cambria" w:cs="Times New Roman"/>
          <w:kern w:val="2"/>
          <w:sz w:val="20"/>
          <w:szCs w:val="20"/>
          <w14:ligatures w14:val="standardContextual"/>
        </w:rPr>
        <w:t>3.</w:t>
      </w:r>
      <w:r w:rsidRPr="00EE16BC">
        <w:rPr>
          <w:rFonts w:ascii="Cambria" w:hAnsi="Cambria" w:cs="Times New Roman"/>
          <w:kern w:val="2"/>
          <w:sz w:val="20"/>
          <w:szCs w:val="20"/>
          <w14:ligatures w14:val="standardContextual"/>
        </w:rPr>
        <w:tab/>
        <w:t xml:space="preserve">Le </w:t>
      </w:r>
      <w:r w:rsidR="005A516C" w:rsidRPr="00EE16BC">
        <w:rPr>
          <w:rFonts w:ascii="Cambria" w:hAnsi="Cambria" w:cs="Times New Roman"/>
          <w:kern w:val="2"/>
          <w:sz w:val="20"/>
          <w:szCs w:val="20"/>
          <w14:ligatures w14:val="standardContextual"/>
        </w:rPr>
        <w:t>total admissible de captures (TAC)</w:t>
      </w:r>
      <w:r w:rsidRPr="00EE16BC">
        <w:rPr>
          <w:rFonts w:ascii="Cambria" w:hAnsi="Cambria" w:cs="Times New Roman"/>
          <w:kern w:val="2"/>
          <w:sz w:val="20"/>
          <w:szCs w:val="20"/>
          <w14:ligatures w14:val="standardContextual"/>
        </w:rPr>
        <w:t xml:space="preserve"> </w:t>
      </w:r>
      <w:r w:rsidR="004C04A8" w:rsidRPr="00EE16BC">
        <w:rPr>
          <w:rFonts w:ascii="Cambria" w:hAnsi="Cambria" w:cs="Times New Roman"/>
          <w:kern w:val="2"/>
          <w:sz w:val="20"/>
          <w:szCs w:val="20"/>
          <w14:ligatures w14:val="standardContextual"/>
        </w:rPr>
        <w:t xml:space="preserve">annuel </w:t>
      </w:r>
      <w:r w:rsidRPr="00EE16BC">
        <w:rPr>
          <w:rFonts w:ascii="Cambria" w:hAnsi="Cambria" w:cs="Times New Roman"/>
          <w:kern w:val="2"/>
          <w:sz w:val="20"/>
          <w:szCs w:val="20"/>
          <w14:ligatures w14:val="standardContextual"/>
        </w:rPr>
        <w:t>s’appliquant au thon obèse devra être fixé</w:t>
      </w:r>
      <w:r w:rsidRPr="00EE16BC">
        <w:rPr>
          <w:rFonts w:ascii="Cambria" w:hAnsi="Cambria" w:cs="Times New Roman"/>
          <w:kern w:val="2"/>
          <w:sz w:val="20"/>
          <w:szCs w:val="20"/>
          <w:u w:val="single"/>
          <w14:ligatures w14:val="standardContextual"/>
        </w:rPr>
        <w:t xml:space="preserve"> à </w:t>
      </w:r>
      <w:r w:rsidR="00254D99" w:rsidRPr="00EE16BC">
        <w:rPr>
          <w:rFonts w:ascii="Cambria" w:hAnsi="Cambria" w:cs="Times New Roman"/>
          <w:kern w:val="2"/>
          <w:sz w:val="20"/>
          <w:szCs w:val="20"/>
          <w:u w:val="single"/>
          <w14:ligatures w14:val="standardContextual"/>
        </w:rPr>
        <w:t>85.000 t pour 2026 et 2027.</w:t>
      </w:r>
    </w:p>
    <w:p w14:paraId="5DDF47DF" w14:textId="77777777" w:rsidR="00827BF9" w:rsidRPr="00EE16BC" w:rsidRDefault="00827BF9" w:rsidP="009E0A31">
      <w:pPr>
        <w:widowControl w:val="0"/>
        <w:pBdr>
          <w:top w:val="nil"/>
          <w:left w:val="nil"/>
          <w:bottom w:val="nil"/>
          <w:right w:val="nil"/>
          <w:between w:val="nil"/>
        </w:pBdr>
        <w:tabs>
          <w:tab w:val="left" w:pos="142"/>
          <w:tab w:val="left" w:pos="426"/>
        </w:tabs>
        <w:spacing w:before="1" w:after="0" w:line="240" w:lineRule="auto"/>
        <w:ind w:left="426" w:hanging="426"/>
        <w:jc w:val="both"/>
        <w:rPr>
          <w:rFonts w:ascii="Cambria" w:eastAsia="Calibri" w:hAnsi="Cambria" w:cs="Times New Roman"/>
          <w:sz w:val="20"/>
          <w:szCs w:val="20"/>
        </w:rPr>
      </w:pPr>
    </w:p>
    <w:p w14:paraId="42741DA5" w14:textId="7B7BF7D3" w:rsidR="00295291" w:rsidRPr="00EE16BC" w:rsidRDefault="00827BF9" w:rsidP="009E0A31">
      <w:pPr>
        <w:widowControl w:val="0"/>
        <w:pBdr>
          <w:top w:val="nil"/>
          <w:left w:val="nil"/>
          <w:bottom w:val="nil"/>
          <w:right w:val="nil"/>
          <w:between w:val="nil"/>
        </w:pBdr>
        <w:tabs>
          <w:tab w:val="left" w:pos="142"/>
          <w:tab w:val="left" w:pos="426"/>
        </w:tabs>
        <w:spacing w:before="1" w:after="0" w:line="240" w:lineRule="auto"/>
        <w:ind w:left="426" w:hanging="426"/>
        <w:jc w:val="both"/>
        <w:rPr>
          <w:rFonts w:ascii="Cambria" w:eastAsia="Calibri" w:hAnsi="Cambria" w:cs="Times New Roman"/>
          <w:sz w:val="20"/>
          <w:szCs w:val="20"/>
        </w:rPr>
      </w:pPr>
      <w:r w:rsidRPr="00EE16BC">
        <w:rPr>
          <w:rFonts w:ascii="Cambria" w:eastAsia="Calibri" w:hAnsi="Cambria" w:cs="Times New Roman"/>
          <w:sz w:val="20"/>
          <w:szCs w:val="20"/>
        </w:rPr>
        <w:lastRenderedPageBreak/>
        <w:t>[…]</w:t>
      </w:r>
    </w:p>
    <w:p w14:paraId="5EED62EF" w14:textId="77777777" w:rsidR="00827BF9" w:rsidRPr="00EE16BC" w:rsidRDefault="00827BF9" w:rsidP="009E0A31">
      <w:pPr>
        <w:widowControl w:val="0"/>
        <w:pBdr>
          <w:top w:val="nil"/>
          <w:left w:val="nil"/>
          <w:bottom w:val="nil"/>
          <w:right w:val="nil"/>
          <w:between w:val="nil"/>
        </w:pBdr>
        <w:tabs>
          <w:tab w:val="left" w:pos="142"/>
          <w:tab w:val="left" w:pos="426"/>
        </w:tabs>
        <w:spacing w:before="1" w:after="0" w:line="240" w:lineRule="auto"/>
        <w:ind w:left="426" w:hanging="426"/>
        <w:jc w:val="both"/>
        <w:rPr>
          <w:rFonts w:ascii="Cambria" w:eastAsia="Calibri" w:hAnsi="Cambria" w:cs="Times New Roman"/>
          <w:sz w:val="20"/>
          <w:szCs w:val="20"/>
        </w:rPr>
      </w:pPr>
    </w:p>
    <w:p w14:paraId="6C605690" w14:textId="7F661BA8" w:rsidR="009E0A31" w:rsidRPr="00EE16BC" w:rsidRDefault="000159A2" w:rsidP="000159A2">
      <w:pPr>
        <w:widowControl w:val="0"/>
        <w:pBdr>
          <w:top w:val="nil"/>
          <w:left w:val="nil"/>
          <w:bottom w:val="nil"/>
          <w:right w:val="nil"/>
          <w:between w:val="nil"/>
        </w:pBdr>
        <w:tabs>
          <w:tab w:val="left" w:pos="426"/>
        </w:tabs>
        <w:spacing w:before="1" w:after="0" w:line="240" w:lineRule="auto"/>
        <w:ind w:left="426" w:hanging="426"/>
        <w:jc w:val="both"/>
        <w:rPr>
          <w:rFonts w:ascii="Cambria" w:eastAsia="Cambria" w:hAnsi="Cambria" w:cs="Times New Roman"/>
          <w:sz w:val="20"/>
          <w:szCs w:val="20"/>
        </w:rPr>
      </w:pPr>
      <w:r w:rsidRPr="00EE16BC">
        <w:rPr>
          <w:rFonts w:ascii="Cambria" w:eastAsia="Calibri" w:hAnsi="Cambria" w:cs="Times New Roman"/>
          <w:sz w:val="20"/>
          <w:szCs w:val="20"/>
          <w:u w:val="single"/>
        </w:rPr>
        <w:t>4.</w:t>
      </w:r>
      <w:r w:rsidRPr="00EE16BC">
        <w:rPr>
          <w:rFonts w:ascii="Cambria" w:eastAsia="Calibri" w:hAnsi="Cambria" w:cs="Times New Roman"/>
          <w:sz w:val="20"/>
          <w:szCs w:val="20"/>
          <w:u w:val="single"/>
        </w:rPr>
        <w:tab/>
      </w:r>
      <w:r w:rsidR="00770B04" w:rsidRPr="00EE16BC">
        <w:rPr>
          <w:rFonts w:ascii="Cambria" w:eastAsia="Calibri" w:hAnsi="Cambria" w:cs="Times New Roman"/>
          <w:sz w:val="20"/>
          <w:szCs w:val="20"/>
          <w:u w:val="single"/>
        </w:rPr>
        <w:t>Lorsque</w:t>
      </w:r>
      <w:r w:rsidR="00F40B18" w:rsidRPr="00EE16BC">
        <w:rPr>
          <w:rFonts w:ascii="Cambria" w:eastAsia="Calibri" w:hAnsi="Cambria" w:cs="Times New Roman"/>
          <w:sz w:val="20"/>
          <w:szCs w:val="20"/>
        </w:rPr>
        <w:t xml:space="preserve"> la Commission établi</w:t>
      </w:r>
      <w:r w:rsidR="00105ED6" w:rsidRPr="00EE16BC">
        <w:rPr>
          <w:rFonts w:ascii="Cambria" w:eastAsia="Calibri" w:hAnsi="Cambria" w:cs="Times New Roman"/>
          <w:sz w:val="20"/>
          <w:szCs w:val="20"/>
        </w:rPr>
        <w:t>ra</w:t>
      </w:r>
      <w:r w:rsidR="00F40B18" w:rsidRPr="00EE16BC">
        <w:rPr>
          <w:rFonts w:ascii="Cambria" w:eastAsia="Calibri" w:hAnsi="Cambria" w:cs="Times New Roman"/>
          <w:sz w:val="20"/>
          <w:szCs w:val="20"/>
        </w:rPr>
        <w:t xml:space="preserve"> une procédure de gestion</w:t>
      </w:r>
      <w:r w:rsidR="00530EB0" w:rsidRPr="00EE16BC">
        <w:rPr>
          <w:rFonts w:ascii="Cambria" w:eastAsia="Calibri" w:hAnsi="Cambria" w:cs="Times New Roman"/>
          <w:sz w:val="20"/>
          <w:szCs w:val="20"/>
        </w:rPr>
        <w:t xml:space="preserve"> (MP)</w:t>
      </w:r>
      <w:r w:rsidR="00F40B18" w:rsidRPr="00EE16BC">
        <w:rPr>
          <w:rFonts w:ascii="Cambria" w:eastAsia="Calibri" w:hAnsi="Cambria" w:cs="Times New Roman"/>
          <w:sz w:val="20"/>
          <w:szCs w:val="20"/>
        </w:rPr>
        <w:t xml:space="preserve"> fondée sur </w:t>
      </w:r>
      <w:r w:rsidR="00C5403D" w:rsidRPr="00EE16BC">
        <w:rPr>
          <w:rFonts w:ascii="Cambria" w:eastAsia="Calibri" w:hAnsi="Cambria" w:cs="Times New Roman"/>
          <w:sz w:val="20"/>
          <w:szCs w:val="20"/>
        </w:rPr>
        <w:t xml:space="preserve">une </w:t>
      </w:r>
      <w:r w:rsidR="00F40B18" w:rsidRPr="00EE16BC">
        <w:rPr>
          <w:rFonts w:ascii="Cambria" w:eastAsia="Calibri" w:hAnsi="Cambria" w:cs="Times New Roman"/>
          <w:sz w:val="20"/>
          <w:szCs w:val="20"/>
        </w:rPr>
        <w:t>évaluation de la stratégie de gestion</w:t>
      </w:r>
      <w:r w:rsidR="00B33971" w:rsidRPr="00EE16BC">
        <w:rPr>
          <w:rFonts w:ascii="Cambria" w:eastAsia="Calibri" w:hAnsi="Cambria" w:cs="Times New Roman"/>
          <w:sz w:val="20"/>
          <w:szCs w:val="20"/>
        </w:rPr>
        <w:t xml:space="preserve"> </w:t>
      </w:r>
      <w:r w:rsidR="008B50E8" w:rsidRPr="00EE16BC">
        <w:rPr>
          <w:rFonts w:ascii="Cambria" w:eastAsia="Calibri" w:hAnsi="Cambria" w:cs="Times New Roman"/>
          <w:sz w:val="20"/>
          <w:szCs w:val="20"/>
        </w:rPr>
        <w:t>(MSE)</w:t>
      </w:r>
      <w:r w:rsidR="005C0D9A" w:rsidRPr="00EE16BC">
        <w:rPr>
          <w:rFonts w:ascii="Cambria" w:eastAsia="Calibri" w:hAnsi="Cambria" w:cs="Times New Roman"/>
          <w:sz w:val="20"/>
          <w:szCs w:val="20"/>
        </w:rPr>
        <w:t xml:space="preserve"> </w:t>
      </w:r>
      <w:r w:rsidR="00C5403D" w:rsidRPr="00EE16BC">
        <w:rPr>
          <w:rFonts w:ascii="Cambria" w:eastAsia="Calibri" w:hAnsi="Cambria" w:cs="Times New Roman"/>
          <w:sz w:val="20"/>
          <w:szCs w:val="20"/>
        </w:rPr>
        <w:t>pour les thonidés tropicaux</w:t>
      </w:r>
      <w:r w:rsidR="00770B04" w:rsidRPr="00EE16BC">
        <w:rPr>
          <w:rFonts w:ascii="Cambria" w:eastAsia="Calibri" w:hAnsi="Cambria" w:cs="Times New Roman"/>
          <w:sz w:val="20"/>
          <w:szCs w:val="20"/>
        </w:rPr>
        <w:t xml:space="preserve">, </w:t>
      </w:r>
      <w:r w:rsidR="00770B04" w:rsidRPr="00EE16BC">
        <w:rPr>
          <w:rFonts w:ascii="Cambria" w:eastAsia="Calibri" w:hAnsi="Cambria" w:cs="Times New Roman"/>
          <w:sz w:val="20"/>
          <w:szCs w:val="20"/>
          <w:u w:val="single"/>
        </w:rPr>
        <w:t>le TAC devra être établi par</w:t>
      </w:r>
      <w:r w:rsidRPr="00EE16BC">
        <w:rPr>
          <w:rFonts w:ascii="Cambria" w:eastAsia="Calibri" w:hAnsi="Cambria" w:cs="Times New Roman"/>
          <w:sz w:val="20"/>
          <w:szCs w:val="20"/>
          <w:u w:val="single"/>
        </w:rPr>
        <w:t xml:space="preserve"> </w:t>
      </w:r>
      <w:r w:rsidR="00AB4B39" w:rsidRPr="00EE16BC">
        <w:rPr>
          <w:rFonts w:ascii="Cambria" w:eastAsia="Calibri" w:hAnsi="Cambria" w:cs="Times New Roman"/>
          <w:sz w:val="20"/>
          <w:szCs w:val="20"/>
          <w:u w:val="single"/>
        </w:rPr>
        <w:t>le biais</w:t>
      </w:r>
      <w:r w:rsidRPr="00EE16BC">
        <w:rPr>
          <w:rFonts w:ascii="Cambria" w:eastAsia="Calibri" w:hAnsi="Cambria" w:cs="Times New Roman"/>
          <w:sz w:val="20"/>
          <w:szCs w:val="20"/>
          <w:u w:val="single"/>
        </w:rPr>
        <w:t xml:space="preserve"> de la MP.</w:t>
      </w:r>
    </w:p>
    <w:p w14:paraId="46E5D151" w14:textId="77777777" w:rsidR="009E0A31" w:rsidRPr="00EE16BC" w:rsidRDefault="009E0A31" w:rsidP="000159A2">
      <w:pPr>
        <w:widowControl w:val="0"/>
        <w:pBdr>
          <w:top w:val="nil"/>
          <w:left w:val="nil"/>
          <w:bottom w:val="nil"/>
          <w:right w:val="nil"/>
          <w:between w:val="nil"/>
        </w:pBdr>
        <w:tabs>
          <w:tab w:val="left" w:pos="426"/>
        </w:tabs>
        <w:spacing w:before="1" w:after="0" w:line="240" w:lineRule="auto"/>
        <w:ind w:left="426" w:hanging="426"/>
        <w:jc w:val="both"/>
        <w:rPr>
          <w:rFonts w:ascii="Cambria" w:eastAsia="Cambria" w:hAnsi="Cambria" w:cs="Times New Roman"/>
          <w:sz w:val="20"/>
          <w:szCs w:val="20"/>
        </w:rPr>
      </w:pPr>
    </w:p>
    <w:p w14:paraId="799BE5C4" w14:textId="2E1CFDF3" w:rsidR="009E0A31" w:rsidRPr="00EE16BC" w:rsidRDefault="009E0A31" w:rsidP="009E0A31">
      <w:pPr>
        <w:widowControl w:val="0"/>
        <w:spacing w:after="0" w:line="240" w:lineRule="auto"/>
        <w:outlineLvl w:val="2"/>
        <w:rPr>
          <w:rFonts w:ascii="Cambria" w:eastAsia="Cambria" w:hAnsi="Cambria" w:cs="Cambria"/>
          <w:b/>
          <w:bCs/>
          <w:i/>
          <w:iCs/>
          <w:sz w:val="20"/>
          <w:szCs w:val="20"/>
        </w:rPr>
      </w:pPr>
      <w:r w:rsidRPr="00EE16BC">
        <w:rPr>
          <w:rFonts w:ascii="Cambria" w:hAnsi="Cambria" w:cs="Times New Roman"/>
          <w:b/>
          <w:kern w:val="2"/>
          <w:sz w:val="20"/>
          <w:szCs w:val="20"/>
          <w14:ligatures w14:val="standardContextual"/>
        </w:rPr>
        <w:t>Limites de capture s’appliquant au thon obèse</w:t>
      </w:r>
      <w:r w:rsidR="00FD4417" w:rsidRPr="00EE16BC">
        <w:rPr>
          <w:rFonts w:ascii="Cambria" w:hAnsi="Cambria" w:cs="Times New Roman"/>
          <w:b/>
          <w:kern w:val="2"/>
          <w:sz w:val="20"/>
          <w:szCs w:val="20"/>
          <w14:ligatures w14:val="standardContextual"/>
        </w:rPr>
        <w:t xml:space="preserve"> </w:t>
      </w:r>
      <w:r w:rsidR="004B245E" w:rsidRPr="00EE16BC">
        <w:rPr>
          <w:rFonts w:ascii="Cambria" w:hAnsi="Cambria"/>
          <w:b/>
          <w:kern w:val="2"/>
          <w:sz w:val="20"/>
          <w:szCs w:val="20"/>
          <w14:ligatures w14:val="standardContextual"/>
        </w:rPr>
        <w:t xml:space="preserve">et conditions liées </w:t>
      </w:r>
      <w:r w:rsidR="00917CE6" w:rsidRPr="00EE16BC">
        <w:rPr>
          <w:rFonts w:ascii="Cambria" w:hAnsi="Cambria"/>
          <w:b/>
          <w:kern w:val="2"/>
          <w:sz w:val="20"/>
          <w:szCs w:val="20"/>
          <w14:ligatures w14:val="standardContextual"/>
        </w:rPr>
        <w:t>aux limites de capture</w:t>
      </w:r>
    </w:p>
    <w:p w14:paraId="6CCA8C22" w14:textId="77777777" w:rsidR="009E0A31" w:rsidRPr="00EE16BC" w:rsidRDefault="009E0A31" w:rsidP="009E0A31">
      <w:pPr>
        <w:widowControl w:val="0"/>
        <w:pBdr>
          <w:top w:val="nil"/>
          <w:left w:val="nil"/>
          <w:bottom w:val="nil"/>
          <w:right w:val="nil"/>
          <w:between w:val="nil"/>
        </w:pBdr>
        <w:tabs>
          <w:tab w:val="left" w:pos="142"/>
        </w:tabs>
        <w:spacing w:before="1" w:after="0" w:line="240" w:lineRule="auto"/>
        <w:jc w:val="both"/>
        <w:rPr>
          <w:rFonts w:ascii="Cambria" w:eastAsia="Cambria" w:hAnsi="Cambria" w:cs="Cambria"/>
          <w:sz w:val="20"/>
          <w:szCs w:val="20"/>
        </w:rPr>
      </w:pPr>
    </w:p>
    <w:p w14:paraId="316EDEFA" w14:textId="19A8D627" w:rsidR="009E0A31" w:rsidRPr="00EE16BC" w:rsidRDefault="000159A2" w:rsidP="001313F3">
      <w:pPr>
        <w:widowControl w:val="0"/>
        <w:pBdr>
          <w:top w:val="nil"/>
          <w:left w:val="nil"/>
          <w:bottom w:val="nil"/>
          <w:right w:val="nil"/>
          <w:between w:val="nil"/>
        </w:pBdr>
        <w:spacing w:before="1" w:after="0" w:line="240" w:lineRule="auto"/>
        <w:ind w:left="426" w:hanging="426"/>
        <w:jc w:val="both"/>
        <w:rPr>
          <w:rFonts w:ascii="Cambria" w:eastAsia="Cambria" w:hAnsi="Cambria" w:cs="Cambria"/>
          <w:sz w:val="20"/>
          <w:szCs w:val="20"/>
        </w:rPr>
      </w:pPr>
      <w:r w:rsidRPr="00EE16BC">
        <w:rPr>
          <w:rFonts w:ascii="Cambria" w:hAnsi="Cambria" w:cs="Times New Roman"/>
          <w:kern w:val="2"/>
          <w:sz w:val="20"/>
          <w:szCs w:val="20"/>
          <w14:ligatures w14:val="standardContextual"/>
        </w:rPr>
        <w:t>5</w:t>
      </w:r>
      <w:r w:rsidR="009E0A31" w:rsidRPr="00EE16BC">
        <w:rPr>
          <w:rFonts w:ascii="Cambria" w:hAnsi="Cambria" w:cs="Times New Roman"/>
          <w:kern w:val="2"/>
          <w:sz w:val="20"/>
          <w:szCs w:val="20"/>
          <w14:ligatures w14:val="standardContextual"/>
        </w:rPr>
        <w:t>.</w:t>
      </w:r>
      <w:r w:rsidR="009E0A31" w:rsidRPr="00EE16BC">
        <w:rPr>
          <w:rFonts w:ascii="Cambria" w:hAnsi="Cambria" w:cs="Times New Roman"/>
          <w:kern w:val="2"/>
          <w:sz w:val="20"/>
          <w:szCs w:val="20"/>
          <w14:ligatures w14:val="standardContextual"/>
        </w:rPr>
        <w:tab/>
      </w:r>
      <w:r w:rsidR="00A54A30" w:rsidRPr="00EE16BC">
        <w:rPr>
          <w:rFonts w:ascii="Cambria" w:hAnsi="Cambria" w:cs="Times New Roman"/>
          <w:kern w:val="2"/>
          <w:sz w:val="20"/>
          <w:szCs w:val="20"/>
          <w14:ligatures w14:val="standardContextual"/>
        </w:rPr>
        <w:t xml:space="preserve">À titre provisoire, les limites de capture suivantes devront s’appliquer au thon obèse </w:t>
      </w:r>
      <w:r w:rsidR="00A54A30" w:rsidRPr="00EE16BC">
        <w:rPr>
          <w:rFonts w:ascii="Cambria" w:hAnsi="Cambria" w:cs="Times New Roman"/>
          <w:kern w:val="2"/>
          <w:sz w:val="20"/>
          <w:szCs w:val="20"/>
          <w:u w:val="single"/>
          <w14:ligatures w14:val="standardContextual"/>
        </w:rPr>
        <w:t>pour</w:t>
      </w:r>
      <w:r w:rsidR="00A54A30" w:rsidRPr="00EE16BC">
        <w:rPr>
          <w:rFonts w:ascii="Cambria" w:hAnsi="Cambria" w:cs="Times New Roman"/>
          <w:kern w:val="2"/>
          <w:sz w:val="20"/>
          <w:szCs w:val="20"/>
          <w14:ligatures w14:val="standardContextual"/>
        </w:rPr>
        <w:t xml:space="preserve"> 2026 et 2027 </w:t>
      </w:r>
      <w:r w:rsidR="00F67717" w:rsidRPr="00EE16BC">
        <w:rPr>
          <w:rFonts w:ascii="Cambria" w:hAnsi="Cambria"/>
          <w:sz w:val="20"/>
          <w:szCs w:val="20"/>
          <w:u w:val="single"/>
        </w:rPr>
        <w:t>:</w:t>
      </w:r>
    </w:p>
    <w:p w14:paraId="6DF38BF7" w14:textId="77777777" w:rsidR="001A2BF2" w:rsidRPr="00EE16BC" w:rsidRDefault="001A2BF2" w:rsidP="004B245E">
      <w:pPr>
        <w:widowControl w:val="0"/>
        <w:autoSpaceDE w:val="0"/>
        <w:autoSpaceDN w:val="0"/>
        <w:spacing w:after="0" w:line="240" w:lineRule="auto"/>
        <w:ind w:right="115"/>
        <w:jc w:val="both"/>
        <w:rPr>
          <w:rFonts w:ascii="Cambria" w:eastAsia="Cambria" w:hAnsi="Cambria" w:cs="Cambria"/>
          <w:sz w:val="20"/>
          <w:szCs w:val="20"/>
          <w:lang w:bidi="en-US"/>
        </w:rPr>
      </w:pPr>
    </w:p>
    <w:tbl>
      <w:tblPr>
        <w:tblW w:w="5955" w:type="dxa"/>
        <w:jc w:val="center"/>
        <w:tblLayout w:type="fixed"/>
        <w:tblLook w:val="0400" w:firstRow="0" w:lastRow="0" w:firstColumn="0" w:lastColumn="0" w:noHBand="0" w:noVBand="1"/>
      </w:tblPr>
      <w:tblGrid>
        <w:gridCol w:w="2121"/>
        <w:gridCol w:w="1700"/>
        <w:gridCol w:w="2124"/>
        <w:gridCol w:w="10"/>
      </w:tblGrid>
      <w:tr w:rsidR="00BE23A8" w:rsidRPr="00EE16BC" w14:paraId="2CF32D41" w14:textId="77777777" w:rsidTr="009B22FB">
        <w:trPr>
          <w:trHeight w:val="315"/>
          <w:jc w:val="center"/>
        </w:trPr>
        <w:tc>
          <w:tcPr>
            <w:tcW w:w="2121"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08BB2BE9" w14:textId="77777777" w:rsidR="00BE23A8" w:rsidRPr="00EE16BC" w:rsidRDefault="00BE23A8" w:rsidP="00BE23A8">
            <w:pPr>
              <w:spacing w:after="0" w:line="240" w:lineRule="auto"/>
              <w:jc w:val="center"/>
              <w:rPr>
                <w:rFonts w:ascii="Cambria" w:eastAsia="Cambria" w:hAnsi="Cambria" w:cs="Cambria"/>
                <w:b/>
                <w:i/>
                <w:sz w:val="20"/>
                <w:szCs w:val="20"/>
              </w:rPr>
            </w:pPr>
            <w:r w:rsidRPr="00EE16BC">
              <w:rPr>
                <w:rFonts w:ascii="Cambria" w:eastAsia="Cambria" w:hAnsi="Cambria" w:cs="Cambria"/>
                <w:b/>
                <w:i/>
                <w:sz w:val="20"/>
                <w:szCs w:val="20"/>
              </w:rPr>
              <w:t>CPC</w:t>
            </w:r>
          </w:p>
        </w:tc>
        <w:tc>
          <w:tcPr>
            <w:tcW w:w="1700" w:type="dxa"/>
            <w:tcBorders>
              <w:top w:val="single" w:sz="8" w:space="0" w:color="000000"/>
              <w:left w:val="nil"/>
              <w:bottom w:val="single" w:sz="8" w:space="0" w:color="000000"/>
              <w:right w:val="single" w:sz="8" w:space="0" w:color="000000"/>
            </w:tcBorders>
            <w:tcMar>
              <w:top w:w="0" w:type="dxa"/>
              <w:left w:w="70" w:type="dxa"/>
              <w:bottom w:w="0" w:type="dxa"/>
              <w:right w:w="70" w:type="dxa"/>
            </w:tcMar>
            <w:vAlign w:val="center"/>
          </w:tcPr>
          <w:p w14:paraId="0F9030C3" w14:textId="77777777" w:rsidR="00BE23A8" w:rsidRPr="00EE16BC" w:rsidRDefault="00BE23A8" w:rsidP="00BE23A8">
            <w:pPr>
              <w:spacing w:after="0" w:line="240" w:lineRule="auto"/>
              <w:jc w:val="center"/>
              <w:rPr>
                <w:rFonts w:ascii="Cambria" w:eastAsia="Cambria" w:hAnsi="Cambria" w:cs="Cambria"/>
                <w:b/>
                <w:i/>
                <w:sz w:val="20"/>
                <w:szCs w:val="20"/>
              </w:rPr>
            </w:pPr>
            <w:r w:rsidRPr="00EE16BC">
              <w:rPr>
                <w:rFonts w:ascii="Cambria" w:eastAsia="Cambria" w:hAnsi="Cambria" w:cs="Cambria"/>
                <w:b/>
                <w:i/>
                <w:sz w:val="20"/>
                <w:szCs w:val="20"/>
              </w:rPr>
              <w:t>Catégorie</w:t>
            </w:r>
            <w:r w:rsidRPr="00EE16BC">
              <w:rPr>
                <w:rFonts w:ascii="Cambria" w:eastAsia="Cambria" w:hAnsi="Cambria" w:cs="Cambria"/>
                <w:sz w:val="20"/>
                <w:szCs w:val="20"/>
                <w:vertAlign w:val="superscript"/>
              </w:rPr>
              <w:footnoteReference w:id="2"/>
            </w:r>
          </w:p>
        </w:tc>
        <w:tc>
          <w:tcPr>
            <w:tcW w:w="2134" w:type="dxa"/>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29AB5546" w14:textId="77777777" w:rsidR="00BE23A8" w:rsidRPr="00EE16BC" w:rsidRDefault="00BE23A8" w:rsidP="00BE23A8">
            <w:pPr>
              <w:spacing w:after="0" w:line="240" w:lineRule="auto"/>
              <w:jc w:val="center"/>
              <w:rPr>
                <w:rFonts w:ascii="Cambria" w:eastAsia="Cambria" w:hAnsi="Cambria" w:cs="Cambria"/>
                <w:b/>
                <w:i/>
                <w:sz w:val="20"/>
                <w:szCs w:val="20"/>
              </w:rPr>
            </w:pPr>
            <w:r w:rsidRPr="00EE16BC">
              <w:rPr>
                <w:rFonts w:ascii="Cambria" w:eastAsia="Cambria" w:hAnsi="Cambria" w:cs="Cambria"/>
                <w:b/>
                <w:i/>
                <w:sz w:val="20"/>
                <w:szCs w:val="20"/>
              </w:rPr>
              <w:t>Limites de capture (t)</w:t>
            </w:r>
          </w:p>
        </w:tc>
      </w:tr>
      <w:tr w:rsidR="00BE23A8" w:rsidRPr="00EE16BC" w14:paraId="49074DA3" w14:textId="77777777" w:rsidTr="009B22FB">
        <w:trPr>
          <w:trHeight w:val="315"/>
          <w:jc w:val="center"/>
        </w:trPr>
        <w:tc>
          <w:tcPr>
            <w:tcW w:w="2121"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tcPr>
          <w:p w14:paraId="081BF3C1" w14:textId="77777777" w:rsidR="00BE23A8" w:rsidRPr="00EE16BC" w:rsidRDefault="00BE23A8" w:rsidP="00BE23A8">
            <w:pPr>
              <w:spacing w:after="0" w:line="240" w:lineRule="auto"/>
              <w:rPr>
                <w:rFonts w:ascii="Cambria" w:eastAsia="Cambria" w:hAnsi="Cambria" w:cs="Cambria"/>
                <w:sz w:val="20"/>
                <w:szCs w:val="20"/>
              </w:rPr>
            </w:pPr>
            <w:r w:rsidRPr="00EE16BC">
              <w:rPr>
                <w:rFonts w:ascii="Cambria" w:eastAsia="Cambria" w:hAnsi="Cambria" w:cs="Cambria"/>
                <w:sz w:val="20"/>
                <w:szCs w:val="20"/>
              </w:rPr>
              <w:t>UE</w:t>
            </w:r>
          </w:p>
        </w:tc>
        <w:tc>
          <w:tcPr>
            <w:tcW w:w="1700" w:type="dxa"/>
            <w:vMerge w:val="restart"/>
            <w:tcBorders>
              <w:top w:val="nil"/>
              <w:left w:val="nil"/>
              <w:bottom w:val="single" w:sz="8" w:space="0" w:color="000000"/>
              <w:right w:val="single" w:sz="8" w:space="0" w:color="000000"/>
            </w:tcBorders>
            <w:tcMar>
              <w:top w:w="0" w:type="dxa"/>
              <w:left w:w="70" w:type="dxa"/>
              <w:bottom w:w="0" w:type="dxa"/>
              <w:right w:w="70" w:type="dxa"/>
            </w:tcMar>
            <w:vAlign w:val="center"/>
          </w:tcPr>
          <w:p w14:paraId="3362DE20" w14:textId="77777777" w:rsidR="00BE23A8" w:rsidRPr="00EE16BC" w:rsidRDefault="00BE23A8" w:rsidP="00BE23A8">
            <w:pPr>
              <w:spacing w:after="0" w:line="240" w:lineRule="auto"/>
              <w:jc w:val="center"/>
              <w:rPr>
                <w:rFonts w:ascii="Cambria" w:eastAsia="Cambria" w:hAnsi="Cambria" w:cs="Cambria"/>
                <w:b/>
                <w:sz w:val="20"/>
                <w:szCs w:val="20"/>
              </w:rPr>
            </w:pPr>
            <w:r w:rsidRPr="00EE16BC">
              <w:rPr>
                <w:rFonts w:ascii="Cambria" w:eastAsia="Cambria" w:hAnsi="Cambria" w:cs="Cambria"/>
                <w:b/>
                <w:sz w:val="20"/>
                <w:szCs w:val="20"/>
              </w:rPr>
              <w:t>A</w:t>
            </w:r>
          </w:p>
          <w:p w14:paraId="72F02F23" w14:textId="77777777" w:rsidR="00BE23A8" w:rsidRPr="00EE16BC" w:rsidRDefault="00BE23A8" w:rsidP="00BE23A8">
            <w:pPr>
              <w:spacing w:after="0" w:line="240" w:lineRule="auto"/>
              <w:jc w:val="center"/>
              <w:rPr>
                <w:rFonts w:ascii="Cambria" w:eastAsia="Cambria" w:hAnsi="Cambria" w:cs="Cambria"/>
                <w:b/>
                <w:sz w:val="20"/>
                <w:szCs w:val="20"/>
              </w:rPr>
            </w:pPr>
          </w:p>
        </w:tc>
        <w:tc>
          <w:tcPr>
            <w:tcW w:w="2134"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tcPr>
          <w:p w14:paraId="034D56CB" w14:textId="77777777" w:rsidR="00BE23A8" w:rsidRPr="00EE16BC" w:rsidRDefault="00BE23A8" w:rsidP="00BE23A8">
            <w:pPr>
              <w:spacing w:after="0" w:line="240" w:lineRule="auto"/>
              <w:jc w:val="center"/>
              <w:rPr>
                <w:rFonts w:ascii="Cambria" w:eastAsia="Cambria" w:hAnsi="Cambria" w:cs="Cambria"/>
                <w:sz w:val="20"/>
                <w:szCs w:val="20"/>
                <w:u w:val="single"/>
              </w:rPr>
            </w:pPr>
            <w:r w:rsidRPr="00EE16BC">
              <w:rPr>
                <w:rFonts w:ascii="Cambria" w:eastAsia="Cambria" w:hAnsi="Cambria" w:cs="Cambria"/>
                <w:color w:val="000000"/>
                <w:sz w:val="20"/>
                <w:szCs w:val="20"/>
                <w:u w:val="single"/>
              </w:rPr>
              <w:t>15.521,91</w:t>
            </w:r>
          </w:p>
        </w:tc>
      </w:tr>
      <w:tr w:rsidR="00BE23A8" w:rsidRPr="00EE16BC" w14:paraId="2D3B58EB" w14:textId="77777777" w:rsidTr="009B22FB">
        <w:trPr>
          <w:trHeight w:val="315"/>
          <w:jc w:val="center"/>
        </w:trPr>
        <w:tc>
          <w:tcPr>
            <w:tcW w:w="2121"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tcPr>
          <w:p w14:paraId="383A4048" w14:textId="77777777" w:rsidR="00BE23A8" w:rsidRPr="00EE16BC" w:rsidRDefault="00BE23A8" w:rsidP="00BE23A8">
            <w:pPr>
              <w:spacing w:after="0" w:line="240" w:lineRule="auto"/>
              <w:rPr>
                <w:rFonts w:ascii="Cambria" w:eastAsia="Cambria" w:hAnsi="Cambria" w:cs="Cambria"/>
                <w:sz w:val="20"/>
                <w:szCs w:val="20"/>
              </w:rPr>
            </w:pPr>
            <w:r w:rsidRPr="00EE16BC">
              <w:rPr>
                <w:rFonts w:ascii="Cambria" w:eastAsia="Cambria" w:hAnsi="Cambria" w:cs="Cambria"/>
                <w:sz w:val="20"/>
                <w:szCs w:val="20"/>
              </w:rPr>
              <w:t>Japon</w:t>
            </w:r>
          </w:p>
        </w:tc>
        <w:tc>
          <w:tcPr>
            <w:tcW w:w="1700" w:type="dxa"/>
            <w:vMerge/>
            <w:tcBorders>
              <w:top w:val="nil"/>
              <w:left w:val="nil"/>
              <w:bottom w:val="single" w:sz="8" w:space="0" w:color="000000"/>
              <w:right w:val="single" w:sz="8" w:space="0" w:color="000000"/>
            </w:tcBorders>
            <w:tcMar>
              <w:top w:w="0" w:type="dxa"/>
              <w:left w:w="70" w:type="dxa"/>
              <w:bottom w:w="0" w:type="dxa"/>
              <w:right w:w="70" w:type="dxa"/>
            </w:tcMar>
            <w:vAlign w:val="center"/>
          </w:tcPr>
          <w:p w14:paraId="2DC0E160" w14:textId="77777777" w:rsidR="00BE23A8" w:rsidRPr="00EE16BC" w:rsidRDefault="00BE23A8" w:rsidP="00BE23A8">
            <w:pPr>
              <w:widowControl w:val="0"/>
              <w:pBdr>
                <w:top w:val="nil"/>
                <w:left w:val="nil"/>
                <w:bottom w:val="nil"/>
                <w:right w:val="nil"/>
                <w:between w:val="nil"/>
              </w:pBdr>
              <w:spacing w:after="0" w:line="276" w:lineRule="auto"/>
              <w:rPr>
                <w:rFonts w:ascii="Cambria" w:eastAsia="Cambria" w:hAnsi="Cambria" w:cs="Cambria"/>
                <w:sz w:val="20"/>
                <w:szCs w:val="20"/>
              </w:rPr>
            </w:pPr>
          </w:p>
        </w:tc>
        <w:tc>
          <w:tcPr>
            <w:tcW w:w="2134"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tcPr>
          <w:p w14:paraId="5B92E3D5" w14:textId="77777777" w:rsidR="00BE23A8" w:rsidRPr="00EE16BC" w:rsidRDefault="00BE23A8" w:rsidP="00BE23A8">
            <w:pPr>
              <w:spacing w:after="0" w:line="240" w:lineRule="auto"/>
              <w:jc w:val="center"/>
              <w:rPr>
                <w:rFonts w:ascii="Cambria" w:eastAsia="Cambria" w:hAnsi="Cambria" w:cs="Cambria"/>
                <w:sz w:val="20"/>
                <w:szCs w:val="20"/>
                <w:u w:val="single"/>
              </w:rPr>
            </w:pPr>
            <w:r w:rsidRPr="00EE16BC">
              <w:rPr>
                <w:rFonts w:ascii="Cambria" w:eastAsia="Cambria" w:hAnsi="Cambria" w:cs="Cambria"/>
                <w:color w:val="000000"/>
                <w:sz w:val="20"/>
                <w:szCs w:val="20"/>
                <w:u w:val="single"/>
              </w:rPr>
              <w:t>15.852,98</w:t>
            </w:r>
          </w:p>
        </w:tc>
      </w:tr>
      <w:tr w:rsidR="00BE23A8" w:rsidRPr="00EE16BC" w14:paraId="308D36BE" w14:textId="77777777" w:rsidTr="009B22FB">
        <w:trPr>
          <w:trHeight w:val="315"/>
          <w:jc w:val="center"/>
        </w:trPr>
        <w:tc>
          <w:tcPr>
            <w:tcW w:w="2121"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tcPr>
          <w:p w14:paraId="58CEF07C" w14:textId="77777777" w:rsidR="00BE23A8" w:rsidRPr="00EE16BC" w:rsidRDefault="00BE23A8" w:rsidP="00BE23A8">
            <w:pPr>
              <w:spacing w:after="0" w:line="240" w:lineRule="auto"/>
              <w:rPr>
                <w:rFonts w:ascii="Cambria" w:eastAsia="Cambria" w:hAnsi="Cambria" w:cs="Cambria"/>
                <w:sz w:val="20"/>
                <w:szCs w:val="20"/>
              </w:rPr>
            </w:pPr>
            <w:r w:rsidRPr="00EE16BC">
              <w:rPr>
                <w:rFonts w:ascii="Cambria" w:eastAsia="Cambria" w:hAnsi="Cambria" w:cs="Cambria"/>
                <w:sz w:val="20"/>
                <w:szCs w:val="20"/>
              </w:rPr>
              <w:t>Taipei chinois</w:t>
            </w:r>
          </w:p>
        </w:tc>
        <w:tc>
          <w:tcPr>
            <w:tcW w:w="1700" w:type="dxa"/>
            <w:vMerge/>
            <w:tcBorders>
              <w:top w:val="nil"/>
              <w:left w:val="nil"/>
              <w:bottom w:val="single" w:sz="8" w:space="0" w:color="000000"/>
              <w:right w:val="single" w:sz="8" w:space="0" w:color="000000"/>
            </w:tcBorders>
            <w:tcMar>
              <w:top w:w="0" w:type="dxa"/>
              <w:left w:w="70" w:type="dxa"/>
              <w:bottom w:w="0" w:type="dxa"/>
              <w:right w:w="70" w:type="dxa"/>
            </w:tcMar>
            <w:vAlign w:val="center"/>
          </w:tcPr>
          <w:p w14:paraId="15EC98F8" w14:textId="77777777" w:rsidR="00BE23A8" w:rsidRPr="00EE16BC" w:rsidRDefault="00BE23A8" w:rsidP="00BE23A8">
            <w:pPr>
              <w:widowControl w:val="0"/>
              <w:pBdr>
                <w:top w:val="nil"/>
                <w:left w:val="nil"/>
                <w:bottom w:val="nil"/>
                <w:right w:val="nil"/>
                <w:between w:val="nil"/>
              </w:pBdr>
              <w:spacing w:after="0" w:line="276" w:lineRule="auto"/>
              <w:rPr>
                <w:rFonts w:ascii="Cambria" w:eastAsia="Cambria" w:hAnsi="Cambria" w:cs="Cambria"/>
                <w:sz w:val="20"/>
                <w:szCs w:val="20"/>
              </w:rPr>
            </w:pPr>
          </w:p>
        </w:tc>
        <w:tc>
          <w:tcPr>
            <w:tcW w:w="2134"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tcPr>
          <w:p w14:paraId="30B5265B" w14:textId="77777777" w:rsidR="00BE23A8" w:rsidRPr="00EE16BC" w:rsidRDefault="00BE23A8" w:rsidP="00BE23A8">
            <w:pPr>
              <w:spacing w:after="0" w:line="240" w:lineRule="auto"/>
              <w:jc w:val="center"/>
              <w:rPr>
                <w:rFonts w:ascii="Cambria" w:eastAsia="Cambria" w:hAnsi="Cambria" w:cs="Cambria"/>
                <w:sz w:val="20"/>
                <w:szCs w:val="20"/>
                <w:u w:val="single"/>
              </w:rPr>
            </w:pPr>
            <w:r w:rsidRPr="00EE16BC">
              <w:rPr>
                <w:rFonts w:ascii="Cambria" w:eastAsia="Cambria" w:hAnsi="Cambria" w:cs="Cambria"/>
                <w:color w:val="000000"/>
                <w:sz w:val="20"/>
                <w:szCs w:val="20"/>
                <w:u w:val="single"/>
              </w:rPr>
              <w:t>10.462,65</w:t>
            </w:r>
          </w:p>
        </w:tc>
      </w:tr>
      <w:tr w:rsidR="00BE23A8" w:rsidRPr="00EE16BC" w14:paraId="058EB037" w14:textId="77777777" w:rsidTr="009B22FB">
        <w:trPr>
          <w:trHeight w:val="315"/>
          <w:jc w:val="center"/>
        </w:trPr>
        <w:tc>
          <w:tcPr>
            <w:tcW w:w="2121"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tcPr>
          <w:p w14:paraId="3479EE04" w14:textId="77777777" w:rsidR="00BE23A8" w:rsidRPr="00EE16BC" w:rsidRDefault="00BE23A8" w:rsidP="00BE23A8">
            <w:pPr>
              <w:spacing w:after="0" w:line="240" w:lineRule="auto"/>
              <w:rPr>
                <w:rFonts w:ascii="Cambria" w:eastAsia="Cambria" w:hAnsi="Cambria" w:cs="Cambria"/>
                <w:sz w:val="20"/>
                <w:szCs w:val="20"/>
              </w:rPr>
            </w:pPr>
            <w:r w:rsidRPr="00EE16BC">
              <w:rPr>
                <w:rFonts w:ascii="Cambria" w:eastAsia="Cambria" w:hAnsi="Cambria" w:cs="Cambria"/>
                <w:sz w:val="20"/>
                <w:szCs w:val="20"/>
              </w:rPr>
              <w:t>Chine (R.P.)</w:t>
            </w:r>
          </w:p>
        </w:tc>
        <w:tc>
          <w:tcPr>
            <w:tcW w:w="1700" w:type="dxa"/>
            <w:vMerge/>
            <w:tcBorders>
              <w:top w:val="nil"/>
              <w:left w:val="nil"/>
              <w:bottom w:val="single" w:sz="8" w:space="0" w:color="000000"/>
              <w:right w:val="single" w:sz="8" w:space="0" w:color="000000"/>
            </w:tcBorders>
            <w:tcMar>
              <w:top w:w="0" w:type="dxa"/>
              <w:left w:w="70" w:type="dxa"/>
              <w:bottom w:w="0" w:type="dxa"/>
              <w:right w:w="70" w:type="dxa"/>
            </w:tcMar>
            <w:vAlign w:val="center"/>
          </w:tcPr>
          <w:p w14:paraId="44ACE4DF" w14:textId="77777777" w:rsidR="00BE23A8" w:rsidRPr="00EE16BC" w:rsidRDefault="00BE23A8" w:rsidP="00BE23A8">
            <w:pPr>
              <w:widowControl w:val="0"/>
              <w:pBdr>
                <w:top w:val="nil"/>
                <w:left w:val="nil"/>
                <w:bottom w:val="nil"/>
                <w:right w:val="nil"/>
                <w:between w:val="nil"/>
              </w:pBdr>
              <w:spacing w:after="0" w:line="276" w:lineRule="auto"/>
              <w:rPr>
                <w:rFonts w:ascii="Cambria" w:eastAsia="Cambria" w:hAnsi="Cambria" w:cs="Cambria"/>
                <w:sz w:val="20"/>
                <w:szCs w:val="20"/>
              </w:rPr>
            </w:pPr>
          </w:p>
        </w:tc>
        <w:tc>
          <w:tcPr>
            <w:tcW w:w="2134"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tcPr>
          <w:p w14:paraId="37D51B8D" w14:textId="77777777" w:rsidR="00BE23A8" w:rsidRPr="00EE16BC" w:rsidRDefault="00BE23A8" w:rsidP="00BE23A8">
            <w:pPr>
              <w:spacing w:after="0" w:line="240" w:lineRule="auto"/>
              <w:jc w:val="center"/>
              <w:rPr>
                <w:rFonts w:ascii="Cambria" w:eastAsia="Cambria" w:hAnsi="Cambria" w:cs="Cambria"/>
                <w:sz w:val="20"/>
                <w:szCs w:val="20"/>
                <w:u w:val="single"/>
              </w:rPr>
            </w:pPr>
            <w:r w:rsidRPr="00EE16BC">
              <w:rPr>
                <w:rFonts w:ascii="Cambria" w:eastAsia="Cambria" w:hAnsi="Cambria" w:cs="Cambria"/>
                <w:color w:val="000000"/>
                <w:sz w:val="20"/>
                <w:szCs w:val="20"/>
                <w:u w:val="single"/>
              </w:rPr>
              <w:t>5.286,75</w:t>
            </w:r>
          </w:p>
        </w:tc>
      </w:tr>
      <w:tr w:rsidR="00BE23A8" w:rsidRPr="00EE16BC" w14:paraId="78717774" w14:textId="77777777" w:rsidTr="009B22FB">
        <w:trPr>
          <w:trHeight w:val="315"/>
          <w:jc w:val="center"/>
        </w:trPr>
        <w:tc>
          <w:tcPr>
            <w:tcW w:w="2121"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tcPr>
          <w:p w14:paraId="4E0AE61A" w14:textId="77777777" w:rsidR="00BE23A8" w:rsidRPr="00EE16BC" w:rsidRDefault="00BE23A8" w:rsidP="00BE23A8">
            <w:pPr>
              <w:spacing w:after="0" w:line="240" w:lineRule="auto"/>
              <w:rPr>
                <w:rFonts w:ascii="Cambria" w:eastAsia="Cambria" w:hAnsi="Cambria" w:cs="Cambria"/>
                <w:sz w:val="20"/>
                <w:szCs w:val="20"/>
              </w:rPr>
            </w:pPr>
            <w:r w:rsidRPr="00EE16BC">
              <w:rPr>
                <w:rFonts w:ascii="Cambria" w:eastAsia="Cambria" w:hAnsi="Cambria" w:cs="Cambria"/>
                <w:sz w:val="20"/>
                <w:szCs w:val="20"/>
              </w:rPr>
              <w:t>Corée</w:t>
            </w:r>
          </w:p>
        </w:tc>
        <w:tc>
          <w:tcPr>
            <w:tcW w:w="1700" w:type="dxa"/>
            <w:vMerge/>
            <w:tcBorders>
              <w:top w:val="nil"/>
              <w:left w:val="nil"/>
              <w:bottom w:val="single" w:sz="8" w:space="0" w:color="000000"/>
              <w:right w:val="single" w:sz="8" w:space="0" w:color="000000"/>
            </w:tcBorders>
            <w:tcMar>
              <w:top w:w="0" w:type="dxa"/>
              <w:left w:w="70" w:type="dxa"/>
              <w:bottom w:w="0" w:type="dxa"/>
              <w:right w:w="70" w:type="dxa"/>
            </w:tcMar>
            <w:vAlign w:val="center"/>
          </w:tcPr>
          <w:p w14:paraId="132A4F29" w14:textId="77777777" w:rsidR="00BE23A8" w:rsidRPr="00EE16BC" w:rsidRDefault="00BE23A8" w:rsidP="00BE23A8">
            <w:pPr>
              <w:widowControl w:val="0"/>
              <w:pBdr>
                <w:top w:val="nil"/>
                <w:left w:val="nil"/>
                <w:bottom w:val="nil"/>
                <w:right w:val="nil"/>
                <w:between w:val="nil"/>
              </w:pBdr>
              <w:spacing w:after="0" w:line="276" w:lineRule="auto"/>
              <w:rPr>
                <w:rFonts w:ascii="Cambria" w:eastAsia="Cambria" w:hAnsi="Cambria" w:cs="Cambria"/>
                <w:sz w:val="20"/>
                <w:szCs w:val="20"/>
              </w:rPr>
            </w:pPr>
          </w:p>
        </w:tc>
        <w:tc>
          <w:tcPr>
            <w:tcW w:w="2134"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tcPr>
          <w:p w14:paraId="592B97F5" w14:textId="77777777" w:rsidR="00BE23A8" w:rsidRPr="00EE16BC" w:rsidRDefault="00BE23A8" w:rsidP="00BE23A8">
            <w:pPr>
              <w:spacing w:after="0" w:line="240" w:lineRule="auto"/>
              <w:jc w:val="center"/>
              <w:rPr>
                <w:rFonts w:ascii="Cambria" w:eastAsia="Cambria" w:hAnsi="Cambria" w:cs="Cambria"/>
                <w:sz w:val="20"/>
                <w:szCs w:val="20"/>
                <w:u w:val="single"/>
              </w:rPr>
            </w:pPr>
            <w:r w:rsidRPr="00EE16BC">
              <w:rPr>
                <w:rFonts w:ascii="Cambria" w:eastAsia="Cambria" w:hAnsi="Cambria" w:cs="Cambria"/>
                <w:color w:val="000000"/>
                <w:sz w:val="20"/>
                <w:szCs w:val="20"/>
                <w:u w:val="single"/>
              </w:rPr>
              <w:t>1.257,64</w:t>
            </w:r>
          </w:p>
        </w:tc>
      </w:tr>
      <w:tr w:rsidR="00BE23A8" w:rsidRPr="00EE16BC" w14:paraId="2FFA1221" w14:textId="77777777" w:rsidTr="009B22FB">
        <w:trPr>
          <w:trHeight w:val="315"/>
          <w:jc w:val="center"/>
        </w:trPr>
        <w:tc>
          <w:tcPr>
            <w:tcW w:w="2121"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tcPr>
          <w:p w14:paraId="34009B19" w14:textId="77777777" w:rsidR="00BE23A8" w:rsidRPr="00EE16BC" w:rsidRDefault="00BE23A8" w:rsidP="00BE23A8">
            <w:pPr>
              <w:spacing w:after="0" w:line="240" w:lineRule="auto"/>
              <w:rPr>
                <w:rFonts w:ascii="Cambria" w:eastAsia="Cambria" w:hAnsi="Cambria" w:cs="Cambria"/>
                <w:sz w:val="20"/>
                <w:szCs w:val="20"/>
              </w:rPr>
            </w:pPr>
            <w:r w:rsidRPr="00EE16BC">
              <w:rPr>
                <w:rFonts w:ascii="Cambria" w:eastAsia="Cambria" w:hAnsi="Cambria" w:cs="Cambria"/>
                <w:sz w:val="20"/>
                <w:szCs w:val="20"/>
              </w:rPr>
              <w:t>Brésil</w:t>
            </w:r>
          </w:p>
        </w:tc>
        <w:tc>
          <w:tcPr>
            <w:tcW w:w="1700" w:type="dxa"/>
            <w:vMerge w:val="restart"/>
            <w:tcBorders>
              <w:top w:val="nil"/>
              <w:left w:val="nil"/>
              <w:bottom w:val="single" w:sz="8" w:space="0" w:color="000000"/>
              <w:right w:val="single" w:sz="8" w:space="0" w:color="000000"/>
            </w:tcBorders>
            <w:tcMar>
              <w:top w:w="0" w:type="dxa"/>
              <w:left w:w="70" w:type="dxa"/>
              <w:bottom w:w="0" w:type="dxa"/>
              <w:right w:w="70" w:type="dxa"/>
            </w:tcMar>
            <w:vAlign w:val="center"/>
          </w:tcPr>
          <w:p w14:paraId="164ACE99" w14:textId="77777777" w:rsidR="00BE23A8" w:rsidRPr="00EE16BC" w:rsidRDefault="00BE23A8" w:rsidP="00BE23A8">
            <w:pPr>
              <w:spacing w:after="0" w:line="240" w:lineRule="auto"/>
              <w:jc w:val="center"/>
              <w:rPr>
                <w:rFonts w:ascii="Cambria" w:eastAsia="Cambria" w:hAnsi="Cambria" w:cs="Cambria"/>
                <w:b/>
                <w:sz w:val="20"/>
                <w:szCs w:val="20"/>
              </w:rPr>
            </w:pPr>
            <w:r w:rsidRPr="00EE16BC">
              <w:rPr>
                <w:rFonts w:ascii="Cambria" w:eastAsia="Cambria" w:hAnsi="Cambria" w:cs="Cambria"/>
                <w:b/>
                <w:sz w:val="20"/>
                <w:szCs w:val="20"/>
              </w:rPr>
              <w:t>B</w:t>
            </w:r>
          </w:p>
        </w:tc>
        <w:tc>
          <w:tcPr>
            <w:tcW w:w="2134"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tcPr>
          <w:p w14:paraId="4EE4861E" w14:textId="77777777" w:rsidR="00BE23A8" w:rsidRPr="00EE16BC" w:rsidRDefault="00BE23A8" w:rsidP="00BE23A8">
            <w:pPr>
              <w:spacing w:after="0" w:line="240" w:lineRule="auto"/>
              <w:jc w:val="center"/>
              <w:rPr>
                <w:rFonts w:ascii="Cambria" w:eastAsia="Cambria" w:hAnsi="Cambria" w:cs="Cambria"/>
                <w:sz w:val="20"/>
                <w:szCs w:val="20"/>
                <w:u w:val="single"/>
              </w:rPr>
            </w:pPr>
            <w:r w:rsidRPr="00EE16BC">
              <w:rPr>
                <w:rFonts w:ascii="Cambria" w:eastAsia="Cambria" w:hAnsi="Cambria" w:cs="Cambria"/>
                <w:color w:val="000000"/>
                <w:sz w:val="20"/>
                <w:szCs w:val="20"/>
                <w:u w:val="single"/>
              </w:rPr>
              <w:t>7.803,51</w:t>
            </w:r>
          </w:p>
        </w:tc>
      </w:tr>
      <w:tr w:rsidR="00BE23A8" w:rsidRPr="00EE16BC" w14:paraId="41C9BA16" w14:textId="77777777" w:rsidTr="009B22FB">
        <w:trPr>
          <w:trHeight w:val="315"/>
          <w:jc w:val="center"/>
        </w:trPr>
        <w:tc>
          <w:tcPr>
            <w:tcW w:w="2121"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tcPr>
          <w:p w14:paraId="27963EAD" w14:textId="77777777" w:rsidR="00BE23A8" w:rsidRPr="00EE16BC" w:rsidRDefault="00BE23A8" w:rsidP="00BE23A8">
            <w:pPr>
              <w:spacing w:after="0" w:line="240" w:lineRule="auto"/>
              <w:rPr>
                <w:rFonts w:ascii="Cambria" w:eastAsia="Cambria" w:hAnsi="Cambria" w:cs="Cambria"/>
                <w:sz w:val="20"/>
                <w:szCs w:val="20"/>
              </w:rPr>
            </w:pPr>
            <w:r w:rsidRPr="00EE16BC">
              <w:rPr>
                <w:rFonts w:ascii="Cambria" w:eastAsia="Cambria" w:hAnsi="Cambria" w:cs="Cambria"/>
                <w:sz w:val="20"/>
                <w:szCs w:val="20"/>
              </w:rPr>
              <w:t>Ghana</w:t>
            </w:r>
          </w:p>
        </w:tc>
        <w:tc>
          <w:tcPr>
            <w:tcW w:w="1700" w:type="dxa"/>
            <w:vMerge/>
            <w:tcBorders>
              <w:top w:val="nil"/>
              <w:left w:val="nil"/>
              <w:bottom w:val="single" w:sz="8" w:space="0" w:color="000000"/>
              <w:right w:val="single" w:sz="8" w:space="0" w:color="000000"/>
            </w:tcBorders>
            <w:tcMar>
              <w:top w:w="0" w:type="dxa"/>
              <w:left w:w="70" w:type="dxa"/>
              <w:bottom w:w="0" w:type="dxa"/>
              <w:right w:w="70" w:type="dxa"/>
            </w:tcMar>
            <w:vAlign w:val="center"/>
          </w:tcPr>
          <w:p w14:paraId="49EF3FA6" w14:textId="77777777" w:rsidR="00BE23A8" w:rsidRPr="00EE16BC" w:rsidRDefault="00BE23A8" w:rsidP="00BE23A8">
            <w:pPr>
              <w:widowControl w:val="0"/>
              <w:pBdr>
                <w:top w:val="nil"/>
                <w:left w:val="nil"/>
                <w:bottom w:val="nil"/>
                <w:right w:val="nil"/>
                <w:between w:val="nil"/>
              </w:pBdr>
              <w:spacing w:after="0" w:line="276" w:lineRule="auto"/>
              <w:rPr>
                <w:rFonts w:ascii="Cambria" w:eastAsia="Cambria" w:hAnsi="Cambria" w:cs="Cambria"/>
                <w:sz w:val="20"/>
                <w:szCs w:val="20"/>
              </w:rPr>
            </w:pPr>
          </w:p>
        </w:tc>
        <w:tc>
          <w:tcPr>
            <w:tcW w:w="2134"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tcPr>
          <w:p w14:paraId="7A69A41C" w14:textId="77777777" w:rsidR="00BE23A8" w:rsidRPr="00EE16BC" w:rsidRDefault="00BE23A8" w:rsidP="00BE23A8">
            <w:pPr>
              <w:spacing w:after="0" w:line="240" w:lineRule="auto"/>
              <w:jc w:val="center"/>
              <w:rPr>
                <w:rFonts w:ascii="Cambria" w:eastAsia="Cambria" w:hAnsi="Cambria" w:cs="Cambria"/>
                <w:sz w:val="20"/>
                <w:szCs w:val="20"/>
                <w:u w:val="single"/>
              </w:rPr>
            </w:pPr>
            <w:r w:rsidRPr="00EE16BC">
              <w:rPr>
                <w:rFonts w:ascii="Cambria" w:eastAsia="Cambria" w:hAnsi="Cambria" w:cs="Cambria"/>
                <w:color w:val="000000"/>
                <w:sz w:val="20"/>
                <w:szCs w:val="20"/>
                <w:u w:val="single"/>
              </w:rPr>
              <w:t>5.082,98</w:t>
            </w:r>
          </w:p>
        </w:tc>
      </w:tr>
      <w:tr w:rsidR="00BE23A8" w:rsidRPr="00EE16BC" w14:paraId="4527FA80" w14:textId="77777777" w:rsidTr="009B22FB">
        <w:trPr>
          <w:trHeight w:val="315"/>
          <w:jc w:val="center"/>
        </w:trPr>
        <w:tc>
          <w:tcPr>
            <w:tcW w:w="2121"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tcPr>
          <w:p w14:paraId="72F4B7D4" w14:textId="77777777" w:rsidR="00BE23A8" w:rsidRPr="00EE16BC" w:rsidRDefault="00BE23A8" w:rsidP="00BE23A8">
            <w:pPr>
              <w:spacing w:after="0" w:line="240" w:lineRule="auto"/>
              <w:rPr>
                <w:rFonts w:ascii="Cambria" w:eastAsia="Cambria" w:hAnsi="Cambria" w:cs="Cambria"/>
                <w:sz w:val="20"/>
                <w:szCs w:val="20"/>
              </w:rPr>
            </w:pPr>
            <w:r w:rsidRPr="00EE16BC">
              <w:rPr>
                <w:rFonts w:ascii="Cambria" w:eastAsia="Cambria" w:hAnsi="Cambria" w:cs="Cambria"/>
                <w:sz w:val="20"/>
                <w:szCs w:val="20"/>
              </w:rPr>
              <w:t>Sénégal</w:t>
            </w:r>
          </w:p>
        </w:tc>
        <w:tc>
          <w:tcPr>
            <w:tcW w:w="1700" w:type="dxa"/>
            <w:vMerge/>
            <w:tcBorders>
              <w:top w:val="nil"/>
              <w:left w:val="nil"/>
              <w:bottom w:val="single" w:sz="8" w:space="0" w:color="000000"/>
              <w:right w:val="single" w:sz="8" w:space="0" w:color="000000"/>
            </w:tcBorders>
            <w:tcMar>
              <w:top w:w="0" w:type="dxa"/>
              <w:left w:w="70" w:type="dxa"/>
              <w:bottom w:w="0" w:type="dxa"/>
              <w:right w:w="70" w:type="dxa"/>
            </w:tcMar>
            <w:vAlign w:val="center"/>
          </w:tcPr>
          <w:p w14:paraId="313D380D" w14:textId="77777777" w:rsidR="00BE23A8" w:rsidRPr="00EE16BC" w:rsidRDefault="00BE23A8" w:rsidP="00BE23A8">
            <w:pPr>
              <w:widowControl w:val="0"/>
              <w:pBdr>
                <w:top w:val="nil"/>
                <w:left w:val="nil"/>
                <w:bottom w:val="nil"/>
                <w:right w:val="nil"/>
                <w:between w:val="nil"/>
              </w:pBdr>
              <w:spacing w:after="0" w:line="276" w:lineRule="auto"/>
              <w:rPr>
                <w:rFonts w:ascii="Cambria" w:eastAsia="Cambria" w:hAnsi="Cambria" w:cs="Cambria"/>
                <w:sz w:val="20"/>
                <w:szCs w:val="20"/>
              </w:rPr>
            </w:pPr>
          </w:p>
        </w:tc>
        <w:tc>
          <w:tcPr>
            <w:tcW w:w="2134"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tcPr>
          <w:p w14:paraId="149C2444" w14:textId="77777777" w:rsidR="00BE23A8" w:rsidRPr="00EE16BC" w:rsidRDefault="00BE23A8" w:rsidP="00BE23A8">
            <w:pPr>
              <w:spacing w:after="0" w:line="240" w:lineRule="auto"/>
              <w:jc w:val="center"/>
              <w:rPr>
                <w:rFonts w:ascii="Cambria" w:eastAsia="Cambria" w:hAnsi="Cambria" w:cs="Cambria"/>
                <w:sz w:val="20"/>
                <w:szCs w:val="20"/>
                <w:u w:val="single"/>
              </w:rPr>
            </w:pPr>
            <w:r w:rsidRPr="00EE16BC">
              <w:rPr>
                <w:rFonts w:ascii="Cambria" w:eastAsia="Cambria" w:hAnsi="Cambria" w:cs="Cambria"/>
                <w:color w:val="000000"/>
                <w:sz w:val="20"/>
                <w:szCs w:val="20"/>
                <w:u w:val="single"/>
              </w:rPr>
              <w:t>2.910,88</w:t>
            </w:r>
          </w:p>
        </w:tc>
      </w:tr>
      <w:tr w:rsidR="00BE23A8" w:rsidRPr="00EE16BC" w14:paraId="650A82B0" w14:textId="77777777" w:rsidTr="009B22FB">
        <w:trPr>
          <w:trHeight w:val="315"/>
          <w:jc w:val="center"/>
        </w:trPr>
        <w:tc>
          <w:tcPr>
            <w:tcW w:w="2121"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tcPr>
          <w:p w14:paraId="29C1EA60" w14:textId="77777777" w:rsidR="00BE23A8" w:rsidRPr="00EE16BC" w:rsidRDefault="00BE23A8" w:rsidP="00BE23A8">
            <w:pPr>
              <w:spacing w:after="0" w:line="240" w:lineRule="auto"/>
              <w:rPr>
                <w:rFonts w:ascii="Cambria" w:eastAsia="Cambria" w:hAnsi="Cambria" w:cs="Cambria"/>
                <w:sz w:val="20"/>
                <w:szCs w:val="20"/>
              </w:rPr>
            </w:pPr>
            <w:r w:rsidRPr="00EE16BC">
              <w:rPr>
                <w:rFonts w:ascii="Cambria" w:eastAsia="Cambria" w:hAnsi="Cambria" w:cs="Cambria"/>
                <w:sz w:val="20"/>
                <w:szCs w:val="20"/>
              </w:rPr>
              <w:t>Curaçao</w:t>
            </w:r>
          </w:p>
        </w:tc>
        <w:tc>
          <w:tcPr>
            <w:tcW w:w="1700" w:type="dxa"/>
            <w:vMerge/>
            <w:tcBorders>
              <w:top w:val="nil"/>
              <w:left w:val="nil"/>
              <w:bottom w:val="single" w:sz="8" w:space="0" w:color="000000"/>
              <w:right w:val="single" w:sz="8" w:space="0" w:color="000000"/>
            </w:tcBorders>
            <w:tcMar>
              <w:top w:w="0" w:type="dxa"/>
              <w:left w:w="70" w:type="dxa"/>
              <w:bottom w:w="0" w:type="dxa"/>
              <w:right w:w="70" w:type="dxa"/>
            </w:tcMar>
            <w:vAlign w:val="center"/>
          </w:tcPr>
          <w:p w14:paraId="0F49319B" w14:textId="77777777" w:rsidR="00BE23A8" w:rsidRPr="00EE16BC" w:rsidRDefault="00BE23A8" w:rsidP="00BE23A8">
            <w:pPr>
              <w:widowControl w:val="0"/>
              <w:pBdr>
                <w:top w:val="nil"/>
                <w:left w:val="nil"/>
                <w:bottom w:val="nil"/>
                <w:right w:val="nil"/>
                <w:between w:val="nil"/>
              </w:pBdr>
              <w:spacing w:after="0" w:line="276" w:lineRule="auto"/>
              <w:rPr>
                <w:rFonts w:ascii="Cambria" w:eastAsia="Cambria" w:hAnsi="Cambria" w:cs="Cambria"/>
                <w:sz w:val="20"/>
                <w:szCs w:val="20"/>
              </w:rPr>
            </w:pPr>
          </w:p>
        </w:tc>
        <w:tc>
          <w:tcPr>
            <w:tcW w:w="2134"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tcPr>
          <w:p w14:paraId="0600BACA" w14:textId="77777777" w:rsidR="00BE23A8" w:rsidRPr="00EE16BC" w:rsidRDefault="00BE23A8" w:rsidP="00BE23A8">
            <w:pPr>
              <w:spacing w:after="0" w:line="240" w:lineRule="auto"/>
              <w:jc w:val="center"/>
              <w:rPr>
                <w:rFonts w:ascii="Cambria" w:eastAsia="Cambria" w:hAnsi="Cambria" w:cs="Cambria"/>
                <w:sz w:val="20"/>
                <w:szCs w:val="20"/>
                <w:u w:val="single"/>
              </w:rPr>
            </w:pPr>
            <w:r w:rsidRPr="00EE16BC">
              <w:rPr>
                <w:rFonts w:ascii="Cambria" w:eastAsia="Cambria" w:hAnsi="Cambria" w:cs="Cambria"/>
                <w:color w:val="000000"/>
                <w:sz w:val="20"/>
                <w:szCs w:val="20"/>
                <w:u w:val="single"/>
              </w:rPr>
              <w:t>3.212,70</w:t>
            </w:r>
          </w:p>
        </w:tc>
      </w:tr>
      <w:tr w:rsidR="00BE23A8" w:rsidRPr="00EE16BC" w14:paraId="72D27D15" w14:textId="77777777" w:rsidTr="009B22FB">
        <w:trPr>
          <w:trHeight w:val="315"/>
          <w:jc w:val="center"/>
        </w:trPr>
        <w:tc>
          <w:tcPr>
            <w:tcW w:w="2121"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tcPr>
          <w:p w14:paraId="5F4499B0" w14:textId="77777777" w:rsidR="00BE23A8" w:rsidRPr="00EE16BC" w:rsidRDefault="00BE23A8" w:rsidP="00BE23A8">
            <w:pPr>
              <w:spacing w:after="0" w:line="240" w:lineRule="auto"/>
              <w:rPr>
                <w:rFonts w:ascii="Cambria" w:eastAsia="Cambria" w:hAnsi="Cambria" w:cs="Cambria"/>
                <w:sz w:val="20"/>
                <w:szCs w:val="20"/>
              </w:rPr>
            </w:pPr>
            <w:r w:rsidRPr="00EE16BC">
              <w:rPr>
                <w:rFonts w:ascii="Cambria" w:eastAsia="Cambria" w:hAnsi="Cambria" w:cs="Cambria"/>
                <w:sz w:val="20"/>
                <w:szCs w:val="20"/>
              </w:rPr>
              <w:t>Panama</w:t>
            </w:r>
          </w:p>
        </w:tc>
        <w:tc>
          <w:tcPr>
            <w:tcW w:w="1700" w:type="dxa"/>
            <w:vMerge/>
            <w:tcBorders>
              <w:top w:val="nil"/>
              <w:left w:val="nil"/>
              <w:bottom w:val="single" w:sz="8" w:space="0" w:color="000000"/>
              <w:right w:val="single" w:sz="8" w:space="0" w:color="000000"/>
            </w:tcBorders>
            <w:tcMar>
              <w:top w:w="0" w:type="dxa"/>
              <w:left w:w="70" w:type="dxa"/>
              <w:bottom w:w="0" w:type="dxa"/>
              <w:right w:w="70" w:type="dxa"/>
            </w:tcMar>
            <w:vAlign w:val="center"/>
          </w:tcPr>
          <w:p w14:paraId="65C8E986" w14:textId="77777777" w:rsidR="00BE23A8" w:rsidRPr="00EE16BC" w:rsidRDefault="00BE23A8" w:rsidP="00BE23A8">
            <w:pPr>
              <w:widowControl w:val="0"/>
              <w:pBdr>
                <w:top w:val="nil"/>
                <w:left w:val="nil"/>
                <w:bottom w:val="nil"/>
                <w:right w:val="nil"/>
                <w:between w:val="nil"/>
              </w:pBdr>
              <w:spacing w:after="0" w:line="276" w:lineRule="auto"/>
              <w:rPr>
                <w:rFonts w:ascii="Cambria" w:eastAsia="Cambria" w:hAnsi="Cambria" w:cs="Cambria"/>
                <w:sz w:val="20"/>
                <w:szCs w:val="20"/>
              </w:rPr>
            </w:pPr>
          </w:p>
        </w:tc>
        <w:tc>
          <w:tcPr>
            <w:tcW w:w="2134" w:type="dxa"/>
            <w:gridSpan w:val="2"/>
            <w:tcBorders>
              <w:top w:val="nil"/>
              <w:left w:val="nil"/>
              <w:bottom w:val="single" w:sz="8" w:space="0" w:color="000000"/>
              <w:right w:val="single" w:sz="8" w:space="0" w:color="000000"/>
            </w:tcBorders>
            <w:vAlign w:val="center"/>
          </w:tcPr>
          <w:p w14:paraId="67B3ABCB" w14:textId="77777777" w:rsidR="00BE23A8" w:rsidRPr="00EE16BC" w:rsidRDefault="00BE23A8" w:rsidP="00BE23A8">
            <w:pPr>
              <w:spacing w:after="0" w:line="240" w:lineRule="auto"/>
              <w:jc w:val="center"/>
              <w:rPr>
                <w:rFonts w:ascii="Cambria" w:eastAsia="Cambria" w:hAnsi="Cambria" w:cs="Cambria"/>
                <w:sz w:val="20"/>
                <w:szCs w:val="20"/>
                <w:u w:val="single"/>
              </w:rPr>
            </w:pPr>
            <w:r w:rsidRPr="00EE16BC">
              <w:rPr>
                <w:rFonts w:ascii="Cambria" w:eastAsia="Cambria" w:hAnsi="Cambria" w:cs="Cambria"/>
                <w:color w:val="000000"/>
                <w:sz w:val="20"/>
                <w:szCs w:val="20"/>
                <w:u w:val="single"/>
              </w:rPr>
              <w:t>2.778,24</w:t>
            </w:r>
          </w:p>
        </w:tc>
      </w:tr>
      <w:tr w:rsidR="00BE23A8" w:rsidRPr="00EE16BC" w14:paraId="580A4AB6" w14:textId="77777777" w:rsidTr="009B22FB">
        <w:trPr>
          <w:trHeight w:val="315"/>
          <w:jc w:val="center"/>
        </w:trPr>
        <w:tc>
          <w:tcPr>
            <w:tcW w:w="2121"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tcPr>
          <w:p w14:paraId="101595E1" w14:textId="77777777" w:rsidR="00BE23A8" w:rsidRPr="00EE16BC" w:rsidRDefault="00BE23A8" w:rsidP="00BE23A8">
            <w:pPr>
              <w:spacing w:after="0" w:line="240" w:lineRule="auto"/>
              <w:rPr>
                <w:rFonts w:ascii="Cambria" w:eastAsia="Cambria" w:hAnsi="Cambria" w:cs="Cambria"/>
                <w:sz w:val="20"/>
                <w:szCs w:val="20"/>
              </w:rPr>
            </w:pPr>
            <w:r w:rsidRPr="00EE16BC">
              <w:rPr>
                <w:rFonts w:ascii="Cambria" w:eastAsia="Cambria" w:hAnsi="Cambria" w:cs="Cambria"/>
                <w:sz w:val="20"/>
                <w:szCs w:val="20"/>
              </w:rPr>
              <w:t>El Salvador</w:t>
            </w:r>
          </w:p>
        </w:tc>
        <w:tc>
          <w:tcPr>
            <w:tcW w:w="1700" w:type="dxa"/>
            <w:vMerge/>
            <w:tcBorders>
              <w:top w:val="nil"/>
              <w:left w:val="nil"/>
              <w:bottom w:val="single" w:sz="8" w:space="0" w:color="000000"/>
              <w:right w:val="single" w:sz="8" w:space="0" w:color="000000"/>
            </w:tcBorders>
            <w:tcMar>
              <w:top w:w="0" w:type="dxa"/>
              <w:left w:w="70" w:type="dxa"/>
              <w:bottom w:w="0" w:type="dxa"/>
              <w:right w:w="70" w:type="dxa"/>
            </w:tcMar>
            <w:vAlign w:val="center"/>
          </w:tcPr>
          <w:p w14:paraId="272386F9" w14:textId="77777777" w:rsidR="00BE23A8" w:rsidRPr="00EE16BC" w:rsidRDefault="00BE23A8" w:rsidP="00BE23A8">
            <w:pPr>
              <w:widowControl w:val="0"/>
              <w:pBdr>
                <w:top w:val="nil"/>
                <w:left w:val="nil"/>
                <w:bottom w:val="nil"/>
                <w:right w:val="nil"/>
                <w:between w:val="nil"/>
              </w:pBdr>
              <w:spacing w:after="0" w:line="276" w:lineRule="auto"/>
              <w:rPr>
                <w:rFonts w:ascii="Cambria" w:eastAsia="Cambria" w:hAnsi="Cambria" w:cs="Cambria"/>
                <w:sz w:val="20"/>
                <w:szCs w:val="20"/>
              </w:rPr>
            </w:pPr>
          </w:p>
        </w:tc>
        <w:tc>
          <w:tcPr>
            <w:tcW w:w="2134" w:type="dxa"/>
            <w:gridSpan w:val="2"/>
            <w:tcBorders>
              <w:top w:val="nil"/>
              <w:left w:val="nil"/>
              <w:bottom w:val="single" w:sz="8" w:space="0" w:color="000000"/>
              <w:right w:val="single" w:sz="8" w:space="0" w:color="000000"/>
            </w:tcBorders>
            <w:vAlign w:val="center"/>
          </w:tcPr>
          <w:p w14:paraId="18FDB4B5" w14:textId="77777777" w:rsidR="00BE23A8" w:rsidRPr="00EE16BC" w:rsidRDefault="00BE23A8" w:rsidP="00BE23A8">
            <w:pPr>
              <w:spacing w:after="0" w:line="240" w:lineRule="auto"/>
              <w:jc w:val="center"/>
              <w:rPr>
                <w:rFonts w:ascii="Cambria" w:eastAsia="Cambria" w:hAnsi="Cambria" w:cs="Cambria"/>
                <w:sz w:val="20"/>
                <w:szCs w:val="20"/>
                <w:u w:val="single"/>
              </w:rPr>
            </w:pPr>
            <w:r w:rsidRPr="00EE16BC">
              <w:rPr>
                <w:rFonts w:ascii="Cambria" w:eastAsia="Cambria" w:hAnsi="Cambria" w:cs="Cambria"/>
                <w:color w:val="000000"/>
                <w:sz w:val="20"/>
                <w:szCs w:val="20"/>
                <w:u w:val="single"/>
              </w:rPr>
              <w:t>2.263,75</w:t>
            </w:r>
          </w:p>
        </w:tc>
      </w:tr>
      <w:tr w:rsidR="00BE23A8" w:rsidRPr="00EE16BC" w14:paraId="651EDECD" w14:textId="77777777" w:rsidTr="009B22FB">
        <w:trPr>
          <w:trHeight w:val="79"/>
          <w:jc w:val="center"/>
        </w:trPr>
        <w:tc>
          <w:tcPr>
            <w:tcW w:w="2121"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tcPr>
          <w:p w14:paraId="1DE1027C" w14:textId="77777777" w:rsidR="00BE23A8" w:rsidRPr="00EE16BC" w:rsidRDefault="00BE23A8" w:rsidP="00BE23A8">
            <w:pPr>
              <w:spacing w:after="0" w:line="240" w:lineRule="auto"/>
              <w:rPr>
                <w:rFonts w:ascii="Cambria" w:eastAsia="Cambria" w:hAnsi="Cambria" w:cs="Cambria"/>
                <w:sz w:val="20"/>
                <w:szCs w:val="20"/>
              </w:rPr>
            </w:pPr>
            <w:r w:rsidRPr="00EE16BC">
              <w:rPr>
                <w:rFonts w:ascii="Cambria" w:eastAsia="Cambria" w:hAnsi="Cambria" w:cs="Cambria"/>
                <w:sz w:val="20"/>
                <w:szCs w:val="20"/>
              </w:rPr>
              <w:t>Belize</w:t>
            </w:r>
          </w:p>
        </w:tc>
        <w:tc>
          <w:tcPr>
            <w:tcW w:w="1700" w:type="dxa"/>
            <w:vMerge/>
            <w:tcBorders>
              <w:top w:val="nil"/>
              <w:left w:val="nil"/>
              <w:bottom w:val="single" w:sz="8" w:space="0" w:color="000000"/>
              <w:right w:val="single" w:sz="8" w:space="0" w:color="000000"/>
            </w:tcBorders>
            <w:tcMar>
              <w:top w:w="0" w:type="dxa"/>
              <w:left w:w="70" w:type="dxa"/>
              <w:bottom w:w="0" w:type="dxa"/>
              <w:right w:w="70" w:type="dxa"/>
            </w:tcMar>
            <w:vAlign w:val="center"/>
          </w:tcPr>
          <w:p w14:paraId="5C2904C5" w14:textId="77777777" w:rsidR="00BE23A8" w:rsidRPr="00EE16BC" w:rsidRDefault="00BE23A8" w:rsidP="00BE23A8">
            <w:pPr>
              <w:widowControl w:val="0"/>
              <w:pBdr>
                <w:top w:val="nil"/>
                <w:left w:val="nil"/>
                <w:bottom w:val="nil"/>
                <w:right w:val="nil"/>
                <w:between w:val="nil"/>
              </w:pBdr>
              <w:spacing w:after="0" w:line="276" w:lineRule="auto"/>
              <w:rPr>
                <w:rFonts w:ascii="Cambria" w:eastAsia="Cambria" w:hAnsi="Cambria" w:cs="Cambria"/>
                <w:sz w:val="20"/>
                <w:szCs w:val="20"/>
              </w:rPr>
            </w:pPr>
          </w:p>
        </w:tc>
        <w:tc>
          <w:tcPr>
            <w:tcW w:w="2134" w:type="dxa"/>
            <w:gridSpan w:val="2"/>
            <w:tcBorders>
              <w:top w:val="nil"/>
              <w:left w:val="nil"/>
              <w:bottom w:val="single" w:sz="8" w:space="0" w:color="000000"/>
              <w:right w:val="single" w:sz="8" w:space="0" w:color="000000"/>
            </w:tcBorders>
            <w:vAlign w:val="center"/>
          </w:tcPr>
          <w:p w14:paraId="2CA8DC79" w14:textId="77777777" w:rsidR="00BE23A8" w:rsidRPr="00EE16BC" w:rsidRDefault="00BE23A8" w:rsidP="00BE23A8">
            <w:pPr>
              <w:spacing w:after="0" w:line="240" w:lineRule="auto"/>
              <w:jc w:val="center"/>
              <w:rPr>
                <w:rFonts w:ascii="Cambria" w:eastAsia="Cambria" w:hAnsi="Cambria" w:cs="Cambria"/>
                <w:sz w:val="20"/>
                <w:szCs w:val="20"/>
                <w:u w:val="single"/>
              </w:rPr>
            </w:pPr>
            <w:r w:rsidRPr="00EE16BC">
              <w:rPr>
                <w:rFonts w:ascii="Cambria" w:eastAsia="Cambria" w:hAnsi="Cambria" w:cs="Cambria"/>
                <w:color w:val="000000"/>
                <w:sz w:val="20"/>
                <w:szCs w:val="20"/>
                <w:u w:val="single"/>
              </w:rPr>
              <w:t>2.236,69</w:t>
            </w:r>
          </w:p>
        </w:tc>
      </w:tr>
      <w:tr w:rsidR="00BE23A8" w:rsidRPr="00EE16BC" w14:paraId="01F08BD7" w14:textId="77777777" w:rsidTr="009B22FB">
        <w:trPr>
          <w:trHeight w:val="315"/>
          <w:jc w:val="center"/>
        </w:trPr>
        <w:tc>
          <w:tcPr>
            <w:tcW w:w="2121"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tcPr>
          <w:p w14:paraId="6C565E4C" w14:textId="77777777" w:rsidR="00BE23A8" w:rsidRPr="00EE16BC" w:rsidRDefault="00BE23A8" w:rsidP="00BE23A8">
            <w:pPr>
              <w:spacing w:after="0" w:line="240" w:lineRule="auto"/>
              <w:rPr>
                <w:rFonts w:ascii="Cambria" w:eastAsia="Cambria" w:hAnsi="Cambria" w:cs="Cambria"/>
                <w:sz w:val="20"/>
                <w:szCs w:val="20"/>
              </w:rPr>
            </w:pPr>
            <w:r w:rsidRPr="00EE16BC">
              <w:rPr>
                <w:rFonts w:ascii="Cambria" w:eastAsia="Cambria" w:hAnsi="Cambria" w:cs="Cambria"/>
                <w:sz w:val="20"/>
                <w:szCs w:val="20"/>
              </w:rPr>
              <w:t>Maroc</w:t>
            </w:r>
          </w:p>
        </w:tc>
        <w:tc>
          <w:tcPr>
            <w:tcW w:w="1700" w:type="dxa"/>
            <w:vMerge/>
            <w:tcBorders>
              <w:top w:val="nil"/>
              <w:left w:val="nil"/>
              <w:bottom w:val="single" w:sz="8" w:space="0" w:color="000000"/>
              <w:right w:val="single" w:sz="8" w:space="0" w:color="000000"/>
            </w:tcBorders>
            <w:tcMar>
              <w:top w:w="0" w:type="dxa"/>
              <w:left w:w="70" w:type="dxa"/>
              <w:bottom w:w="0" w:type="dxa"/>
              <w:right w:w="70" w:type="dxa"/>
            </w:tcMar>
            <w:vAlign w:val="center"/>
          </w:tcPr>
          <w:p w14:paraId="486C852A" w14:textId="77777777" w:rsidR="00BE23A8" w:rsidRPr="00EE16BC" w:rsidRDefault="00BE23A8" w:rsidP="00BE23A8">
            <w:pPr>
              <w:widowControl w:val="0"/>
              <w:pBdr>
                <w:top w:val="nil"/>
                <w:left w:val="nil"/>
                <w:bottom w:val="nil"/>
                <w:right w:val="nil"/>
                <w:between w:val="nil"/>
              </w:pBdr>
              <w:spacing w:after="0" w:line="276" w:lineRule="auto"/>
              <w:rPr>
                <w:rFonts w:ascii="Cambria" w:eastAsia="Cambria" w:hAnsi="Cambria" w:cs="Cambria"/>
                <w:sz w:val="20"/>
                <w:szCs w:val="20"/>
              </w:rPr>
            </w:pPr>
          </w:p>
        </w:tc>
        <w:tc>
          <w:tcPr>
            <w:tcW w:w="2134"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tcPr>
          <w:p w14:paraId="063D8A55" w14:textId="77777777" w:rsidR="00BE23A8" w:rsidRPr="00EE16BC" w:rsidRDefault="00BE23A8" w:rsidP="00BE23A8">
            <w:pPr>
              <w:spacing w:after="0" w:line="240" w:lineRule="auto"/>
              <w:jc w:val="center"/>
              <w:rPr>
                <w:rFonts w:ascii="Cambria" w:eastAsia="Cambria" w:hAnsi="Cambria" w:cs="Cambria"/>
                <w:sz w:val="20"/>
                <w:szCs w:val="20"/>
                <w:u w:val="single"/>
              </w:rPr>
            </w:pPr>
            <w:r w:rsidRPr="00EE16BC">
              <w:rPr>
                <w:rFonts w:ascii="Cambria" w:eastAsia="Cambria" w:hAnsi="Cambria" w:cs="Cambria"/>
                <w:color w:val="000000"/>
                <w:sz w:val="20"/>
                <w:szCs w:val="20"/>
                <w:u w:val="single"/>
              </w:rPr>
              <w:t>1.829,30</w:t>
            </w:r>
          </w:p>
        </w:tc>
      </w:tr>
      <w:tr w:rsidR="00BE23A8" w:rsidRPr="00EE16BC" w14:paraId="44475353" w14:textId="77777777" w:rsidTr="009B22FB">
        <w:trPr>
          <w:gridAfter w:val="1"/>
          <w:wAfter w:w="10" w:type="dxa"/>
          <w:trHeight w:val="317"/>
          <w:jc w:val="center"/>
        </w:trPr>
        <w:tc>
          <w:tcPr>
            <w:tcW w:w="2121"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tcPr>
          <w:p w14:paraId="043169FC" w14:textId="77777777" w:rsidR="00BE23A8" w:rsidRPr="00EE16BC" w:rsidRDefault="00BE23A8" w:rsidP="00BE23A8">
            <w:pPr>
              <w:spacing w:after="0" w:line="240" w:lineRule="auto"/>
              <w:rPr>
                <w:rFonts w:ascii="Cambria" w:eastAsia="Cambria" w:hAnsi="Cambria" w:cs="Cambria"/>
                <w:sz w:val="20"/>
                <w:szCs w:val="20"/>
              </w:rPr>
            </w:pPr>
            <w:r w:rsidRPr="00EE16BC">
              <w:rPr>
                <w:rFonts w:ascii="Cambria" w:eastAsia="Cambria" w:hAnsi="Cambria" w:cs="Cambria"/>
                <w:sz w:val="20"/>
                <w:szCs w:val="20"/>
              </w:rPr>
              <w:t>Petits pêcheurs</w:t>
            </w:r>
          </w:p>
        </w:tc>
        <w:tc>
          <w:tcPr>
            <w:tcW w:w="1700" w:type="dxa"/>
            <w:tcBorders>
              <w:top w:val="nil"/>
              <w:left w:val="nil"/>
              <w:bottom w:val="single" w:sz="8" w:space="0" w:color="000000"/>
              <w:right w:val="single" w:sz="8" w:space="0" w:color="000000"/>
            </w:tcBorders>
            <w:tcMar>
              <w:top w:w="0" w:type="dxa"/>
              <w:left w:w="70" w:type="dxa"/>
              <w:bottom w:w="0" w:type="dxa"/>
              <w:right w:w="70" w:type="dxa"/>
            </w:tcMar>
            <w:vAlign w:val="center"/>
          </w:tcPr>
          <w:p w14:paraId="76BBA8D6" w14:textId="77777777" w:rsidR="00BE23A8" w:rsidRPr="00EE16BC" w:rsidRDefault="00BE23A8" w:rsidP="00BE23A8">
            <w:pPr>
              <w:spacing w:after="0" w:line="240" w:lineRule="auto"/>
              <w:jc w:val="center"/>
              <w:rPr>
                <w:rFonts w:ascii="Cambria" w:eastAsia="Cambria" w:hAnsi="Cambria" w:cs="Cambria"/>
                <w:b/>
                <w:sz w:val="20"/>
                <w:szCs w:val="20"/>
              </w:rPr>
            </w:pPr>
            <w:r w:rsidRPr="00EE16BC">
              <w:rPr>
                <w:rFonts w:ascii="Cambria" w:eastAsia="Cambria" w:hAnsi="Cambria" w:cs="Cambria"/>
                <w:b/>
                <w:sz w:val="20"/>
                <w:szCs w:val="20"/>
              </w:rPr>
              <w:t>C</w:t>
            </w:r>
          </w:p>
        </w:tc>
        <w:tc>
          <w:tcPr>
            <w:tcW w:w="2124"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84904BC" w14:textId="77777777" w:rsidR="00BE23A8" w:rsidRPr="00EE16BC" w:rsidRDefault="00BE23A8" w:rsidP="00BE23A8">
            <w:pPr>
              <w:spacing w:after="0" w:line="240" w:lineRule="auto"/>
              <w:jc w:val="center"/>
              <w:rPr>
                <w:rFonts w:ascii="Cambria" w:eastAsia="Cambria" w:hAnsi="Cambria" w:cs="Cambria"/>
                <w:sz w:val="20"/>
                <w:szCs w:val="20"/>
                <w:u w:val="single"/>
              </w:rPr>
            </w:pPr>
            <w:r w:rsidRPr="00EE16BC">
              <w:rPr>
                <w:rFonts w:ascii="Cambria" w:eastAsia="Cambria" w:hAnsi="Cambria" w:cs="Cambria"/>
                <w:color w:val="000000"/>
                <w:sz w:val="20"/>
                <w:szCs w:val="20"/>
                <w:u w:val="single"/>
              </w:rPr>
              <w:t>8.500,00</w:t>
            </w:r>
          </w:p>
        </w:tc>
      </w:tr>
    </w:tbl>
    <w:p w14:paraId="5A48C03D" w14:textId="677182FE" w:rsidR="00917CE6" w:rsidRPr="00EE16BC" w:rsidRDefault="00917CE6" w:rsidP="004B245E">
      <w:pPr>
        <w:widowControl w:val="0"/>
        <w:autoSpaceDE w:val="0"/>
        <w:autoSpaceDN w:val="0"/>
        <w:spacing w:after="0" w:line="240" w:lineRule="auto"/>
        <w:ind w:right="115"/>
        <w:jc w:val="both"/>
        <w:rPr>
          <w:rFonts w:ascii="Cambria" w:eastAsia="Cambria" w:hAnsi="Cambria" w:cs="Cambria"/>
          <w:sz w:val="20"/>
          <w:szCs w:val="20"/>
          <w:lang w:bidi="en-US"/>
        </w:rPr>
      </w:pPr>
    </w:p>
    <w:p w14:paraId="775BBECC" w14:textId="21AA8C7B" w:rsidR="008858CB" w:rsidRPr="00EE16BC" w:rsidRDefault="00B95FAC" w:rsidP="005E099F">
      <w:pPr>
        <w:widowControl w:val="0"/>
        <w:autoSpaceDE w:val="0"/>
        <w:autoSpaceDN w:val="0"/>
        <w:spacing w:after="0" w:line="240" w:lineRule="auto"/>
        <w:ind w:left="426" w:right="115" w:hanging="426"/>
        <w:jc w:val="both"/>
        <w:rPr>
          <w:rFonts w:ascii="Cambria" w:eastAsia="Cambria" w:hAnsi="Cambria" w:cs="Cambria"/>
          <w:sz w:val="20"/>
          <w:szCs w:val="20"/>
        </w:rPr>
      </w:pPr>
      <w:bookmarkStart w:id="6" w:name="_Hlk180671237"/>
      <w:r w:rsidRPr="00EE16BC">
        <w:rPr>
          <w:rFonts w:ascii="Cambria" w:hAnsi="Cambria" w:cs="Times New Roman"/>
          <w:kern w:val="2"/>
          <w:sz w:val="20"/>
          <w:szCs w:val="20"/>
          <w14:ligatures w14:val="standardContextual"/>
        </w:rPr>
        <w:t>6</w:t>
      </w:r>
      <w:r w:rsidR="00D26C75" w:rsidRPr="00EE16BC">
        <w:rPr>
          <w:rFonts w:ascii="Cambria" w:hAnsi="Cambria" w:cs="Times New Roman"/>
          <w:kern w:val="2"/>
          <w:sz w:val="20"/>
          <w:szCs w:val="20"/>
          <w14:ligatures w14:val="standardContextual"/>
        </w:rPr>
        <w:t>.</w:t>
      </w:r>
      <w:r w:rsidR="00D26C75" w:rsidRPr="00EE16BC">
        <w:rPr>
          <w:rFonts w:ascii="Cambria" w:hAnsi="Cambria" w:cs="Times New Roman"/>
          <w:kern w:val="2"/>
          <w:sz w:val="20"/>
          <w:szCs w:val="20"/>
          <w14:ligatures w14:val="standardContextual"/>
        </w:rPr>
        <w:tab/>
      </w:r>
      <w:r w:rsidR="008858CB" w:rsidRPr="00EE16BC">
        <w:rPr>
          <w:rFonts w:ascii="Cambria" w:hAnsi="Cambria" w:cs="Times New Roman"/>
          <w:kern w:val="2"/>
          <w:sz w:val="20"/>
          <w:szCs w:val="20"/>
          <w14:ligatures w14:val="standardContextual"/>
        </w:rPr>
        <w:t>Lors de la mise en œuvre des limites de capture</w:t>
      </w:r>
      <w:r w:rsidR="001313F3" w:rsidRPr="00EE16BC">
        <w:rPr>
          <w:rFonts w:ascii="Cambria" w:hAnsi="Cambria" w:cs="Times New Roman"/>
          <w:kern w:val="2"/>
          <w:sz w:val="20"/>
          <w:szCs w:val="20"/>
          <w14:ligatures w14:val="standardContextual"/>
        </w:rPr>
        <w:t xml:space="preserve"> pour le thon obèse </w:t>
      </w:r>
      <w:r w:rsidR="008858CB" w:rsidRPr="00EE16BC">
        <w:rPr>
          <w:rFonts w:ascii="Cambria" w:hAnsi="Cambria" w:cs="Times New Roman"/>
          <w:kern w:val="2"/>
          <w:sz w:val="20"/>
          <w:szCs w:val="20"/>
          <w14:ligatures w14:val="standardContextual"/>
        </w:rPr>
        <w:t xml:space="preserve">visées au paragraphe </w:t>
      </w:r>
      <w:r w:rsidRPr="00EE16BC">
        <w:rPr>
          <w:rFonts w:ascii="Cambria" w:hAnsi="Cambria" w:cs="Times New Roman"/>
          <w:kern w:val="2"/>
          <w:sz w:val="20"/>
          <w:szCs w:val="20"/>
          <w:u w:val="single"/>
          <w14:ligatures w14:val="standardContextual"/>
        </w:rPr>
        <w:t>5</w:t>
      </w:r>
      <w:r w:rsidR="008858CB" w:rsidRPr="00EE16BC">
        <w:rPr>
          <w:rFonts w:ascii="Cambria" w:hAnsi="Cambria" w:cs="Times New Roman"/>
          <w:kern w:val="2"/>
          <w:sz w:val="20"/>
          <w:szCs w:val="20"/>
          <w14:ligatures w14:val="standardContextual"/>
        </w:rPr>
        <w:t xml:space="preserve"> les dispositions suivantes devront s’appliquer :</w:t>
      </w:r>
    </w:p>
    <w:p w14:paraId="15B38D13" w14:textId="77777777" w:rsidR="008858CB" w:rsidRPr="00EE16BC" w:rsidRDefault="008858CB" w:rsidP="008858CB">
      <w:pPr>
        <w:widowControl w:val="0"/>
        <w:pBdr>
          <w:top w:val="nil"/>
          <w:left w:val="nil"/>
          <w:bottom w:val="nil"/>
          <w:right w:val="nil"/>
          <w:between w:val="nil"/>
        </w:pBdr>
        <w:tabs>
          <w:tab w:val="left" w:pos="142"/>
          <w:tab w:val="left" w:pos="426"/>
        </w:tabs>
        <w:spacing w:before="1" w:after="0" w:line="240" w:lineRule="auto"/>
        <w:jc w:val="both"/>
        <w:rPr>
          <w:rFonts w:ascii="Cambria" w:eastAsia="Cambria" w:hAnsi="Cambria" w:cs="Cambria"/>
          <w:sz w:val="20"/>
          <w:szCs w:val="20"/>
        </w:rPr>
      </w:pPr>
    </w:p>
    <w:p w14:paraId="2437DA36" w14:textId="6482AD78" w:rsidR="008858CB" w:rsidRPr="00EE16BC" w:rsidRDefault="00C95554" w:rsidP="00C95554">
      <w:pPr>
        <w:widowControl w:val="0"/>
        <w:pBdr>
          <w:top w:val="nil"/>
          <w:left w:val="nil"/>
          <w:bottom w:val="nil"/>
          <w:right w:val="nil"/>
          <w:between w:val="nil"/>
        </w:pBdr>
        <w:tabs>
          <w:tab w:val="left" w:pos="142"/>
        </w:tabs>
        <w:spacing w:before="1" w:after="0" w:line="240" w:lineRule="auto"/>
        <w:ind w:left="851" w:hanging="425"/>
        <w:jc w:val="both"/>
        <w:rPr>
          <w:rFonts w:ascii="Cambria" w:eastAsia="Cambria" w:hAnsi="Cambria" w:cs="Cambria"/>
          <w:sz w:val="20"/>
          <w:szCs w:val="20"/>
        </w:rPr>
      </w:pPr>
      <w:r w:rsidRPr="00EE16BC">
        <w:rPr>
          <w:rFonts w:ascii="Cambria" w:hAnsi="Cambria" w:cs="Times New Roman"/>
          <w:kern w:val="2"/>
          <w:sz w:val="20"/>
          <w:szCs w:val="20"/>
          <w14:ligatures w14:val="standardContextual"/>
        </w:rPr>
        <w:t>a)</w:t>
      </w:r>
      <w:r w:rsidRPr="00EE16BC">
        <w:rPr>
          <w:rFonts w:ascii="Cambria" w:hAnsi="Cambria" w:cs="Times New Roman"/>
          <w:kern w:val="2"/>
          <w:sz w:val="20"/>
          <w:szCs w:val="20"/>
          <w14:ligatures w14:val="standardContextual"/>
        </w:rPr>
        <w:tab/>
      </w:r>
      <w:r w:rsidR="008858CB" w:rsidRPr="00EE16BC">
        <w:rPr>
          <w:rFonts w:ascii="Cambria" w:hAnsi="Cambria" w:cs="Times New Roman"/>
          <w:kern w:val="2"/>
          <w:sz w:val="20"/>
          <w:szCs w:val="20"/>
          <w14:ligatures w14:val="standardContextual"/>
        </w:rPr>
        <w:t xml:space="preserve">Le sous-total de la catégorie </w:t>
      </w:r>
      <w:r w:rsidR="002F4FDA" w:rsidRPr="00EE16BC">
        <w:rPr>
          <w:rFonts w:ascii="Cambria" w:hAnsi="Cambria" w:cs="Times New Roman"/>
          <w:kern w:val="2"/>
          <w:sz w:val="20"/>
          <w:szCs w:val="20"/>
          <w14:ligatures w14:val="standardContextual"/>
        </w:rPr>
        <w:t>C</w:t>
      </w:r>
      <w:r w:rsidR="001313F3" w:rsidRPr="00EE16BC">
        <w:rPr>
          <w:rFonts w:ascii="Cambria" w:hAnsi="Cambria" w:cs="Times New Roman"/>
          <w:kern w:val="2"/>
          <w:sz w:val="20"/>
          <w:szCs w:val="20"/>
          <w14:ligatures w14:val="standardContextual"/>
        </w:rPr>
        <w:t xml:space="preserve"> </w:t>
      </w:r>
      <w:r w:rsidR="00D00F1D" w:rsidRPr="00EE16BC">
        <w:rPr>
          <w:rFonts w:ascii="Cambria" w:hAnsi="Cambria" w:cs="Times New Roman"/>
          <w:kern w:val="2"/>
          <w:sz w:val="20"/>
          <w:szCs w:val="20"/>
          <w14:ligatures w14:val="standardContextual"/>
        </w:rPr>
        <w:t>n’est pas</w:t>
      </w:r>
      <w:r w:rsidR="008858CB" w:rsidRPr="00EE16BC">
        <w:rPr>
          <w:rFonts w:ascii="Cambria" w:hAnsi="Cambria" w:cs="Times New Roman"/>
          <w:kern w:val="2"/>
          <w:sz w:val="20"/>
          <w:szCs w:val="20"/>
          <w14:ligatures w14:val="standardContextual"/>
        </w:rPr>
        <w:t xml:space="preserve"> une limite.</w:t>
      </w:r>
    </w:p>
    <w:p w14:paraId="6D49F6DC" w14:textId="0C6528AE" w:rsidR="008858CB" w:rsidRPr="00EE16BC" w:rsidRDefault="008858CB" w:rsidP="008858CB">
      <w:pPr>
        <w:widowControl w:val="0"/>
        <w:spacing w:after="0" w:line="240" w:lineRule="auto"/>
        <w:ind w:left="645" w:hanging="428"/>
        <w:rPr>
          <w:rFonts w:ascii="Cambria" w:eastAsia="Cambria" w:hAnsi="Cambria" w:cs="Cambria"/>
          <w:sz w:val="20"/>
          <w:szCs w:val="20"/>
        </w:rPr>
      </w:pPr>
    </w:p>
    <w:p w14:paraId="41EB93DF" w14:textId="0445C9B6" w:rsidR="008858CB" w:rsidRPr="00EE16BC" w:rsidRDefault="00C95554" w:rsidP="00C95554">
      <w:pPr>
        <w:widowControl w:val="0"/>
        <w:pBdr>
          <w:top w:val="nil"/>
          <w:left w:val="nil"/>
          <w:bottom w:val="nil"/>
          <w:right w:val="nil"/>
          <w:between w:val="nil"/>
        </w:pBdr>
        <w:tabs>
          <w:tab w:val="left" w:pos="142"/>
        </w:tabs>
        <w:spacing w:before="1" w:after="0" w:line="240" w:lineRule="auto"/>
        <w:ind w:left="851" w:hanging="425"/>
        <w:jc w:val="both"/>
        <w:rPr>
          <w:rFonts w:ascii="Cambria" w:eastAsia="Cambria" w:hAnsi="Cambria" w:cs="Cambria"/>
          <w:sz w:val="8"/>
          <w:szCs w:val="8"/>
        </w:rPr>
      </w:pPr>
      <w:r w:rsidRPr="00EE16BC">
        <w:rPr>
          <w:rFonts w:ascii="Cambria" w:hAnsi="Cambria" w:cs="Times New Roman"/>
          <w:kern w:val="2"/>
          <w:sz w:val="20"/>
          <w:szCs w:val="20"/>
          <w14:ligatures w14:val="standardContextual"/>
        </w:rPr>
        <w:t>b)</w:t>
      </w:r>
      <w:r w:rsidRPr="00EE16BC">
        <w:rPr>
          <w:rFonts w:ascii="Cambria" w:hAnsi="Cambria" w:cs="Times New Roman"/>
          <w:kern w:val="2"/>
          <w:sz w:val="20"/>
          <w:szCs w:val="20"/>
          <w14:ligatures w14:val="standardContextual"/>
        </w:rPr>
        <w:tab/>
      </w:r>
      <w:r w:rsidR="008858CB" w:rsidRPr="00EE16BC">
        <w:rPr>
          <w:rFonts w:ascii="Cambria" w:hAnsi="Cambria" w:cs="Times New Roman"/>
          <w:kern w:val="2"/>
          <w:sz w:val="20"/>
          <w:szCs w:val="20"/>
          <w14:ligatures w14:val="standardContextual"/>
        </w:rPr>
        <w:t xml:space="preserve">Les CPC de la catégorie </w:t>
      </w:r>
      <w:r w:rsidR="002F4FDA" w:rsidRPr="00EE16BC">
        <w:rPr>
          <w:rFonts w:ascii="Cambria" w:hAnsi="Cambria" w:cs="Times New Roman"/>
          <w:kern w:val="2"/>
          <w:sz w:val="20"/>
          <w:szCs w:val="20"/>
          <w14:ligatures w14:val="standardContextual"/>
        </w:rPr>
        <w:t>C</w:t>
      </w:r>
      <w:r w:rsidR="008858CB" w:rsidRPr="00EE16BC">
        <w:rPr>
          <w:rFonts w:ascii="Cambria" w:hAnsi="Cambria" w:cs="Times New Roman"/>
          <w:kern w:val="2"/>
          <w:sz w:val="20"/>
          <w:szCs w:val="20"/>
          <w14:ligatures w14:val="standardContextual"/>
        </w:rPr>
        <w:t xml:space="preserve"> devront être soumises à un seuil de déclenchement de</w:t>
      </w:r>
      <w:r w:rsidR="00BA201C" w:rsidRPr="00EE16BC">
        <w:rPr>
          <w:rFonts w:ascii="Cambria" w:hAnsi="Cambria" w:cs="Times New Roman"/>
          <w:kern w:val="2"/>
          <w:sz w:val="20"/>
          <w:szCs w:val="20"/>
          <w14:ligatures w14:val="standardContextual"/>
        </w:rPr>
        <w:t xml:space="preserve"> </w:t>
      </w:r>
      <w:r w:rsidR="00060F4F" w:rsidRPr="00EE16BC">
        <w:rPr>
          <w:rFonts w:ascii="Cambria" w:hAnsi="Cambria" w:cs="Times New Roman"/>
          <w:kern w:val="2"/>
          <w:sz w:val="20"/>
          <w:szCs w:val="20"/>
          <w14:ligatures w14:val="standardContextual"/>
        </w:rPr>
        <w:t>1.575</w:t>
      </w:r>
      <w:r w:rsidR="00953B4D" w:rsidRPr="00EE16BC">
        <w:rPr>
          <w:rFonts w:ascii="Cambria" w:hAnsi="Cambria" w:cs="Times New Roman"/>
          <w:kern w:val="2"/>
          <w:sz w:val="20"/>
          <w:szCs w:val="20"/>
          <w14:ligatures w14:val="standardContextual"/>
        </w:rPr>
        <w:t xml:space="preserve"> t</w:t>
      </w:r>
      <w:r w:rsidR="00060F4F" w:rsidRPr="00EE16BC">
        <w:rPr>
          <w:rFonts w:ascii="Cambria" w:eastAsia="Cambria" w:hAnsi="Cambria" w:cs="Cambria"/>
          <w:sz w:val="20"/>
          <w:szCs w:val="20"/>
        </w:rPr>
        <w:t xml:space="preserve">. </w:t>
      </w:r>
      <w:r w:rsidR="008858CB" w:rsidRPr="00EE16BC">
        <w:rPr>
          <w:rFonts w:ascii="Cambria" w:hAnsi="Cambria" w:cs="Times New Roman"/>
          <w:kern w:val="2"/>
          <w:sz w:val="20"/>
          <w:szCs w:val="20"/>
          <w14:ligatures w14:val="standardContextual"/>
        </w:rPr>
        <w:t xml:space="preserve">Si les prises annuelles de thon obèse d’une CPC de la catégorie </w:t>
      </w:r>
      <w:r w:rsidR="002F4FDA" w:rsidRPr="00EE16BC">
        <w:rPr>
          <w:rFonts w:ascii="Cambria" w:hAnsi="Cambria" w:cs="Times New Roman"/>
          <w:kern w:val="2"/>
          <w:sz w:val="20"/>
          <w:szCs w:val="20"/>
          <w14:ligatures w14:val="standardContextual"/>
        </w:rPr>
        <w:t>C</w:t>
      </w:r>
      <w:r w:rsidR="00FA17E3" w:rsidRPr="00EE16BC">
        <w:rPr>
          <w:rFonts w:ascii="Cambria" w:hAnsi="Cambria" w:cs="Times New Roman"/>
          <w:kern w:val="2"/>
          <w:sz w:val="20"/>
          <w:szCs w:val="20"/>
          <w14:ligatures w14:val="standardContextual"/>
        </w:rPr>
        <w:t xml:space="preserve"> </w:t>
      </w:r>
      <w:r w:rsidR="008858CB" w:rsidRPr="00EE16BC">
        <w:rPr>
          <w:rFonts w:ascii="Cambria" w:hAnsi="Cambria" w:cs="Times New Roman"/>
          <w:kern w:val="2"/>
          <w:sz w:val="20"/>
          <w:szCs w:val="20"/>
          <w14:ligatures w14:val="standardContextual"/>
        </w:rPr>
        <w:t xml:space="preserve">dépassent ce seuil au cours de deux années consécutives à partir de 2025, la Sous-commission 1 </w:t>
      </w:r>
      <w:r w:rsidR="00471633" w:rsidRPr="00EE16BC">
        <w:rPr>
          <w:rFonts w:ascii="Cambria" w:hAnsi="Cambria" w:cs="Times New Roman"/>
          <w:kern w:val="2"/>
          <w:sz w:val="20"/>
          <w:szCs w:val="20"/>
          <w14:ligatures w14:val="standardContextual"/>
        </w:rPr>
        <w:t xml:space="preserve">devra déterminer </w:t>
      </w:r>
      <w:r w:rsidR="008858CB" w:rsidRPr="00EE16BC">
        <w:rPr>
          <w:rFonts w:ascii="Cambria" w:hAnsi="Cambria" w:cs="Times New Roman"/>
          <w:kern w:val="2"/>
          <w:sz w:val="20"/>
          <w:szCs w:val="20"/>
          <w14:ligatures w14:val="standardContextual"/>
        </w:rPr>
        <w:t xml:space="preserve">une limite de capture contraignante à appliquer à cette CPC dans les années à venir. </w:t>
      </w:r>
    </w:p>
    <w:p w14:paraId="7116FE4C" w14:textId="77777777" w:rsidR="0090027C" w:rsidRPr="00EE16BC" w:rsidRDefault="0090027C" w:rsidP="0090027C">
      <w:pPr>
        <w:pStyle w:val="ListParagraph"/>
        <w:rPr>
          <w:rFonts w:ascii="Cambria" w:eastAsia="Cambria" w:hAnsi="Cambria" w:cs="Cambria"/>
          <w:sz w:val="8"/>
          <w:szCs w:val="8"/>
        </w:rPr>
      </w:pPr>
    </w:p>
    <w:p w14:paraId="70EDE27E" w14:textId="77777777" w:rsidR="0090027C" w:rsidRPr="00EE16BC" w:rsidRDefault="0090027C" w:rsidP="0090027C">
      <w:pPr>
        <w:widowControl w:val="0"/>
        <w:pBdr>
          <w:top w:val="nil"/>
          <w:left w:val="nil"/>
          <w:bottom w:val="nil"/>
          <w:right w:val="nil"/>
          <w:between w:val="nil"/>
        </w:pBdr>
        <w:tabs>
          <w:tab w:val="left" w:pos="142"/>
        </w:tabs>
        <w:spacing w:before="1" w:after="0" w:line="240" w:lineRule="auto"/>
        <w:ind w:left="720"/>
        <w:jc w:val="both"/>
        <w:rPr>
          <w:rFonts w:ascii="Cambria" w:eastAsia="Cambria" w:hAnsi="Cambria" w:cs="Cambria"/>
          <w:sz w:val="8"/>
          <w:szCs w:val="8"/>
        </w:rPr>
      </w:pPr>
    </w:p>
    <w:p w14:paraId="7EF8019A" w14:textId="0457FAED" w:rsidR="00184F14" w:rsidRPr="00EE16BC" w:rsidRDefault="00C95554" w:rsidP="00C95554">
      <w:pPr>
        <w:widowControl w:val="0"/>
        <w:pBdr>
          <w:top w:val="nil"/>
          <w:left w:val="nil"/>
          <w:bottom w:val="nil"/>
          <w:right w:val="nil"/>
          <w:between w:val="nil"/>
        </w:pBdr>
        <w:tabs>
          <w:tab w:val="left" w:pos="142"/>
        </w:tabs>
        <w:spacing w:before="1" w:after="0" w:line="240" w:lineRule="auto"/>
        <w:ind w:left="851" w:hanging="425"/>
        <w:jc w:val="both"/>
        <w:rPr>
          <w:rFonts w:ascii="Cambria" w:hAnsi="Cambria" w:cs="Times New Roman"/>
          <w:kern w:val="2"/>
          <w:sz w:val="20"/>
          <w:szCs w:val="20"/>
          <w14:ligatures w14:val="standardContextual"/>
        </w:rPr>
      </w:pPr>
      <w:r w:rsidRPr="00EE16BC">
        <w:rPr>
          <w:rFonts w:ascii="Cambria" w:hAnsi="Cambria" w:cs="Times New Roman"/>
          <w:kern w:val="2"/>
          <w:sz w:val="20"/>
          <w:szCs w:val="20"/>
          <w14:ligatures w14:val="standardContextual"/>
        </w:rPr>
        <w:t>c)</w:t>
      </w:r>
      <w:r w:rsidRPr="00EE16BC">
        <w:rPr>
          <w:rFonts w:ascii="Cambria" w:hAnsi="Cambria" w:cs="Times New Roman"/>
          <w:kern w:val="2"/>
          <w:sz w:val="20"/>
          <w:szCs w:val="20"/>
          <w14:ligatures w14:val="standardContextual"/>
        </w:rPr>
        <w:tab/>
      </w:r>
      <w:r w:rsidR="008858CB" w:rsidRPr="00EE16BC">
        <w:rPr>
          <w:rFonts w:ascii="Cambria" w:hAnsi="Cambria" w:cs="Times New Roman"/>
          <w:kern w:val="2"/>
          <w:sz w:val="20"/>
          <w:szCs w:val="20"/>
          <w14:ligatures w14:val="standardContextual"/>
        </w:rPr>
        <w:t xml:space="preserve">Les CPC de la catégorie </w:t>
      </w:r>
      <w:r w:rsidR="002F4FDA" w:rsidRPr="00EE16BC">
        <w:rPr>
          <w:rFonts w:ascii="Cambria" w:hAnsi="Cambria" w:cs="Times New Roman"/>
          <w:kern w:val="2"/>
          <w:sz w:val="20"/>
          <w:szCs w:val="20"/>
          <w14:ligatures w14:val="standardContextual"/>
        </w:rPr>
        <w:t>C</w:t>
      </w:r>
      <w:r w:rsidR="00AE2171" w:rsidRPr="00EE16BC">
        <w:rPr>
          <w:rFonts w:ascii="Cambria" w:hAnsi="Cambria" w:cs="Times New Roman"/>
          <w:kern w:val="2"/>
          <w:sz w:val="20"/>
          <w:szCs w:val="20"/>
          <w14:ligatures w14:val="standardContextual"/>
        </w:rPr>
        <w:t xml:space="preserve"> </w:t>
      </w:r>
      <w:r w:rsidR="008858CB" w:rsidRPr="00EE16BC">
        <w:rPr>
          <w:rFonts w:ascii="Cambria" w:hAnsi="Cambria" w:cs="Times New Roman"/>
          <w:kern w:val="2"/>
          <w:sz w:val="20"/>
          <w:szCs w:val="20"/>
          <w14:ligatures w14:val="standardContextual"/>
        </w:rPr>
        <w:t>ne devront faire l'objet d’aucune disposition relative à la sous-consommation, au report ou au remboursement, et ne devront pas être éligibles à participer à des transferts de possibilités de pêche en vertu de la</w:t>
      </w:r>
      <w:r w:rsidR="00B13613" w:rsidRPr="00EE16BC">
        <w:rPr>
          <w:rFonts w:ascii="Cambria" w:hAnsi="Cambria" w:cs="Times New Roman"/>
          <w:kern w:val="2"/>
          <w:sz w:val="20"/>
          <w:szCs w:val="20"/>
          <w14:ligatures w14:val="standardContextual"/>
        </w:rPr>
        <w:t xml:space="preserve"> </w:t>
      </w:r>
      <w:r w:rsidR="00B13613" w:rsidRPr="00EE16BC">
        <w:rPr>
          <w:rFonts w:ascii="Cambria" w:hAnsi="Cambria" w:cs="Times New Roman"/>
          <w:i/>
          <w:iCs/>
          <w:kern w:val="2"/>
          <w:sz w:val="20"/>
          <w:szCs w:val="20"/>
          <w14:ligatures w14:val="standardContextual"/>
        </w:rPr>
        <w:t>Recommandation de l’ICCAT sur l’ajustement temporaire de quotas</w:t>
      </w:r>
      <w:r w:rsidR="008858CB" w:rsidRPr="00EE16BC">
        <w:rPr>
          <w:rFonts w:ascii="Cambria" w:hAnsi="Cambria" w:cs="Times New Roman"/>
          <w:kern w:val="2"/>
          <w:sz w:val="20"/>
          <w:szCs w:val="20"/>
          <w14:ligatures w14:val="standardContextual"/>
        </w:rPr>
        <w:t xml:space="preserve"> (Rec. 01-12).</w:t>
      </w:r>
      <w:r w:rsidR="00BA201C" w:rsidRPr="00EE16BC">
        <w:rPr>
          <w:rFonts w:ascii="Cambria" w:hAnsi="Cambria" w:cs="Times New Roman"/>
          <w:kern w:val="2"/>
          <w:sz w:val="20"/>
          <w:szCs w:val="20"/>
          <w14:ligatures w14:val="standardContextual"/>
        </w:rPr>
        <w:t xml:space="preserve"> </w:t>
      </w:r>
      <w:r w:rsidR="00953B4D" w:rsidRPr="00EE16BC">
        <w:rPr>
          <w:rFonts w:ascii="Cambria" w:hAnsi="Cambria" w:cs="Times New Roman"/>
          <w:kern w:val="2"/>
          <w:sz w:val="20"/>
          <w:szCs w:val="20"/>
          <w14:ligatures w14:val="standardContextual"/>
        </w:rPr>
        <w:t>Les dispositions relatives à l'affrètement</w:t>
      </w:r>
      <w:r w:rsidR="009E6DAC" w:rsidRPr="00EE16BC">
        <w:rPr>
          <w:rFonts w:ascii="Cambria" w:hAnsi="Cambria" w:cs="Times New Roman"/>
          <w:kern w:val="2"/>
          <w:sz w:val="20"/>
          <w:szCs w:val="20"/>
          <w14:ligatures w14:val="standardContextual"/>
        </w:rPr>
        <w:t xml:space="preserve"> dans la </w:t>
      </w:r>
      <w:r w:rsidR="009E6DAC" w:rsidRPr="00EE16BC">
        <w:rPr>
          <w:rFonts w:ascii="Cambria" w:hAnsi="Cambria"/>
          <w:i/>
          <w:iCs/>
          <w:sz w:val="20"/>
          <w:szCs w:val="20"/>
        </w:rPr>
        <w:t>Recommandation de l’ICCAT concernant l’affrètement de navires de pêche</w:t>
      </w:r>
      <w:r w:rsidR="00953B4D" w:rsidRPr="00EE16BC">
        <w:rPr>
          <w:rFonts w:ascii="Cambria" w:hAnsi="Cambria" w:cs="Times New Roman"/>
          <w:i/>
          <w:iCs/>
          <w:kern w:val="2"/>
          <w:sz w:val="20"/>
          <w:szCs w:val="20"/>
          <w14:ligatures w14:val="standardContextual"/>
        </w:rPr>
        <w:t xml:space="preserve"> </w:t>
      </w:r>
      <w:r w:rsidR="00953B4D" w:rsidRPr="00EE16BC">
        <w:rPr>
          <w:rFonts w:ascii="Cambria" w:hAnsi="Cambria" w:cs="Times New Roman"/>
          <w:kern w:val="2"/>
          <w:sz w:val="20"/>
          <w:szCs w:val="20"/>
          <w14:ligatures w14:val="standardContextual"/>
        </w:rPr>
        <w:t xml:space="preserve">(Rec. </w:t>
      </w:r>
      <w:r w:rsidR="00B13613" w:rsidRPr="00EE16BC">
        <w:rPr>
          <w:rFonts w:ascii="Cambria" w:hAnsi="Cambria" w:cs="Times New Roman"/>
          <w:kern w:val="2"/>
          <w:sz w:val="20"/>
          <w:szCs w:val="20"/>
          <w14:ligatures w14:val="standardContextual"/>
        </w:rPr>
        <w:t>13</w:t>
      </w:r>
      <w:r w:rsidR="00953B4D" w:rsidRPr="00EE16BC">
        <w:rPr>
          <w:rFonts w:ascii="Cambria" w:hAnsi="Cambria" w:cs="Times New Roman"/>
          <w:kern w:val="2"/>
          <w:sz w:val="20"/>
          <w:szCs w:val="20"/>
          <w14:ligatures w14:val="standardContextual"/>
        </w:rPr>
        <w:t>-</w:t>
      </w:r>
      <w:r w:rsidR="00B13613" w:rsidRPr="00EE16BC">
        <w:rPr>
          <w:rFonts w:ascii="Cambria" w:hAnsi="Cambria" w:cs="Times New Roman"/>
          <w:kern w:val="2"/>
          <w:sz w:val="20"/>
          <w:szCs w:val="20"/>
          <w14:ligatures w14:val="standardContextual"/>
        </w:rPr>
        <w:t>14</w:t>
      </w:r>
      <w:r w:rsidR="00953B4D" w:rsidRPr="00EE16BC">
        <w:rPr>
          <w:rFonts w:ascii="Cambria" w:hAnsi="Cambria" w:cs="Times New Roman"/>
          <w:kern w:val="2"/>
          <w:sz w:val="20"/>
          <w:szCs w:val="20"/>
          <w14:ligatures w14:val="standardContextual"/>
        </w:rPr>
        <w:t>) en tant que mécanisme de développement des pêcheries des CPC dans cette catégorie ne sont pas affectées.</w:t>
      </w:r>
    </w:p>
    <w:p w14:paraId="30745600" w14:textId="77777777" w:rsidR="002556EB" w:rsidRPr="00EE16BC" w:rsidRDefault="002556EB" w:rsidP="00C95554">
      <w:pPr>
        <w:widowControl w:val="0"/>
        <w:pBdr>
          <w:top w:val="nil"/>
          <w:left w:val="nil"/>
          <w:bottom w:val="nil"/>
          <w:right w:val="nil"/>
          <w:between w:val="nil"/>
        </w:pBdr>
        <w:tabs>
          <w:tab w:val="left" w:pos="142"/>
        </w:tabs>
        <w:spacing w:before="1" w:after="0" w:line="240" w:lineRule="auto"/>
        <w:ind w:left="851" w:hanging="425"/>
        <w:jc w:val="both"/>
        <w:rPr>
          <w:rFonts w:ascii="Cambria" w:hAnsi="Cambria" w:cs="Times New Roman"/>
          <w:kern w:val="2"/>
          <w:sz w:val="20"/>
          <w:szCs w:val="20"/>
          <w14:ligatures w14:val="standardContextual"/>
        </w:rPr>
      </w:pPr>
    </w:p>
    <w:p w14:paraId="198E9A6E" w14:textId="3E42053A" w:rsidR="008858CB" w:rsidRPr="00EE16BC" w:rsidRDefault="00C95554" w:rsidP="00C95554">
      <w:pPr>
        <w:widowControl w:val="0"/>
        <w:pBdr>
          <w:top w:val="nil"/>
          <w:left w:val="nil"/>
          <w:bottom w:val="nil"/>
          <w:right w:val="nil"/>
          <w:between w:val="nil"/>
        </w:pBdr>
        <w:tabs>
          <w:tab w:val="left" w:pos="142"/>
        </w:tabs>
        <w:spacing w:before="1" w:after="0" w:line="240" w:lineRule="auto"/>
        <w:ind w:left="851" w:hanging="425"/>
        <w:jc w:val="both"/>
        <w:rPr>
          <w:rFonts w:ascii="Cambria" w:eastAsia="Cambria" w:hAnsi="Cambria" w:cs="Cambria"/>
          <w:sz w:val="20"/>
          <w:szCs w:val="20"/>
        </w:rPr>
      </w:pPr>
      <w:r w:rsidRPr="00EE16BC">
        <w:rPr>
          <w:rFonts w:ascii="Cambria" w:hAnsi="Cambria" w:cs="Times New Roman"/>
          <w:kern w:val="2"/>
          <w:sz w:val="20"/>
          <w:szCs w:val="20"/>
          <w14:ligatures w14:val="standardContextual"/>
        </w:rPr>
        <w:t>d)</w:t>
      </w:r>
      <w:r w:rsidRPr="00EE16BC">
        <w:rPr>
          <w:rFonts w:ascii="Cambria" w:hAnsi="Cambria" w:cs="Times New Roman"/>
          <w:kern w:val="2"/>
          <w:sz w:val="20"/>
          <w:szCs w:val="20"/>
          <w14:ligatures w14:val="standardContextual"/>
        </w:rPr>
        <w:tab/>
      </w:r>
      <w:r w:rsidR="008858CB" w:rsidRPr="00EE16BC">
        <w:rPr>
          <w:rFonts w:ascii="Cambria" w:hAnsi="Cambria" w:cs="Times New Roman"/>
          <w:kern w:val="2"/>
          <w:sz w:val="20"/>
          <w:szCs w:val="20"/>
          <w14:ligatures w14:val="standardContextual"/>
        </w:rPr>
        <w:t xml:space="preserve">Si les captures combinées de thon obèse de toutes les CPC dans la catégorie </w:t>
      </w:r>
      <w:r w:rsidR="002F4FDA" w:rsidRPr="00EE16BC">
        <w:rPr>
          <w:rFonts w:ascii="Cambria" w:hAnsi="Cambria" w:cs="Times New Roman"/>
          <w:kern w:val="2"/>
          <w:sz w:val="20"/>
          <w:szCs w:val="20"/>
          <w14:ligatures w14:val="standardContextual"/>
        </w:rPr>
        <w:t xml:space="preserve">C </w:t>
      </w:r>
      <w:r w:rsidR="008858CB" w:rsidRPr="00EE16BC">
        <w:rPr>
          <w:rFonts w:ascii="Cambria" w:hAnsi="Cambria" w:cs="Times New Roman"/>
          <w:kern w:val="2"/>
          <w:sz w:val="20"/>
          <w:szCs w:val="20"/>
          <w14:ligatures w14:val="standardContextual"/>
        </w:rPr>
        <w:t xml:space="preserve">dépassent le sous-total de la catégorie </w:t>
      </w:r>
      <w:r w:rsidR="002F4FDA" w:rsidRPr="00EE16BC">
        <w:rPr>
          <w:rFonts w:ascii="Cambria" w:hAnsi="Cambria" w:cs="Times New Roman"/>
          <w:kern w:val="2"/>
          <w:sz w:val="20"/>
          <w:szCs w:val="20"/>
          <w14:ligatures w14:val="standardContextual"/>
        </w:rPr>
        <w:t>C</w:t>
      </w:r>
      <w:r w:rsidR="008858CB" w:rsidRPr="00EE16BC">
        <w:rPr>
          <w:rFonts w:ascii="Cambria" w:hAnsi="Cambria" w:cs="Times New Roman"/>
          <w:kern w:val="2"/>
          <w:sz w:val="20"/>
          <w:szCs w:val="20"/>
          <w14:ligatures w14:val="standardContextual"/>
        </w:rPr>
        <w:t xml:space="preserve"> dans une année donnée, la Sous-commission 1 devra réexaminer cet accord, notamment en envisageant la nécessité d’attribuer des limites de capture aux CPC individuelles de la catégorie </w:t>
      </w:r>
      <w:r w:rsidR="00E61D3E" w:rsidRPr="00EE16BC">
        <w:rPr>
          <w:rFonts w:ascii="Cambria" w:hAnsi="Cambria" w:cs="Times New Roman"/>
          <w:kern w:val="2"/>
          <w:sz w:val="20"/>
          <w:szCs w:val="20"/>
          <w14:ligatures w14:val="standardContextual"/>
        </w:rPr>
        <w:t>C.</w:t>
      </w:r>
    </w:p>
    <w:p w14:paraId="0EC73093" w14:textId="222ED80B" w:rsidR="008858CB" w:rsidRPr="00EE16BC" w:rsidRDefault="008858CB" w:rsidP="008858CB">
      <w:pPr>
        <w:widowControl w:val="0"/>
        <w:pBdr>
          <w:top w:val="nil"/>
          <w:left w:val="nil"/>
          <w:bottom w:val="nil"/>
          <w:right w:val="nil"/>
          <w:between w:val="nil"/>
        </w:pBdr>
        <w:tabs>
          <w:tab w:val="left" w:pos="142"/>
        </w:tabs>
        <w:spacing w:before="1" w:after="0" w:line="240" w:lineRule="auto"/>
        <w:ind w:left="851"/>
        <w:jc w:val="both"/>
        <w:rPr>
          <w:rFonts w:ascii="Cambria" w:eastAsia="Cambria" w:hAnsi="Cambria" w:cs="Cambria"/>
          <w:sz w:val="20"/>
          <w:szCs w:val="20"/>
        </w:rPr>
      </w:pPr>
    </w:p>
    <w:p w14:paraId="61842878" w14:textId="77777777" w:rsidR="00260177" w:rsidRPr="00EE16BC" w:rsidRDefault="00260177" w:rsidP="00260177">
      <w:pPr>
        <w:pBdr>
          <w:top w:val="nil"/>
          <w:left w:val="nil"/>
          <w:bottom w:val="nil"/>
          <w:right w:val="nil"/>
          <w:between w:val="nil"/>
        </w:pBdr>
        <w:tabs>
          <w:tab w:val="left" w:pos="142"/>
          <w:tab w:val="left" w:pos="851"/>
        </w:tabs>
        <w:spacing w:before="1"/>
        <w:ind w:left="851" w:hanging="425"/>
        <w:jc w:val="both"/>
        <w:rPr>
          <w:color w:val="000000"/>
          <w:sz w:val="20"/>
          <w:szCs w:val="20"/>
        </w:rPr>
      </w:pPr>
      <w:r w:rsidRPr="00EE16BC">
        <w:rPr>
          <w:color w:val="000000"/>
          <w:sz w:val="20"/>
          <w:szCs w:val="20"/>
        </w:rPr>
        <w:lastRenderedPageBreak/>
        <w:t>[…]</w:t>
      </w:r>
    </w:p>
    <w:p w14:paraId="6A57F351" w14:textId="08802DCF" w:rsidR="00B13613" w:rsidRPr="00EE16BC" w:rsidRDefault="00260177" w:rsidP="00C95554">
      <w:pPr>
        <w:widowControl w:val="0"/>
        <w:pBdr>
          <w:top w:val="nil"/>
          <w:left w:val="nil"/>
          <w:bottom w:val="nil"/>
          <w:right w:val="nil"/>
          <w:between w:val="nil"/>
        </w:pBdr>
        <w:tabs>
          <w:tab w:val="left" w:pos="142"/>
        </w:tabs>
        <w:spacing w:before="1" w:after="0" w:line="240" w:lineRule="auto"/>
        <w:ind w:left="851" w:hanging="425"/>
        <w:jc w:val="both"/>
        <w:rPr>
          <w:rFonts w:ascii="Cambria" w:eastAsia="Cambria" w:hAnsi="Cambria" w:cs="Cambria"/>
          <w:sz w:val="20"/>
          <w:szCs w:val="20"/>
        </w:rPr>
      </w:pPr>
      <w:r w:rsidRPr="00EE16BC">
        <w:rPr>
          <w:rFonts w:ascii="Cambria" w:hAnsi="Cambria" w:cs="Times New Roman"/>
          <w:kern w:val="2"/>
          <w:sz w:val="20"/>
          <w:szCs w:val="20"/>
          <w14:ligatures w14:val="standardContextual"/>
        </w:rPr>
        <w:t>e</w:t>
      </w:r>
      <w:r w:rsidR="00C95554" w:rsidRPr="00EE16BC">
        <w:rPr>
          <w:rFonts w:ascii="Cambria" w:hAnsi="Cambria" w:cs="Times New Roman"/>
          <w:kern w:val="2"/>
          <w:sz w:val="20"/>
          <w:szCs w:val="20"/>
          <w14:ligatures w14:val="standardContextual"/>
        </w:rPr>
        <w:t>)</w:t>
      </w:r>
      <w:r w:rsidR="00C95554" w:rsidRPr="00EE16BC">
        <w:rPr>
          <w:rFonts w:ascii="Cambria" w:hAnsi="Cambria" w:cs="Times New Roman"/>
          <w:kern w:val="2"/>
          <w:sz w:val="20"/>
          <w:szCs w:val="20"/>
          <w14:ligatures w14:val="standardContextual"/>
        </w:rPr>
        <w:tab/>
      </w:r>
      <w:r w:rsidR="00B13613" w:rsidRPr="00EE16BC">
        <w:rPr>
          <w:rFonts w:ascii="Cambria" w:hAnsi="Cambria" w:cs="Times New Roman"/>
          <w:kern w:val="2"/>
          <w:sz w:val="20"/>
          <w:szCs w:val="20"/>
          <w14:ligatures w14:val="standardContextual"/>
        </w:rPr>
        <w:t xml:space="preserve">Si une CPC des catégories A ou B sous-consomme sa limite de capture totale </w:t>
      </w:r>
      <w:r w:rsidR="00B13613" w:rsidRPr="00EE16BC">
        <w:rPr>
          <w:rFonts w:ascii="Cambria" w:hAnsi="Cambria"/>
          <w:sz w:val="20"/>
          <w:szCs w:val="20"/>
        </w:rPr>
        <w:t xml:space="preserve">(telle qu’ajustée pour tenir compte des sous-consommations et surconsommations, mais en excluant les transferts de quotas) au cours d’une année, elle </w:t>
      </w:r>
      <w:r w:rsidR="00B13613" w:rsidRPr="00EE16BC">
        <w:rPr>
          <w:rFonts w:ascii="Cambria" w:hAnsi="Cambria" w:cs="Times New Roman"/>
          <w:kern w:val="2"/>
          <w:sz w:val="20"/>
          <w:szCs w:val="20"/>
          <w14:ligatures w14:val="standardContextual"/>
        </w:rPr>
        <w:t>p</w:t>
      </w:r>
      <w:r w:rsidR="00D26055" w:rsidRPr="00EE16BC">
        <w:rPr>
          <w:rFonts w:ascii="Cambria" w:hAnsi="Cambria" w:cs="Times New Roman"/>
          <w:kern w:val="2"/>
          <w:sz w:val="20"/>
          <w:szCs w:val="20"/>
          <w14:ligatures w14:val="standardContextual"/>
        </w:rPr>
        <w:t>eut</w:t>
      </w:r>
      <w:r w:rsidR="00B13613" w:rsidRPr="00EE16BC">
        <w:rPr>
          <w:rFonts w:ascii="Cambria" w:hAnsi="Cambria" w:cs="Times New Roman"/>
          <w:kern w:val="2"/>
          <w:sz w:val="20"/>
          <w:szCs w:val="20"/>
          <w14:ligatures w14:val="standardContextual"/>
        </w:rPr>
        <w:t xml:space="preserve"> reporter à l’année suivante ou </w:t>
      </w:r>
      <w:r w:rsidR="002628AF" w:rsidRPr="00EE16BC">
        <w:rPr>
          <w:rFonts w:ascii="Cambria" w:hAnsi="Cambria" w:cs="Times New Roman"/>
          <w:kern w:val="2"/>
          <w:sz w:val="20"/>
          <w:szCs w:val="20"/>
          <w14:ligatures w14:val="standardContextual"/>
        </w:rPr>
        <w:t xml:space="preserve">à </w:t>
      </w:r>
      <w:r w:rsidR="00B13613" w:rsidRPr="00EE16BC">
        <w:rPr>
          <w:rFonts w:ascii="Cambria" w:hAnsi="Cambria" w:cs="Times New Roman"/>
          <w:kern w:val="2"/>
          <w:sz w:val="20"/>
          <w:szCs w:val="20"/>
          <w14:ligatures w14:val="standardContextual"/>
        </w:rPr>
        <w:t xml:space="preserve">l’année </w:t>
      </w:r>
      <w:r w:rsidR="00614A13" w:rsidRPr="00EE16BC">
        <w:rPr>
          <w:rFonts w:ascii="Cambria" w:hAnsi="Cambria" w:cs="Times New Roman"/>
          <w:kern w:val="2"/>
          <w:sz w:val="20"/>
          <w:szCs w:val="20"/>
          <w14:ligatures w14:val="standardContextual"/>
        </w:rPr>
        <w:t>d’après</w:t>
      </w:r>
      <w:r w:rsidR="00B13613" w:rsidRPr="00EE16BC">
        <w:rPr>
          <w:rFonts w:ascii="Cambria" w:hAnsi="Cambria" w:cs="Times New Roman"/>
          <w:kern w:val="2"/>
          <w:sz w:val="20"/>
          <w:szCs w:val="20"/>
          <w14:ligatures w14:val="standardContextual"/>
        </w:rPr>
        <w:t xml:space="preserve"> un maximum de 10 % de sa limite de capture initiale visée au paragraphe </w:t>
      </w:r>
      <w:r w:rsidR="00A92CB4" w:rsidRPr="00EE16BC">
        <w:rPr>
          <w:rFonts w:ascii="Cambria" w:hAnsi="Cambria" w:cs="Times New Roman"/>
          <w:kern w:val="2"/>
          <w:sz w:val="20"/>
          <w:szCs w:val="20"/>
          <w14:ligatures w14:val="standardContextual"/>
        </w:rPr>
        <w:t>6</w:t>
      </w:r>
      <w:r w:rsidR="00B13613" w:rsidRPr="00EE16BC">
        <w:rPr>
          <w:rFonts w:ascii="Cambria" w:hAnsi="Cambria"/>
          <w:color w:val="000000"/>
          <w:sz w:val="20"/>
          <w:szCs w:val="20"/>
        </w:rPr>
        <w:t>.</w:t>
      </w:r>
      <w:r w:rsidR="0003021B" w:rsidRPr="00EE16BC">
        <w:rPr>
          <w:rFonts w:ascii="Cambria" w:hAnsi="Cambria"/>
          <w:color w:val="000000"/>
          <w:sz w:val="20"/>
          <w:szCs w:val="20"/>
        </w:rPr>
        <w:t xml:space="preserve"> </w:t>
      </w:r>
    </w:p>
    <w:bookmarkEnd w:id="6"/>
    <w:p w14:paraId="22D80638" w14:textId="77777777" w:rsidR="00B13613" w:rsidRPr="00EE16BC" w:rsidRDefault="00B13613" w:rsidP="00B13613">
      <w:pPr>
        <w:pStyle w:val="ListParagraph"/>
        <w:rPr>
          <w:rFonts w:ascii="Cambria" w:hAnsi="Cambria"/>
          <w:color w:val="000000"/>
          <w:sz w:val="20"/>
          <w:szCs w:val="20"/>
        </w:rPr>
      </w:pPr>
    </w:p>
    <w:p w14:paraId="4319C5DB" w14:textId="74E8EDBA" w:rsidR="00B72FE7" w:rsidRPr="00EE16BC" w:rsidRDefault="00080A9B" w:rsidP="001A2BF2">
      <w:pPr>
        <w:widowControl w:val="0"/>
        <w:pBdr>
          <w:top w:val="nil"/>
          <w:left w:val="nil"/>
          <w:bottom w:val="nil"/>
          <w:right w:val="nil"/>
          <w:between w:val="nil"/>
        </w:pBdr>
        <w:tabs>
          <w:tab w:val="left" w:pos="142"/>
        </w:tabs>
        <w:spacing w:before="1" w:after="0" w:line="240" w:lineRule="auto"/>
        <w:jc w:val="both"/>
        <w:rPr>
          <w:rFonts w:ascii="Cambria" w:eastAsia="Cambria" w:hAnsi="Cambria" w:cs="Cambria"/>
          <w:sz w:val="20"/>
          <w:szCs w:val="20"/>
        </w:rPr>
      </w:pPr>
      <w:r w:rsidRPr="00EE16BC">
        <w:rPr>
          <w:rFonts w:ascii="Cambria" w:eastAsia="Cambria" w:hAnsi="Cambria" w:cs="Cambria"/>
          <w:sz w:val="20"/>
          <w:szCs w:val="20"/>
        </w:rPr>
        <w:t>[…]</w:t>
      </w:r>
    </w:p>
    <w:p w14:paraId="1EBF1844" w14:textId="77777777" w:rsidR="00080A9B" w:rsidRPr="00EE16BC" w:rsidRDefault="00080A9B" w:rsidP="001A2BF2">
      <w:pPr>
        <w:widowControl w:val="0"/>
        <w:pBdr>
          <w:top w:val="nil"/>
          <w:left w:val="nil"/>
          <w:bottom w:val="nil"/>
          <w:right w:val="nil"/>
          <w:between w:val="nil"/>
        </w:pBdr>
        <w:tabs>
          <w:tab w:val="left" w:pos="142"/>
        </w:tabs>
        <w:spacing w:before="1" w:after="0" w:line="240" w:lineRule="auto"/>
        <w:jc w:val="both"/>
        <w:rPr>
          <w:rFonts w:ascii="Cambria" w:eastAsia="Cambria" w:hAnsi="Cambria" w:cs="Cambria"/>
          <w:sz w:val="20"/>
          <w:szCs w:val="20"/>
        </w:rPr>
      </w:pPr>
    </w:p>
    <w:p w14:paraId="104DDB5D" w14:textId="4DA449A5" w:rsidR="00B13613" w:rsidRPr="00EE16BC" w:rsidRDefault="00080A9B" w:rsidP="00B13613">
      <w:pPr>
        <w:widowControl w:val="0"/>
        <w:pBdr>
          <w:top w:val="nil"/>
          <w:left w:val="nil"/>
          <w:bottom w:val="nil"/>
          <w:right w:val="nil"/>
          <w:between w:val="nil"/>
        </w:pBdr>
        <w:spacing w:before="1" w:after="0" w:line="240" w:lineRule="auto"/>
        <w:ind w:left="426" w:hanging="426"/>
        <w:jc w:val="both"/>
        <w:rPr>
          <w:rFonts w:ascii="Cambria" w:hAnsi="Cambria" w:cs="Times New Roman"/>
          <w:kern w:val="2"/>
          <w:sz w:val="20"/>
          <w:szCs w:val="20"/>
          <w14:ligatures w14:val="standardContextual"/>
        </w:rPr>
      </w:pPr>
      <w:r w:rsidRPr="00EE16BC">
        <w:rPr>
          <w:rFonts w:ascii="Cambria" w:hAnsi="Cambria" w:cs="Times New Roman"/>
          <w:kern w:val="2"/>
          <w:sz w:val="20"/>
          <w:szCs w:val="20"/>
          <w14:ligatures w14:val="standardContextual"/>
        </w:rPr>
        <w:t>7</w:t>
      </w:r>
      <w:r w:rsidR="009E0A31" w:rsidRPr="00EE16BC">
        <w:rPr>
          <w:rFonts w:ascii="Cambria" w:hAnsi="Cambria" w:cs="Times New Roman"/>
          <w:kern w:val="2"/>
          <w:sz w:val="20"/>
          <w:szCs w:val="20"/>
          <w14:ligatures w14:val="standardContextual"/>
        </w:rPr>
        <w:t>.</w:t>
      </w:r>
      <w:r w:rsidR="009E0A31" w:rsidRPr="00EE16BC">
        <w:rPr>
          <w:rFonts w:ascii="Cambria" w:hAnsi="Cambria" w:cs="Times New Roman"/>
          <w:kern w:val="2"/>
          <w:sz w:val="20"/>
          <w:szCs w:val="20"/>
          <w14:ligatures w14:val="standardContextual"/>
        </w:rPr>
        <w:tab/>
        <w:t xml:space="preserve">Les dispositions </w:t>
      </w:r>
      <w:r w:rsidR="009E0A31" w:rsidRPr="00EE16BC">
        <w:rPr>
          <w:rFonts w:ascii="Cambria" w:hAnsi="Cambria" w:cs="Times New Roman"/>
          <w:kern w:val="2"/>
          <w:sz w:val="20"/>
          <w:szCs w:val="20"/>
          <w:u w:val="single"/>
          <w14:ligatures w14:val="standardContextual"/>
        </w:rPr>
        <w:t>des paragraphes</w:t>
      </w:r>
      <w:r w:rsidR="009E0A31" w:rsidRPr="00EE16BC">
        <w:rPr>
          <w:rFonts w:ascii="Cambria" w:hAnsi="Cambria" w:cs="Times New Roman"/>
          <w:kern w:val="2"/>
          <w:sz w:val="20"/>
          <w:szCs w:val="20"/>
          <w14:ligatures w14:val="standardContextual"/>
        </w:rPr>
        <w:t xml:space="preserve"> </w:t>
      </w:r>
      <w:r w:rsidRPr="00EE16BC">
        <w:rPr>
          <w:rFonts w:ascii="Cambria" w:hAnsi="Cambria" w:cs="Times New Roman"/>
          <w:kern w:val="2"/>
          <w:sz w:val="20"/>
          <w:szCs w:val="20"/>
          <w:u w:val="single"/>
          <w14:ligatures w14:val="standardContextual"/>
        </w:rPr>
        <w:t>5</w:t>
      </w:r>
      <w:r w:rsidR="009E0A31" w:rsidRPr="00EE16BC">
        <w:rPr>
          <w:rFonts w:ascii="Cambria" w:hAnsi="Cambria" w:cs="Times New Roman"/>
          <w:kern w:val="2"/>
          <w:sz w:val="20"/>
          <w:szCs w:val="20"/>
          <w:u w:val="single"/>
          <w14:ligatures w14:val="standardContextual"/>
        </w:rPr>
        <w:t xml:space="preserve"> et</w:t>
      </w:r>
      <w:r w:rsidRPr="00EE16BC">
        <w:rPr>
          <w:rFonts w:ascii="Cambria" w:hAnsi="Cambria" w:cs="Times New Roman"/>
          <w:kern w:val="2"/>
          <w:sz w:val="20"/>
          <w:szCs w:val="20"/>
          <w:u w:val="single"/>
          <w14:ligatures w14:val="standardContextual"/>
        </w:rPr>
        <w:t xml:space="preserve"> 6</w:t>
      </w:r>
      <w:r w:rsidR="009E0A31" w:rsidRPr="00EE16BC">
        <w:rPr>
          <w:rFonts w:ascii="Cambria" w:hAnsi="Cambria" w:cs="Times New Roman"/>
          <w:kern w:val="2"/>
          <w:sz w:val="20"/>
          <w:szCs w:val="20"/>
          <w14:ligatures w14:val="standardContextual"/>
        </w:rPr>
        <w:t xml:space="preserve"> de la présente Recommandation ne devront pas porter atteinte aux droits et obligations en vertu du droit international des CPC côtières en développement de la zone de la Convention dont l'activité actuelle de pêche du thon obèse est limitée ou non existante, mais qui ont un réel intérêt pour la pêche de cette espèce, </w:t>
      </w:r>
      <w:r w:rsidR="0037371C" w:rsidRPr="00EE16BC">
        <w:rPr>
          <w:rFonts w:ascii="Cambria" w:hAnsi="Cambria" w:cs="Times New Roman"/>
          <w:kern w:val="2"/>
          <w:sz w:val="20"/>
          <w:szCs w:val="20"/>
          <w14:ligatures w14:val="standardContextual"/>
        </w:rPr>
        <w:t xml:space="preserve">et </w:t>
      </w:r>
      <w:r w:rsidR="009E0A31" w:rsidRPr="00EE16BC">
        <w:rPr>
          <w:rFonts w:ascii="Cambria" w:hAnsi="Cambria" w:cs="Times New Roman"/>
          <w:kern w:val="2"/>
          <w:sz w:val="20"/>
          <w:szCs w:val="20"/>
          <w14:ligatures w14:val="standardContextual"/>
        </w:rPr>
        <w:t>souhaitant éventuellement développer leur propre pêcherie ciblant le thon obèse à l’avenir. Les CPC devront mettre en œuvre des mesures solides de suivi, contrôle et surveillance, selon le cas, en rapport avec leurs capacités et ressources.</w:t>
      </w:r>
      <w:bookmarkStart w:id="7" w:name="_heading=h.tyjcwt"/>
      <w:bookmarkEnd w:id="7"/>
      <w:r w:rsidR="00B13613" w:rsidRPr="00EE16BC">
        <w:rPr>
          <w:rFonts w:ascii="Cambria" w:hAnsi="Cambria" w:cs="Times New Roman"/>
          <w:kern w:val="2"/>
          <w:sz w:val="20"/>
          <w:szCs w:val="20"/>
          <w14:ligatures w14:val="standardContextual"/>
        </w:rPr>
        <w:t xml:space="preserve"> Les limitations qui </w:t>
      </w:r>
      <w:r w:rsidR="0047452B" w:rsidRPr="00EE16BC">
        <w:rPr>
          <w:rFonts w:ascii="Cambria" w:hAnsi="Cambria" w:cs="Times New Roman"/>
          <w:kern w:val="2"/>
          <w:sz w:val="20"/>
          <w:szCs w:val="20"/>
          <w14:ligatures w14:val="standardContextual"/>
        </w:rPr>
        <w:t>peuvent</w:t>
      </w:r>
      <w:r w:rsidR="00B13613" w:rsidRPr="00EE16BC">
        <w:rPr>
          <w:rFonts w:ascii="Cambria" w:hAnsi="Cambria" w:cs="Times New Roman"/>
          <w:kern w:val="2"/>
          <w:sz w:val="20"/>
          <w:szCs w:val="20"/>
          <w14:ligatures w14:val="standardContextual"/>
        </w:rPr>
        <w:t xml:space="preserve"> résulter de la présente Recommandation pour ces CPC seront considérées comme provisoires pour la durée de la présente Recommandation, sans préjudice de ses révisions et amendements.</w:t>
      </w:r>
    </w:p>
    <w:p w14:paraId="2B609512" w14:textId="77777777" w:rsidR="009421B6" w:rsidRPr="00EE16BC" w:rsidRDefault="009421B6" w:rsidP="00F061D0">
      <w:pPr>
        <w:widowControl w:val="0"/>
        <w:pBdr>
          <w:top w:val="nil"/>
          <w:left w:val="nil"/>
          <w:bottom w:val="nil"/>
          <w:right w:val="nil"/>
          <w:between w:val="nil"/>
        </w:pBdr>
        <w:spacing w:before="1" w:after="0" w:line="240" w:lineRule="auto"/>
        <w:ind w:left="426" w:hanging="426"/>
        <w:jc w:val="both"/>
        <w:rPr>
          <w:rFonts w:ascii="Cambria" w:hAnsi="Cambria" w:cs="Times New Roman"/>
          <w:kern w:val="2"/>
          <w:sz w:val="20"/>
          <w:szCs w:val="20"/>
          <w14:ligatures w14:val="standardContextual"/>
        </w:rPr>
      </w:pPr>
    </w:p>
    <w:p w14:paraId="208BE0BA" w14:textId="435FF880" w:rsidR="009E0A31" w:rsidRPr="00EE16BC" w:rsidRDefault="00080A9B" w:rsidP="009E0A31">
      <w:pPr>
        <w:widowControl w:val="0"/>
        <w:pBdr>
          <w:top w:val="nil"/>
          <w:left w:val="nil"/>
          <w:bottom w:val="nil"/>
          <w:right w:val="nil"/>
          <w:between w:val="nil"/>
        </w:pBdr>
        <w:spacing w:before="1" w:after="0" w:line="240" w:lineRule="auto"/>
        <w:ind w:left="426" w:hanging="426"/>
        <w:jc w:val="both"/>
        <w:rPr>
          <w:rFonts w:ascii="Cambria" w:eastAsia="Cambria" w:hAnsi="Cambria" w:cs="Cambria"/>
          <w:sz w:val="20"/>
          <w:szCs w:val="20"/>
        </w:rPr>
      </w:pPr>
      <w:r w:rsidRPr="00EE16BC">
        <w:rPr>
          <w:rFonts w:ascii="Cambria" w:hAnsi="Cambria" w:cs="Times New Roman"/>
          <w:kern w:val="2"/>
          <w:sz w:val="20"/>
          <w:szCs w:val="20"/>
          <w14:ligatures w14:val="standardContextual"/>
        </w:rPr>
        <w:t>8</w:t>
      </w:r>
      <w:r w:rsidR="009E0A31" w:rsidRPr="00EE16BC">
        <w:rPr>
          <w:rFonts w:ascii="Cambria" w:hAnsi="Cambria" w:cs="Times New Roman"/>
          <w:kern w:val="2"/>
          <w:sz w:val="20"/>
          <w:szCs w:val="20"/>
          <w14:ligatures w14:val="standardContextual"/>
        </w:rPr>
        <w:t>.</w:t>
      </w:r>
      <w:r w:rsidR="009E0A31" w:rsidRPr="00EE16BC">
        <w:rPr>
          <w:rFonts w:ascii="Cambria" w:hAnsi="Cambria" w:cs="Times New Roman"/>
          <w:kern w:val="2"/>
          <w:sz w:val="20"/>
          <w:szCs w:val="20"/>
          <w14:ligatures w14:val="standardContextual"/>
        </w:rPr>
        <w:tab/>
        <w:t xml:space="preserve">Une attention spéciale devra être accordée aux particularités et aux besoins des </w:t>
      </w:r>
      <w:r w:rsidR="005963C1" w:rsidRPr="00EE16BC">
        <w:rPr>
          <w:rFonts w:ascii="Cambria" w:hAnsi="Cambria" w:cs="Times New Roman"/>
          <w:kern w:val="2"/>
          <w:sz w:val="20"/>
          <w:szCs w:val="20"/>
          <w14:ligatures w14:val="standardContextual"/>
        </w:rPr>
        <w:t xml:space="preserve">pêcheries </w:t>
      </w:r>
      <w:r w:rsidR="0003021B" w:rsidRPr="00EE16BC">
        <w:rPr>
          <w:rFonts w:ascii="Cambria" w:hAnsi="Cambria" w:cs="Times New Roman"/>
          <w:kern w:val="2"/>
          <w:sz w:val="20"/>
          <w:szCs w:val="20"/>
          <w14:ligatures w14:val="standardContextual"/>
        </w:rPr>
        <w:t>à petite échelle</w:t>
      </w:r>
      <w:r w:rsidR="00FF75A9" w:rsidRPr="00EE16BC">
        <w:rPr>
          <w:rFonts w:ascii="Cambria" w:hAnsi="Cambria" w:cs="Times New Roman"/>
          <w:kern w:val="2"/>
          <w:sz w:val="20"/>
          <w:szCs w:val="20"/>
          <w14:ligatures w14:val="standardContextual"/>
        </w:rPr>
        <w:t xml:space="preserve">, y compris celles qui opèrent </w:t>
      </w:r>
      <w:r w:rsidR="005963C1" w:rsidRPr="00EE16BC">
        <w:rPr>
          <w:rFonts w:ascii="Cambria" w:hAnsi="Cambria"/>
          <w:kern w:val="2"/>
          <w:sz w:val="20"/>
          <w:szCs w:val="20"/>
          <w14:ligatures w14:val="standardContextual"/>
        </w:rPr>
        <w:t>dans les territoires d'outre-mer et les régions ultrapériphériques</w:t>
      </w:r>
      <w:r w:rsidR="00181730" w:rsidRPr="00EE16BC">
        <w:rPr>
          <w:rFonts w:ascii="Cambria" w:hAnsi="Cambria"/>
          <w:kern w:val="2"/>
          <w:sz w:val="20"/>
          <w:szCs w:val="20"/>
          <w14:ligatures w14:val="standardContextual"/>
        </w:rPr>
        <w:t>,</w:t>
      </w:r>
      <w:r w:rsidR="00B03CC6" w:rsidRPr="00EE16BC">
        <w:rPr>
          <w:rFonts w:ascii="Cambria" w:hAnsi="Cambria"/>
          <w:kern w:val="2"/>
          <w:sz w:val="20"/>
          <w:szCs w:val="20"/>
          <w14:ligatures w14:val="standardContextual"/>
        </w:rPr>
        <w:t xml:space="preserve"> d’une CPC</w:t>
      </w:r>
      <w:r w:rsidR="00D93ED1" w:rsidRPr="00EE16BC">
        <w:rPr>
          <w:rFonts w:ascii="Cambria" w:hAnsi="Cambria" w:cs="Times New Roman"/>
          <w:kern w:val="2"/>
          <w:sz w:val="20"/>
          <w:szCs w:val="20"/>
          <w14:ligatures w14:val="standardContextual"/>
        </w:rPr>
        <w:t xml:space="preserve">. </w:t>
      </w:r>
    </w:p>
    <w:p w14:paraId="3138F4FF" w14:textId="77777777" w:rsidR="009E0A31" w:rsidRPr="00EE16BC" w:rsidRDefault="009E0A31" w:rsidP="009E0A31">
      <w:pPr>
        <w:widowControl w:val="0"/>
        <w:spacing w:after="0" w:line="240" w:lineRule="auto"/>
        <w:ind w:left="645" w:hanging="428"/>
        <w:rPr>
          <w:rFonts w:ascii="Cambria" w:eastAsia="Cambria" w:hAnsi="Cambria" w:cs="Cambria"/>
          <w:sz w:val="20"/>
          <w:szCs w:val="20"/>
        </w:rPr>
      </w:pPr>
    </w:p>
    <w:p w14:paraId="711BA1AB" w14:textId="21EAF206" w:rsidR="009E0A31" w:rsidRPr="00EE16BC" w:rsidRDefault="00080A9B" w:rsidP="009E0A31">
      <w:pPr>
        <w:widowControl w:val="0"/>
        <w:pBdr>
          <w:top w:val="nil"/>
          <w:left w:val="nil"/>
          <w:bottom w:val="nil"/>
          <w:right w:val="nil"/>
          <w:between w:val="nil"/>
        </w:pBdr>
        <w:spacing w:before="1" w:after="0" w:line="240" w:lineRule="auto"/>
        <w:ind w:left="426" w:hanging="426"/>
        <w:jc w:val="both"/>
        <w:rPr>
          <w:rFonts w:ascii="Cambria" w:eastAsia="Cambria" w:hAnsi="Cambria" w:cs="Cambria"/>
          <w:sz w:val="20"/>
          <w:szCs w:val="20"/>
        </w:rPr>
      </w:pPr>
      <w:r w:rsidRPr="00EE16BC">
        <w:rPr>
          <w:rFonts w:ascii="Cambria" w:hAnsi="Cambria" w:cs="Times New Roman"/>
          <w:kern w:val="2"/>
          <w:sz w:val="20"/>
          <w:szCs w:val="20"/>
          <w14:ligatures w14:val="standardContextual"/>
        </w:rPr>
        <w:t>9</w:t>
      </w:r>
      <w:r w:rsidR="009E0A31" w:rsidRPr="00EE16BC">
        <w:rPr>
          <w:rFonts w:ascii="Cambria" w:hAnsi="Cambria" w:cs="Times New Roman"/>
          <w:kern w:val="2"/>
          <w:sz w:val="20"/>
          <w:szCs w:val="20"/>
          <w14:ligatures w14:val="standardContextual"/>
        </w:rPr>
        <w:t>.</w:t>
      </w:r>
      <w:r w:rsidR="009E0A31" w:rsidRPr="00EE16BC">
        <w:rPr>
          <w:rFonts w:ascii="Cambria" w:hAnsi="Cambria" w:cs="Times New Roman"/>
          <w:kern w:val="2"/>
          <w:sz w:val="20"/>
          <w:szCs w:val="20"/>
          <w14:ligatures w14:val="standardContextual"/>
        </w:rPr>
        <w:tab/>
        <w:t>Les limites de capture annuel</w:t>
      </w:r>
      <w:r w:rsidR="00D83AA2" w:rsidRPr="00EE16BC">
        <w:rPr>
          <w:rFonts w:ascii="Cambria" w:hAnsi="Cambria" w:cs="Times New Roman"/>
          <w:kern w:val="2"/>
          <w:sz w:val="20"/>
          <w:szCs w:val="20"/>
          <w14:ligatures w14:val="standardContextual"/>
        </w:rPr>
        <w:t>le</w:t>
      </w:r>
      <w:r w:rsidR="009E0A31" w:rsidRPr="00EE16BC">
        <w:rPr>
          <w:rFonts w:ascii="Cambria" w:hAnsi="Cambria" w:cs="Times New Roman"/>
          <w:kern w:val="2"/>
          <w:sz w:val="20"/>
          <w:szCs w:val="20"/>
          <w14:ligatures w14:val="standardContextual"/>
        </w:rPr>
        <w:t>s décrit</w:t>
      </w:r>
      <w:r w:rsidR="00D83AA2" w:rsidRPr="00EE16BC">
        <w:rPr>
          <w:rFonts w:ascii="Cambria" w:hAnsi="Cambria" w:cs="Times New Roman"/>
          <w:kern w:val="2"/>
          <w:sz w:val="20"/>
          <w:szCs w:val="20"/>
          <w14:ligatures w14:val="standardContextual"/>
        </w:rPr>
        <w:t>e</w:t>
      </w:r>
      <w:r w:rsidR="009E0A31" w:rsidRPr="00EE16BC">
        <w:rPr>
          <w:rFonts w:ascii="Cambria" w:hAnsi="Cambria" w:cs="Times New Roman"/>
          <w:kern w:val="2"/>
          <w:sz w:val="20"/>
          <w:szCs w:val="20"/>
          <w14:ligatures w14:val="standardContextual"/>
        </w:rPr>
        <w:t>s dans la présente Recommandation ne constituent pas des droits à long terme et sont sans préjudice de tout futur processus d’allocation.</w:t>
      </w:r>
    </w:p>
    <w:p w14:paraId="4C15FE74" w14:textId="77777777" w:rsidR="009E0A31" w:rsidRPr="00EE16BC" w:rsidRDefault="009E0A31" w:rsidP="009E0A31">
      <w:pPr>
        <w:widowControl w:val="0"/>
        <w:pBdr>
          <w:top w:val="nil"/>
          <w:left w:val="nil"/>
          <w:bottom w:val="nil"/>
          <w:right w:val="nil"/>
          <w:between w:val="nil"/>
        </w:pBdr>
        <w:tabs>
          <w:tab w:val="left" w:pos="142"/>
        </w:tabs>
        <w:spacing w:before="1" w:after="0" w:line="240" w:lineRule="auto"/>
        <w:ind w:left="426"/>
        <w:jc w:val="both"/>
        <w:rPr>
          <w:rFonts w:ascii="Cambria" w:eastAsia="Cambria" w:hAnsi="Cambria" w:cs="Cambria"/>
          <w:sz w:val="20"/>
          <w:szCs w:val="20"/>
        </w:rPr>
      </w:pPr>
    </w:p>
    <w:p w14:paraId="02CF802F" w14:textId="1CA5DF64" w:rsidR="009E0A31" w:rsidRPr="00EE16BC" w:rsidRDefault="00D26C75" w:rsidP="009E0A31">
      <w:pPr>
        <w:widowControl w:val="0"/>
        <w:pBdr>
          <w:top w:val="nil"/>
          <w:left w:val="nil"/>
          <w:bottom w:val="nil"/>
          <w:right w:val="nil"/>
          <w:between w:val="nil"/>
        </w:pBdr>
        <w:spacing w:before="1" w:after="0" w:line="240" w:lineRule="auto"/>
        <w:ind w:left="426" w:hanging="426"/>
        <w:jc w:val="both"/>
        <w:rPr>
          <w:rFonts w:ascii="Cambria" w:eastAsia="Cambria" w:hAnsi="Cambria" w:cs="Cambria"/>
          <w:sz w:val="20"/>
          <w:szCs w:val="20"/>
        </w:rPr>
      </w:pPr>
      <w:r w:rsidRPr="00EE16BC">
        <w:rPr>
          <w:rFonts w:ascii="Cambria" w:hAnsi="Cambria" w:cs="Times New Roman"/>
          <w:kern w:val="2"/>
          <w:sz w:val="20"/>
          <w:szCs w:val="20"/>
          <w14:ligatures w14:val="standardContextual"/>
        </w:rPr>
        <w:t>1</w:t>
      </w:r>
      <w:r w:rsidR="00080A9B" w:rsidRPr="00EE16BC">
        <w:rPr>
          <w:rFonts w:ascii="Cambria" w:hAnsi="Cambria" w:cs="Times New Roman"/>
          <w:kern w:val="2"/>
          <w:sz w:val="20"/>
          <w:szCs w:val="20"/>
          <w14:ligatures w14:val="standardContextual"/>
        </w:rPr>
        <w:t>0</w:t>
      </w:r>
      <w:r w:rsidR="009E0A31" w:rsidRPr="00EE16BC">
        <w:rPr>
          <w:rFonts w:ascii="Cambria" w:hAnsi="Cambria" w:cs="Times New Roman"/>
          <w:kern w:val="2"/>
          <w:sz w:val="20"/>
          <w:szCs w:val="20"/>
          <w14:ligatures w14:val="standardContextual"/>
        </w:rPr>
        <w:t>.</w:t>
      </w:r>
      <w:r w:rsidR="009E0A31" w:rsidRPr="00EE16BC">
        <w:rPr>
          <w:rFonts w:ascii="Cambria" w:hAnsi="Cambria" w:cs="Times New Roman"/>
          <w:kern w:val="2"/>
          <w:sz w:val="20"/>
          <w:szCs w:val="20"/>
          <w14:ligatures w14:val="standardContextual"/>
        </w:rPr>
        <w:tab/>
        <w:t>Si</w:t>
      </w:r>
      <w:r w:rsidR="004A0468" w:rsidRPr="00EE16BC">
        <w:rPr>
          <w:rFonts w:ascii="Cambria" w:hAnsi="Cambria" w:cs="Times New Roman"/>
          <w:kern w:val="2"/>
          <w:sz w:val="20"/>
          <w:szCs w:val="20"/>
          <w14:ligatures w14:val="standardContextual"/>
        </w:rPr>
        <w:t xml:space="preserve"> la prise totale</w:t>
      </w:r>
      <w:r w:rsidR="009E0A31" w:rsidRPr="00EE16BC">
        <w:rPr>
          <w:rFonts w:ascii="Cambria" w:hAnsi="Cambria" w:cs="Times New Roman"/>
          <w:kern w:val="2"/>
          <w:sz w:val="20"/>
          <w:szCs w:val="20"/>
          <w14:ligatures w14:val="standardContextual"/>
        </w:rPr>
        <w:t xml:space="preserve">, au cours d'une année donnée, dépasse le TAC </w:t>
      </w:r>
      <w:r w:rsidR="00BA4A84" w:rsidRPr="00EE16BC">
        <w:rPr>
          <w:rFonts w:ascii="Cambria" w:hAnsi="Cambria" w:cs="Times New Roman"/>
          <w:kern w:val="2"/>
          <w:sz w:val="20"/>
          <w:szCs w:val="20"/>
          <w14:ligatures w14:val="standardContextual"/>
        </w:rPr>
        <w:t xml:space="preserve">annuel </w:t>
      </w:r>
      <w:r w:rsidR="009E0A31" w:rsidRPr="00EE16BC">
        <w:rPr>
          <w:rFonts w:ascii="Cambria" w:hAnsi="Cambria" w:cs="Times New Roman"/>
          <w:kern w:val="2"/>
          <w:sz w:val="20"/>
          <w:szCs w:val="20"/>
          <w14:ligatures w14:val="standardContextual"/>
        </w:rPr>
        <w:t>établi au paragraphe 3</w:t>
      </w:r>
      <w:r w:rsidR="00A56D96" w:rsidRPr="00EE16BC">
        <w:rPr>
          <w:rFonts w:ascii="Cambria" w:hAnsi="Cambria" w:cs="Times New Roman"/>
          <w:kern w:val="2"/>
          <w:sz w:val="20"/>
          <w:szCs w:val="20"/>
          <w14:ligatures w14:val="standardContextual"/>
        </w:rPr>
        <w:t>,</w:t>
      </w:r>
      <w:r w:rsidR="004A5601" w:rsidRPr="00EE16BC">
        <w:rPr>
          <w:rFonts w:ascii="Cambria" w:hAnsi="Cambria" w:cs="Times New Roman"/>
          <w:kern w:val="2"/>
          <w:sz w:val="20"/>
          <w:szCs w:val="20"/>
          <w14:ligatures w14:val="standardContextual"/>
        </w:rPr>
        <w:t xml:space="preserve"> </w:t>
      </w:r>
      <w:r w:rsidR="00A56D96" w:rsidRPr="00EE16BC">
        <w:rPr>
          <w:rFonts w:ascii="Cambria" w:hAnsi="Cambria" w:cs="Times New Roman"/>
          <w:kern w:val="2"/>
          <w:sz w:val="20"/>
          <w:szCs w:val="20"/>
          <w14:ligatures w14:val="standardContextual"/>
        </w:rPr>
        <w:t>ajusté par le report de sous-consommations, le cas échéant</w:t>
      </w:r>
      <w:r w:rsidR="00C6031F" w:rsidRPr="00EE16BC">
        <w:rPr>
          <w:rFonts w:ascii="Cambria" w:hAnsi="Cambria" w:cs="Times New Roman"/>
          <w:kern w:val="2"/>
          <w:sz w:val="20"/>
          <w:szCs w:val="20"/>
          <w14:ligatures w14:val="standardContextual"/>
        </w:rPr>
        <w:t>, pour des raisons autres que le dépassement des limites de capture par une CPC à laquelle une limite de capture a été attribuée,</w:t>
      </w:r>
      <w:r w:rsidR="0003021B" w:rsidRPr="00EE16BC">
        <w:rPr>
          <w:rFonts w:ascii="Cambria" w:hAnsi="Cambria" w:cs="Times New Roman"/>
          <w:kern w:val="2"/>
          <w:sz w:val="20"/>
          <w:szCs w:val="20"/>
          <w14:ligatures w14:val="standardContextual"/>
        </w:rPr>
        <w:t xml:space="preserve"> </w:t>
      </w:r>
      <w:r w:rsidR="009E0A31" w:rsidRPr="00EE16BC">
        <w:rPr>
          <w:rFonts w:ascii="Cambria" w:hAnsi="Cambria" w:cs="Times New Roman"/>
          <w:kern w:val="2"/>
          <w:sz w:val="20"/>
          <w:szCs w:val="20"/>
          <w14:ligatures w14:val="standardContextual"/>
        </w:rPr>
        <w:t>la Commission devra réviser ces mesures.</w:t>
      </w:r>
    </w:p>
    <w:p w14:paraId="464D604C" w14:textId="77777777" w:rsidR="00580364" w:rsidRPr="00EE16BC" w:rsidRDefault="00580364" w:rsidP="009E0A31">
      <w:pPr>
        <w:widowControl w:val="0"/>
        <w:spacing w:after="0" w:line="240" w:lineRule="auto"/>
        <w:outlineLvl w:val="2"/>
        <w:rPr>
          <w:rFonts w:ascii="Cambria" w:hAnsi="Cambria" w:cs="Times New Roman"/>
          <w:b/>
          <w:kern w:val="2"/>
          <w:sz w:val="20"/>
          <w:szCs w:val="20"/>
          <w14:ligatures w14:val="standardContextual"/>
        </w:rPr>
      </w:pPr>
      <w:bookmarkStart w:id="8" w:name="bookmark=id.3dy6vkm"/>
      <w:bookmarkEnd w:id="8"/>
    </w:p>
    <w:p w14:paraId="1C5389D9" w14:textId="6455A30B" w:rsidR="000F60A2" w:rsidRPr="00EE16BC" w:rsidRDefault="00D26C75" w:rsidP="00D26C75">
      <w:pPr>
        <w:widowControl w:val="0"/>
        <w:spacing w:after="0" w:line="240" w:lineRule="auto"/>
        <w:ind w:left="426" w:hanging="426"/>
        <w:jc w:val="both"/>
        <w:outlineLvl w:val="2"/>
        <w:rPr>
          <w:rFonts w:ascii="Cambria" w:hAnsi="Cambria" w:cs="Times New Roman"/>
          <w:bCs/>
          <w:kern w:val="2"/>
          <w:sz w:val="20"/>
          <w:szCs w:val="20"/>
          <w14:ligatures w14:val="standardContextual"/>
        </w:rPr>
      </w:pPr>
      <w:r w:rsidRPr="00EE16BC">
        <w:rPr>
          <w:rFonts w:ascii="Cambria" w:hAnsi="Cambria" w:cs="Times New Roman"/>
          <w:bCs/>
          <w:kern w:val="2"/>
          <w:sz w:val="20"/>
          <w:szCs w:val="20"/>
          <w14:ligatures w14:val="standardContextual"/>
        </w:rPr>
        <w:t>1</w:t>
      </w:r>
      <w:r w:rsidR="00080A9B" w:rsidRPr="00EE16BC">
        <w:rPr>
          <w:rFonts w:ascii="Cambria" w:hAnsi="Cambria" w:cs="Times New Roman"/>
          <w:bCs/>
          <w:kern w:val="2"/>
          <w:sz w:val="20"/>
          <w:szCs w:val="20"/>
          <w14:ligatures w14:val="standardContextual"/>
        </w:rPr>
        <w:t>1</w:t>
      </w:r>
      <w:r w:rsidR="00580364" w:rsidRPr="00EE16BC">
        <w:rPr>
          <w:rFonts w:ascii="Cambria" w:hAnsi="Cambria" w:cs="Times New Roman"/>
          <w:bCs/>
          <w:kern w:val="2"/>
          <w:sz w:val="20"/>
          <w:szCs w:val="20"/>
          <w14:ligatures w14:val="standardContextual"/>
        </w:rPr>
        <w:t>.</w:t>
      </w:r>
      <w:r w:rsidR="005B05B9" w:rsidRPr="00EE16BC">
        <w:rPr>
          <w:rFonts w:ascii="Cambria" w:hAnsi="Cambria" w:cs="Times New Roman"/>
          <w:bCs/>
          <w:kern w:val="2"/>
          <w:sz w:val="20"/>
          <w:szCs w:val="20"/>
          <w14:ligatures w14:val="standardContextual"/>
        </w:rPr>
        <w:tab/>
      </w:r>
      <w:r w:rsidR="00580364" w:rsidRPr="00EE16BC">
        <w:rPr>
          <w:rFonts w:ascii="Cambria" w:hAnsi="Cambria" w:cs="Times New Roman"/>
          <w:bCs/>
          <w:kern w:val="2"/>
          <w:sz w:val="20"/>
          <w:szCs w:val="20"/>
          <w14:ligatures w14:val="standardContextual"/>
        </w:rPr>
        <w:t xml:space="preserve">La Corée </w:t>
      </w:r>
      <w:r w:rsidR="003610AB" w:rsidRPr="00EE16BC">
        <w:rPr>
          <w:rFonts w:ascii="Cambria" w:hAnsi="Cambria" w:cs="Times New Roman"/>
          <w:bCs/>
          <w:kern w:val="2"/>
          <w:sz w:val="20"/>
          <w:szCs w:val="20"/>
          <w14:ligatures w14:val="standardContextual"/>
        </w:rPr>
        <w:t>peut</w:t>
      </w:r>
      <w:r w:rsidR="00580364" w:rsidRPr="00EE16BC">
        <w:rPr>
          <w:rFonts w:ascii="Cambria" w:hAnsi="Cambria" w:cs="Times New Roman"/>
          <w:bCs/>
          <w:kern w:val="2"/>
          <w:sz w:val="20"/>
          <w:szCs w:val="20"/>
          <w14:ligatures w14:val="standardContextual"/>
        </w:rPr>
        <w:t xml:space="preserve"> transférer jusqu'à 223 t de ses possibilités de pêche </w:t>
      </w:r>
      <w:r w:rsidR="005B05B9" w:rsidRPr="00EE16BC">
        <w:rPr>
          <w:rFonts w:ascii="Cambria" w:hAnsi="Cambria" w:cs="Times New Roman"/>
          <w:bCs/>
          <w:kern w:val="2"/>
          <w:sz w:val="20"/>
          <w:szCs w:val="20"/>
          <w14:ligatures w14:val="standardContextual"/>
        </w:rPr>
        <w:t>de</w:t>
      </w:r>
      <w:r w:rsidR="00580364" w:rsidRPr="00EE16BC">
        <w:rPr>
          <w:rFonts w:ascii="Cambria" w:hAnsi="Cambria" w:cs="Times New Roman"/>
          <w:bCs/>
          <w:kern w:val="2"/>
          <w:sz w:val="20"/>
          <w:szCs w:val="20"/>
          <w14:ligatures w14:val="standardContextual"/>
        </w:rPr>
        <w:t xml:space="preserve"> thon obèse au Taipei chinois </w:t>
      </w:r>
      <w:r w:rsidR="00A45787" w:rsidRPr="00EE16BC">
        <w:rPr>
          <w:rFonts w:ascii="Cambria" w:hAnsi="Cambria" w:cs="Times New Roman"/>
          <w:bCs/>
          <w:kern w:val="2"/>
          <w:sz w:val="20"/>
          <w:szCs w:val="20"/>
          <w14:ligatures w14:val="standardContextual"/>
        </w:rPr>
        <w:t xml:space="preserve">chaque année </w:t>
      </w:r>
      <w:r w:rsidR="007C4704" w:rsidRPr="00EE16BC">
        <w:rPr>
          <w:rFonts w:ascii="Cambria" w:hAnsi="Cambria" w:cs="Times New Roman"/>
          <w:bCs/>
          <w:kern w:val="2"/>
          <w:sz w:val="20"/>
          <w:szCs w:val="20"/>
          <w14:ligatures w14:val="standardContextual"/>
        </w:rPr>
        <w:t xml:space="preserve">de </w:t>
      </w:r>
      <w:r w:rsidR="00580364" w:rsidRPr="00EE16BC">
        <w:rPr>
          <w:rFonts w:ascii="Cambria" w:hAnsi="Cambria" w:cs="Times New Roman"/>
          <w:bCs/>
          <w:kern w:val="2"/>
          <w:sz w:val="20"/>
          <w:szCs w:val="20"/>
          <w14:ligatures w14:val="standardContextual"/>
        </w:rPr>
        <w:t xml:space="preserve">2025 </w:t>
      </w:r>
      <w:r w:rsidR="007C4704" w:rsidRPr="00EE16BC">
        <w:rPr>
          <w:rFonts w:ascii="Cambria" w:hAnsi="Cambria" w:cs="Times New Roman"/>
          <w:bCs/>
          <w:kern w:val="2"/>
          <w:sz w:val="20"/>
          <w:szCs w:val="20"/>
          <w14:ligatures w14:val="standardContextual"/>
        </w:rPr>
        <w:t>à</w:t>
      </w:r>
      <w:r w:rsidR="00580364" w:rsidRPr="00EE16BC">
        <w:rPr>
          <w:rFonts w:ascii="Cambria" w:hAnsi="Cambria" w:cs="Times New Roman"/>
          <w:bCs/>
          <w:kern w:val="2"/>
          <w:sz w:val="20"/>
          <w:szCs w:val="20"/>
          <w14:ligatures w14:val="standardContextual"/>
        </w:rPr>
        <w:t xml:space="preserve"> 2027.</w:t>
      </w:r>
      <w:r w:rsidR="00A45787" w:rsidRPr="00EE16BC">
        <w:rPr>
          <w:rFonts w:ascii="Cambria" w:hAnsi="Cambria" w:cs="Times New Roman"/>
          <w:bCs/>
          <w:kern w:val="2"/>
          <w:sz w:val="20"/>
          <w:szCs w:val="20"/>
          <w14:ligatures w14:val="standardContextual"/>
        </w:rPr>
        <w:t xml:space="preserve"> Le Japon transférera chaque année 350 t de sa limite de capture de thon obèse à la Chine de 2025 à 2027.</w:t>
      </w:r>
    </w:p>
    <w:p w14:paraId="20806186" w14:textId="77777777" w:rsidR="005B05B9" w:rsidRPr="00EE16BC" w:rsidRDefault="005B05B9" w:rsidP="009E0A31">
      <w:pPr>
        <w:widowControl w:val="0"/>
        <w:spacing w:after="0" w:line="240" w:lineRule="auto"/>
        <w:outlineLvl w:val="2"/>
        <w:rPr>
          <w:rFonts w:ascii="Cambria" w:hAnsi="Cambria" w:cs="Times New Roman"/>
          <w:b/>
          <w:kern w:val="2"/>
          <w:sz w:val="20"/>
          <w:szCs w:val="20"/>
          <w14:ligatures w14:val="standardContextual"/>
        </w:rPr>
      </w:pPr>
    </w:p>
    <w:p w14:paraId="4A8919E3" w14:textId="35372B2E" w:rsidR="009A5202" w:rsidRPr="00EE16BC" w:rsidRDefault="009A5202" w:rsidP="009E0A31">
      <w:pPr>
        <w:widowControl w:val="0"/>
        <w:spacing w:after="0" w:line="240" w:lineRule="auto"/>
        <w:outlineLvl w:val="2"/>
        <w:rPr>
          <w:rFonts w:ascii="Cambria" w:hAnsi="Cambria" w:cs="Times New Roman"/>
          <w:b/>
          <w:kern w:val="2"/>
          <w:sz w:val="20"/>
          <w:szCs w:val="20"/>
          <w14:ligatures w14:val="standardContextual"/>
        </w:rPr>
      </w:pPr>
      <w:r w:rsidRPr="00EE16BC">
        <w:rPr>
          <w:rFonts w:ascii="Cambria" w:hAnsi="Cambria" w:cs="Times New Roman"/>
          <w:b/>
          <w:kern w:val="2"/>
          <w:sz w:val="20"/>
          <w:szCs w:val="20"/>
          <w14:ligatures w14:val="standardContextual"/>
        </w:rPr>
        <w:t>Dépassement des limites de capture de thon obèse</w:t>
      </w:r>
    </w:p>
    <w:p w14:paraId="2F63771A" w14:textId="77777777" w:rsidR="009A5202" w:rsidRPr="00EE16BC" w:rsidRDefault="009A5202" w:rsidP="009E0A31">
      <w:pPr>
        <w:widowControl w:val="0"/>
        <w:pBdr>
          <w:top w:val="nil"/>
          <w:left w:val="nil"/>
          <w:bottom w:val="nil"/>
          <w:right w:val="nil"/>
          <w:between w:val="nil"/>
        </w:pBdr>
        <w:spacing w:before="9" w:after="0" w:line="240" w:lineRule="auto"/>
        <w:rPr>
          <w:rFonts w:ascii="Cambria" w:eastAsia="Cambria" w:hAnsi="Cambria" w:cs="Cambria"/>
          <w:sz w:val="20"/>
          <w:szCs w:val="20"/>
        </w:rPr>
      </w:pPr>
    </w:p>
    <w:p w14:paraId="5794CA67" w14:textId="3451FC3E" w:rsidR="00CA1490" w:rsidRPr="00EE16BC" w:rsidRDefault="00D26C75" w:rsidP="000F60A2">
      <w:pPr>
        <w:widowControl w:val="0"/>
        <w:pBdr>
          <w:top w:val="nil"/>
          <w:left w:val="nil"/>
          <w:bottom w:val="nil"/>
          <w:right w:val="nil"/>
          <w:between w:val="nil"/>
        </w:pBdr>
        <w:spacing w:before="1" w:after="0" w:line="240" w:lineRule="auto"/>
        <w:ind w:left="426" w:hanging="426"/>
        <w:jc w:val="both"/>
        <w:rPr>
          <w:rFonts w:ascii="Cambria" w:hAnsi="Cambria"/>
          <w:sz w:val="20"/>
          <w:szCs w:val="20"/>
        </w:rPr>
      </w:pPr>
      <w:r w:rsidRPr="00EE16BC">
        <w:rPr>
          <w:rFonts w:ascii="Cambria" w:eastAsia="Cambria" w:hAnsi="Cambria" w:cs="Cambria"/>
          <w:sz w:val="20"/>
          <w:szCs w:val="20"/>
        </w:rPr>
        <w:t>1</w:t>
      </w:r>
      <w:r w:rsidR="00080A9B" w:rsidRPr="00EE16BC">
        <w:rPr>
          <w:rFonts w:ascii="Cambria" w:eastAsia="Cambria" w:hAnsi="Cambria" w:cs="Cambria"/>
          <w:sz w:val="20"/>
          <w:szCs w:val="20"/>
        </w:rPr>
        <w:t>2</w:t>
      </w:r>
      <w:r w:rsidR="00CA1490" w:rsidRPr="00EE16BC">
        <w:rPr>
          <w:rFonts w:ascii="Cambria" w:eastAsia="Cambria" w:hAnsi="Cambria" w:cs="Cambria"/>
          <w:sz w:val="20"/>
          <w:szCs w:val="20"/>
        </w:rPr>
        <w:t xml:space="preserve">. </w:t>
      </w:r>
      <w:r w:rsidR="000F60A2" w:rsidRPr="00EE16BC">
        <w:rPr>
          <w:rFonts w:ascii="Cambria" w:eastAsia="Cambria" w:hAnsi="Cambria" w:cs="Cambria"/>
          <w:sz w:val="20"/>
          <w:szCs w:val="20"/>
        </w:rPr>
        <w:tab/>
      </w:r>
      <w:r w:rsidR="00CA1490" w:rsidRPr="00EE16BC">
        <w:rPr>
          <w:rFonts w:ascii="Cambria" w:hAnsi="Cambria" w:cs="Times New Roman"/>
          <w:kern w:val="2"/>
          <w:sz w:val="20"/>
          <w:szCs w:val="20"/>
          <w14:ligatures w14:val="standardContextual"/>
        </w:rPr>
        <w:t>La surconsommation éventuelle de sa limite de capture annuelle totale de</w:t>
      </w:r>
      <w:r w:rsidR="002607B2" w:rsidRPr="00EE16BC">
        <w:rPr>
          <w:rFonts w:ascii="Cambria" w:hAnsi="Cambria" w:cs="Times New Roman"/>
          <w:kern w:val="2"/>
          <w:sz w:val="20"/>
          <w:szCs w:val="20"/>
          <w14:ligatures w14:val="standardContextual"/>
        </w:rPr>
        <w:t xml:space="preserve"> </w:t>
      </w:r>
      <w:r w:rsidR="00CA1490" w:rsidRPr="00EE16BC">
        <w:rPr>
          <w:rFonts w:ascii="Cambria" w:hAnsi="Cambria" w:cs="Times New Roman"/>
          <w:kern w:val="2"/>
          <w:sz w:val="20"/>
          <w:szCs w:val="20"/>
          <w14:ligatures w14:val="standardContextual"/>
        </w:rPr>
        <w:t xml:space="preserve">thon obèse pour les CPC visées au paragraphe </w:t>
      </w:r>
      <w:r w:rsidRPr="00EE16BC">
        <w:rPr>
          <w:rFonts w:ascii="Cambria" w:hAnsi="Cambria" w:cs="Times New Roman"/>
          <w:kern w:val="2"/>
          <w:sz w:val="20"/>
          <w:szCs w:val="20"/>
          <w14:ligatures w14:val="standardContextual"/>
        </w:rPr>
        <w:t>6</w:t>
      </w:r>
      <w:r w:rsidR="00CA1490" w:rsidRPr="00EE16BC">
        <w:rPr>
          <w:rFonts w:ascii="Cambria" w:hAnsi="Cambria" w:cs="Times New Roman"/>
          <w:kern w:val="2"/>
          <w:sz w:val="20"/>
          <w:szCs w:val="20"/>
          <w14:ligatures w14:val="standardContextual"/>
        </w:rPr>
        <w:t xml:space="preserve"> devra être déduite de la limite de capture de </w:t>
      </w:r>
      <w:r w:rsidR="00B66382" w:rsidRPr="00EE16BC">
        <w:rPr>
          <w:rFonts w:ascii="Cambria" w:hAnsi="Cambria" w:cs="Times New Roman"/>
          <w:kern w:val="2"/>
          <w:sz w:val="20"/>
          <w:szCs w:val="20"/>
          <w14:ligatures w14:val="standardContextual"/>
        </w:rPr>
        <w:t>cette</w:t>
      </w:r>
      <w:r w:rsidR="00CA1490" w:rsidRPr="00EE16BC">
        <w:rPr>
          <w:rFonts w:ascii="Cambria" w:hAnsi="Cambria" w:cs="Times New Roman"/>
          <w:kern w:val="2"/>
          <w:sz w:val="20"/>
          <w:szCs w:val="20"/>
          <w14:ligatures w14:val="standardContextual"/>
        </w:rPr>
        <w:t xml:space="preserve"> CPC pendant l’année d’ajustement ou avant celle-ci, comme suit :</w:t>
      </w:r>
    </w:p>
    <w:p w14:paraId="431E6B35" w14:textId="77777777" w:rsidR="00A40CB5" w:rsidRPr="00EE16BC" w:rsidRDefault="00A40CB5" w:rsidP="009E0A31">
      <w:pPr>
        <w:widowControl w:val="0"/>
        <w:pBdr>
          <w:top w:val="nil"/>
          <w:left w:val="nil"/>
          <w:bottom w:val="nil"/>
          <w:right w:val="nil"/>
          <w:between w:val="nil"/>
        </w:pBdr>
        <w:spacing w:before="9" w:after="0" w:line="240" w:lineRule="auto"/>
        <w:rPr>
          <w:rFonts w:ascii="Cambria" w:eastAsia="Cambria" w:hAnsi="Cambria" w:cs="Cambria"/>
          <w:sz w:val="20"/>
          <w:szCs w:val="20"/>
        </w:rPr>
      </w:pPr>
    </w:p>
    <w:tbl>
      <w:tblPr>
        <w:tblW w:w="5103" w:type="dxa"/>
        <w:tblInd w:w="2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6"/>
        <w:gridCol w:w="2697"/>
      </w:tblGrid>
      <w:tr w:rsidR="0008741E" w:rsidRPr="00EE16BC" w14:paraId="74EE2F3E" w14:textId="77777777" w:rsidTr="000B4B92">
        <w:trPr>
          <w:trHeight w:val="227"/>
        </w:trPr>
        <w:tc>
          <w:tcPr>
            <w:tcW w:w="2406" w:type="dxa"/>
          </w:tcPr>
          <w:p w14:paraId="37FC5C20" w14:textId="77777777" w:rsidR="009E0A31" w:rsidRPr="00EE16BC" w:rsidRDefault="009E0A31" w:rsidP="009E0A31">
            <w:pPr>
              <w:widowControl w:val="0"/>
              <w:pBdr>
                <w:top w:val="nil"/>
                <w:left w:val="nil"/>
                <w:bottom w:val="nil"/>
                <w:right w:val="nil"/>
                <w:between w:val="nil"/>
              </w:pBdr>
              <w:spacing w:after="0" w:line="207" w:lineRule="auto"/>
              <w:ind w:left="322" w:hanging="287"/>
              <w:jc w:val="center"/>
              <w:rPr>
                <w:rFonts w:ascii="Cambria" w:eastAsia="Cambria" w:hAnsi="Cambria" w:cs="Cambria"/>
                <w:i/>
                <w:sz w:val="20"/>
                <w:szCs w:val="20"/>
              </w:rPr>
            </w:pPr>
            <w:r w:rsidRPr="00EE16BC">
              <w:rPr>
                <w:rFonts w:ascii="Cambria" w:hAnsi="Cambria" w:cs="Times New Roman"/>
                <w:i/>
                <w:kern w:val="2"/>
                <w:sz w:val="20"/>
                <w:szCs w:val="20"/>
                <w14:ligatures w14:val="standardContextual"/>
              </w:rPr>
              <w:t>Année de la capture</w:t>
            </w:r>
          </w:p>
        </w:tc>
        <w:tc>
          <w:tcPr>
            <w:tcW w:w="2697" w:type="dxa"/>
          </w:tcPr>
          <w:p w14:paraId="6766FC69" w14:textId="77777777" w:rsidR="009E0A31" w:rsidRPr="00EE16BC" w:rsidRDefault="009E0A31" w:rsidP="009E0A31">
            <w:pPr>
              <w:widowControl w:val="0"/>
              <w:pBdr>
                <w:top w:val="nil"/>
                <w:left w:val="nil"/>
                <w:bottom w:val="nil"/>
                <w:right w:val="nil"/>
                <w:between w:val="nil"/>
              </w:pBdr>
              <w:spacing w:after="0" w:line="207" w:lineRule="auto"/>
              <w:ind w:left="535" w:hanging="398"/>
              <w:jc w:val="center"/>
              <w:rPr>
                <w:rFonts w:ascii="Cambria" w:eastAsia="Cambria" w:hAnsi="Cambria" w:cs="Cambria"/>
                <w:i/>
                <w:sz w:val="20"/>
                <w:szCs w:val="20"/>
              </w:rPr>
            </w:pPr>
            <w:r w:rsidRPr="00EE16BC">
              <w:rPr>
                <w:rFonts w:ascii="Cambria" w:hAnsi="Cambria" w:cs="Times New Roman"/>
                <w:i/>
                <w:kern w:val="2"/>
                <w:sz w:val="20"/>
                <w:szCs w:val="20"/>
                <w14:ligatures w14:val="standardContextual"/>
              </w:rPr>
              <w:t>Année d'ajustement</w:t>
            </w:r>
          </w:p>
        </w:tc>
      </w:tr>
      <w:tr w:rsidR="0008741E" w:rsidRPr="00EE16BC" w14:paraId="12E99CDC" w14:textId="77777777" w:rsidTr="000B4B92">
        <w:trPr>
          <w:trHeight w:val="229"/>
        </w:trPr>
        <w:tc>
          <w:tcPr>
            <w:tcW w:w="2406" w:type="dxa"/>
          </w:tcPr>
          <w:p w14:paraId="001FB4F3" w14:textId="1A9B44F3" w:rsidR="009E0A31" w:rsidRPr="00EE16BC" w:rsidRDefault="00BF4888" w:rsidP="009E0A31">
            <w:pPr>
              <w:widowControl w:val="0"/>
              <w:pBdr>
                <w:top w:val="nil"/>
                <w:left w:val="nil"/>
                <w:bottom w:val="nil"/>
                <w:right w:val="nil"/>
                <w:between w:val="nil"/>
              </w:pBdr>
              <w:spacing w:after="0" w:line="210" w:lineRule="auto"/>
              <w:ind w:left="35"/>
              <w:jc w:val="center"/>
              <w:rPr>
                <w:rFonts w:ascii="Cambria" w:eastAsia="Cambria" w:hAnsi="Cambria" w:cs="Cambria"/>
                <w:strike/>
                <w:sz w:val="20"/>
                <w:szCs w:val="20"/>
              </w:rPr>
            </w:pPr>
            <w:r w:rsidRPr="00EE16BC">
              <w:rPr>
                <w:rFonts w:ascii="Cambria" w:hAnsi="Cambria" w:cs="Times New Roman"/>
                <w:kern w:val="2"/>
                <w:sz w:val="20"/>
                <w:szCs w:val="20"/>
                <w14:ligatures w14:val="standardContextual"/>
              </w:rPr>
              <w:t>2025</w:t>
            </w:r>
          </w:p>
        </w:tc>
        <w:tc>
          <w:tcPr>
            <w:tcW w:w="2697" w:type="dxa"/>
          </w:tcPr>
          <w:p w14:paraId="5B6D808E" w14:textId="085A400E" w:rsidR="009E0A31" w:rsidRPr="00EE16BC" w:rsidRDefault="00BF4888" w:rsidP="009E0A31">
            <w:pPr>
              <w:widowControl w:val="0"/>
              <w:pBdr>
                <w:top w:val="nil"/>
                <w:left w:val="nil"/>
                <w:bottom w:val="nil"/>
                <w:right w:val="nil"/>
                <w:between w:val="nil"/>
              </w:pBdr>
              <w:spacing w:after="0" w:line="210" w:lineRule="auto"/>
              <w:ind w:left="137"/>
              <w:jc w:val="center"/>
              <w:rPr>
                <w:rFonts w:ascii="Cambria" w:eastAsia="Cambria" w:hAnsi="Cambria" w:cs="Cambria"/>
                <w:strike/>
                <w:sz w:val="20"/>
                <w:szCs w:val="20"/>
              </w:rPr>
            </w:pPr>
            <w:r w:rsidRPr="00EE16BC">
              <w:rPr>
                <w:rFonts w:ascii="Cambria" w:hAnsi="Cambria" w:cs="Times New Roman"/>
                <w:kern w:val="2"/>
                <w:sz w:val="20"/>
                <w:szCs w:val="20"/>
                <w14:ligatures w14:val="standardContextual"/>
              </w:rPr>
              <w:t>2027</w:t>
            </w:r>
          </w:p>
        </w:tc>
      </w:tr>
      <w:tr w:rsidR="0008741E" w:rsidRPr="00EE16BC" w14:paraId="4F51D95E" w14:textId="77777777" w:rsidTr="000B4B92">
        <w:trPr>
          <w:trHeight w:val="229"/>
        </w:trPr>
        <w:tc>
          <w:tcPr>
            <w:tcW w:w="2406" w:type="dxa"/>
          </w:tcPr>
          <w:p w14:paraId="27335A8C" w14:textId="32A27F18" w:rsidR="009E0A31" w:rsidRPr="00EE16BC" w:rsidRDefault="00BF4888" w:rsidP="009E0A31">
            <w:pPr>
              <w:widowControl w:val="0"/>
              <w:pBdr>
                <w:top w:val="nil"/>
                <w:left w:val="nil"/>
                <w:bottom w:val="nil"/>
                <w:right w:val="nil"/>
                <w:between w:val="nil"/>
              </w:pBdr>
              <w:spacing w:after="0" w:line="210" w:lineRule="auto"/>
              <w:ind w:left="35"/>
              <w:jc w:val="center"/>
              <w:rPr>
                <w:rFonts w:ascii="Cambria" w:eastAsia="Cambria" w:hAnsi="Cambria" w:cs="Cambria"/>
                <w:strike/>
                <w:sz w:val="20"/>
                <w:szCs w:val="20"/>
              </w:rPr>
            </w:pPr>
            <w:r w:rsidRPr="00EE16BC">
              <w:rPr>
                <w:rFonts w:ascii="Cambria" w:hAnsi="Cambria" w:cs="Times New Roman"/>
                <w:kern w:val="2"/>
                <w:sz w:val="20"/>
                <w:szCs w:val="20"/>
                <w14:ligatures w14:val="standardContextual"/>
              </w:rPr>
              <w:t>2026</w:t>
            </w:r>
          </w:p>
        </w:tc>
        <w:tc>
          <w:tcPr>
            <w:tcW w:w="2697" w:type="dxa"/>
          </w:tcPr>
          <w:p w14:paraId="7825704B" w14:textId="636D91EA" w:rsidR="009E0A31" w:rsidRPr="00EE16BC" w:rsidRDefault="00BF4888" w:rsidP="009E0A31">
            <w:pPr>
              <w:widowControl w:val="0"/>
              <w:pBdr>
                <w:top w:val="nil"/>
                <w:left w:val="nil"/>
                <w:bottom w:val="nil"/>
                <w:right w:val="nil"/>
                <w:between w:val="nil"/>
              </w:pBdr>
              <w:spacing w:after="0" w:line="210" w:lineRule="auto"/>
              <w:ind w:left="137"/>
              <w:jc w:val="center"/>
              <w:rPr>
                <w:rFonts w:ascii="Cambria" w:eastAsia="Cambria" w:hAnsi="Cambria" w:cs="Cambria"/>
                <w:strike/>
                <w:sz w:val="20"/>
                <w:szCs w:val="20"/>
              </w:rPr>
            </w:pPr>
            <w:r w:rsidRPr="00EE16BC">
              <w:rPr>
                <w:rFonts w:ascii="Cambria" w:hAnsi="Cambria" w:cs="Times New Roman"/>
                <w:kern w:val="2"/>
                <w:sz w:val="20"/>
                <w:szCs w:val="20"/>
                <w14:ligatures w14:val="standardContextual"/>
              </w:rPr>
              <w:t>2028</w:t>
            </w:r>
          </w:p>
        </w:tc>
      </w:tr>
      <w:tr w:rsidR="009E0A31" w:rsidRPr="00EE16BC" w14:paraId="78742A64" w14:textId="77777777" w:rsidTr="000B4B92">
        <w:trPr>
          <w:trHeight w:val="229"/>
        </w:trPr>
        <w:tc>
          <w:tcPr>
            <w:tcW w:w="2406" w:type="dxa"/>
          </w:tcPr>
          <w:p w14:paraId="120CC930" w14:textId="3DC101DB" w:rsidR="009E0A31" w:rsidRPr="00EE16BC" w:rsidRDefault="00BF4888" w:rsidP="009E0A31">
            <w:pPr>
              <w:widowControl w:val="0"/>
              <w:pBdr>
                <w:top w:val="nil"/>
                <w:left w:val="nil"/>
                <w:bottom w:val="nil"/>
                <w:right w:val="nil"/>
                <w:between w:val="nil"/>
              </w:pBdr>
              <w:spacing w:after="0" w:line="210" w:lineRule="auto"/>
              <w:ind w:left="35"/>
              <w:jc w:val="center"/>
              <w:rPr>
                <w:rFonts w:ascii="Cambria" w:eastAsia="Cambria" w:hAnsi="Cambria" w:cs="Cambria"/>
                <w:strike/>
                <w:sz w:val="20"/>
                <w:szCs w:val="20"/>
              </w:rPr>
            </w:pPr>
            <w:r w:rsidRPr="00EE16BC">
              <w:rPr>
                <w:rFonts w:ascii="Cambria" w:hAnsi="Cambria" w:cs="Times New Roman"/>
                <w:kern w:val="2"/>
                <w:sz w:val="20"/>
                <w:szCs w:val="20"/>
                <w14:ligatures w14:val="standardContextual"/>
              </w:rPr>
              <w:t>2027</w:t>
            </w:r>
          </w:p>
        </w:tc>
        <w:tc>
          <w:tcPr>
            <w:tcW w:w="2697" w:type="dxa"/>
          </w:tcPr>
          <w:p w14:paraId="0F8EE858" w14:textId="7B50833E" w:rsidR="009E0A31" w:rsidRPr="00EE16BC" w:rsidRDefault="00BF4888" w:rsidP="009E0A31">
            <w:pPr>
              <w:widowControl w:val="0"/>
              <w:pBdr>
                <w:top w:val="nil"/>
                <w:left w:val="nil"/>
                <w:bottom w:val="nil"/>
                <w:right w:val="nil"/>
                <w:between w:val="nil"/>
              </w:pBdr>
              <w:spacing w:after="0" w:line="210" w:lineRule="auto"/>
              <w:ind w:left="137"/>
              <w:jc w:val="center"/>
              <w:rPr>
                <w:rFonts w:ascii="Cambria" w:eastAsia="Cambria" w:hAnsi="Cambria" w:cs="Cambria"/>
                <w:strike/>
                <w:sz w:val="20"/>
                <w:szCs w:val="20"/>
              </w:rPr>
            </w:pPr>
            <w:r w:rsidRPr="00EE16BC">
              <w:rPr>
                <w:rFonts w:ascii="Cambria" w:hAnsi="Cambria" w:cs="Times New Roman"/>
                <w:kern w:val="2"/>
                <w:sz w:val="20"/>
                <w:szCs w:val="20"/>
                <w14:ligatures w14:val="standardContextual"/>
              </w:rPr>
              <w:t>2029</w:t>
            </w:r>
          </w:p>
        </w:tc>
      </w:tr>
    </w:tbl>
    <w:p w14:paraId="23EEB911" w14:textId="77777777" w:rsidR="002556EB" w:rsidRPr="00EE16BC" w:rsidRDefault="002556EB" w:rsidP="009E0A31">
      <w:pPr>
        <w:widowControl w:val="0"/>
        <w:pBdr>
          <w:top w:val="nil"/>
          <w:left w:val="nil"/>
          <w:bottom w:val="nil"/>
          <w:right w:val="nil"/>
          <w:between w:val="nil"/>
        </w:pBdr>
        <w:spacing w:before="1" w:after="0" w:line="240" w:lineRule="auto"/>
        <w:ind w:left="426" w:hanging="426"/>
        <w:jc w:val="both"/>
        <w:rPr>
          <w:rFonts w:ascii="Cambria" w:hAnsi="Cambria" w:cs="Times New Roman"/>
          <w:kern w:val="2"/>
          <w:sz w:val="20"/>
          <w:szCs w:val="20"/>
          <w14:ligatures w14:val="standardContextual"/>
        </w:rPr>
      </w:pPr>
    </w:p>
    <w:p w14:paraId="6B2CC1FC" w14:textId="28E4D562" w:rsidR="009E0A31" w:rsidRPr="00EE16BC" w:rsidRDefault="00D26C75" w:rsidP="009E0A31">
      <w:pPr>
        <w:widowControl w:val="0"/>
        <w:pBdr>
          <w:top w:val="nil"/>
          <w:left w:val="nil"/>
          <w:bottom w:val="nil"/>
          <w:right w:val="nil"/>
          <w:between w:val="nil"/>
        </w:pBdr>
        <w:spacing w:before="1" w:after="0" w:line="240" w:lineRule="auto"/>
        <w:ind w:left="426" w:hanging="426"/>
        <w:jc w:val="both"/>
        <w:rPr>
          <w:rFonts w:ascii="Cambria" w:eastAsia="Cambria" w:hAnsi="Cambria" w:cs="Cambria"/>
          <w:sz w:val="20"/>
          <w:szCs w:val="20"/>
        </w:rPr>
      </w:pPr>
      <w:r w:rsidRPr="00EE16BC">
        <w:rPr>
          <w:rFonts w:ascii="Cambria" w:hAnsi="Cambria" w:cs="Times New Roman"/>
          <w:kern w:val="2"/>
          <w:sz w:val="20"/>
          <w:szCs w:val="20"/>
          <w14:ligatures w14:val="standardContextual"/>
        </w:rPr>
        <w:t>1</w:t>
      </w:r>
      <w:r w:rsidR="00080A9B" w:rsidRPr="00EE16BC">
        <w:rPr>
          <w:rFonts w:ascii="Cambria" w:hAnsi="Cambria" w:cs="Times New Roman"/>
          <w:kern w:val="2"/>
          <w:sz w:val="20"/>
          <w:szCs w:val="20"/>
          <w14:ligatures w14:val="standardContextual"/>
        </w:rPr>
        <w:t>3</w:t>
      </w:r>
      <w:r w:rsidR="009E0A31" w:rsidRPr="00EE16BC">
        <w:rPr>
          <w:rFonts w:ascii="Cambria" w:hAnsi="Cambria" w:cs="Times New Roman"/>
          <w:kern w:val="2"/>
          <w:sz w:val="20"/>
          <w:szCs w:val="20"/>
          <w14:ligatures w14:val="standardContextual"/>
        </w:rPr>
        <w:t>.</w:t>
      </w:r>
      <w:r w:rsidR="009E0A31" w:rsidRPr="00EE16BC">
        <w:rPr>
          <w:rFonts w:ascii="Cambria" w:hAnsi="Cambria" w:cs="Times New Roman"/>
          <w:kern w:val="2"/>
          <w:sz w:val="20"/>
          <w:szCs w:val="20"/>
          <w14:ligatures w14:val="standardContextual"/>
        </w:rPr>
        <w:tab/>
      </w:r>
      <w:r w:rsidR="00A04CA5" w:rsidRPr="00EE16BC">
        <w:rPr>
          <w:rFonts w:ascii="Cambria" w:hAnsi="Cambria" w:cs="Times New Roman"/>
          <w:kern w:val="2"/>
          <w:sz w:val="20"/>
          <w:szCs w:val="20"/>
          <w14:ligatures w14:val="standardContextual"/>
        </w:rPr>
        <w:t>Compte tenu des</w:t>
      </w:r>
      <w:r w:rsidR="009E0A31" w:rsidRPr="00EE16BC">
        <w:rPr>
          <w:rFonts w:ascii="Cambria" w:hAnsi="Cambria" w:cs="Times New Roman"/>
          <w:kern w:val="2"/>
          <w:sz w:val="20"/>
          <w:szCs w:val="20"/>
          <w14:ligatures w14:val="standardContextual"/>
        </w:rPr>
        <w:t xml:space="preserve"> dispositions du </w:t>
      </w:r>
      <w:r w:rsidR="009E0A31" w:rsidRPr="00EE16BC">
        <w:rPr>
          <w:rFonts w:ascii="Cambria" w:hAnsi="Cambria" w:cs="Times New Roman"/>
          <w:kern w:val="2"/>
          <w:sz w:val="20"/>
          <w:szCs w:val="20"/>
          <w:u w:val="single"/>
          <w14:ligatures w14:val="standardContextual"/>
        </w:rPr>
        <w:t xml:space="preserve">paragraphe </w:t>
      </w:r>
      <w:r w:rsidRPr="00EE16BC">
        <w:rPr>
          <w:rFonts w:ascii="Cambria" w:hAnsi="Cambria" w:cs="Times New Roman"/>
          <w:kern w:val="2"/>
          <w:sz w:val="20"/>
          <w:szCs w:val="20"/>
          <w:u w:val="single"/>
          <w14:ligatures w14:val="standardContextual"/>
        </w:rPr>
        <w:t>1</w:t>
      </w:r>
      <w:r w:rsidR="00080A9B" w:rsidRPr="00EE16BC">
        <w:rPr>
          <w:rFonts w:ascii="Cambria" w:hAnsi="Cambria" w:cs="Times New Roman"/>
          <w:kern w:val="2"/>
          <w:sz w:val="20"/>
          <w:szCs w:val="20"/>
          <w:u w:val="single"/>
          <w14:ligatures w14:val="standardContextual"/>
        </w:rPr>
        <w:t>2</w:t>
      </w:r>
      <w:r w:rsidR="009E0A31" w:rsidRPr="00EE16BC">
        <w:rPr>
          <w:rFonts w:ascii="Cambria" w:hAnsi="Cambria" w:cs="Times New Roman"/>
          <w:kern w:val="2"/>
          <w:sz w:val="20"/>
          <w:szCs w:val="20"/>
          <w:u w:val="single"/>
          <w14:ligatures w14:val="standardContextual"/>
        </w:rPr>
        <w:t>,</w:t>
      </w:r>
      <w:r w:rsidR="009E0A31" w:rsidRPr="00EE16BC">
        <w:rPr>
          <w:rFonts w:ascii="Cambria" w:hAnsi="Cambria" w:cs="Times New Roman"/>
          <w:kern w:val="2"/>
          <w:sz w:val="20"/>
          <w:szCs w:val="20"/>
          <w14:ligatures w14:val="standardContextual"/>
        </w:rPr>
        <w:t xml:space="preserve"> si une CPC dépasse sa limite de capture annuelle</w:t>
      </w:r>
      <w:r w:rsidR="009A5202" w:rsidRPr="00EE16BC">
        <w:rPr>
          <w:rFonts w:ascii="Cambria" w:hAnsi="Cambria" w:cs="Times New Roman"/>
          <w:kern w:val="2"/>
          <w:sz w:val="20"/>
          <w:szCs w:val="20"/>
          <w14:ligatures w14:val="standardContextual"/>
        </w:rPr>
        <w:t> :</w:t>
      </w:r>
    </w:p>
    <w:p w14:paraId="2F1ADD9B" w14:textId="77777777" w:rsidR="009E0A31" w:rsidRPr="00EE16BC" w:rsidRDefault="009E0A31" w:rsidP="009E0A31">
      <w:pPr>
        <w:widowControl w:val="0"/>
        <w:pBdr>
          <w:top w:val="nil"/>
          <w:left w:val="nil"/>
          <w:bottom w:val="nil"/>
          <w:right w:val="nil"/>
          <w:between w:val="nil"/>
        </w:pBdr>
        <w:spacing w:before="11" w:after="0" w:line="240" w:lineRule="auto"/>
        <w:rPr>
          <w:rFonts w:ascii="Cambria" w:eastAsia="Cambria" w:hAnsi="Cambria" w:cs="Cambria"/>
          <w:sz w:val="20"/>
          <w:szCs w:val="20"/>
        </w:rPr>
      </w:pPr>
    </w:p>
    <w:p w14:paraId="34B43CEE" w14:textId="644A5209" w:rsidR="009E0A31" w:rsidRPr="00EE16BC" w:rsidRDefault="009E0A31">
      <w:pPr>
        <w:widowControl w:val="0"/>
        <w:numPr>
          <w:ilvl w:val="1"/>
          <w:numId w:val="12"/>
        </w:numPr>
        <w:pBdr>
          <w:top w:val="nil"/>
          <w:left w:val="nil"/>
          <w:bottom w:val="nil"/>
          <w:right w:val="nil"/>
          <w:between w:val="nil"/>
        </w:pBdr>
        <w:tabs>
          <w:tab w:val="left" w:pos="851"/>
        </w:tabs>
        <w:spacing w:after="0" w:line="240" w:lineRule="auto"/>
        <w:ind w:left="851" w:hanging="425"/>
        <w:jc w:val="both"/>
        <w:rPr>
          <w:rFonts w:ascii="Cambria" w:eastAsia="Cambria" w:hAnsi="Cambria" w:cs="Cambria"/>
          <w:sz w:val="20"/>
          <w:szCs w:val="20"/>
        </w:rPr>
      </w:pPr>
      <w:r w:rsidRPr="00EE16BC">
        <w:rPr>
          <w:rFonts w:ascii="Cambria" w:hAnsi="Cambria" w:cs="Times New Roman"/>
          <w:kern w:val="2"/>
          <w:sz w:val="20"/>
          <w:szCs w:val="20"/>
          <w14:ligatures w14:val="standardContextual"/>
        </w:rPr>
        <w:t xml:space="preserve">Au cours d’une année, le montant déduit au cours de l'année d’ajustement </w:t>
      </w:r>
      <w:r w:rsidR="0040446F" w:rsidRPr="00EE16BC">
        <w:rPr>
          <w:rFonts w:ascii="Cambria" w:hAnsi="Cambria" w:cs="Times New Roman"/>
          <w:kern w:val="2"/>
          <w:sz w:val="20"/>
          <w:szCs w:val="20"/>
          <w14:ligatures w14:val="standardContextual"/>
        </w:rPr>
        <w:t xml:space="preserve">ou avant celle-ci </w:t>
      </w:r>
      <w:r w:rsidRPr="00EE16BC">
        <w:rPr>
          <w:rFonts w:ascii="Cambria" w:hAnsi="Cambria" w:cs="Times New Roman"/>
          <w:kern w:val="2"/>
          <w:sz w:val="20"/>
          <w:szCs w:val="20"/>
          <w14:ligatures w14:val="standardContextual"/>
        </w:rPr>
        <w:t>devra être déterminé comme s’il s’agissait de 100% de la surconsommation ; et</w:t>
      </w:r>
    </w:p>
    <w:p w14:paraId="542B0AD5" w14:textId="77777777" w:rsidR="005E12C4" w:rsidRPr="00EE16BC" w:rsidRDefault="005E12C4" w:rsidP="005E12C4">
      <w:pPr>
        <w:widowControl w:val="0"/>
        <w:pBdr>
          <w:top w:val="nil"/>
          <w:left w:val="nil"/>
          <w:bottom w:val="nil"/>
          <w:right w:val="nil"/>
          <w:between w:val="nil"/>
        </w:pBdr>
        <w:tabs>
          <w:tab w:val="left" w:pos="851"/>
        </w:tabs>
        <w:spacing w:after="0" w:line="240" w:lineRule="auto"/>
        <w:ind w:left="851"/>
        <w:jc w:val="both"/>
        <w:rPr>
          <w:rFonts w:ascii="Cambria" w:eastAsia="Cambria" w:hAnsi="Cambria" w:cs="Cambria"/>
          <w:sz w:val="20"/>
          <w:szCs w:val="20"/>
        </w:rPr>
      </w:pPr>
    </w:p>
    <w:p w14:paraId="4A9C0627" w14:textId="2C9C3DEC" w:rsidR="009E0A31" w:rsidRPr="00EE16BC" w:rsidRDefault="009E0A31">
      <w:pPr>
        <w:widowControl w:val="0"/>
        <w:numPr>
          <w:ilvl w:val="1"/>
          <w:numId w:val="12"/>
        </w:numPr>
        <w:pBdr>
          <w:top w:val="nil"/>
          <w:left w:val="nil"/>
          <w:bottom w:val="nil"/>
          <w:right w:val="nil"/>
          <w:between w:val="nil"/>
        </w:pBdr>
        <w:tabs>
          <w:tab w:val="left" w:pos="851"/>
        </w:tabs>
        <w:spacing w:after="0" w:line="240" w:lineRule="auto"/>
        <w:ind w:left="851" w:hanging="425"/>
        <w:jc w:val="both"/>
        <w:rPr>
          <w:rFonts w:ascii="Cambria" w:eastAsia="Cambria" w:hAnsi="Cambria" w:cs="Cambria"/>
          <w:sz w:val="20"/>
          <w:szCs w:val="20"/>
        </w:rPr>
      </w:pPr>
      <w:r w:rsidRPr="00EE16BC">
        <w:rPr>
          <w:rFonts w:ascii="Cambria" w:hAnsi="Cambria" w:cs="Times New Roman"/>
          <w:kern w:val="2"/>
          <w:sz w:val="20"/>
          <w:szCs w:val="20"/>
          <w14:ligatures w14:val="standardContextual"/>
        </w:rPr>
        <w:t xml:space="preserve">Au cours de deux années consécutives, la Commission </w:t>
      </w:r>
      <w:r w:rsidR="0003021B" w:rsidRPr="00EE16BC">
        <w:rPr>
          <w:rFonts w:ascii="Cambria" w:hAnsi="Cambria" w:cs="Times New Roman"/>
          <w:kern w:val="2"/>
          <w:sz w:val="20"/>
          <w:szCs w:val="20"/>
          <w14:ligatures w14:val="standardContextual"/>
        </w:rPr>
        <w:t xml:space="preserve">devra </w:t>
      </w:r>
      <w:r w:rsidRPr="00EE16BC">
        <w:rPr>
          <w:rFonts w:ascii="Cambria" w:hAnsi="Cambria" w:cs="Times New Roman"/>
          <w:kern w:val="2"/>
          <w:sz w:val="20"/>
          <w:szCs w:val="20"/>
          <w14:ligatures w14:val="standardContextual"/>
        </w:rPr>
        <w:t>recommander les mesures appropriées, qui devront comprendre une réduction de la limite de capture égale à 125</w:t>
      </w:r>
      <w:r w:rsidR="000E5CF1" w:rsidRPr="00EE16BC">
        <w:rPr>
          <w:rFonts w:ascii="Cambria" w:hAnsi="Cambria" w:cs="Times New Roman"/>
          <w:kern w:val="2"/>
          <w:sz w:val="20"/>
          <w:szCs w:val="20"/>
          <w14:ligatures w14:val="standardContextual"/>
        </w:rPr>
        <w:t> </w:t>
      </w:r>
      <w:r w:rsidRPr="00EE16BC">
        <w:rPr>
          <w:rFonts w:ascii="Cambria" w:hAnsi="Cambria" w:cs="Times New Roman"/>
          <w:kern w:val="2"/>
          <w:sz w:val="20"/>
          <w:szCs w:val="20"/>
          <w14:ligatures w14:val="standardContextual"/>
        </w:rPr>
        <w:t>% de la capture excédentaire</w:t>
      </w:r>
      <w:r w:rsidR="00C6031F" w:rsidRPr="00EE16BC">
        <w:rPr>
          <w:rFonts w:ascii="Cambria" w:hAnsi="Cambria" w:cs="Times New Roman"/>
          <w:kern w:val="2"/>
          <w:sz w:val="20"/>
          <w:szCs w:val="20"/>
          <w14:ligatures w14:val="standardContextual"/>
        </w:rPr>
        <w:t xml:space="preserve"> accumulée</w:t>
      </w:r>
      <w:r w:rsidRPr="00EE16BC">
        <w:rPr>
          <w:rFonts w:ascii="Cambria" w:hAnsi="Cambria" w:cs="Times New Roman"/>
          <w:kern w:val="2"/>
          <w:sz w:val="20"/>
          <w:szCs w:val="20"/>
          <w14:ligatures w14:val="standardContextual"/>
        </w:rPr>
        <w:t>.</w:t>
      </w:r>
    </w:p>
    <w:p w14:paraId="18C515F8" w14:textId="77777777" w:rsidR="00D075E4" w:rsidRPr="00EE16BC" w:rsidRDefault="00D075E4" w:rsidP="009E0A31">
      <w:pPr>
        <w:widowControl w:val="0"/>
        <w:spacing w:after="0" w:line="240" w:lineRule="auto"/>
        <w:ind w:left="645" w:hanging="428"/>
        <w:rPr>
          <w:rFonts w:ascii="Cambria" w:eastAsia="Cambria" w:hAnsi="Cambria" w:cs="Cambria"/>
          <w:sz w:val="20"/>
          <w:szCs w:val="20"/>
        </w:rPr>
      </w:pPr>
    </w:p>
    <w:p w14:paraId="788583A0" w14:textId="77777777" w:rsidR="009E0A31" w:rsidRPr="00EE16BC" w:rsidRDefault="009E0A31" w:rsidP="009E0A31">
      <w:pPr>
        <w:widowControl w:val="0"/>
        <w:spacing w:before="1" w:after="0" w:line="240" w:lineRule="auto"/>
        <w:outlineLvl w:val="2"/>
        <w:rPr>
          <w:rFonts w:ascii="Cambria" w:eastAsia="Cambria" w:hAnsi="Cambria" w:cs="Cambria"/>
          <w:b/>
          <w:bCs/>
          <w:sz w:val="20"/>
          <w:szCs w:val="20"/>
        </w:rPr>
      </w:pPr>
      <w:r w:rsidRPr="00EE16BC">
        <w:rPr>
          <w:rFonts w:ascii="Cambria" w:hAnsi="Cambria" w:cs="Times New Roman"/>
          <w:b/>
          <w:kern w:val="2"/>
          <w:sz w:val="20"/>
          <w:szCs w:val="20"/>
          <w14:ligatures w14:val="standardContextual"/>
        </w:rPr>
        <w:t>Suivi des captures</w:t>
      </w:r>
    </w:p>
    <w:p w14:paraId="351787D0" w14:textId="77777777" w:rsidR="009E0A31" w:rsidRPr="00EE16BC" w:rsidRDefault="009E0A31" w:rsidP="009E0A31">
      <w:pPr>
        <w:widowControl w:val="0"/>
        <w:pBdr>
          <w:top w:val="nil"/>
          <w:left w:val="nil"/>
          <w:bottom w:val="nil"/>
          <w:right w:val="nil"/>
          <w:between w:val="nil"/>
        </w:pBdr>
        <w:spacing w:before="10" w:after="0" w:line="240" w:lineRule="auto"/>
        <w:rPr>
          <w:rFonts w:ascii="Cambria" w:eastAsia="Cambria" w:hAnsi="Cambria" w:cs="Cambria"/>
          <w:b/>
          <w:i/>
          <w:sz w:val="20"/>
          <w:szCs w:val="20"/>
        </w:rPr>
      </w:pPr>
    </w:p>
    <w:p w14:paraId="62C2059C" w14:textId="7D6A3BE2" w:rsidR="009E0A31" w:rsidRPr="00EE16BC" w:rsidRDefault="00D26C75" w:rsidP="009E0A31">
      <w:pPr>
        <w:widowControl w:val="0"/>
        <w:pBdr>
          <w:top w:val="nil"/>
          <w:left w:val="nil"/>
          <w:bottom w:val="nil"/>
          <w:right w:val="nil"/>
          <w:between w:val="nil"/>
        </w:pBdr>
        <w:spacing w:before="1" w:after="0" w:line="240" w:lineRule="auto"/>
        <w:ind w:left="426" w:hanging="426"/>
        <w:jc w:val="both"/>
        <w:rPr>
          <w:rFonts w:ascii="Cambria" w:hAnsi="Cambria" w:cs="Times New Roman"/>
          <w:kern w:val="2"/>
          <w:sz w:val="20"/>
          <w:szCs w:val="20"/>
          <w14:ligatures w14:val="standardContextual"/>
        </w:rPr>
      </w:pPr>
      <w:r w:rsidRPr="00EE16BC">
        <w:rPr>
          <w:rFonts w:ascii="Cambria" w:hAnsi="Cambria" w:cs="Times New Roman"/>
          <w:kern w:val="2"/>
          <w:sz w:val="20"/>
          <w:szCs w:val="20"/>
          <w14:ligatures w14:val="standardContextual"/>
        </w:rPr>
        <w:t>1</w:t>
      </w:r>
      <w:r w:rsidR="00080A9B" w:rsidRPr="00EE16BC">
        <w:rPr>
          <w:rFonts w:ascii="Cambria" w:hAnsi="Cambria" w:cs="Times New Roman"/>
          <w:kern w:val="2"/>
          <w:sz w:val="20"/>
          <w:szCs w:val="20"/>
          <w14:ligatures w14:val="standardContextual"/>
        </w:rPr>
        <w:t>4</w:t>
      </w:r>
      <w:r w:rsidR="009E0A31" w:rsidRPr="00EE16BC">
        <w:rPr>
          <w:rFonts w:ascii="Cambria" w:hAnsi="Cambria" w:cs="Times New Roman"/>
          <w:kern w:val="2"/>
          <w:sz w:val="20"/>
          <w:szCs w:val="20"/>
          <w14:ligatures w14:val="standardContextual"/>
        </w:rPr>
        <w:t>.</w:t>
      </w:r>
      <w:r w:rsidR="009E0A31" w:rsidRPr="00EE16BC">
        <w:rPr>
          <w:rFonts w:ascii="Cambria" w:hAnsi="Cambria" w:cs="Times New Roman"/>
          <w:kern w:val="2"/>
          <w:sz w:val="20"/>
          <w:szCs w:val="20"/>
          <w14:ligatures w14:val="standardContextual"/>
        </w:rPr>
        <w:tab/>
        <w:t xml:space="preserve">Les CPC devront déclarer au Secrétariat de l’ICCAT tous les trois mois le volume de thonidés tropicaux par espèce capturé par les navires battant leur pavillon, dans les 30 jours suivant la fin de la période </w:t>
      </w:r>
      <w:r w:rsidR="009E0A31" w:rsidRPr="00EE16BC">
        <w:rPr>
          <w:rFonts w:ascii="Cambria" w:hAnsi="Cambria" w:cs="Times New Roman"/>
          <w:kern w:val="2"/>
          <w:sz w:val="20"/>
          <w:szCs w:val="20"/>
          <w14:ligatures w14:val="standardContextual"/>
        </w:rPr>
        <w:lastRenderedPageBreak/>
        <w:t>durant laquelle les captures ont été réalisées.</w:t>
      </w:r>
    </w:p>
    <w:p w14:paraId="0D23B31C" w14:textId="77777777" w:rsidR="00080A9B" w:rsidRPr="00EE16BC" w:rsidRDefault="00080A9B" w:rsidP="009E0A31">
      <w:pPr>
        <w:widowControl w:val="0"/>
        <w:pBdr>
          <w:top w:val="nil"/>
          <w:left w:val="nil"/>
          <w:bottom w:val="nil"/>
          <w:right w:val="nil"/>
          <w:between w:val="nil"/>
        </w:pBdr>
        <w:spacing w:before="1" w:after="0" w:line="240" w:lineRule="auto"/>
        <w:ind w:left="426" w:hanging="426"/>
        <w:jc w:val="both"/>
        <w:rPr>
          <w:rFonts w:ascii="Cambria" w:eastAsia="Cambria" w:hAnsi="Cambria" w:cs="Cambria"/>
          <w:sz w:val="20"/>
          <w:szCs w:val="20"/>
        </w:rPr>
      </w:pPr>
    </w:p>
    <w:p w14:paraId="5E8CE87D" w14:textId="1C711B57" w:rsidR="009E0A31" w:rsidRPr="00EE16BC" w:rsidRDefault="00D26C75" w:rsidP="009E0A31">
      <w:pPr>
        <w:widowControl w:val="0"/>
        <w:pBdr>
          <w:top w:val="nil"/>
          <w:left w:val="nil"/>
          <w:bottom w:val="nil"/>
          <w:right w:val="nil"/>
          <w:between w:val="nil"/>
        </w:pBdr>
        <w:spacing w:before="1" w:after="0" w:line="240" w:lineRule="auto"/>
        <w:ind w:left="426" w:hanging="426"/>
        <w:jc w:val="both"/>
        <w:rPr>
          <w:rFonts w:ascii="Cambria" w:hAnsi="Cambria" w:cs="Times New Roman"/>
          <w:kern w:val="2"/>
          <w:sz w:val="20"/>
          <w:szCs w:val="20"/>
          <w14:ligatures w14:val="standardContextual"/>
        </w:rPr>
      </w:pPr>
      <w:r w:rsidRPr="00EE16BC">
        <w:rPr>
          <w:rFonts w:ascii="Cambria" w:hAnsi="Cambria" w:cs="Times New Roman"/>
          <w:kern w:val="2"/>
          <w:sz w:val="20"/>
          <w:szCs w:val="20"/>
          <w14:ligatures w14:val="standardContextual"/>
        </w:rPr>
        <w:t>1</w:t>
      </w:r>
      <w:r w:rsidR="00873036" w:rsidRPr="00EE16BC">
        <w:rPr>
          <w:rFonts w:ascii="Cambria" w:hAnsi="Cambria" w:cs="Times New Roman"/>
          <w:kern w:val="2"/>
          <w:sz w:val="20"/>
          <w:szCs w:val="20"/>
          <w14:ligatures w14:val="standardContextual"/>
        </w:rPr>
        <w:t>5</w:t>
      </w:r>
      <w:r w:rsidR="009E0A31" w:rsidRPr="00EE16BC">
        <w:rPr>
          <w:rFonts w:ascii="Cambria" w:hAnsi="Cambria" w:cs="Times New Roman"/>
          <w:kern w:val="2"/>
          <w:sz w:val="20"/>
          <w:szCs w:val="20"/>
          <w14:ligatures w14:val="standardContextual"/>
        </w:rPr>
        <w:t>.</w:t>
      </w:r>
      <w:r w:rsidR="009E0A31" w:rsidRPr="00EE16BC">
        <w:rPr>
          <w:rFonts w:ascii="Cambria" w:hAnsi="Cambria" w:cs="Times New Roman"/>
          <w:kern w:val="2"/>
          <w:sz w:val="20"/>
          <w:szCs w:val="20"/>
          <w14:ligatures w14:val="standardContextual"/>
        </w:rPr>
        <w:tab/>
      </w:r>
      <w:r w:rsidR="00D075E4" w:rsidRPr="00EE16BC">
        <w:rPr>
          <w:rFonts w:ascii="Cambria" w:hAnsi="Cambria"/>
          <w:sz w:val="20"/>
          <w:szCs w:val="20"/>
        </w:rPr>
        <w:t xml:space="preserve">Nonobstant les dispositions du </w:t>
      </w:r>
      <w:r w:rsidR="00D075E4" w:rsidRPr="00EE16BC">
        <w:rPr>
          <w:rFonts w:ascii="Cambria" w:hAnsi="Cambria"/>
          <w:sz w:val="20"/>
          <w:szCs w:val="20"/>
          <w:u w:val="single"/>
        </w:rPr>
        <w:t xml:space="preserve">paragraphe </w:t>
      </w:r>
      <w:r w:rsidRPr="00EE16BC">
        <w:rPr>
          <w:rFonts w:ascii="Cambria" w:hAnsi="Cambria"/>
          <w:sz w:val="20"/>
          <w:szCs w:val="20"/>
          <w:u w:val="single"/>
        </w:rPr>
        <w:t>1</w:t>
      </w:r>
      <w:r w:rsidR="00873036" w:rsidRPr="00EE16BC">
        <w:rPr>
          <w:rFonts w:ascii="Cambria" w:hAnsi="Cambria"/>
          <w:sz w:val="20"/>
          <w:szCs w:val="20"/>
          <w:u w:val="single"/>
        </w:rPr>
        <w:t>4</w:t>
      </w:r>
      <w:r w:rsidR="00D075E4" w:rsidRPr="00EE16BC">
        <w:rPr>
          <w:rFonts w:ascii="Cambria" w:hAnsi="Cambria"/>
          <w:sz w:val="20"/>
          <w:szCs w:val="20"/>
        </w:rPr>
        <w:t xml:space="preserve">, </w:t>
      </w:r>
      <w:r w:rsidR="00D075E4" w:rsidRPr="00EE16BC">
        <w:rPr>
          <w:rFonts w:ascii="Cambria" w:hAnsi="Cambria" w:cs="Times New Roman"/>
          <w:kern w:val="2"/>
          <w:sz w:val="20"/>
          <w:szCs w:val="20"/>
          <w14:ligatures w14:val="standardContextual"/>
        </w:rPr>
        <w:t>e</w:t>
      </w:r>
      <w:r w:rsidR="009E0A31" w:rsidRPr="00EE16BC">
        <w:rPr>
          <w:rFonts w:ascii="Cambria" w:hAnsi="Cambria" w:cs="Times New Roman"/>
          <w:kern w:val="2"/>
          <w:sz w:val="20"/>
          <w:szCs w:val="20"/>
          <w14:ligatures w14:val="standardContextual"/>
        </w:rPr>
        <w:t xml:space="preserve">n ce qui concerne les senneurs et les grands palangriers (dont la longueur hors tout est égale ou supérieure à 20 m), les CPC devront déclarer </w:t>
      </w:r>
      <w:r w:rsidR="00DD3FB1" w:rsidRPr="00EE16BC">
        <w:rPr>
          <w:rFonts w:ascii="Cambria" w:hAnsi="Cambria" w:cs="Times New Roman"/>
          <w:kern w:val="2"/>
          <w:sz w:val="20"/>
          <w:szCs w:val="20"/>
          <w14:ligatures w14:val="standardContextual"/>
        </w:rPr>
        <w:t xml:space="preserve">la capture </w:t>
      </w:r>
      <w:r w:rsidR="009E0A31" w:rsidRPr="00EE16BC">
        <w:rPr>
          <w:rFonts w:ascii="Cambria" w:hAnsi="Cambria" w:cs="Times New Roman"/>
          <w:kern w:val="2"/>
          <w:sz w:val="20"/>
          <w:szCs w:val="20"/>
          <w14:ligatures w14:val="standardContextual"/>
        </w:rPr>
        <w:t>sur une base mensuelle, et, lorsque 80% de leurs limites de capture de thon obèse a été atteint, sur une base hebdomadaire.</w:t>
      </w:r>
    </w:p>
    <w:p w14:paraId="5EBFE869" w14:textId="77777777" w:rsidR="009E0A31" w:rsidRPr="00EE16BC" w:rsidRDefault="009E0A31" w:rsidP="009E0A31">
      <w:pPr>
        <w:widowControl w:val="0"/>
        <w:pBdr>
          <w:top w:val="nil"/>
          <w:left w:val="nil"/>
          <w:bottom w:val="nil"/>
          <w:right w:val="nil"/>
          <w:between w:val="nil"/>
        </w:pBdr>
        <w:spacing w:before="1" w:after="0" w:line="240" w:lineRule="auto"/>
        <w:ind w:left="426" w:hanging="426"/>
        <w:jc w:val="both"/>
        <w:rPr>
          <w:rFonts w:ascii="Cambria" w:hAnsi="Cambria" w:cs="Times New Roman"/>
          <w:kern w:val="2"/>
          <w:sz w:val="20"/>
          <w:szCs w:val="20"/>
          <w14:ligatures w14:val="standardContextual"/>
        </w:rPr>
      </w:pPr>
    </w:p>
    <w:p w14:paraId="7E9975A8" w14:textId="440EC6F1" w:rsidR="000B4B92" w:rsidRPr="00EE16BC" w:rsidRDefault="00D26C75" w:rsidP="000B4B92">
      <w:pPr>
        <w:widowControl w:val="0"/>
        <w:pBdr>
          <w:top w:val="nil"/>
          <w:left w:val="nil"/>
          <w:bottom w:val="nil"/>
          <w:right w:val="nil"/>
          <w:between w:val="nil"/>
        </w:pBdr>
        <w:spacing w:before="1" w:after="0" w:line="240" w:lineRule="auto"/>
        <w:ind w:left="426" w:hanging="426"/>
        <w:jc w:val="both"/>
        <w:rPr>
          <w:rFonts w:ascii="Cambria" w:hAnsi="Cambria" w:cs="Times New Roman"/>
          <w:kern w:val="2"/>
          <w:sz w:val="20"/>
          <w:szCs w:val="20"/>
          <w14:ligatures w14:val="standardContextual"/>
        </w:rPr>
      </w:pPr>
      <w:r w:rsidRPr="00EE16BC">
        <w:rPr>
          <w:rFonts w:ascii="Cambria" w:hAnsi="Cambria" w:cs="Times New Roman"/>
          <w:kern w:val="2"/>
          <w:sz w:val="20"/>
          <w:szCs w:val="20"/>
          <w14:ligatures w14:val="standardContextual"/>
        </w:rPr>
        <w:t>1</w:t>
      </w:r>
      <w:r w:rsidR="00873036" w:rsidRPr="00EE16BC">
        <w:rPr>
          <w:rFonts w:ascii="Cambria" w:hAnsi="Cambria" w:cs="Times New Roman"/>
          <w:kern w:val="2"/>
          <w:sz w:val="20"/>
          <w:szCs w:val="20"/>
          <w14:ligatures w14:val="standardContextual"/>
        </w:rPr>
        <w:t>6</w:t>
      </w:r>
      <w:r w:rsidR="009E0A31" w:rsidRPr="00EE16BC">
        <w:rPr>
          <w:rFonts w:ascii="Cambria" w:hAnsi="Cambria" w:cs="Times New Roman"/>
          <w:kern w:val="2"/>
          <w:sz w:val="20"/>
          <w:szCs w:val="20"/>
          <w14:ligatures w14:val="standardContextual"/>
        </w:rPr>
        <w:t>.</w:t>
      </w:r>
      <w:r w:rsidR="009E0A31" w:rsidRPr="00EE16BC">
        <w:rPr>
          <w:rFonts w:ascii="Cambria" w:hAnsi="Cambria" w:cs="Times New Roman"/>
          <w:kern w:val="2"/>
          <w:sz w:val="20"/>
          <w:szCs w:val="20"/>
          <w14:ligatures w14:val="standardContextual"/>
        </w:rPr>
        <w:tab/>
        <w:t>Dès que 80</w:t>
      </w:r>
      <w:r w:rsidRPr="00EE16BC">
        <w:rPr>
          <w:rFonts w:ascii="Cambria" w:hAnsi="Cambria" w:cs="Times New Roman"/>
          <w:kern w:val="2"/>
          <w:sz w:val="20"/>
          <w:szCs w:val="20"/>
          <w14:ligatures w14:val="standardContextual"/>
        </w:rPr>
        <w:t> </w:t>
      </w:r>
      <w:r w:rsidR="009E0A31" w:rsidRPr="00EE16BC">
        <w:rPr>
          <w:rFonts w:ascii="Cambria" w:hAnsi="Cambria" w:cs="Times New Roman"/>
          <w:kern w:val="2"/>
          <w:sz w:val="20"/>
          <w:szCs w:val="20"/>
          <w14:ligatures w14:val="standardContextual"/>
        </w:rPr>
        <w:t xml:space="preserve">% du TAC </w:t>
      </w:r>
      <w:r w:rsidR="005E6FA6" w:rsidRPr="00EE16BC">
        <w:rPr>
          <w:rFonts w:ascii="Cambria" w:hAnsi="Cambria" w:cs="Times New Roman"/>
          <w:kern w:val="2"/>
          <w:sz w:val="20"/>
          <w:szCs w:val="20"/>
          <w14:ligatures w14:val="standardContextual"/>
        </w:rPr>
        <w:t xml:space="preserve">de thon obèse </w:t>
      </w:r>
      <w:r w:rsidR="009E0A31" w:rsidRPr="00EE16BC">
        <w:rPr>
          <w:rFonts w:ascii="Cambria" w:hAnsi="Cambria" w:cs="Times New Roman"/>
          <w:kern w:val="2"/>
          <w:sz w:val="20"/>
          <w:szCs w:val="20"/>
          <w14:ligatures w14:val="standardContextual"/>
        </w:rPr>
        <w:t>aura été capturé, le Secrétariat de l’ICCAT devra le notifier à toutes les CPC.</w:t>
      </w:r>
    </w:p>
    <w:p w14:paraId="6025C722" w14:textId="77777777" w:rsidR="00E77883" w:rsidRPr="00EE16BC" w:rsidRDefault="00E77883" w:rsidP="000B4B92">
      <w:pPr>
        <w:widowControl w:val="0"/>
        <w:pBdr>
          <w:top w:val="nil"/>
          <w:left w:val="nil"/>
          <w:bottom w:val="nil"/>
          <w:right w:val="nil"/>
          <w:between w:val="nil"/>
        </w:pBdr>
        <w:spacing w:before="1" w:after="0" w:line="240" w:lineRule="auto"/>
        <w:ind w:left="426" w:hanging="426"/>
        <w:jc w:val="both"/>
        <w:rPr>
          <w:rFonts w:ascii="Cambria" w:hAnsi="Cambria" w:cs="Times New Roman"/>
          <w:kern w:val="2"/>
          <w:sz w:val="20"/>
          <w:szCs w:val="20"/>
          <w14:ligatures w14:val="standardContextual"/>
        </w:rPr>
      </w:pPr>
    </w:p>
    <w:p w14:paraId="5FF895BA" w14:textId="5328D58F" w:rsidR="00B22C90" w:rsidRPr="00EE16BC" w:rsidRDefault="00D26C75" w:rsidP="00712259">
      <w:pPr>
        <w:ind w:left="426" w:hanging="426"/>
        <w:jc w:val="both"/>
        <w:rPr>
          <w:rFonts w:ascii="Cambria" w:hAnsi="Cambria" w:cs="Times New Roman"/>
          <w:b/>
          <w:i/>
          <w:kern w:val="2"/>
          <w:sz w:val="20"/>
          <w:szCs w:val="20"/>
          <w14:ligatures w14:val="standardContextual"/>
        </w:rPr>
      </w:pPr>
      <w:r w:rsidRPr="00EE16BC">
        <w:rPr>
          <w:rFonts w:ascii="Cambria" w:hAnsi="Cambria" w:cs="Times New Roman"/>
          <w:kern w:val="2"/>
          <w:sz w:val="20"/>
          <w:szCs w:val="20"/>
          <w14:ligatures w14:val="standardContextual"/>
        </w:rPr>
        <w:t>1</w:t>
      </w:r>
      <w:r w:rsidR="00873036" w:rsidRPr="00EE16BC">
        <w:rPr>
          <w:rFonts w:ascii="Cambria" w:hAnsi="Cambria" w:cs="Times New Roman"/>
          <w:kern w:val="2"/>
          <w:sz w:val="20"/>
          <w:szCs w:val="20"/>
          <w14:ligatures w14:val="standardContextual"/>
        </w:rPr>
        <w:t>7</w:t>
      </w:r>
      <w:r w:rsidR="009E0A31" w:rsidRPr="00EE16BC">
        <w:rPr>
          <w:rFonts w:ascii="Cambria" w:hAnsi="Cambria" w:cs="Times New Roman"/>
          <w:kern w:val="2"/>
          <w:sz w:val="20"/>
          <w:szCs w:val="20"/>
          <w14:ligatures w14:val="standardContextual"/>
        </w:rPr>
        <w:t>.</w:t>
      </w:r>
      <w:r w:rsidR="009E0A31" w:rsidRPr="00EE16BC">
        <w:rPr>
          <w:rFonts w:ascii="Cambria" w:hAnsi="Cambria" w:cs="Times New Roman"/>
          <w:kern w:val="2"/>
          <w:sz w:val="20"/>
          <w:szCs w:val="20"/>
          <w14:ligatures w14:val="standardContextual"/>
        </w:rPr>
        <w:tab/>
        <w:t>Les CPC devront déclarer au Secrétariat de l'ICCAT les dates auxquelles leur limite de capture de thon obèse aura été entièrement utilisé</w:t>
      </w:r>
      <w:r w:rsidR="00D016DA" w:rsidRPr="00EE16BC">
        <w:rPr>
          <w:rFonts w:ascii="Cambria" w:hAnsi="Cambria" w:cs="Times New Roman"/>
          <w:kern w:val="2"/>
          <w:sz w:val="20"/>
          <w:szCs w:val="20"/>
          <w14:ligatures w14:val="standardContextual"/>
        </w:rPr>
        <w:t>e</w:t>
      </w:r>
      <w:r w:rsidR="009E0A31" w:rsidRPr="00EE16BC">
        <w:rPr>
          <w:rFonts w:ascii="Cambria" w:hAnsi="Cambria" w:cs="Times New Roman"/>
          <w:kern w:val="2"/>
          <w:sz w:val="20"/>
          <w:szCs w:val="20"/>
          <w14:ligatures w14:val="standardContextual"/>
        </w:rPr>
        <w:t>. Le Secrétariat de l’ICCAT devra promptement diffuser cette information à toutes les CPC</w:t>
      </w:r>
      <w:r w:rsidR="0034434C" w:rsidRPr="00EE16BC">
        <w:rPr>
          <w:rFonts w:ascii="Cambria" w:hAnsi="Cambria" w:cs="Times New Roman"/>
          <w:kern w:val="2"/>
          <w:sz w:val="20"/>
          <w:szCs w:val="20"/>
          <w14:ligatures w14:val="standardContextual"/>
        </w:rPr>
        <w:t xml:space="preserve"> et l</w:t>
      </w:r>
      <w:r w:rsidR="001C25C9" w:rsidRPr="00EE16BC">
        <w:rPr>
          <w:rFonts w:ascii="Cambria" w:hAnsi="Cambria" w:cs="Times New Roman"/>
          <w:kern w:val="2"/>
          <w:sz w:val="20"/>
          <w:szCs w:val="20"/>
          <w14:ligatures w14:val="standardContextual"/>
        </w:rPr>
        <w:t>a</w:t>
      </w:r>
      <w:r w:rsidR="0034434C" w:rsidRPr="00EE16BC">
        <w:rPr>
          <w:rFonts w:ascii="Cambria" w:hAnsi="Cambria" w:cs="Times New Roman"/>
          <w:kern w:val="2"/>
          <w:sz w:val="20"/>
          <w:szCs w:val="20"/>
          <w14:ligatures w14:val="standardContextual"/>
        </w:rPr>
        <w:t xml:space="preserve"> publier et l'actualiser sur le site Internet de l’ICCAT.</w:t>
      </w:r>
      <w:bookmarkStart w:id="9" w:name="bookmark=id.4d34og8"/>
      <w:bookmarkEnd w:id="9"/>
    </w:p>
    <w:p w14:paraId="43EE329D" w14:textId="6DED4DF6" w:rsidR="009E0A31" w:rsidRPr="00EE16BC" w:rsidRDefault="009E0A31" w:rsidP="009E0A31">
      <w:pPr>
        <w:widowControl w:val="0"/>
        <w:spacing w:after="0" w:line="240" w:lineRule="auto"/>
        <w:ind w:left="218" w:hanging="218"/>
        <w:outlineLvl w:val="2"/>
        <w:rPr>
          <w:rFonts w:ascii="Cambria" w:eastAsia="Cambria" w:hAnsi="Cambria" w:cs="Cambria"/>
          <w:b/>
          <w:bCs/>
          <w:iCs/>
          <w:sz w:val="20"/>
          <w:szCs w:val="20"/>
        </w:rPr>
      </w:pPr>
      <w:r w:rsidRPr="00EE16BC">
        <w:rPr>
          <w:rFonts w:ascii="Cambria" w:hAnsi="Cambria" w:cs="Times New Roman"/>
          <w:b/>
          <w:iCs/>
          <w:kern w:val="2"/>
          <w:sz w:val="20"/>
          <w:szCs w:val="20"/>
          <w14:ligatures w14:val="standardContextual"/>
        </w:rPr>
        <w:t>TAC applicable à l’albacore</w:t>
      </w:r>
    </w:p>
    <w:p w14:paraId="241876F2" w14:textId="77777777" w:rsidR="009E0A31" w:rsidRPr="00EE16BC" w:rsidRDefault="009E0A31" w:rsidP="009E0A31">
      <w:pPr>
        <w:widowControl w:val="0"/>
        <w:pBdr>
          <w:top w:val="nil"/>
          <w:left w:val="nil"/>
          <w:bottom w:val="nil"/>
          <w:right w:val="nil"/>
          <w:between w:val="nil"/>
        </w:pBdr>
        <w:spacing w:before="10" w:after="0" w:line="240" w:lineRule="auto"/>
        <w:rPr>
          <w:rFonts w:ascii="Cambria" w:eastAsia="Cambria" w:hAnsi="Cambria" w:cs="Cambria"/>
          <w:b/>
          <w:i/>
          <w:sz w:val="20"/>
          <w:szCs w:val="20"/>
        </w:rPr>
      </w:pPr>
    </w:p>
    <w:p w14:paraId="5997E772" w14:textId="6950B55A" w:rsidR="009E0A31" w:rsidRPr="00EE16BC" w:rsidRDefault="00D26C75" w:rsidP="009E0A31">
      <w:pPr>
        <w:widowControl w:val="0"/>
        <w:pBdr>
          <w:top w:val="nil"/>
          <w:left w:val="nil"/>
          <w:bottom w:val="nil"/>
          <w:right w:val="nil"/>
          <w:between w:val="nil"/>
        </w:pBdr>
        <w:spacing w:before="1" w:after="0" w:line="240" w:lineRule="auto"/>
        <w:ind w:left="426" w:hanging="426"/>
        <w:jc w:val="both"/>
        <w:rPr>
          <w:rFonts w:ascii="Cambria" w:hAnsi="Cambria" w:cs="Times New Roman"/>
          <w:kern w:val="2"/>
          <w:sz w:val="20"/>
          <w:szCs w:val="20"/>
          <w14:ligatures w14:val="standardContextual"/>
        </w:rPr>
      </w:pPr>
      <w:r w:rsidRPr="00EE16BC">
        <w:rPr>
          <w:rFonts w:ascii="Cambria" w:hAnsi="Cambria" w:cs="Times New Roman"/>
          <w:kern w:val="2"/>
          <w:sz w:val="20"/>
          <w:szCs w:val="20"/>
          <w14:ligatures w14:val="standardContextual"/>
        </w:rPr>
        <w:t>1</w:t>
      </w:r>
      <w:r w:rsidR="00873036" w:rsidRPr="00EE16BC">
        <w:rPr>
          <w:rFonts w:ascii="Cambria" w:hAnsi="Cambria" w:cs="Times New Roman"/>
          <w:kern w:val="2"/>
          <w:sz w:val="20"/>
          <w:szCs w:val="20"/>
          <w14:ligatures w14:val="standardContextual"/>
        </w:rPr>
        <w:t>8</w:t>
      </w:r>
      <w:r w:rsidR="009E0A31" w:rsidRPr="00EE16BC">
        <w:rPr>
          <w:rFonts w:ascii="Cambria" w:hAnsi="Cambria" w:cs="Times New Roman"/>
          <w:kern w:val="2"/>
          <w:sz w:val="20"/>
          <w:szCs w:val="20"/>
          <w14:ligatures w14:val="standardContextual"/>
        </w:rPr>
        <w:t>.</w:t>
      </w:r>
      <w:r w:rsidR="009E0A31" w:rsidRPr="00EE16BC">
        <w:rPr>
          <w:rFonts w:ascii="Cambria" w:hAnsi="Cambria" w:cs="Times New Roman"/>
          <w:kern w:val="2"/>
          <w:sz w:val="20"/>
          <w:szCs w:val="20"/>
          <w14:ligatures w14:val="standardContextual"/>
        </w:rPr>
        <w:tab/>
        <w:t>Le TAC annuel pour 202</w:t>
      </w:r>
      <w:r w:rsidR="00AD793B" w:rsidRPr="00EE16BC">
        <w:rPr>
          <w:rFonts w:ascii="Cambria" w:hAnsi="Cambria" w:cs="Times New Roman"/>
          <w:kern w:val="2"/>
          <w:sz w:val="20"/>
          <w:szCs w:val="20"/>
          <w14:ligatures w14:val="standardContextual"/>
        </w:rPr>
        <w:t>5</w:t>
      </w:r>
      <w:r w:rsidR="009E0A31" w:rsidRPr="00EE16BC">
        <w:rPr>
          <w:rFonts w:ascii="Cambria" w:hAnsi="Cambria" w:cs="Times New Roman"/>
          <w:kern w:val="2"/>
          <w:sz w:val="20"/>
          <w:szCs w:val="20"/>
          <w14:ligatures w14:val="standardContextual"/>
        </w:rPr>
        <w:t xml:space="preserve"> et les années ultérieures du programme pluriannuel s’élève à 110.000 t pour l’albacore et devra rester en place tant qu’il ne sera pas changé en fonction de l’avis scientifique.</w:t>
      </w:r>
    </w:p>
    <w:p w14:paraId="3396EFD5" w14:textId="77777777" w:rsidR="009E0A31" w:rsidRPr="00EE16BC" w:rsidRDefault="009E0A31" w:rsidP="009E0A31">
      <w:pPr>
        <w:widowControl w:val="0"/>
        <w:pBdr>
          <w:top w:val="nil"/>
          <w:left w:val="nil"/>
          <w:bottom w:val="nil"/>
          <w:right w:val="nil"/>
          <w:between w:val="nil"/>
        </w:pBdr>
        <w:spacing w:before="1" w:after="0" w:line="240" w:lineRule="auto"/>
        <w:ind w:left="426" w:hanging="426"/>
        <w:jc w:val="both"/>
        <w:rPr>
          <w:rFonts w:ascii="Cambria" w:hAnsi="Cambria" w:cs="Times New Roman"/>
          <w:kern w:val="2"/>
          <w:sz w:val="20"/>
          <w:szCs w:val="20"/>
          <w14:ligatures w14:val="standardContextual"/>
        </w:rPr>
      </w:pPr>
    </w:p>
    <w:p w14:paraId="407B9C0A" w14:textId="691F29FE" w:rsidR="009E0A31" w:rsidRPr="00EE16BC" w:rsidRDefault="00873036" w:rsidP="009E0A31">
      <w:pPr>
        <w:widowControl w:val="0"/>
        <w:pBdr>
          <w:top w:val="nil"/>
          <w:left w:val="nil"/>
          <w:bottom w:val="nil"/>
          <w:right w:val="nil"/>
          <w:between w:val="nil"/>
        </w:pBdr>
        <w:spacing w:before="1" w:after="0" w:line="240" w:lineRule="auto"/>
        <w:ind w:left="426" w:hanging="426"/>
        <w:jc w:val="both"/>
        <w:rPr>
          <w:rFonts w:ascii="Cambria" w:hAnsi="Cambria" w:cs="Times New Roman"/>
          <w:kern w:val="2"/>
          <w:sz w:val="20"/>
          <w:szCs w:val="20"/>
          <w14:ligatures w14:val="standardContextual"/>
        </w:rPr>
      </w:pPr>
      <w:bookmarkStart w:id="10" w:name="_heading=h.2s8eyo1"/>
      <w:bookmarkEnd w:id="10"/>
      <w:r w:rsidRPr="00EE16BC">
        <w:rPr>
          <w:rFonts w:ascii="Cambria" w:hAnsi="Cambria" w:cs="Times New Roman"/>
          <w:kern w:val="2"/>
          <w:sz w:val="20"/>
          <w:szCs w:val="20"/>
          <w14:ligatures w14:val="standardContextual"/>
        </w:rPr>
        <w:t>19</w:t>
      </w:r>
      <w:r w:rsidR="009E0A31" w:rsidRPr="00EE16BC">
        <w:rPr>
          <w:rFonts w:ascii="Cambria" w:hAnsi="Cambria" w:cs="Times New Roman"/>
          <w:kern w:val="2"/>
          <w:sz w:val="20"/>
          <w:szCs w:val="20"/>
          <w14:ligatures w14:val="standardContextual"/>
        </w:rPr>
        <w:t>.</w:t>
      </w:r>
      <w:r w:rsidR="009E0A31" w:rsidRPr="00EE16BC">
        <w:rPr>
          <w:rFonts w:ascii="Cambria" w:hAnsi="Cambria" w:cs="Times New Roman"/>
          <w:kern w:val="2"/>
          <w:sz w:val="20"/>
          <w:szCs w:val="20"/>
          <w14:ligatures w14:val="standardContextual"/>
        </w:rPr>
        <w:tab/>
        <w:t xml:space="preserve">Sur la base de l’évaluation des stocks et de l’avis du SCRS, la Commission devra adopter des mesures de conservation additionnelles pour l’albacore à la réunion annuelle de </w:t>
      </w:r>
      <w:r w:rsidR="0034434C" w:rsidRPr="00EE16BC">
        <w:rPr>
          <w:rFonts w:ascii="Cambria" w:hAnsi="Cambria" w:cs="Times New Roman"/>
          <w:kern w:val="2"/>
          <w:sz w:val="20"/>
          <w:szCs w:val="20"/>
          <w14:ligatures w14:val="standardContextual"/>
        </w:rPr>
        <w:t>2027</w:t>
      </w:r>
      <w:r w:rsidR="009E0A31" w:rsidRPr="00EE16BC">
        <w:rPr>
          <w:rFonts w:ascii="Cambria" w:hAnsi="Cambria" w:cs="Times New Roman"/>
          <w:kern w:val="2"/>
          <w:sz w:val="20"/>
          <w:szCs w:val="20"/>
          <w14:ligatures w14:val="standardContextual"/>
        </w:rPr>
        <w:t>, qui pourraient inclure un TAC révisé, des fermetures ou des limites de prises allouées.</w:t>
      </w:r>
    </w:p>
    <w:p w14:paraId="611E076B" w14:textId="77777777" w:rsidR="009E0A31" w:rsidRPr="00EE16BC" w:rsidRDefault="009E0A31" w:rsidP="009E0A31">
      <w:pPr>
        <w:widowControl w:val="0"/>
        <w:pBdr>
          <w:top w:val="nil"/>
          <w:left w:val="nil"/>
          <w:bottom w:val="nil"/>
          <w:right w:val="nil"/>
          <w:between w:val="nil"/>
        </w:pBdr>
        <w:spacing w:before="1" w:after="0" w:line="240" w:lineRule="auto"/>
        <w:ind w:left="426" w:hanging="426"/>
        <w:jc w:val="both"/>
        <w:rPr>
          <w:rFonts w:ascii="Cambria" w:hAnsi="Cambria" w:cs="Times New Roman"/>
          <w:kern w:val="2"/>
          <w:sz w:val="20"/>
          <w:szCs w:val="20"/>
          <w14:ligatures w14:val="standardContextual"/>
        </w:rPr>
      </w:pPr>
    </w:p>
    <w:p w14:paraId="580F8144" w14:textId="0604DBF6" w:rsidR="009E0A31" w:rsidRPr="00EE16BC" w:rsidRDefault="00D26C75" w:rsidP="009E0A31">
      <w:pPr>
        <w:widowControl w:val="0"/>
        <w:pBdr>
          <w:top w:val="nil"/>
          <w:left w:val="nil"/>
          <w:bottom w:val="nil"/>
          <w:right w:val="nil"/>
          <w:between w:val="nil"/>
        </w:pBdr>
        <w:spacing w:before="1" w:after="0" w:line="240" w:lineRule="auto"/>
        <w:ind w:left="426" w:hanging="426"/>
        <w:jc w:val="both"/>
        <w:rPr>
          <w:rFonts w:ascii="Cambria" w:hAnsi="Cambria" w:cs="Times New Roman"/>
          <w:kern w:val="2"/>
          <w:sz w:val="20"/>
          <w:szCs w:val="20"/>
          <w14:ligatures w14:val="standardContextual"/>
        </w:rPr>
      </w:pPr>
      <w:r w:rsidRPr="00EE16BC">
        <w:rPr>
          <w:rFonts w:ascii="Cambria" w:hAnsi="Cambria" w:cs="Times New Roman"/>
          <w:kern w:val="2"/>
          <w:sz w:val="20"/>
          <w:szCs w:val="20"/>
          <w14:ligatures w14:val="standardContextual"/>
        </w:rPr>
        <w:t>2</w:t>
      </w:r>
      <w:r w:rsidR="00873036" w:rsidRPr="00EE16BC">
        <w:rPr>
          <w:rFonts w:ascii="Cambria" w:hAnsi="Cambria" w:cs="Times New Roman"/>
          <w:kern w:val="2"/>
          <w:sz w:val="20"/>
          <w:szCs w:val="20"/>
          <w14:ligatures w14:val="standardContextual"/>
        </w:rPr>
        <w:t>0</w:t>
      </w:r>
      <w:r w:rsidR="009E0A31" w:rsidRPr="00EE16BC">
        <w:rPr>
          <w:rFonts w:ascii="Cambria" w:hAnsi="Cambria" w:cs="Times New Roman"/>
          <w:kern w:val="2"/>
          <w:sz w:val="20"/>
          <w:szCs w:val="20"/>
          <w14:ligatures w14:val="standardContextual"/>
        </w:rPr>
        <w:t>.</w:t>
      </w:r>
      <w:r w:rsidR="009E0A31" w:rsidRPr="00EE16BC">
        <w:rPr>
          <w:rFonts w:ascii="Cambria" w:hAnsi="Cambria" w:cs="Times New Roman"/>
          <w:kern w:val="2"/>
          <w:sz w:val="20"/>
          <w:szCs w:val="20"/>
          <w14:ligatures w14:val="standardContextual"/>
        </w:rPr>
        <w:tab/>
        <w:t xml:space="preserve">Si le total des captures dépasse au cours d’une année le TAC stipulé au </w:t>
      </w:r>
      <w:r w:rsidR="009E0A31" w:rsidRPr="00EE16BC">
        <w:rPr>
          <w:rFonts w:ascii="Cambria" w:hAnsi="Cambria" w:cs="Times New Roman"/>
          <w:kern w:val="2"/>
          <w:sz w:val="20"/>
          <w:szCs w:val="20"/>
          <w:u w:val="single"/>
          <w14:ligatures w14:val="standardContextual"/>
        </w:rPr>
        <w:t>paragraphe 1</w:t>
      </w:r>
      <w:r w:rsidR="007E0C97" w:rsidRPr="00EE16BC">
        <w:rPr>
          <w:rFonts w:ascii="Cambria" w:hAnsi="Cambria" w:cs="Times New Roman"/>
          <w:kern w:val="2"/>
          <w:sz w:val="20"/>
          <w:szCs w:val="20"/>
          <w:u w:val="single"/>
          <w14:ligatures w14:val="standardContextual"/>
        </w:rPr>
        <w:t>8</w:t>
      </w:r>
      <w:r w:rsidR="009E0A31" w:rsidRPr="00EE16BC">
        <w:rPr>
          <w:rFonts w:ascii="Cambria" w:hAnsi="Cambria" w:cs="Times New Roman"/>
          <w:kern w:val="2"/>
          <w:sz w:val="20"/>
          <w:szCs w:val="20"/>
          <w14:ligatures w14:val="standardContextual"/>
        </w:rPr>
        <w:t xml:space="preserve">, la Commission devra envisager des mesures de gestion supplémentaires pour l'albacore. Toute autre mesure devra </w:t>
      </w:r>
      <w:r w:rsidR="0086147F" w:rsidRPr="00EE16BC">
        <w:rPr>
          <w:rFonts w:ascii="Cambria" w:hAnsi="Cambria" w:cs="Times New Roman"/>
          <w:kern w:val="2"/>
          <w:sz w:val="20"/>
          <w:szCs w:val="20"/>
          <w14:ligatures w14:val="standardContextual"/>
        </w:rPr>
        <w:t xml:space="preserve">tenir compte des besoins spécifiques des </w:t>
      </w:r>
      <w:r w:rsidR="006362AD" w:rsidRPr="00EE16BC">
        <w:rPr>
          <w:rFonts w:ascii="Cambria" w:hAnsi="Cambria" w:cs="Times New Roman"/>
          <w:kern w:val="2"/>
          <w:sz w:val="20"/>
          <w:szCs w:val="20"/>
          <w14:ligatures w14:val="standardContextual"/>
        </w:rPr>
        <w:t>CPC côtières</w:t>
      </w:r>
      <w:r w:rsidR="0086147F" w:rsidRPr="00EE16BC">
        <w:rPr>
          <w:rFonts w:ascii="Cambria" w:hAnsi="Cambria" w:cs="Times New Roman"/>
          <w:kern w:val="2"/>
          <w:sz w:val="20"/>
          <w:szCs w:val="20"/>
          <w14:ligatures w14:val="standardContextual"/>
        </w:rPr>
        <w:t xml:space="preserve"> en développement</w:t>
      </w:r>
      <w:r w:rsidR="00990EDD" w:rsidRPr="00EE16BC">
        <w:rPr>
          <w:rFonts w:ascii="Cambria" w:hAnsi="Cambria" w:cs="Times New Roman"/>
          <w:kern w:val="2"/>
          <w:sz w:val="20"/>
          <w:szCs w:val="20"/>
          <w14:ligatures w14:val="standardContextual"/>
        </w:rPr>
        <w:t>.</w:t>
      </w:r>
    </w:p>
    <w:p w14:paraId="65DEEF08" w14:textId="77777777" w:rsidR="009E0A31" w:rsidRPr="00EE16BC" w:rsidRDefault="009E0A31" w:rsidP="009E0A31">
      <w:pPr>
        <w:widowControl w:val="0"/>
        <w:pBdr>
          <w:top w:val="nil"/>
          <w:left w:val="nil"/>
          <w:bottom w:val="nil"/>
          <w:right w:val="nil"/>
          <w:between w:val="nil"/>
        </w:pBdr>
        <w:spacing w:before="10" w:after="0" w:line="240" w:lineRule="auto"/>
        <w:rPr>
          <w:rFonts w:ascii="Cambria" w:eastAsia="Cambria" w:hAnsi="Cambria" w:cs="Cambria"/>
          <w:sz w:val="20"/>
          <w:szCs w:val="20"/>
        </w:rPr>
      </w:pPr>
    </w:p>
    <w:p w14:paraId="55B3CA0D" w14:textId="06FF76D7" w:rsidR="009A5202" w:rsidRPr="00EE16BC" w:rsidRDefault="00FB504D" w:rsidP="009A5202">
      <w:pPr>
        <w:widowControl w:val="0"/>
        <w:pBdr>
          <w:top w:val="nil"/>
          <w:left w:val="nil"/>
          <w:bottom w:val="nil"/>
          <w:right w:val="nil"/>
          <w:between w:val="nil"/>
        </w:pBdr>
        <w:spacing w:before="10" w:after="0" w:line="240" w:lineRule="auto"/>
        <w:ind w:left="426" w:hanging="426"/>
        <w:jc w:val="both"/>
        <w:rPr>
          <w:rFonts w:ascii="Cambria" w:eastAsia="Cambria" w:hAnsi="Cambria" w:cs="Cambria"/>
          <w:sz w:val="20"/>
          <w:szCs w:val="20"/>
        </w:rPr>
      </w:pPr>
      <w:r w:rsidRPr="00EE16BC">
        <w:rPr>
          <w:rFonts w:ascii="Cambria" w:eastAsia="Cambria" w:hAnsi="Cambria" w:cs="Cambria"/>
          <w:sz w:val="20"/>
          <w:szCs w:val="20"/>
        </w:rPr>
        <w:t>2</w:t>
      </w:r>
      <w:r w:rsidR="00873036" w:rsidRPr="00EE16BC">
        <w:rPr>
          <w:rFonts w:ascii="Cambria" w:eastAsia="Cambria" w:hAnsi="Cambria" w:cs="Cambria"/>
          <w:sz w:val="20"/>
          <w:szCs w:val="20"/>
        </w:rPr>
        <w:t>1</w:t>
      </w:r>
      <w:r w:rsidR="009A5202" w:rsidRPr="00EE16BC">
        <w:rPr>
          <w:rFonts w:ascii="Cambria" w:eastAsia="Cambria" w:hAnsi="Cambria" w:cs="Cambria"/>
          <w:sz w:val="20"/>
          <w:szCs w:val="20"/>
        </w:rPr>
        <w:t>.</w:t>
      </w:r>
      <w:r w:rsidR="009A5202" w:rsidRPr="00EE16BC">
        <w:rPr>
          <w:rFonts w:ascii="Cambria" w:eastAsia="Cambria" w:hAnsi="Cambria" w:cs="Cambria"/>
          <w:sz w:val="20"/>
          <w:szCs w:val="20"/>
        </w:rPr>
        <w:tab/>
        <w:t>Le Secrétariat de l'ICCAT devra notifier toutes les CPC lorsque 80% du TAC d'albacore aura été capturé.</w:t>
      </w:r>
    </w:p>
    <w:p w14:paraId="5F46CE46" w14:textId="77777777" w:rsidR="009A5202" w:rsidRPr="00EE16BC" w:rsidRDefault="009A5202" w:rsidP="009A5202">
      <w:pPr>
        <w:widowControl w:val="0"/>
        <w:pBdr>
          <w:top w:val="nil"/>
          <w:left w:val="nil"/>
          <w:bottom w:val="nil"/>
          <w:right w:val="nil"/>
          <w:between w:val="nil"/>
        </w:pBdr>
        <w:spacing w:before="10" w:after="0" w:line="240" w:lineRule="auto"/>
        <w:ind w:left="426" w:hanging="426"/>
        <w:jc w:val="both"/>
        <w:rPr>
          <w:rFonts w:ascii="Cambria" w:eastAsia="Cambria" w:hAnsi="Cambria" w:cs="Cambria"/>
          <w:sz w:val="20"/>
          <w:szCs w:val="20"/>
        </w:rPr>
      </w:pPr>
    </w:p>
    <w:p w14:paraId="3485043D" w14:textId="17AD87D6" w:rsidR="009E0A31" w:rsidRPr="00EE16BC" w:rsidRDefault="009E0A31" w:rsidP="009E0A31">
      <w:pPr>
        <w:widowControl w:val="0"/>
        <w:spacing w:after="0" w:line="240" w:lineRule="auto"/>
        <w:ind w:left="546" w:hanging="546"/>
        <w:outlineLvl w:val="1"/>
        <w:rPr>
          <w:rFonts w:ascii="Cambria" w:eastAsia="Cambria" w:hAnsi="Cambria" w:cs="Cambria"/>
          <w:b/>
          <w:bCs/>
          <w:sz w:val="20"/>
          <w:szCs w:val="20"/>
        </w:rPr>
      </w:pPr>
      <w:bookmarkStart w:id="11" w:name="bookmark=id.17dp8vu"/>
      <w:bookmarkEnd w:id="11"/>
      <w:r w:rsidRPr="00EE16BC">
        <w:rPr>
          <w:rFonts w:ascii="Cambria" w:hAnsi="Cambria" w:cs="Times New Roman"/>
          <w:b/>
          <w:kern w:val="2"/>
          <w:sz w:val="20"/>
          <w:szCs w:val="20"/>
          <w14:ligatures w14:val="standardContextual"/>
        </w:rPr>
        <w:t>Plans de pêche, de gestion et de capacité</w:t>
      </w:r>
    </w:p>
    <w:p w14:paraId="26B97B5D" w14:textId="77777777" w:rsidR="009A5202" w:rsidRPr="00EE16BC" w:rsidRDefault="009A5202" w:rsidP="009E0A31">
      <w:pPr>
        <w:widowControl w:val="0"/>
        <w:pBdr>
          <w:top w:val="nil"/>
          <w:left w:val="nil"/>
          <w:bottom w:val="nil"/>
          <w:right w:val="nil"/>
          <w:between w:val="nil"/>
        </w:pBdr>
        <w:spacing w:before="1" w:after="0" w:line="240" w:lineRule="auto"/>
        <w:rPr>
          <w:rFonts w:ascii="Cambria" w:eastAsia="Cambria" w:hAnsi="Cambria" w:cs="Cambria"/>
          <w:b/>
          <w:sz w:val="20"/>
          <w:szCs w:val="20"/>
        </w:rPr>
      </w:pPr>
    </w:p>
    <w:p w14:paraId="1DE6FFE0" w14:textId="5696FE24" w:rsidR="009A5202" w:rsidRPr="00EE16BC" w:rsidRDefault="00FB504D" w:rsidP="00BF4888">
      <w:pPr>
        <w:widowControl w:val="0"/>
        <w:pBdr>
          <w:top w:val="nil"/>
          <w:left w:val="nil"/>
          <w:bottom w:val="nil"/>
          <w:right w:val="nil"/>
          <w:between w:val="nil"/>
        </w:pBdr>
        <w:spacing w:before="1" w:after="0" w:line="240" w:lineRule="auto"/>
        <w:ind w:left="426" w:hanging="426"/>
        <w:jc w:val="both"/>
        <w:rPr>
          <w:rFonts w:ascii="Cambria" w:hAnsi="Cambria" w:cs="Times New Roman"/>
          <w:kern w:val="2"/>
          <w:sz w:val="20"/>
          <w:szCs w:val="20"/>
          <w14:ligatures w14:val="standardContextual"/>
        </w:rPr>
      </w:pPr>
      <w:r w:rsidRPr="00EE16BC">
        <w:rPr>
          <w:rFonts w:ascii="Cambria" w:hAnsi="Cambria" w:cs="Times New Roman"/>
          <w:kern w:val="2"/>
          <w:sz w:val="20"/>
          <w:szCs w:val="20"/>
          <w14:ligatures w14:val="standardContextual"/>
        </w:rPr>
        <w:t>2</w:t>
      </w:r>
      <w:r w:rsidR="00873036" w:rsidRPr="00EE16BC">
        <w:rPr>
          <w:rFonts w:ascii="Cambria" w:hAnsi="Cambria" w:cs="Times New Roman"/>
          <w:kern w:val="2"/>
          <w:sz w:val="20"/>
          <w:szCs w:val="20"/>
          <w14:ligatures w14:val="standardContextual"/>
        </w:rPr>
        <w:t>2</w:t>
      </w:r>
      <w:r w:rsidR="009E0A31" w:rsidRPr="00EE16BC">
        <w:rPr>
          <w:rFonts w:ascii="Cambria" w:hAnsi="Cambria" w:cs="Times New Roman"/>
          <w:kern w:val="2"/>
          <w:sz w:val="20"/>
          <w:szCs w:val="20"/>
          <w14:ligatures w14:val="standardContextual"/>
        </w:rPr>
        <w:t>.</w:t>
      </w:r>
      <w:r w:rsidR="009E0A31" w:rsidRPr="00EE16BC">
        <w:rPr>
          <w:rFonts w:ascii="Cambria" w:hAnsi="Cambria" w:cs="Times New Roman"/>
          <w:kern w:val="2"/>
          <w:sz w:val="20"/>
          <w:szCs w:val="20"/>
          <w14:ligatures w14:val="standardContextual"/>
        </w:rPr>
        <w:tab/>
      </w:r>
      <w:r w:rsidR="009A5202" w:rsidRPr="00EE16BC">
        <w:rPr>
          <w:rFonts w:ascii="Cambria" w:hAnsi="Cambria" w:cs="Times New Roman"/>
          <w:kern w:val="2"/>
          <w:sz w:val="20"/>
          <w:szCs w:val="20"/>
          <w14:ligatures w14:val="standardContextual"/>
        </w:rPr>
        <w:t>Au plus tard le 15 février de chaque année, l</w:t>
      </w:r>
      <w:r w:rsidR="009E0A31" w:rsidRPr="00EE16BC">
        <w:rPr>
          <w:rFonts w:ascii="Cambria" w:hAnsi="Cambria" w:cs="Times New Roman"/>
          <w:kern w:val="2"/>
          <w:sz w:val="20"/>
          <w:szCs w:val="20"/>
          <w14:ligatures w14:val="standardContextual"/>
        </w:rPr>
        <w:t>es CPC de</w:t>
      </w:r>
      <w:r w:rsidR="00732215" w:rsidRPr="00EE16BC">
        <w:rPr>
          <w:rFonts w:ascii="Cambria" w:hAnsi="Cambria" w:cs="Times New Roman"/>
          <w:kern w:val="2"/>
          <w:sz w:val="20"/>
          <w:szCs w:val="20"/>
          <w14:ligatures w14:val="standardContextual"/>
        </w:rPr>
        <w:t>s</w:t>
      </w:r>
      <w:r w:rsidR="009E0A31" w:rsidRPr="00EE16BC">
        <w:rPr>
          <w:rFonts w:ascii="Cambria" w:hAnsi="Cambria" w:cs="Times New Roman"/>
          <w:kern w:val="2"/>
          <w:sz w:val="20"/>
          <w:szCs w:val="20"/>
          <w14:ligatures w14:val="standardContextual"/>
        </w:rPr>
        <w:t xml:space="preserve"> catégorie</w:t>
      </w:r>
      <w:r w:rsidR="00732215" w:rsidRPr="00EE16BC">
        <w:rPr>
          <w:rFonts w:ascii="Cambria" w:hAnsi="Cambria" w:cs="Times New Roman"/>
          <w:kern w:val="2"/>
          <w:sz w:val="20"/>
          <w:szCs w:val="20"/>
          <w14:ligatures w14:val="standardContextual"/>
        </w:rPr>
        <w:t>s</w:t>
      </w:r>
      <w:r w:rsidR="009E0A31" w:rsidRPr="00EE16BC">
        <w:rPr>
          <w:rFonts w:ascii="Cambria" w:hAnsi="Cambria" w:cs="Times New Roman"/>
          <w:kern w:val="2"/>
          <w:sz w:val="20"/>
          <w:szCs w:val="20"/>
          <w14:ligatures w14:val="standardContextual"/>
        </w:rPr>
        <w:t xml:space="preserve"> A</w:t>
      </w:r>
      <w:r w:rsidR="0003021B" w:rsidRPr="00EE16BC">
        <w:rPr>
          <w:rFonts w:ascii="Cambria" w:hAnsi="Cambria" w:cs="Times New Roman"/>
          <w:kern w:val="2"/>
          <w:sz w:val="20"/>
          <w:szCs w:val="20"/>
          <w14:ligatures w14:val="standardContextual"/>
        </w:rPr>
        <w:t xml:space="preserve"> et </w:t>
      </w:r>
      <w:r w:rsidR="009E0A31" w:rsidRPr="00EE16BC">
        <w:rPr>
          <w:rFonts w:ascii="Cambria" w:hAnsi="Cambria" w:cs="Times New Roman"/>
          <w:kern w:val="2"/>
          <w:sz w:val="20"/>
          <w:szCs w:val="20"/>
          <w14:ligatures w14:val="standardContextual"/>
        </w:rPr>
        <w:t>B</w:t>
      </w:r>
      <w:r w:rsidR="00FC6D2A" w:rsidRPr="00EE16BC">
        <w:rPr>
          <w:rFonts w:ascii="Cambria" w:hAnsi="Cambria" w:cs="Times New Roman"/>
          <w:kern w:val="2"/>
          <w:sz w:val="20"/>
          <w:szCs w:val="20"/>
          <w14:ligatures w14:val="standardContextual"/>
        </w:rPr>
        <w:t xml:space="preserve">, telles que visées au </w:t>
      </w:r>
      <w:r w:rsidR="00FC6D2A" w:rsidRPr="00EE16BC">
        <w:rPr>
          <w:rFonts w:ascii="Cambria" w:hAnsi="Cambria" w:cs="Times New Roman"/>
          <w:kern w:val="2"/>
          <w:sz w:val="20"/>
          <w:szCs w:val="20"/>
          <w:u w:val="single"/>
          <w14:ligatures w14:val="standardContextual"/>
        </w:rPr>
        <w:t>paragraphe</w:t>
      </w:r>
      <w:r w:rsidR="0003021B" w:rsidRPr="00EE16BC">
        <w:rPr>
          <w:rFonts w:ascii="Cambria" w:hAnsi="Cambria" w:cs="Times New Roman"/>
          <w:kern w:val="2"/>
          <w:sz w:val="20"/>
          <w:szCs w:val="20"/>
          <w:u w:val="single"/>
          <w14:ligatures w14:val="standardContextual"/>
        </w:rPr>
        <w:t> </w:t>
      </w:r>
      <w:r w:rsidR="00260177" w:rsidRPr="00EE16BC">
        <w:rPr>
          <w:rFonts w:ascii="Cambria" w:hAnsi="Cambria" w:cs="Times New Roman"/>
          <w:kern w:val="2"/>
          <w:sz w:val="20"/>
          <w:szCs w:val="20"/>
          <w:u w:val="single"/>
          <w14:ligatures w14:val="standardContextual"/>
        </w:rPr>
        <w:t>5</w:t>
      </w:r>
      <w:r w:rsidR="00FC6D2A" w:rsidRPr="00EE16BC">
        <w:rPr>
          <w:rFonts w:ascii="Cambria" w:hAnsi="Cambria" w:cs="Times New Roman"/>
          <w:kern w:val="2"/>
          <w:sz w:val="20"/>
          <w:szCs w:val="20"/>
          <w14:ligatures w14:val="standardContextual"/>
        </w:rPr>
        <w:t xml:space="preserve">, </w:t>
      </w:r>
      <w:r w:rsidR="009E0A31" w:rsidRPr="00EE16BC">
        <w:rPr>
          <w:rFonts w:ascii="Cambria" w:hAnsi="Cambria" w:cs="Times New Roman"/>
          <w:kern w:val="2"/>
          <w:sz w:val="20"/>
          <w:szCs w:val="20"/>
          <w14:ligatures w14:val="standardContextual"/>
        </w:rPr>
        <w:t>devront soumettre à la Sous-commission 1 un plan de pêche, de gestion et de capacité incluant des informations sur la manière dont elles mettront en œuvre leurs obligations respectives en matière de limites de capture. Le plan devra comprendre le nombre actuel de navires de pêche par engin et par taille (&lt; 20 m ou ≧ 20 m)</w:t>
      </w:r>
      <w:r w:rsidR="00BF4888" w:rsidRPr="00EE16BC">
        <w:rPr>
          <w:rFonts w:ascii="Cambria" w:hAnsi="Cambria" w:cs="Times New Roman"/>
          <w:b/>
          <w:bCs/>
          <w:kern w:val="2"/>
          <w:sz w:val="20"/>
          <w:szCs w:val="20"/>
          <w14:ligatures w14:val="standardContextual"/>
        </w:rPr>
        <w:t xml:space="preserve"> </w:t>
      </w:r>
      <w:r w:rsidR="00BF4888" w:rsidRPr="00EE16BC">
        <w:rPr>
          <w:rFonts w:ascii="Cambria" w:hAnsi="Cambria" w:cs="Times New Roman"/>
          <w:kern w:val="2"/>
          <w:sz w:val="20"/>
          <w:szCs w:val="20"/>
          <w14:ligatures w14:val="standardContextual"/>
        </w:rPr>
        <w:t>et de navires de support</w:t>
      </w:r>
      <w:r w:rsidR="009E0A31" w:rsidRPr="00EE16BC">
        <w:rPr>
          <w:rFonts w:ascii="Cambria" w:hAnsi="Cambria" w:cs="Times New Roman"/>
          <w:kern w:val="2"/>
          <w:sz w:val="20"/>
          <w:szCs w:val="20"/>
          <w14:ligatures w14:val="standardContextual"/>
        </w:rPr>
        <w:t>.</w:t>
      </w:r>
    </w:p>
    <w:p w14:paraId="4458A2A7" w14:textId="77777777" w:rsidR="009A5202" w:rsidRPr="00EE16BC" w:rsidRDefault="009A5202" w:rsidP="00BF4888">
      <w:pPr>
        <w:widowControl w:val="0"/>
        <w:pBdr>
          <w:top w:val="nil"/>
          <w:left w:val="nil"/>
          <w:bottom w:val="nil"/>
          <w:right w:val="nil"/>
          <w:between w:val="nil"/>
        </w:pBdr>
        <w:spacing w:before="1" w:after="0" w:line="240" w:lineRule="auto"/>
        <w:ind w:left="426" w:hanging="426"/>
        <w:jc w:val="both"/>
        <w:rPr>
          <w:rFonts w:ascii="Cambria" w:hAnsi="Cambria" w:cs="Times New Roman"/>
          <w:kern w:val="2"/>
          <w:sz w:val="20"/>
          <w:szCs w:val="20"/>
          <w14:ligatures w14:val="standardContextual"/>
        </w:rPr>
      </w:pPr>
    </w:p>
    <w:p w14:paraId="047E8D91" w14:textId="0A97C3F5" w:rsidR="00BF4888" w:rsidRPr="00EE16BC" w:rsidRDefault="00FB504D" w:rsidP="00BF4888">
      <w:pPr>
        <w:widowControl w:val="0"/>
        <w:pBdr>
          <w:top w:val="nil"/>
          <w:left w:val="nil"/>
          <w:bottom w:val="nil"/>
          <w:right w:val="nil"/>
          <w:between w:val="nil"/>
        </w:pBdr>
        <w:spacing w:before="1" w:after="0" w:line="240" w:lineRule="auto"/>
        <w:ind w:left="426" w:hanging="426"/>
        <w:jc w:val="both"/>
        <w:rPr>
          <w:rFonts w:ascii="Cambria" w:hAnsi="Cambria" w:cs="Times New Roman"/>
          <w:kern w:val="2"/>
          <w:sz w:val="20"/>
          <w:szCs w:val="20"/>
          <w14:ligatures w14:val="standardContextual"/>
        </w:rPr>
      </w:pPr>
      <w:r w:rsidRPr="00EE16BC">
        <w:rPr>
          <w:rFonts w:ascii="Cambria" w:hAnsi="Cambria" w:cs="Times New Roman"/>
          <w:kern w:val="2"/>
          <w:sz w:val="20"/>
          <w:szCs w:val="20"/>
          <w14:ligatures w14:val="standardContextual"/>
        </w:rPr>
        <w:t>2</w:t>
      </w:r>
      <w:r w:rsidR="007E0C97" w:rsidRPr="00EE16BC">
        <w:rPr>
          <w:rFonts w:ascii="Cambria" w:hAnsi="Cambria" w:cs="Times New Roman"/>
          <w:kern w:val="2"/>
          <w:sz w:val="20"/>
          <w:szCs w:val="20"/>
          <w14:ligatures w14:val="standardContextual"/>
        </w:rPr>
        <w:t>3</w:t>
      </w:r>
      <w:r w:rsidR="00502117" w:rsidRPr="00EE16BC">
        <w:rPr>
          <w:rFonts w:ascii="Cambria" w:hAnsi="Cambria" w:cs="Times New Roman"/>
          <w:kern w:val="2"/>
          <w:sz w:val="20"/>
          <w:szCs w:val="20"/>
          <w14:ligatures w14:val="standardContextual"/>
        </w:rPr>
        <w:t>.</w:t>
      </w:r>
      <w:r w:rsidR="00502117" w:rsidRPr="00EE16BC">
        <w:rPr>
          <w:rFonts w:ascii="Cambria" w:hAnsi="Cambria" w:cs="Times New Roman"/>
          <w:kern w:val="2"/>
          <w:sz w:val="20"/>
          <w:szCs w:val="20"/>
          <w14:ligatures w14:val="standardContextual"/>
        </w:rPr>
        <w:tab/>
      </w:r>
      <w:r w:rsidR="009E0A31" w:rsidRPr="00EE16BC">
        <w:rPr>
          <w:rFonts w:ascii="Cambria" w:hAnsi="Cambria" w:cs="Times New Roman"/>
          <w:kern w:val="2"/>
          <w:sz w:val="20"/>
          <w:szCs w:val="20"/>
          <w14:ligatures w14:val="standardContextual"/>
        </w:rPr>
        <w:t>Chaque CPC devra démontrer dans le plan que sa capacité totale est proportionnée à sa limite de capture, en tenant compte de la moyenne annuelle des captures de thon obèse par navire dans le passé et d'autres facteurs tels que la dépendance de chaque navire à l'égard de la capture de thon obèse.</w:t>
      </w:r>
      <w:bookmarkStart w:id="12" w:name="_Hlk160726141"/>
      <w:r w:rsidR="005F13F5" w:rsidRPr="00EE16BC">
        <w:rPr>
          <w:rFonts w:ascii="Cambria" w:hAnsi="Cambria" w:cs="Times New Roman"/>
          <w:kern w:val="2"/>
          <w:sz w:val="20"/>
          <w:szCs w:val="20"/>
          <w14:ligatures w14:val="standardContextual"/>
        </w:rPr>
        <w:t xml:space="preserve"> À titre d’information, l</w:t>
      </w:r>
      <w:r w:rsidR="00BF4888" w:rsidRPr="00EE16BC">
        <w:rPr>
          <w:rFonts w:ascii="Cambria" w:hAnsi="Cambria" w:cs="Times New Roman"/>
          <w:kern w:val="2"/>
          <w:sz w:val="20"/>
          <w:szCs w:val="20"/>
          <w14:ligatures w14:val="standardContextual"/>
        </w:rPr>
        <w:t>a Sous-commission 1 devra</w:t>
      </w:r>
      <w:r w:rsidR="005F13F5" w:rsidRPr="00EE16BC">
        <w:rPr>
          <w:rFonts w:ascii="Cambria" w:hAnsi="Cambria" w:cs="Times New Roman"/>
          <w:kern w:val="2"/>
          <w:sz w:val="20"/>
          <w:szCs w:val="20"/>
          <w14:ligatures w14:val="standardContextual"/>
        </w:rPr>
        <w:t xml:space="preserve"> </w:t>
      </w:r>
      <w:r w:rsidR="00BF4888" w:rsidRPr="00EE16BC">
        <w:rPr>
          <w:rFonts w:ascii="Cambria" w:hAnsi="Cambria" w:cs="Times New Roman"/>
          <w:kern w:val="2"/>
          <w:sz w:val="20"/>
          <w:szCs w:val="20"/>
          <w14:ligatures w14:val="standardContextual"/>
        </w:rPr>
        <w:t xml:space="preserve">réviser </w:t>
      </w:r>
      <w:r w:rsidR="005F13F5" w:rsidRPr="00EE16BC">
        <w:rPr>
          <w:rFonts w:ascii="Cambria" w:hAnsi="Cambria" w:cs="Times New Roman"/>
          <w:kern w:val="2"/>
          <w:sz w:val="20"/>
          <w:szCs w:val="20"/>
          <w14:ligatures w14:val="standardContextual"/>
        </w:rPr>
        <w:t>chaque année c</w:t>
      </w:r>
      <w:r w:rsidR="00BF4888" w:rsidRPr="00EE16BC">
        <w:rPr>
          <w:rFonts w:ascii="Cambria" w:hAnsi="Cambria" w:cs="Times New Roman"/>
          <w:kern w:val="2"/>
          <w:sz w:val="20"/>
          <w:szCs w:val="20"/>
          <w14:ligatures w14:val="standardContextual"/>
        </w:rPr>
        <w:t>es plans</w:t>
      </w:r>
      <w:r w:rsidR="0003021B" w:rsidRPr="00EE16BC">
        <w:rPr>
          <w:rFonts w:ascii="Cambria" w:hAnsi="Cambria" w:cs="Times New Roman"/>
          <w:kern w:val="2"/>
          <w:sz w:val="20"/>
          <w:szCs w:val="20"/>
          <w14:ligatures w14:val="standardContextual"/>
        </w:rPr>
        <w:t>.</w:t>
      </w:r>
    </w:p>
    <w:bookmarkEnd w:id="12"/>
    <w:p w14:paraId="0798C21B" w14:textId="77777777" w:rsidR="00502117" w:rsidRPr="00EE16BC" w:rsidRDefault="00502117" w:rsidP="009E0A31">
      <w:pPr>
        <w:widowControl w:val="0"/>
        <w:pBdr>
          <w:top w:val="nil"/>
          <w:left w:val="nil"/>
          <w:bottom w:val="nil"/>
          <w:right w:val="nil"/>
          <w:between w:val="nil"/>
        </w:pBdr>
        <w:spacing w:before="1" w:after="0" w:line="240" w:lineRule="auto"/>
        <w:ind w:left="426" w:hanging="426"/>
        <w:jc w:val="both"/>
        <w:rPr>
          <w:rFonts w:ascii="Cambria" w:hAnsi="Cambria" w:cs="Times New Roman"/>
          <w:kern w:val="2"/>
          <w:sz w:val="20"/>
          <w:szCs w:val="20"/>
          <w14:ligatures w14:val="standardContextual"/>
        </w:rPr>
      </w:pPr>
    </w:p>
    <w:p w14:paraId="522E8755" w14:textId="46EED5E1" w:rsidR="009E0A31" w:rsidRPr="00EE16BC" w:rsidRDefault="00FB504D" w:rsidP="009E0A31">
      <w:pPr>
        <w:widowControl w:val="0"/>
        <w:pBdr>
          <w:top w:val="nil"/>
          <w:left w:val="nil"/>
          <w:bottom w:val="nil"/>
          <w:right w:val="nil"/>
          <w:between w:val="nil"/>
        </w:pBdr>
        <w:spacing w:before="1" w:after="0" w:line="240" w:lineRule="auto"/>
        <w:ind w:left="426" w:hanging="426"/>
        <w:jc w:val="both"/>
        <w:rPr>
          <w:rFonts w:ascii="Cambria" w:hAnsi="Cambria" w:cs="Times New Roman"/>
          <w:kern w:val="2"/>
          <w:sz w:val="20"/>
          <w:szCs w:val="20"/>
          <w14:ligatures w14:val="standardContextual"/>
        </w:rPr>
      </w:pPr>
      <w:r w:rsidRPr="00EE16BC">
        <w:rPr>
          <w:rFonts w:ascii="Cambria" w:hAnsi="Cambria" w:cs="Times New Roman"/>
          <w:kern w:val="2"/>
          <w:sz w:val="20"/>
          <w:szCs w:val="20"/>
          <w14:ligatures w14:val="standardContextual"/>
        </w:rPr>
        <w:t>2</w:t>
      </w:r>
      <w:r w:rsidR="007E0C97" w:rsidRPr="00EE16BC">
        <w:rPr>
          <w:rFonts w:ascii="Cambria" w:hAnsi="Cambria" w:cs="Times New Roman"/>
          <w:kern w:val="2"/>
          <w:sz w:val="20"/>
          <w:szCs w:val="20"/>
          <w14:ligatures w14:val="standardContextual"/>
        </w:rPr>
        <w:t>4</w:t>
      </w:r>
      <w:r w:rsidR="009E0A31" w:rsidRPr="00EE16BC">
        <w:rPr>
          <w:rFonts w:ascii="Cambria" w:hAnsi="Cambria" w:cs="Times New Roman"/>
          <w:kern w:val="2"/>
          <w:sz w:val="20"/>
          <w:szCs w:val="20"/>
          <w14:ligatures w14:val="standardContextual"/>
        </w:rPr>
        <w:t>.</w:t>
      </w:r>
      <w:r w:rsidR="009E0A31" w:rsidRPr="00EE16BC">
        <w:rPr>
          <w:rFonts w:ascii="Cambria" w:hAnsi="Cambria" w:cs="Times New Roman"/>
          <w:kern w:val="2"/>
          <w:sz w:val="20"/>
          <w:szCs w:val="20"/>
          <w14:ligatures w14:val="standardContextual"/>
        </w:rPr>
        <w:tab/>
      </w:r>
      <w:r w:rsidR="00533D9C" w:rsidRPr="00EE16BC">
        <w:rPr>
          <w:rFonts w:ascii="Cambria" w:hAnsi="Cambria" w:cs="Times New Roman"/>
          <w:kern w:val="2"/>
          <w:sz w:val="20"/>
          <w:szCs w:val="20"/>
          <w14:ligatures w14:val="standardContextual"/>
        </w:rPr>
        <w:t xml:space="preserve">Nonobstant les dispositions du </w:t>
      </w:r>
      <w:r w:rsidR="00533D9C" w:rsidRPr="00EE16BC">
        <w:rPr>
          <w:rFonts w:ascii="Cambria" w:hAnsi="Cambria" w:cs="Times New Roman"/>
          <w:kern w:val="2"/>
          <w:sz w:val="20"/>
          <w:szCs w:val="20"/>
          <w:u w:val="single"/>
          <w14:ligatures w14:val="standardContextual"/>
        </w:rPr>
        <w:t xml:space="preserve">paragraphe </w:t>
      </w:r>
      <w:r w:rsidRPr="00EE16BC">
        <w:rPr>
          <w:rFonts w:ascii="Cambria" w:hAnsi="Cambria" w:cs="Times New Roman"/>
          <w:kern w:val="2"/>
          <w:sz w:val="20"/>
          <w:szCs w:val="20"/>
          <w:u w:val="single"/>
          <w14:ligatures w14:val="standardContextual"/>
        </w:rPr>
        <w:t>2</w:t>
      </w:r>
      <w:r w:rsidR="007E0C97" w:rsidRPr="00EE16BC">
        <w:rPr>
          <w:rFonts w:ascii="Cambria" w:hAnsi="Cambria" w:cs="Times New Roman"/>
          <w:kern w:val="2"/>
          <w:sz w:val="20"/>
          <w:szCs w:val="20"/>
          <w:u w:val="single"/>
          <w14:ligatures w14:val="standardContextual"/>
        </w:rPr>
        <w:t>2</w:t>
      </w:r>
      <w:r w:rsidR="00533D9C" w:rsidRPr="00EE16BC">
        <w:rPr>
          <w:rFonts w:ascii="Cambria" w:hAnsi="Cambria" w:cs="Times New Roman"/>
          <w:kern w:val="2"/>
          <w:sz w:val="20"/>
          <w:szCs w:val="20"/>
          <w:u w:val="single"/>
          <w14:ligatures w14:val="standardContextual"/>
        </w:rPr>
        <w:t>,</w:t>
      </w:r>
      <w:r w:rsidR="00533D9C" w:rsidRPr="00EE16BC">
        <w:rPr>
          <w:rFonts w:ascii="Cambria" w:hAnsi="Cambria" w:cs="Times New Roman"/>
          <w:kern w:val="2"/>
          <w:sz w:val="20"/>
          <w:szCs w:val="20"/>
          <w14:ligatures w14:val="standardContextual"/>
        </w:rPr>
        <w:t xml:space="preserve"> s</w:t>
      </w:r>
      <w:r w:rsidR="009E0A31" w:rsidRPr="00EE16BC">
        <w:rPr>
          <w:rFonts w:ascii="Cambria" w:hAnsi="Cambria" w:cs="Times New Roman"/>
          <w:kern w:val="2"/>
          <w:sz w:val="20"/>
          <w:szCs w:val="20"/>
          <w14:ligatures w14:val="standardContextual"/>
        </w:rPr>
        <w:t xml:space="preserve">i une CPC de la catégorie </w:t>
      </w:r>
      <w:r w:rsidR="00502117" w:rsidRPr="00EE16BC">
        <w:rPr>
          <w:rFonts w:ascii="Cambria" w:hAnsi="Cambria" w:cs="Times New Roman"/>
          <w:kern w:val="2"/>
          <w:sz w:val="20"/>
          <w:szCs w:val="20"/>
          <w14:ligatures w14:val="standardContextual"/>
        </w:rPr>
        <w:t>C</w:t>
      </w:r>
      <w:r w:rsidR="00702EDE" w:rsidRPr="00EE16BC">
        <w:rPr>
          <w:rFonts w:ascii="Cambria" w:hAnsi="Cambria" w:cs="Times New Roman"/>
          <w:kern w:val="2"/>
          <w:sz w:val="20"/>
          <w:szCs w:val="20"/>
          <w14:ligatures w14:val="standardContextual"/>
        </w:rPr>
        <w:t xml:space="preserve"> </w:t>
      </w:r>
      <w:r w:rsidR="009E0A31" w:rsidRPr="00EE16BC">
        <w:rPr>
          <w:rFonts w:ascii="Cambria" w:hAnsi="Cambria" w:cs="Times New Roman"/>
          <w:kern w:val="2"/>
          <w:sz w:val="20"/>
          <w:szCs w:val="20"/>
          <w14:ligatures w14:val="standardContextual"/>
        </w:rPr>
        <w:t>captur</w:t>
      </w:r>
      <w:r w:rsidR="00FC6D2A" w:rsidRPr="00EE16BC">
        <w:rPr>
          <w:rFonts w:ascii="Cambria" w:hAnsi="Cambria" w:cs="Times New Roman"/>
          <w:kern w:val="2"/>
          <w:sz w:val="20"/>
          <w:szCs w:val="20"/>
          <w14:ligatures w14:val="standardContextual"/>
        </w:rPr>
        <w:t>e</w:t>
      </w:r>
      <w:r w:rsidR="009E0A31" w:rsidRPr="00EE16BC">
        <w:rPr>
          <w:rFonts w:ascii="Cambria" w:hAnsi="Cambria" w:cs="Times New Roman"/>
          <w:kern w:val="2"/>
          <w:sz w:val="20"/>
          <w:szCs w:val="20"/>
          <w14:ligatures w14:val="standardContextual"/>
        </w:rPr>
        <w:t xml:space="preserve"> plus de 500</w:t>
      </w:r>
      <w:r w:rsidR="0042560B" w:rsidRPr="00EE16BC">
        <w:rPr>
          <w:rFonts w:ascii="Cambria" w:hAnsi="Cambria" w:cs="Times New Roman"/>
          <w:kern w:val="2"/>
          <w:sz w:val="20"/>
          <w:szCs w:val="20"/>
          <w14:ligatures w14:val="standardContextual"/>
        </w:rPr>
        <w:t xml:space="preserve"> t</w:t>
      </w:r>
      <w:r w:rsidR="009E0A31" w:rsidRPr="00EE16BC">
        <w:rPr>
          <w:rFonts w:ascii="Cambria" w:hAnsi="Cambria" w:cs="Times New Roman"/>
          <w:kern w:val="2"/>
          <w:sz w:val="20"/>
          <w:szCs w:val="20"/>
          <w14:ligatures w14:val="standardContextual"/>
        </w:rPr>
        <w:t xml:space="preserve"> de thon obèse au cours d</w:t>
      </w:r>
      <w:r w:rsidR="00FC6D2A" w:rsidRPr="00EE16BC">
        <w:rPr>
          <w:rFonts w:ascii="Cambria" w:hAnsi="Cambria" w:cs="Times New Roman"/>
          <w:kern w:val="2"/>
          <w:sz w:val="20"/>
          <w:szCs w:val="20"/>
          <w14:ligatures w14:val="standardContextual"/>
        </w:rPr>
        <w:t>’une année quelconque</w:t>
      </w:r>
      <w:r w:rsidR="009E0A31" w:rsidRPr="00EE16BC">
        <w:rPr>
          <w:rFonts w:ascii="Cambria" w:hAnsi="Cambria" w:cs="Times New Roman"/>
          <w:kern w:val="2"/>
          <w:sz w:val="20"/>
          <w:szCs w:val="20"/>
          <w14:ligatures w14:val="standardContextual"/>
        </w:rPr>
        <w:t xml:space="preserve">, elle devra soumettre un plan de pêche, de gestion et de capacité à la Sous-commission 1 </w:t>
      </w:r>
      <w:r w:rsidR="00FC6D2A" w:rsidRPr="00EE16BC">
        <w:rPr>
          <w:rFonts w:ascii="Cambria" w:hAnsi="Cambria" w:cs="Times New Roman"/>
          <w:kern w:val="2"/>
          <w:sz w:val="20"/>
          <w:szCs w:val="20"/>
          <w14:ligatures w14:val="standardContextual"/>
        </w:rPr>
        <w:t>dans les deux ans suivant l’année au cours de laquelle la prise a été réalisée.</w:t>
      </w:r>
      <w:r w:rsidR="009E0A31" w:rsidRPr="00EE16BC">
        <w:rPr>
          <w:rFonts w:ascii="Cambria" w:hAnsi="Cambria" w:cs="Times New Roman"/>
          <w:kern w:val="2"/>
          <w:sz w:val="20"/>
          <w:szCs w:val="20"/>
          <w14:ligatures w14:val="standardContextual"/>
        </w:rPr>
        <w:t xml:space="preserve"> Le plan devra comprendre le nombre actuel de navires de pêche par engin et par taille (&lt; 20</w:t>
      </w:r>
      <w:r w:rsidR="008E7480" w:rsidRPr="00EE16BC">
        <w:rPr>
          <w:rFonts w:ascii="Cambria" w:hAnsi="Cambria" w:cs="Times New Roman"/>
          <w:kern w:val="2"/>
          <w:sz w:val="20"/>
          <w:szCs w:val="20"/>
          <w14:ligatures w14:val="standardContextual"/>
        </w:rPr>
        <w:t> </w:t>
      </w:r>
      <w:r w:rsidR="009E0A31" w:rsidRPr="00EE16BC">
        <w:rPr>
          <w:rFonts w:ascii="Cambria" w:hAnsi="Cambria" w:cs="Times New Roman"/>
          <w:kern w:val="2"/>
          <w:sz w:val="20"/>
          <w:szCs w:val="20"/>
          <w14:ligatures w14:val="standardContextual"/>
        </w:rPr>
        <w:t xml:space="preserve">m ou ≧ 20 m), ainsi que tout plan visant à introduire des navires de pêche supplémentaires </w:t>
      </w:r>
      <w:r w:rsidR="00FC6D2A" w:rsidRPr="00EE16BC">
        <w:rPr>
          <w:rFonts w:ascii="Cambria" w:hAnsi="Cambria" w:cs="Times New Roman"/>
          <w:kern w:val="2"/>
          <w:sz w:val="20"/>
          <w:szCs w:val="20"/>
          <w14:ligatures w14:val="standardContextual"/>
        </w:rPr>
        <w:t>pendant l’année en</w:t>
      </w:r>
      <w:r w:rsidR="009E0A31" w:rsidRPr="00EE16BC">
        <w:rPr>
          <w:rFonts w:ascii="Cambria" w:hAnsi="Cambria" w:cs="Times New Roman"/>
          <w:kern w:val="2"/>
          <w:sz w:val="20"/>
          <w:szCs w:val="20"/>
          <w14:ligatures w14:val="standardContextual"/>
        </w:rPr>
        <w:t xml:space="preserve"> cours </w:t>
      </w:r>
      <w:r w:rsidR="00FC6D2A" w:rsidRPr="00EE16BC">
        <w:rPr>
          <w:rFonts w:ascii="Cambria" w:hAnsi="Cambria" w:cs="Times New Roman"/>
          <w:kern w:val="2"/>
          <w:sz w:val="20"/>
          <w:szCs w:val="20"/>
          <w14:ligatures w14:val="standardContextual"/>
        </w:rPr>
        <w:t>ou l’année suivante</w:t>
      </w:r>
      <w:r w:rsidR="009E0A31" w:rsidRPr="00EE16BC">
        <w:rPr>
          <w:rFonts w:ascii="Cambria" w:hAnsi="Cambria" w:cs="Times New Roman"/>
          <w:kern w:val="2"/>
          <w:sz w:val="20"/>
          <w:szCs w:val="20"/>
          <w14:ligatures w14:val="standardContextual"/>
        </w:rPr>
        <w:t xml:space="preserve">. Les plans devront être soumis à la Sous-commission 1 </w:t>
      </w:r>
      <w:r w:rsidR="00F24EA0" w:rsidRPr="00EE16BC">
        <w:rPr>
          <w:rFonts w:ascii="Cambria" w:hAnsi="Cambria" w:cs="Times New Roman"/>
          <w:kern w:val="2"/>
          <w:sz w:val="20"/>
          <w:szCs w:val="20"/>
          <w14:ligatures w14:val="standardContextual"/>
        </w:rPr>
        <w:t>à titre d’information</w:t>
      </w:r>
      <w:r w:rsidR="009E0A31" w:rsidRPr="00EE16BC">
        <w:rPr>
          <w:rFonts w:ascii="Cambria" w:hAnsi="Cambria" w:cs="Times New Roman"/>
          <w:kern w:val="2"/>
          <w:sz w:val="20"/>
          <w:szCs w:val="20"/>
          <w14:ligatures w14:val="standardContextual"/>
        </w:rPr>
        <w:t>.</w:t>
      </w:r>
    </w:p>
    <w:p w14:paraId="441C3DA5" w14:textId="77777777" w:rsidR="00732215" w:rsidRPr="00EE16BC" w:rsidRDefault="00732215" w:rsidP="009E0A31">
      <w:pPr>
        <w:widowControl w:val="0"/>
        <w:pBdr>
          <w:top w:val="nil"/>
          <w:left w:val="nil"/>
          <w:bottom w:val="nil"/>
          <w:right w:val="nil"/>
          <w:between w:val="nil"/>
        </w:pBdr>
        <w:tabs>
          <w:tab w:val="left" w:pos="142"/>
        </w:tabs>
        <w:spacing w:before="1" w:after="0" w:line="240" w:lineRule="auto"/>
        <w:ind w:left="567" w:hanging="567"/>
        <w:jc w:val="both"/>
        <w:rPr>
          <w:rFonts w:ascii="Cambria" w:hAnsi="Cambria" w:cs="Times New Roman"/>
          <w:kern w:val="2"/>
          <w:sz w:val="20"/>
          <w:szCs w:val="20"/>
          <w14:ligatures w14:val="standardContextual"/>
        </w:rPr>
      </w:pPr>
    </w:p>
    <w:p w14:paraId="51DB5A57" w14:textId="522C4287" w:rsidR="00792196" w:rsidRPr="00EE16BC" w:rsidRDefault="00FB504D" w:rsidP="00E77883">
      <w:pPr>
        <w:widowControl w:val="0"/>
        <w:pBdr>
          <w:top w:val="nil"/>
          <w:left w:val="nil"/>
          <w:bottom w:val="nil"/>
          <w:right w:val="nil"/>
          <w:between w:val="nil"/>
        </w:pBdr>
        <w:tabs>
          <w:tab w:val="left" w:pos="142"/>
        </w:tabs>
        <w:spacing w:before="1" w:after="0" w:line="240" w:lineRule="auto"/>
        <w:ind w:left="567" w:hanging="567"/>
        <w:jc w:val="both"/>
        <w:rPr>
          <w:rFonts w:ascii="Cambria" w:hAnsi="Cambria" w:cs="Times New Roman"/>
          <w:b/>
          <w:kern w:val="2"/>
          <w:sz w:val="20"/>
          <w:szCs w:val="20"/>
          <w14:ligatures w14:val="standardContextual"/>
        </w:rPr>
      </w:pPr>
      <w:r w:rsidRPr="00EE16BC">
        <w:rPr>
          <w:rFonts w:ascii="Cambria" w:hAnsi="Cambria" w:cs="Times New Roman"/>
          <w:kern w:val="2"/>
          <w:sz w:val="20"/>
          <w:szCs w:val="20"/>
          <w14:ligatures w14:val="standardContextual"/>
        </w:rPr>
        <w:t>2</w:t>
      </w:r>
      <w:r w:rsidR="007E0C97" w:rsidRPr="00EE16BC">
        <w:rPr>
          <w:rFonts w:ascii="Cambria" w:hAnsi="Cambria" w:cs="Times New Roman"/>
          <w:kern w:val="2"/>
          <w:sz w:val="20"/>
          <w:szCs w:val="20"/>
          <w14:ligatures w14:val="standardContextual"/>
        </w:rPr>
        <w:t>5</w:t>
      </w:r>
      <w:r w:rsidR="005577A0" w:rsidRPr="00EE16BC">
        <w:rPr>
          <w:rFonts w:ascii="Cambria" w:hAnsi="Cambria" w:cs="Times New Roman"/>
          <w:kern w:val="2"/>
          <w:sz w:val="20"/>
          <w:szCs w:val="20"/>
          <w14:ligatures w14:val="standardContextual"/>
        </w:rPr>
        <w:t xml:space="preserve">. </w:t>
      </w:r>
      <w:r w:rsidR="00533D9C" w:rsidRPr="00EE16BC">
        <w:rPr>
          <w:rFonts w:ascii="Cambria" w:hAnsi="Cambria" w:cs="Times New Roman"/>
          <w:kern w:val="2"/>
          <w:sz w:val="20"/>
          <w:szCs w:val="20"/>
          <w14:ligatures w14:val="standardContextual"/>
        </w:rPr>
        <w:tab/>
      </w:r>
      <w:r w:rsidR="009E0A31" w:rsidRPr="00EE16BC">
        <w:rPr>
          <w:rFonts w:ascii="Cambria" w:hAnsi="Cambria" w:cs="Times New Roman"/>
          <w:kern w:val="2"/>
          <w:sz w:val="20"/>
          <w:szCs w:val="20"/>
          <w14:ligatures w14:val="standardContextual"/>
        </w:rPr>
        <w:t xml:space="preserve">Toute CPC de la catégorie </w:t>
      </w:r>
      <w:r w:rsidR="00502117" w:rsidRPr="00EE16BC">
        <w:rPr>
          <w:rFonts w:ascii="Cambria" w:hAnsi="Cambria" w:cs="Times New Roman"/>
          <w:kern w:val="2"/>
          <w:sz w:val="20"/>
          <w:szCs w:val="20"/>
          <w14:ligatures w14:val="standardContextual"/>
        </w:rPr>
        <w:t>C</w:t>
      </w:r>
      <w:r w:rsidR="00702EDE" w:rsidRPr="00EE16BC">
        <w:rPr>
          <w:rFonts w:ascii="Cambria" w:hAnsi="Cambria" w:cs="Times New Roman"/>
          <w:kern w:val="2"/>
          <w:sz w:val="20"/>
          <w:szCs w:val="20"/>
          <w14:ligatures w14:val="standardContextual"/>
        </w:rPr>
        <w:t xml:space="preserve"> </w:t>
      </w:r>
      <w:r w:rsidR="009E0A31" w:rsidRPr="00EE16BC">
        <w:rPr>
          <w:rFonts w:ascii="Cambria" w:hAnsi="Cambria" w:cs="Times New Roman"/>
          <w:kern w:val="2"/>
          <w:sz w:val="20"/>
          <w:szCs w:val="20"/>
          <w14:ligatures w14:val="standardContextual"/>
        </w:rPr>
        <w:t xml:space="preserve">qui </w:t>
      </w:r>
      <w:r w:rsidR="00FC6D2A" w:rsidRPr="00EE16BC">
        <w:rPr>
          <w:rFonts w:ascii="Cambria" w:hAnsi="Cambria" w:cs="Times New Roman"/>
          <w:kern w:val="2"/>
          <w:sz w:val="20"/>
          <w:szCs w:val="20"/>
          <w14:ligatures w14:val="standardContextual"/>
        </w:rPr>
        <w:t>prévoi</w:t>
      </w:r>
      <w:r w:rsidR="00914FC3" w:rsidRPr="00EE16BC">
        <w:rPr>
          <w:rFonts w:ascii="Cambria" w:hAnsi="Cambria" w:cs="Times New Roman"/>
          <w:kern w:val="2"/>
          <w:sz w:val="20"/>
          <w:szCs w:val="20"/>
          <w14:ligatures w14:val="standardContextual"/>
        </w:rPr>
        <w:t>t</w:t>
      </w:r>
      <w:r w:rsidR="009E0A31" w:rsidRPr="00EE16BC">
        <w:rPr>
          <w:rFonts w:ascii="Cambria" w:hAnsi="Cambria" w:cs="Times New Roman"/>
          <w:kern w:val="2"/>
          <w:sz w:val="20"/>
          <w:szCs w:val="20"/>
          <w14:ligatures w14:val="standardContextual"/>
        </w:rPr>
        <w:t xml:space="preserve"> </w:t>
      </w:r>
      <w:r w:rsidR="00FC6D2A" w:rsidRPr="00EE16BC">
        <w:rPr>
          <w:rFonts w:ascii="Cambria" w:hAnsi="Cambria" w:cs="Times New Roman"/>
          <w:kern w:val="2"/>
          <w:sz w:val="20"/>
          <w:szCs w:val="20"/>
          <w14:ligatures w14:val="standardContextual"/>
        </w:rPr>
        <w:t>d’accroître sa</w:t>
      </w:r>
      <w:r w:rsidR="009E0A31" w:rsidRPr="00EE16BC">
        <w:rPr>
          <w:rFonts w:ascii="Cambria" w:hAnsi="Cambria" w:cs="Times New Roman"/>
          <w:kern w:val="2"/>
          <w:sz w:val="20"/>
          <w:szCs w:val="20"/>
          <w14:ligatures w14:val="standardContextual"/>
        </w:rPr>
        <w:t xml:space="preserve"> capacité en 2025</w:t>
      </w:r>
      <w:r w:rsidR="0004785A" w:rsidRPr="00EE16BC">
        <w:rPr>
          <w:rFonts w:ascii="Cambria" w:hAnsi="Cambria" w:cs="Times New Roman"/>
          <w:kern w:val="2"/>
          <w:sz w:val="20"/>
          <w:szCs w:val="20"/>
          <w14:ligatures w14:val="standardContextual"/>
        </w:rPr>
        <w:t xml:space="preserve">, </w:t>
      </w:r>
      <w:r w:rsidR="009E0A31" w:rsidRPr="00EE16BC">
        <w:rPr>
          <w:rFonts w:ascii="Cambria" w:hAnsi="Cambria" w:cs="Times New Roman"/>
          <w:kern w:val="2"/>
          <w:sz w:val="20"/>
          <w:szCs w:val="20"/>
          <w14:ligatures w14:val="standardContextual"/>
        </w:rPr>
        <w:t>2026</w:t>
      </w:r>
      <w:r w:rsidR="0004785A" w:rsidRPr="00EE16BC">
        <w:rPr>
          <w:rFonts w:ascii="Cambria" w:hAnsi="Cambria" w:cs="Times New Roman"/>
          <w:kern w:val="2"/>
          <w:sz w:val="20"/>
          <w:szCs w:val="20"/>
          <w14:ligatures w14:val="standardContextual"/>
        </w:rPr>
        <w:t xml:space="preserve"> ou 2027</w:t>
      </w:r>
      <w:r w:rsidR="009E0A31" w:rsidRPr="00EE16BC">
        <w:rPr>
          <w:rFonts w:ascii="Cambria" w:hAnsi="Cambria" w:cs="Times New Roman"/>
          <w:kern w:val="2"/>
          <w:sz w:val="20"/>
          <w:szCs w:val="20"/>
          <w14:ligatures w14:val="standardContextual"/>
        </w:rPr>
        <w:t xml:space="preserve"> </w:t>
      </w:r>
      <w:r w:rsidR="0034227E" w:rsidRPr="00EE16BC">
        <w:rPr>
          <w:rFonts w:ascii="Cambria" w:hAnsi="Cambria" w:cs="Times New Roman"/>
          <w:kern w:val="2"/>
          <w:sz w:val="20"/>
          <w:szCs w:val="20"/>
          <w14:ligatures w14:val="standardContextual"/>
        </w:rPr>
        <w:t xml:space="preserve">devra </w:t>
      </w:r>
      <w:r w:rsidR="009E0A31" w:rsidRPr="00EE16BC">
        <w:rPr>
          <w:rFonts w:ascii="Cambria" w:hAnsi="Cambria" w:cs="Times New Roman"/>
          <w:kern w:val="2"/>
          <w:sz w:val="20"/>
          <w:szCs w:val="20"/>
          <w14:ligatures w14:val="standardContextual"/>
        </w:rPr>
        <w:t xml:space="preserve">fournir une déclaration avant le 31 janvier de </w:t>
      </w:r>
      <w:r w:rsidR="006B52F6" w:rsidRPr="00EE16BC">
        <w:rPr>
          <w:rFonts w:ascii="Cambria" w:hAnsi="Cambria" w:cs="Times New Roman"/>
          <w:kern w:val="2"/>
          <w:sz w:val="20"/>
          <w:szCs w:val="20"/>
          <w14:ligatures w14:val="standardContextual"/>
        </w:rPr>
        <w:t>l’</w:t>
      </w:r>
      <w:r w:rsidR="009E0A31" w:rsidRPr="00EE16BC">
        <w:rPr>
          <w:rFonts w:ascii="Cambria" w:hAnsi="Cambria" w:cs="Times New Roman"/>
          <w:kern w:val="2"/>
          <w:sz w:val="20"/>
          <w:szCs w:val="20"/>
          <w14:ligatures w14:val="standardContextual"/>
        </w:rPr>
        <w:t>année</w:t>
      </w:r>
      <w:r w:rsidR="006B52F6" w:rsidRPr="00EE16BC">
        <w:rPr>
          <w:rFonts w:ascii="Cambria" w:hAnsi="Cambria" w:cs="Times New Roman"/>
          <w:kern w:val="2"/>
          <w:sz w:val="20"/>
          <w:szCs w:val="20"/>
          <w14:ligatures w14:val="standardContextual"/>
        </w:rPr>
        <w:t xml:space="preserve"> correspondante</w:t>
      </w:r>
      <w:r w:rsidR="009E0A31" w:rsidRPr="00EE16BC">
        <w:rPr>
          <w:rFonts w:ascii="Cambria" w:hAnsi="Cambria" w:cs="Times New Roman"/>
          <w:kern w:val="2"/>
          <w:sz w:val="20"/>
          <w:szCs w:val="20"/>
          <w14:ligatures w14:val="standardContextual"/>
        </w:rPr>
        <w:t xml:space="preserve">. Ces déclarations devraient inclure des </w:t>
      </w:r>
      <w:r w:rsidR="004C6378" w:rsidRPr="00EE16BC">
        <w:rPr>
          <w:rFonts w:ascii="Cambria" w:hAnsi="Cambria" w:cs="Times New Roman"/>
          <w:kern w:val="2"/>
          <w:sz w:val="20"/>
          <w:szCs w:val="20"/>
          <w14:ligatures w14:val="standardContextual"/>
        </w:rPr>
        <w:t>informations détaillées</w:t>
      </w:r>
      <w:r w:rsidR="009E0A31" w:rsidRPr="00EE16BC">
        <w:rPr>
          <w:rFonts w:ascii="Cambria" w:hAnsi="Cambria" w:cs="Times New Roman"/>
          <w:kern w:val="2"/>
          <w:sz w:val="20"/>
          <w:szCs w:val="20"/>
          <w14:ligatures w14:val="standardContextual"/>
        </w:rPr>
        <w:t xml:space="preserve"> sur les ajouts proposés/potentiels à la flottille, y compris</w:t>
      </w:r>
      <w:r w:rsidR="004948B3" w:rsidRPr="00EE16BC">
        <w:rPr>
          <w:rFonts w:ascii="Cambria" w:hAnsi="Cambria" w:cs="Times New Roman"/>
          <w:kern w:val="2"/>
          <w:sz w:val="20"/>
          <w:szCs w:val="20"/>
          <w14:ligatures w14:val="standardContextual"/>
        </w:rPr>
        <w:t xml:space="preserve"> l</w:t>
      </w:r>
      <w:r w:rsidR="0004785A" w:rsidRPr="00EE16BC">
        <w:rPr>
          <w:rFonts w:ascii="Cambria" w:hAnsi="Cambria" w:cs="Times New Roman"/>
          <w:kern w:val="2"/>
          <w:sz w:val="20"/>
          <w:szCs w:val="20"/>
          <w14:ligatures w14:val="standardContextual"/>
        </w:rPr>
        <w:t xml:space="preserve">es caractéristiques </w:t>
      </w:r>
      <w:r w:rsidR="009E0A31" w:rsidRPr="00EE16BC">
        <w:rPr>
          <w:rFonts w:ascii="Cambria" w:hAnsi="Cambria" w:cs="Times New Roman"/>
          <w:kern w:val="2"/>
          <w:sz w:val="20"/>
          <w:szCs w:val="20"/>
          <w14:ligatures w14:val="standardContextual"/>
        </w:rPr>
        <w:t xml:space="preserve">du navire et le type d'engin. Les déclarations devront être soumises au Secrétariat de l’ICCAT et mises à la disposition de toutes les CPC. Ces CPC </w:t>
      </w:r>
      <w:r w:rsidR="0034227E" w:rsidRPr="00EE16BC">
        <w:rPr>
          <w:rFonts w:ascii="Cambria" w:hAnsi="Cambria" w:cs="Times New Roman"/>
          <w:kern w:val="2"/>
          <w:sz w:val="20"/>
          <w:szCs w:val="20"/>
          <w14:ligatures w14:val="standardContextual"/>
        </w:rPr>
        <w:t xml:space="preserve">devront </w:t>
      </w:r>
      <w:r w:rsidR="009E0A31" w:rsidRPr="00EE16BC">
        <w:rPr>
          <w:rFonts w:ascii="Cambria" w:hAnsi="Cambria" w:cs="Times New Roman"/>
          <w:kern w:val="2"/>
          <w:sz w:val="20"/>
          <w:szCs w:val="20"/>
          <w14:ligatures w14:val="standardContextual"/>
        </w:rPr>
        <w:t>modifier leur déclaration au fur et à mesure que leur situation et leurs opportunités évoluent.</w:t>
      </w:r>
      <w:bookmarkStart w:id="13" w:name="bookmark=id.3rdcrjn"/>
      <w:bookmarkEnd w:id="13"/>
    </w:p>
    <w:p w14:paraId="2AAFB8D0" w14:textId="562DE05A" w:rsidR="00723726" w:rsidRPr="00EE16BC" w:rsidRDefault="00723726" w:rsidP="00533D9C">
      <w:pPr>
        <w:spacing w:after="0"/>
        <w:contextualSpacing/>
        <w:rPr>
          <w:rFonts w:ascii="Cambria" w:hAnsi="Cambria" w:cs="Times New Roman"/>
          <w:b/>
          <w:kern w:val="2"/>
          <w:sz w:val="20"/>
          <w:szCs w:val="20"/>
          <w14:ligatures w14:val="standardContextual"/>
        </w:rPr>
      </w:pPr>
    </w:p>
    <w:p w14:paraId="1C6DC5B7" w14:textId="77777777" w:rsidR="00533D9C" w:rsidRPr="00EE16BC" w:rsidRDefault="00533D9C" w:rsidP="00533D9C">
      <w:pPr>
        <w:spacing w:after="0"/>
        <w:contextualSpacing/>
        <w:rPr>
          <w:rFonts w:ascii="Cambria" w:hAnsi="Cambria" w:cs="Times New Roman"/>
          <w:b/>
          <w:kern w:val="2"/>
          <w:sz w:val="20"/>
          <w:szCs w:val="20"/>
          <w14:ligatures w14:val="standardContextual"/>
        </w:rPr>
      </w:pPr>
    </w:p>
    <w:p w14:paraId="6B346E9F" w14:textId="11F3A9B1" w:rsidR="009E0A31" w:rsidRPr="00EE16BC" w:rsidRDefault="009E0A31" w:rsidP="0037562D">
      <w:pPr>
        <w:spacing w:after="0" w:line="240" w:lineRule="auto"/>
        <w:contextualSpacing/>
        <w:jc w:val="center"/>
        <w:rPr>
          <w:rFonts w:ascii="Cambria" w:eastAsia="Cambria" w:hAnsi="Cambria" w:cs="Cambria"/>
          <w:b/>
          <w:bCs/>
          <w:sz w:val="20"/>
          <w:szCs w:val="20"/>
        </w:rPr>
      </w:pPr>
      <w:r w:rsidRPr="00EE16BC">
        <w:rPr>
          <w:rFonts w:ascii="Cambria" w:hAnsi="Cambria" w:cs="Times New Roman"/>
          <w:b/>
          <w:kern w:val="2"/>
          <w:sz w:val="20"/>
          <w:szCs w:val="20"/>
          <w14:ligatures w14:val="standardContextual"/>
        </w:rPr>
        <w:lastRenderedPageBreak/>
        <w:t xml:space="preserve">IIIe </w:t>
      </w:r>
      <w:r w:rsidR="004C6378" w:rsidRPr="00EE16BC">
        <w:rPr>
          <w:rFonts w:ascii="Cambria" w:hAnsi="Cambria" w:cs="Times New Roman"/>
          <w:b/>
          <w:kern w:val="2"/>
          <w:sz w:val="20"/>
          <w:szCs w:val="20"/>
          <w14:ligatures w14:val="standardContextual"/>
        </w:rPr>
        <w:t>PARTIE</w:t>
      </w:r>
    </w:p>
    <w:p w14:paraId="5584CB16" w14:textId="53276647" w:rsidR="009E0A31" w:rsidRPr="00EE16BC" w:rsidRDefault="004C6378" w:rsidP="0037562D">
      <w:pPr>
        <w:widowControl w:val="0"/>
        <w:spacing w:after="0" w:line="240" w:lineRule="auto"/>
        <w:ind w:left="2059" w:hanging="2047"/>
        <w:contextualSpacing/>
        <w:jc w:val="center"/>
        <w:rPr>
          <w:rFonts w:ascii="Cambria" w:eastAsia="Cambria" w:hAnsi="Cambria" w:cs="Cambria"/>
          <w:b/>
          <w:sz w:val="20"/>
          <w:szCs w:val="20"/>
        </w:rPr>
      </w:pPr>
      <w:r w:rsidRPr="00EE16BC">
        <w:rPr>
          <w:rFonts w:ascii="Cambria" w:hAnsi="Cambria" w:cs="Times New Roman"/>
          <w:b/>
          <w:kern w:val="2"/>
          <w:sz w:val="20"/>
          <w:szCs w:val="20"/>
          <w14:ligatures w14:val="standardContextual"/>
        </w:rPr>
        <w:t>MESURES DE GESTION DE LA CAPACITE CONCERNANT LES NAVIRES DE PECHE ET DE SUPPORT</w:t>
      </w:r>
    </w:p>
    <w:p w14:paraId="00BDA3EB" w14:textId="77777777" w:rsidR="009E0A31" w:rsidRPr="00EE16BC" w:rsidRDefault="009E0A31" w:rsidP="0037562D">
      <w:pPr>
        <w:widowControl w:val="0"/>
        <w:pBdr>
          <w:top w:val="nil"/>
          <w:left w:val="nil"/>
          <w:bottom w:val="nil"/>
          <w:right w:val="nil"/>
          <w:between w:val="nil"/>
        </w:pBdr>
        <w:tabs>
          <w:tab w:val="left" w:pos="0"/>
        </w:tabs>
        <w:spacing w:after="0" w:line="240" w:lineRule="auto"/>
        <w:ind w:left="426" w:hanging="426"/>
        <w:contextualSpacing/>
        <w:jc w:val="both"/>
        <w:rPr>
          <w:rFonts w:ascii="Cambria" w:eastAsia="Cambria" w:hAnsi="Cambria" w:cs="Cambria"/>
          <w:sz w:val="20"/>
          <w:szCs w:val="20"/>
        </w:rPr>
      </w:pPr>
    </w:p>
    <w:p w14:paraId="24C31422" w14:textId="7B245ABB" w:rsidR="0037562D" w:rsidRPr="00EE16BC" w:rsidRDefault="00FB504D" w:rsidP="0037562D">
      <w:pPr>
        <w:widowControl w:val="0"/>
        <w:pBdr>
          <w:top w:val="nil"/>
          <w:left w:val="nil"/>
          <w:bottom w:val="nil"/>
          <w:right w:val="nil"/>
          <w:between w:val="nil"/>
        </w:pBdr>
        <w:spacing w:before="1" w:after="0" w:line="240" w:lineRule="auto"/>
        <w:ind w:left="426" w:hanging="426"/>
        <w:jc w:val="both"/>
        <w:rPr>
          <w:rFonts w:ascii="Cambria" w:hAnsi="Cambria" w:cs="Times New Roman"/>
          <w:kern w:val="2"/>
          <w:sz w:val="20"/>
          <w:szCs w:val="20"/>
          <w14:ligatures w14:val="standardContextual"/>
        </w:rPr>
      </w:pPr>
      <w:bookmarkStart w:id="14" w:name="_Hlk120716062"/>
      <w:r w:rsidRPr="00EE16BC">
        <w:rPr>
          <w:rFonts w:ascii="Cambria" w:hAnsi="Cambria" w:cs="Times New Roman"/>
          <w:kern w:val="2"/>
          <w:sz w:val="20"/>
          <w:szCs w:val="20"/>
          <w14:ligatures w14:val="standardContextual"/>
        </w:rPr>
        <w:t>2</w:t>
      </w:r>
      <w:r w:rsidR="007E0C97" w:rsidRPr="00EE16BC">
        <w:rPr>
          <w:rFonts w:ascii="Cambria" w:hAnsi="Cambria" w:cs="Times New Roman"/>
          <w:kern w:val="2"/>
          <w:sz w:val="20"/>
          <w:szCs w:val="20"/>
          <w14:ligatures w14:val="standardContextual"/>
        </w:rPr>
        <w:t>6</w:t>
      </w:r>
      <w:r w:rsidR="009E0A31" w:rsidRPr="00EE16BC">
        <w:rPr>
          <w:rFonts w:ascii="Cambria" w:hAnsi="Cambria" w:cs="Times New Roman"/>
          <w:kern w:val="2"/>
          <w:sz w:val="20"/>
          <w:szCs w:val="20"/>
          <w14:ligatures w14:val="standardContextual"/>
        </w:rPr>
        <w:t>.</w:t>
      </w:r>
      <w:r w:rsidR="009E0A31" w:rsidRPr="00EE16BC">
        <w:rPr>
          <w:rFonts w:ascii="Cambria" w:hAnsi="Cambria" w:cs="Times New Roman"/>
          <w:kern w:val="2"/>
          <w:sz w:val="20"/>
          <w:szCs w:val="20"/>
          <w14:ligatures w14:val="standardContextual"/>
        </w:rPr>
        <w:tab/>
        <w:t xml:space="preserve">Toute CPC dont les navires opèrent, à temps partiel ou à temps plein, en appui à des senneurs, devra communiquer au Secrétariat de l’ICCAT les noms et caractéristiques de tous ses navires, y compris ceux qui étaient actifs en 2019 dans la zone de la Convention de l’ICCAT et les noms des senneurs qui ont bénéficié de l’appui de chaque navire de support. Le Secrétariat de l’ICCAT devra </w:t>
      </w:r>
      <w:r w:rsidR="0034227E" w:rsidRPr="00EE16BC">
        <w:rPr>
          <w:rFonts w:ascii="Cambria" w:hAnsi="Cambria" w:cs="Times New Roman"/>
          <w:kern w:val="2"/>
          <w:sz w:val="20"/>
          <w:szCs w:val="20"/>
          <w14:ligatures w14:val="standardContextual"/>
        </w:rPr>
        <w:t xml:space="preserve">compiler ces informations et </w:t>
      </w:r>
      <w:r w:rsidR="009E0A31" w:rsidRPr="00EE16BC">
        <w:rPr>
          <w:rFonts w:ascii="Cambria" w:hAnsi="Cambria" w:cs="Times New Roman"/>
          <w:kern w:val="2"/>
          <w:sz w:val="20"/>
          <w:szCs w:val="20"/>
          <w14:ligatures w14:val="standardContextual"/>
        </w:rPr>
        <w:t>préparer un rapport à l'intention de la Commission, lui permettant d'examiner le type de limitation auquel les navires de support devront être soumis à l’avenir, y compris un plan d’élimination progressive, si nécessaire. Nonobstant</w:t>
      </w:r>
      <w:r w:rsidR="00D05BCD" w:rsidRPr="00EE16BC">
        <w:rPr>
          <w:rFonts w:ascii="Cambria" w:hAnsi="Cambria" w:cs="Times New Roman"/>
          <w:kern w:val="2"/>
          <w:sz w:val="20"/>
          <w:szCs w:val="20"/>
          <w14:ligatures w14:val="standardContextual"/>
        </w:rPr>
        <w:t xml:space="preserve"> ce qui </w:t>
      </w:r>
      <w:r w:rsidR="005A3CEC" w:rsidRPr="00EE16BC">
        <w:rPr>
          <w:rFonts w:ascii="Cambria" w:hAnsi="Cambria" w:cs="Times New Roman"/>
          <w:kern w:val="2"/>
          <w:sz w:val="20"/>
          <w:szCs w:val="20"/>
          <w14:ligatures w14:val="standardContextual"/>
        </w:rPr>
        <w:t>précède</w:t>
      </w:r>
      <w:r w:rsidR="009E0A31" w:rsidRPr="00EE16BC">
        <w:rPr>
          <w:rFonts w:ascii="Cambria" w:hAnsi="Cambria" w:cs="Times New Roman"/>
          <w:kern w:val="2"/>
          <w:sz w:val="20"/>
          <w:szCs w:val="20"/>
          <w14:ligatures w14:val="standardContextual"/>
        </w:rPr>
        <w:t xml:space="preserve">, les CPC ne devront pas augmenter le nombre de navires de </w:t>
      </w:r>
      <w:r w:rsidR="00941F23" w:rsidRPr="00EE16BC">
        <w:rPr>
          <w:rFonts w:ascii="Cambria" w:hAnsi="Cambria" w:cs="Times New Roman"/>
          <w:kern w:val="2"/>
          <w:sz w:val="20"/>
          <w:szCs w:val="20"/>
          <w14:ligatures w14:val="standardContextual"/>
        </w:rPr>
        <w:t>support par</w:t>
      </w:r>
      <w:r w:rsidR="009E0A31" w:rsidRPr="00EE16BC">
        <w:rPr>
          <w:rFonts w:ascii="Cambria" w:hAnsi="Cambria" w:cs="Times New Roman"/>
          <w:kern w:val="2"/>
          <w:sz w:val="20"/>
          <w:szCs w:val="20"/>
          <w14:ligatures w14:val="standardContextual"/>
        </w:rPr>
        <w:t xml:space="preserve"> rapport au nombre </w:t>
      </w:r>
      <w:r w:rsidR="00533D9C" w:rsidRPr="00EE16BC">
        <w:rPr>
          <w:rFonts w:ascii="Cambria" w:hAnsi="Cambria" w:cs="Times New Roman"/>
          <w:kern w:val="2"/>
          <w:sz w:val="20"/>
          <w:szCs w:val="20"/>
          <w14:ligatures w14:val="standardContextual"/>
        </w:rPr>
        <w:t>actif</w:t>
      </w:r>
      <w:r w:rsidR="00941F23" w:rsidRPr="00EE16BC">
        <w:rPr>
          <w:rFonts w:ascii="Cambria" w:hAnsi="Cambria" w:cs="Times New Roman"/>
          <w:kern w:val="2"/>
          <w:sz w:val="20"/>
          <w:szCs w:val="20"/>
          <w14:ligatures w14:val="standardContextual"/>
        </w:rPr>
        <w:t xml:space="preserve"> en </w:t>
      </w:r>
      <w:bookmarkEnd w:id="14"/>
      <w:r w:rsidR="00533D9C" w:rsidRPr="00EE16BC">
        <w:rPr>
          <w:rFonts w:ascii="Cambria" w:hAnsi="Cambria" w:cs="Times New Roman"/>
          <w:kern w:val="2"/>
          <w:sz w:val="20"/>
          <w:szCs w:val="20"/>
          <w14:ligatures w14:val="standardContextual"/>
        </w:rPr>
        <w:t>2019</w:t>
      </w:r>
      <w:r w:rsidR="00B41B4D" w:rsidRPr="00EE16BC">
        <w:rPr>
          <w:rFonts w:ascii="Cambria" w:hAnsi="Cambria" w:cs="Times New Roman"/>
          <w:kern w:val="2"/>
          <w:sz w:val="20"/>
          <w:szCs w:val="20"/>
          <w14:ligatures w14:val="standardContextual"/>
        </w:rPr>
        <w:t> ;</w:t>
      </w:r>
      <w:r w:rsidR="00533D9C" w:rsidRPr="00EE16BC">
        <w:rPr>
          <w:rFonts w:ascii="Cambria" w:hAnsi="Cambria" w:cs="Times New Roman"/>
          <w:kern w:val="2"/>
          <w:sz w:val="20"/>
          <w:szCs w:val="20"/>
          <w14:ligatures w14:val="standardContextual"/>
        </w:rPr>
        <w:t xml:space="preserve"> </w:t>
      </w:r>
      <w:r w:rsidR="00941F23" w:rsidRPr="00EE16BC">
        <w:rPr>
          <w:rFonts w:ascii="Cambria" w:hAnsi="Cambria"/>
          <w:kern w:val="2"/>
          <w:sz w:val="20"/>
          <w:szCs w:val="20"/>
          <w14:ligatures w14:val="standardContextual"/>
        </w:rPr>
        <w:t>ce</w:t>
      </w:r>
      <w:r w:rsidR="008E1CFA" w:rsidRPr="00EE16BC">
        <w:rPr>
          <w:rFonts w:ascii="Cambria" w:hAnsi="Cambria"/>
          <w:kern w:val="2"/>
          <w:sz w:val="20"/>
          <w:szCs w:val="20"/>
          <w14:ligatures w14:val="standardContextual"/>
        </w:rPr>
        <w:t>ci</w:t>
      </w:r>
      <w:r w:rsidR="00941F23" w:rsidRPr="00EE16BC">
        <w:rPr>
          <w:rFonts w:ascii="Cambria" w:hAnsi="Cambria"/>
          <w:kern w:val="2"/>
          <w:sz w:val="20"/>
          <w:szCs w:val="20"/>
          <w14:ligatures w14:val="standardContextual"/>
        </w:rPr>
        <w:t xml:space="preserve"> ne s'applique pas aux nouveaux participants aux pêcheries de senneurs</w:t>
      </w:r>
      <w:r w:rsidR="008E1CFA" w:rsidRPr="00EE16BC">
        <w:rPr>
          <w:rFonts w:ascii="Cambria" w:hAnsi="Cambria"/>
          <w:kern w:val="2"/>
          <w:sz w:val="20"/>
          <w:szCs w:val="20"/>
          <w14:ligatures w14:val="standardContextual"/>
        </w:rPr>
        <w:t xml:space="preserve"> pour lesquels</w:t>
      </w:r>
      <w:r w:rsidR="00941F23" w:rsidRPr="00EE16BC">
        <w:rPr>
          <w:rFonts w:ascii="Cambria" w:hAnsi="Cambria"/>
          <w:kern w:val="2"/>
          <w:sz w:val="20"/>
          <w:szCs w:val="20"/>
          <w14:ligatures w14:val="standardContextual"/>
        </w:rPr>
        <w:t xml:space="preserve"> une proportion maximale de navires de support </w:t>
      </w:r>
      <w:r w:rsidR="008E1CFA" w:rsidRPr="00EE16BC">
        <w:rPr>
          <w:rFonts w:ascii="Cambria" w:hAnsi="Cambria"/>
          <w:kern w:val="2"/>
          <w:sz w:val="20"/>
          <w:szCs w:val="20"/>
          <w14:ligatures w14:val="standardContextual"/>
        </w:rPr>
        <w:t xml:space="preserve">peut être </w:t>
      </w:r>
      <w:r w:rsidR="007F716F" w:rsidRPr="00EE16BC">
        <w:rPr>
          <w:rFonts w:ascii="Cambria" w:hAnsi="Cambria"/>
          <w:kern w:val="2"/>
          <w:sz w:val="20"/>
          <w:szCs w:val="20"/>
          <w14:ligatures w14:val="standardContextual"/>
        </w:rPr>
        <w:t xml:space="preserve">définie en 2025 </w:t>
      </w:r>
      <w:r w:rsidR="00350E19" w:rsidRPr="00EE16BC">
        <w:rPr>
          <w:rFonts w:ascii="Cambria" w:hAnsi="Cambria" w:cs="Times New Roman"/>
          <w:kern w:val="2"/>
          <w:sz w:val="20"/>
          <w:szCs w:val="20"/>
          <w14:ligatures w14:val="standardContextual"/>
        </w:rPr>
        <w:t>sur la base d'une recommandation du SCRS</w:t>
      </w:r>
      <w:r w:rsidR="00D05BCD" w:rsidRPr="00EE16BC">
        <w:rPr>
          <w:rFonts w:ascii="Cambria" w:hAnsi="Cambria" w:cs="Times New Roman"/>
          <w:kern w:val="2"/>
          <w:sz w:val="20"/>
          <w:szCs w:val="20"/>
          <w14:ligatures w14:val="standardContextual"/>
        </w:rPr>
        <w:t>.</w:t>
      </w:r>
    </w:p>
    <w:p w14:paraId="1AD2B7A9" w14:textId="77777777" w:rsidR="00502117" w:rsidRPr="00EE16BC" w:rsidRDefault="00502117" w:rsidP="0037562D">
      <w:pPr>
        <w:widowControl w:val="0"/>
        <w:pBdr>
          <w:top w:val="nil"/>
          <w:left w:val="nil"/>
          <w:bottom w:val="nil"/>
          <w:right w:val="nil"/>
          <w:between w:val="nil"/>
        </w:pBdr>
        <w:spacing w:before="1" w:after="0" w:line="240" w:lineRule="auto"/>
        <w:ind w:left="426" w:hanging="426"/>
        <w:jc w:val="both"/>
        <w:rPr>
          <w:rFonts w:ascii="Cambria" w:hAnsi="Cambria" w:cs="Times New Roman"/>
          <w:kern w:val="2"/>
          <w:sz w:val="20"/>
          <w:szCs w:val="20"/>
          <w14:ligatures w14:val="standardContextual"/>
        </w:rPr>
      </w:pPr>
    </w:p>
    <w:p w14:paraId="604A3230" w14:textId="6E403A0B" w:rsidR="009E0A31" w:rsidRPr="00EE16BC" w:rsidRDefault="00FB504D" w:rsidP="009E0A31">
      <w:pPr>
        <w:widowControl w:val="0"/>
        <w:pBdr>
          <w:top w:val="nil"/>
          <w:left w:val="nil"/>
          <w:bottom w:val="nil"/>
          <w:right w:val="nil"/>
          <w:between w:val="nil"/>
        </w:pBdr>
        <w:spacing w:before="1" w:after="0" w:line="240" w:lineRule="auto"/>
        <w:ind w:left="426" w:hanging="426"/>
        <w:jc w:val="both"/>
        <w:rPr>
          <w:rFonts w:ascii="Cambria" w:eastAsia="Cambria" w:hAnsi="Cambria" w:cs="Cambria"/>
          <w:sz w:val="20"/>
          <w:szCs w:val="20"/>
        </w:rPr>
      </w:pPr>
      <w:r w:rsidRPr="00EE16BC">
        <w:rPr>
          <w:rFonts w:ascii="Cambria" w:hAnsi="Cambria" w:cs="Times New Roman"/>
          <w:kern w:val="2"/>
          <w:sz w:val="20"/>
          <w:szCs w:val="20"/>
          <w14:ligatures w14:val="standardContextual"/>
        </w:rPr>
        <w:t>2</w:t>
      </w:r>
      <w:r w:rsidR="00190CBA" w:rsidRPr="00EE16BC">
        <w:rPr>
          <w:rFonts w:ascii="Cambria" w:hAnsi="Cambria" w:cs="Times New Roman"/>
          <w:kern w:val="2"/>
          <w:sz w:val="20"/>
          <w:szCs w:val="20"/>
          <w14:ligatures w14:val="standardContextual"/>
        </w:rPr>
        <w:t>7</w:t>
      </w:r>
      <w:r w:rsidR="009E0A31" w:rsidRPr="00EE16BC">
        <w:rPr>
          <w:rFonts w:ascii="Cambria" w:hAnsi="Cambria" w:cs="Times New Roman"/>
          <w:kern w:val="2"/>
          <w:sz w:val="20"/>
          <w:szCs w:val="20"/>
          <w14:ligatures w14:val="standardContextual"/>
        </w:rPr>
        <w:t>.</w:t>
      </w:r>
      <w:r w:rsidR="009E0A31" w:rsidRPr="00EE16BC">
        <w:rPr>
          <w:rFonts w:ascii="Cambria" w:hAnsi="Cambria" w:cs="Times New Roman"/>
          <w:kern w:val="2"/>
          <w:sz w:val="20"/>
          <w:szCs w:val="20"/>
          <w14:ligatures w14:val="standardContextual"/>
        </w:rPr>
        <w:tab/>
        <w:t>Aux fins de la présente mesure, un navire de support est défini comme tout navire qui effectue des activités en appui aux senneurs et qui augmente l’efficacité de leurs opérations, y compris, sans toutefois s’y limiter, le déploiement, l’entretien et la récupération des DCP.</w:t>
      </w:r>
      <w:bookmarkStart w:id="15" w:name="bookmark=id.lnxbz9"/>
      <w:bookmarkEnd w:id="15"/>
    </w:p>
    <w:p w14:paraId="1257FB11" w14:textId="77777777" w:rsidR="00EF3F99" w:rsidRPr="00EE16BC" w:rsidRDefault="00EF3F99" w:rsidP="009E0A31">
      <w:pPr>
        <w:widowControl w:val="0"/>
        <w:spacing w:after="0" w:line="240" w:lineRule="auto"/>
        <w:jc w:val="center"/>
        <w:outlineLvl w:val="1"/>
        <w:rPr>
          <w:rFonts w:ascii="Cambria" w:hAnsi="Cambria" w:cs="Times New Roman"/>
          <w:b/>
          <w:kern w:val="2"/>
          <w:sz w:val="20"/>
          <w:szCs w:val="20"/>
          <w14:ligatures w14:val="standardContextual"/>
        </w:rPr>
      </w:pPr>
    </w:p>
    <w:p w14:paraId="2D8D5F56" w14:textId="77777777" w:rsidR="00EF3F99" w:rsidRPr="00EE16BC" w:rsidRDefault="00EF3F99" w:rsidP="009E0A31">
      <w:pPr>
        <w:widowControl w:val="0"/>
        <w:spacing w:after="0" w:line="240" w:lineRule="auto"/>
        <w:jc w:val="center"/>
        <w:outlineLvl w:val="1"/>
        <w:rPr>
          <w:rFonts w:ascii="Cambria" w:hAnsi="Cambria" w:cs="Times New Roman"/>
          <w:b/>
          <w:kern w:val="2"/>
          <w:sz w:val="20"/>
          <w:szCs w:val="20"/>
          <w14:ligatures w14:val="standardContextual"/>
        </w:rPr>
      </w:pPr>
    </w:p>
    <w:p w14:paraId="341DA87D" w14:textId="7355CEF9" w:rsidR="009E0A31" w:rsidRPr="00EE16BC" w:rsidRDefault="009E0A31" w:rsidP="009E0A31">
      <w:pPr>
        <w:widowControl w:val="0"/>
        <w:spacing w:after="0" w:line="240" w:lineRule="auto"/>
        <w:jc w:val="center"/>
        <w:outlineLvl w:val="1"/>
        <w:rPr>
          <w:rFonts w:ascii="Cambria" w:eastAsia="Cambria" w:hAnsi="Cambria" w:cs="Cambria"/>
          <w:b/>
          <w:bCs/>
          <w:sz w:val="20"/>
          <w:szCs w:val="20"/>
        </w:rPr>
      </w:pPr>
      <w:r w:rsidRPr="00EE16BC">
        <w:rPr>
          <w:rFonts w:ascii="Cambria" w:hAnsi="Cambria" w:cs="Times New Roman"/>
          <w:b/>
          <w:kern w:val="2"/>
          <w:sz w:val="20"/>
          <w:szCs w:val="20"/>
          <w14:ligatures w14:val="standardContextual"/>
        </w:rPr>
        <w:t>IVème</w:t>
      </w:r>
      <w:r w:rsidR="00C27959" w:rsidRPr="00EE16BC">
        <w:rPr>
          <w:rFonts w:ascii="Cambria" w:hAnsi="Cambria" w:cs="Times New Roman"/>
          <w:b/>
          <w:kern w:val="2"/>
          <w:sz w:val="20"/>
          <w:szCs w:val="20"/>
          <w14:ligatures w14:val="standardContextual"/>
        </w:rPr>
        <w:t xml:space="preserve"> PARTIE</w:t>
      </w:r>
    </w:p>
    <w:p w14:paraId="70D59E72" w14:textId="09414714" w:rsidR="009E0A31" w:rsidRPr="00EE16BC" w:rsidRDefault="00C27959" w:rsidP="009E0A31">
      <w:pPr>
        <w:widowControl w:val="0"/>
        <w:spacing w:after="0" w:line="240" w:lineRule="auto"/>
        <w:jc w:val="center"/>
        <w:outlineLvl w:val="1"/>
        <w:rPr>
          <w:rFonts w:ascii="Cambria" w:eastAsia="Cambria" w:hAnsi="Cambria" w:cs="Cambria"/>
          <w:b/>
          <w:bCs/>
          <w:sz w:val="20"/>
          <w:szCs w:val="20"/>
        </w:rPr>
      </w:pPr>
      <w:r w:rsidRPr="00EE16BC">
        <w:rPr>
          <w:rFonts w:ascii="Cambria" w:hAnsi="Cambria" w:cs="Times New Roman"/>
          <w:b/>
          <w:kern w:val="2"/>
          <w:sz w:val="20"/>
          <w:szCs w:val="20"/>
          <w14:ligatures w14:val="standardContextual"/>
        </w:rPr>
        <w:t>GESTION DES DCP</w:t>
      </w:r>
    </w:p>
    <w:p w14:paraId="4E2C6FDA" w14:textId="77777777" w:rsidR="009E0A31" w:rsidRPr="00EE16BC" w:rsidRDefault="009E0A31" w:rsidP="009E0A31">
      <w:pPr>
        <w:widowControl w:val="0"/>
        <w:pBdr>
          <w:top w:val="nil"/>
          <w:left w:val="nil"/>
          <w:bottom w:val="nil"/>
          <w:right w:val="nil"/>
          <w:between w:val="nil"/>
        </w:pBdr>
        <w:spacing w:after="0" w:line="240" w:lineRule="auto"/>
        <w:rPr>
          <w:rFonts w:ascii="Cambria" w:eastAsia="Cambria" w:hAnsi="Cambria" w:cs="Cambria"/>
          <w:b/>
          <w:sz w:val="20"/>
          <w:szCs w:val="20"/>
        </w:rPr>
      </w:pPr>
    </w:p>
    <w:p w14:paraId="19CBE287" w14:textId="77777777" w:rsidR="009E0A31" w:rsidRPr="00EE16BC" w:rsidRDefault="009E0A31" w:rsidP="009E0A31">
      <w:pPr>
        <w:widowControl w:val="0"/>
        <w:spacing w:after="0" w:line="240" w:lineRule="auto"/>
        <w:outlineLvl w:val="2"/>
        <w:rPr>
          <w:rFonts w:ascii="Cambria" w:eastAsia="Cambria" w:hAnsi="Cambria" w:cs="Cambria"/>
          <w:b/>
          <w:bCs/>
          <w:sz w:val="20"/>
          <w:szCs w:val="20"/>
        </w:rPr>
      </w:pPr>
      <w:bookmarkStart w:id="16" w:name="bookmark=id.35nkun2"/>
      <w:bookmarkEnd w:id="16"/>
      <w:r w:rsidRPr="00EE16BC">
        <w:rPr>
          <w:rFonts w:ascii="Cambria" w:hAnsi="Cambria" w:cs="Times New Roman"/>
          <w:b/>
          <w:kern w:val="2"/>
          <w:sz w:val="20"/>
          <w:szCs w:val="20"/>
          <w14:ligatures w14:val="standardContextual"/>
        </w:rPr>
        <w:t>Objectifs de gestion des DCP</w:t>
      </w:r>
    </w:p>
    <w:p w14:paraId="3DBE10D6" w14:textId="77777777" w:rsidR="009E0A31" w:rsidRPr="00EE16BC" w:rsidRDefault="009E0A31" w:rsidP="009E0A31">
      <w:pPr>
        <w:widowControl w:val="0"/>
        <w:pBdr>
          <w:top w:val="nil"/>
          <w:left w:val="nil"/>
          <w:bottom w:val="nil"/>
          <w:right w:val="nil"/>
          <w:between w:val="nil"/>
        </w:pBdr>
        <w:spacing w:before="10" w:after="0" w:line="240" w:lineRule="auto"/>
        <w:rPr>
          <w:rFonts w:ascii="Cambria" w:eastAsia="Cambria" w:hAnsi="Cambria" w:cs="Cambria"/>
          <w:b/>
          <w:i/>
          <w:sz w:val="20"/>
          <w:szCs w:val="20"/>
        </w:rPr>
      </w:pPr>
    </w:p>
    <w:p w14:paraId="3F98B9A2" w14:textId="5B6D23BE" w:rsidR="009E0A31" w:rsidRPr="00EE16BC" w:rsidRDefault="00FB504D" w:rsidP="009E0A31">
      <w:pPr>
        <w:widowControl w:val="0"/>
        <w:pBdr>
          <w:top w:val="nil"/>
          <w:left w:val="nil"/>
          <w:bottom w:val="nil"/>
          <w:right w:val="nil"/>
          <w:between w:val="nil"/>
        </w:pBdr>
        <w:spacing w:before="1" w:after="0" w:line="240" w:lineRule="auto"/>
        <w:ind w:left="426" w:hanging="426"/>
        <w:jc w:val="both"/>
        <w:rPr>
          <w:rFonts w:ascii="Cambria" w:eastAsia="Cambria" w:hAnsi="Cambria" w:cs="Cambria"/>
          <w:sz w:val="20"/>
          <w:szCs w:val="20"/>
        </w:rPr>
      </w:pPr>
      <w:r w:rsidRPr="00EE16BC">
        <w:rPr>
          <w:rFonts w:ascii="Cambria" w:hAnsi="Cambria" w:cs="Times New Roman"/>
          <w:kern w:val="2"/>
          <w:sz w:val="20"/>
          <w:szCs w:val="20"/>
          <w14:ligatures w14:val="standardContextual"/>
        </w:rPr>
        <w:t>2</w:t>
      </w:r>
      <w:r w:rsidR="00190CBA" w:rsidRPr="00EE16BC">
        <w:rPr>
          <w:rFonts w:ascii="Cambria" w:hAnsi="Cambria" w:cs="Times New Roman"/>
          <w:kern w:val="2"/>
          <w:sz w:val="20"/>
          <w:szCs w:val="20"/>
          <w14:ligatures w14:val="standardContextual"/>
        </w:rPr>
        <w:t>8</w:t>
      </w:r>
      <w:r w:rsidR="009E0A31" w:rsidRPr="00EE16BC">
        <w:rPr>
          <w:rFonts w:ascii="Cambria" w:hAnsi="Cambria" w:cs="Times New Roman"/>
          <w:kern w:val="2"/>
          <w:sz w:val="20"/>
          <w:szCs w:val="20"/>
          <w14:ligatures w14:val="standardContextual"/>
        </w:rPr>
        <w:t>.</w:t>
      </w:r>
      <w:r w:rsidR="009E0A31" w:rsidRPr="00EE16BC">
        <w:rPr>
          <w:rFonts w:ascii="Cambria" w:hAnsi="Cambria" w:cs="Times New Roman"/>
          <w:kern w:val="2"/>
          <w:sz w:val="20"/>
          <w:szCs w:val="20"/>
          <w14:ligatures w14:val="standardContextual"/>
        </w:rPr>
        <w:tab/>
        <w:t>Les objectifs généraux de gestion des DCP et des navires de support dans la zone de la Convention sont définis comme suit :</w:t>
      </w:r>
    </w:p>
    <w:p w14:paraId="61165829" w14:textId="77777777" w:rsidR="009E0A31" w:rsidRPr="00EE16BC" w:rsidRDefault="009E0A31" w:rsidP="009E0A31">
      <w:pPr>
        <w:widowControl w:val="0"/>
        <w:pBdr>
          <w:top w:val="nil"/>
          <w:left w:val="nil"/>
          <w:bottom w:val="nil"/>
          <w:right w:val="nil"/>
          <w:between w:val="nil"/>
        </w:pBdr>
        <w:tabs>
          <w:tab w:val="left" w:pos="142"/>
        </w:tabs>
        <w:spacing w:before="1" w:after="0" w:line="240" w:lineRule="auto"/>
        <w:ind w:left="426"/>
        <w:jc w:val="both"/>
        <w:rPr>
          <w:rFonts w:ascii="Cambria" w:eastAsia="Cambria" w:hAnsi="Cambria" w:cs="Cambria"/>
          <w:sz w:val="20"/>
          <w:szCs w:val="20"/>
        </w:rPr>
      </w:pPr>
    </w:p>
    <w:p w14:paraId="314114B5" w14:textId="3BF4C756" w:rsidR="009E0A31" w:rsidRPr="00EE16BC" w:rsidRDefault="00B72B97" w:rsidP="00B72B97">
      <w:pPr>
        <w:widowControl w:val="0"/>
        <w:pBdr>
          <w:top w:val="nil"/>
          <w:left w:val="nil"/>
          <w:bottom w:val="nil"/>
          <w:right w:val="nil"/>
          <w:between w:val="nil"/>
        </w:pBdr>
        <w:spacing w:after="0" w:line="240" w:lineRule="auto"/>
        <w:ind w:left="851" w:hanging="425"/>
        <w:jc w:val="both"/>
        <w:rPr>
          <w:rFonts w:ascii="Cambria" w:eastAsia="Cambria" w:hAnsi="Cambria" w:cs="Cambria"/>
          <w:sz w:val="20"/>
          <w:szCs w:val="20"/>
        </w:rPr>
      </w:pPr>
      <w:r w:rsidRPr="00EE16BC">
        <w:rPr>
          <w:rFonts w:ascii="Cambria" w:hAnsi="Cambria" w:cs="Times New Roman"/>
          <w:kern w:val="2"/>
          <w:sz w:val="20"/>
          <w:szCs w:val="20"/>
          <w14:ligatures w14:val="standardContextual"/>
        </w:rPr>
        <w:t>a)</w:t>
      </w:r>
      <w:r w:rsidRPr="00EE16BC">
        <w:rPr>
          <w:rFonts w:ascii="Cambria" w:hAnsi="Cambria" w:cs="Times New Roman"/>
          <w:kern w:val="2"/>
          <w:sz w:val="20"/>
          <w:szCs w:val="20"/>
          <w14:ligatures w14:val="standardContextual"/>
        </w:rPr>
        <w:tab/>
      </w:r>
      <w:r w:rsidR="00894014" w:rsidRPr="00EE16BC">
        <w:rPr>
          <w:rFonts w:ascii="Cambria" w:hAnsi="Cambria" w:cs="Times New Roman"/>
          <w:kern w:val="2"/>
          <w:sz w:val="20"/>
          <w:szCs w:val="20"/>
          <w14:ligatures w14:val="standardContextual"/>
        </w:rPr>
        <w:t>Minimiser</w:t>
      </w:r>
      <w:r w:rsidR="009E0A31" w:rsidRPr="00EE16BC">
        <w:rPr>
          <w:rFonts w:ascii="Cambria" w:hAnsi="Cambria" w:cs="Times New Roman"/>
          <w:kern w:val="2"/>
          <w:sz w:val="20"/>
          <w:szCs w:val="20"/>
          <w14:ligatures w14:val="standardContextual"/>
        </w:rPr>
        <w:t xml:space="preserve"> les impacts potentiels </w:t>
      </w:r>
      <w:r w:rsidR="00B31B9F" w:rsidRPr="00EE16BC">
        <w:rPr>
          <w:rFonts w:ascii="Cambria" w:hAnsi="Cambria" w:cs="Times New Roman"/>
          <w:kern w:val="2"/>
          <w:sz w:val="20"/>
          <w:szCs w:val="20"/>
          <w14:ligatures w14:val="standardContextual"/>
        </w:rPr>
        <w:t>que</w:t>
      </w:r>
      <w:r w:rsidR="009E0A31" w:rsidRPr="00EE16BC">
        <w:rPr>
          <w:rFonts w:ascii="Cambria" w:hAnsi="Cambria" w:cs="Times New Roman"/>
          <w:kern w:val="2"/>
          <w:sz w:val="20"/>
          <w:szCs w:val="20"/>
          <w14:ligatures w14:val="standardContextual"/>
        </w:rPr>
        <w:t xml:space="preserve"> la </w:t>
      </w:r>
      <w:r w:rsidR="003E4B43" w:rsidRPr="00EE16BC">
        <w:rPr>
          <w:rFonts w:ascii="Cambria" w:hAnsi="Cambria" w:cs="Times New Roman"/>
          <w:kern w:val="2"/>
          <w:sz w:val="20"/>
          <w:szCs w:val="20"/>
          <w14:ligatures w14:val="standardContextual"/>
        </w:rPr>
        <w:t xml:space="preserve">forte </w:t>
      </w:r>
      <w:r w:rsidR="009E0A31" w:rsidRPr="00EE16BC">
        <w:rPr>
          <w:rFonts w:ascii="Cambria" w:hAnsi="Cambria" w:cs="Times New Roman"/>
          <w:kern w:val="2"/>
          <w:sz w:val="20"/>
          <w:szCs w:val="20"/>
          <w14:ligatures w14:val="standardContextual"/>
        </w:rPr>
        <w:t xml:space="preserve">densité de DCP </w:t>
      </w:r>
      <w:r w:rsidR="00B31B9F" w:rsidRPr="00EE16BC">
        <w:rPr>
          <w:rFonts w:ascii="Cambria" w:hAnsi="Cambria" w:cs="Times New Roman"/>
          <w:kern w:val="2"/>
          <w:sz w:val="20"/>
          <w:szCs w:val="20"/>
          <w14:ligatures w14:val="standardContextual"/>
        </w:rPr>
        <w:t xml:space="preserve">peut avoir </w:t>
      </w:r>
      <w:r w:rsidR="009E0A31" w:rsidRPr="00EE16BC">
        <w:rPr>
          <w:rFonts w:ascii="Cambria" w:hAnsi="Cambria" w:cs="Times New Roman"/>
          <w:kern w:val="2"/>
          <w:sz w:val="20"/>
          <w:szCs w:val="20"/>
          <w14:ligatures w14:val="standardContextual"/>
        </w:rPr>
        <w:t>sur l’efficacité de la pêche à la senne, tout en minimisant les impacts disproportionnés sur les possibilités de pêche des flottilles utilisant d’autres engins ou d’autres stratégies de pêche qui ciblent également les thonidés tropicaux ;</w:t>
      </w:r>
    </w:p>
    <w:p w14:paraId="28C4283D" w14:textId="77777777" w:rsidR="009E0A31" w:rsidRPr="00EE16BC" w:rsidRDefault="009E0A31" w:rsidP="009E0A31">
      <w:pPr>
        <w:widowControl w:val="0"/>
        <w:pBdr>
          <w:top w:val="nil"/>
          <w:left w:val="nil"/>
          <w:bottom w:val="nil"/>
          <w:right w:val="nil"/>
          <w:between w:val="nil"/>
        </w:pBdr>
        <w:tabs>
          <w:tab w:val="left" w:pos="851"/>
        </w:tabs>
        <w:spacing w:after="0" w:line="240" w:lineRule="auto"/>
        <w:ind w:left="851"/>
        <w:jc w:val="both"/>
        <w:rPr>
          <w:rFonts w:ascii="Cambria" w:eastAsia="Cambria" w:hAnsi="Cambria" w:cs="Cambria"/>
          <w:sz w:val="20"/>
          <w:szCs w:val="20"/>
        </w:rPr>
      </w:pPr>
    </w:p>
    <w:p w14:paraId="084886C1" w14:textId="39E7C741" w:rsidR="009E0A31" w:rsidRPr="00EE16BC" w:rsidRDefault="00B72B97" w:rsidP="00B72B97">
      <w:pPr>
        <w:widowControl w:val="0"/>
        <w:pBdr>
          <w:top w:val="nil"/>
          <w:left w:val="nil"/>
          <w:bottom w:val="nil"/>
          <w:right w:val="nil"/>
          <w:between w:val="nil"/>
        </w:pBdr>
        <w:spacing w:after="0" w:line="240" w:lineRule="auto"/>
        <w:ind w:left="851" w:hanging="425"/>
        <w:jc w:val="both"/>
        <w:rPr>
          <w:rFonts w:ascii="Cambria" w:eastAsia="Cambria" w:hAnsi="Cambria" w:cs="Cambria"/>
          <w:sz w:val="20"/>
          <w:szCs w:val="20"/>
        </w:rPr>
      </w:pPr>
      <w:r w:rsidRPr="00EE16BC">
        <w:rPr>
          <w:rFonts w:ascii="Cambria" w:hAnsi="Cambria" w:cs="Times New Roman"/>
          <w:kern w:val="2"/>
          <w:sz w:val="20"/>
          <w:szCs w:val="20"/>
          <w14:ligatures w14:val="standardContextual"/>
        </w:rPr>
        <w:t>b)</w:t>
      </w:r>
      <w:r w:rsidRPr="00EE16BC">
        <w:rPr>
          <w:rFonts w:ascii="Cambria" w:hAnsi="Cambria" w:cs="Times New Roman"/>
          <w:kern w:val="2"/>
          <w:sz w:val="20"/>
          <w:szCs w:val="20"/>
          <w14:ligatures w14:val="standardContextual"/>
        </w:rPr>
        <w:tab/>
      </w:r>
      <w:r w:rsidR="009E0A31" w:rsidRPr="00EE16BC">
        <w:rPr>
          <w:rFonts w:ascii="Cambria" w:hAnsi="Cambria" w:cs="Times New Roman"/>
          <w:kern w:val="2"/>
          <w:sz w:val="20"/>
          <w:szCs w:val="20"/>
          <w14:ligatures w14:val="standardContextual"/>
        </w:rPr>
        <w:t xml:space="preserve">Minimiser l’impact de la pêche sous DCP sur la productivité des stocks de thon obèse et d’albacore qui est provoqué par la capture de grands nombres de juvéniles qui se concentrent avec des </w:t>
      </w:r>
      <w:proofErr w:type="spellStart"/>
      <w:r w:rsidR="009E0A31" w:rsidRPr="00EE16BC">
        <w:rPr>
          <w:rFonts w:ascii="Cambria" w:hAnsi="Cambria" w:cs="Times New Roman"/>
          <w:kern w:val="2"/>
          <w:sz w:val="20"/>
          <w:szCs w:val="20"/>
          <w14:ligatures w14:val="standardContextual"/>
        </w:rPr>
        <w:t>listaos</w:t>
      </w:r>
      <w:proofErr w:type="spellEnd"/>
      <w:r w:rsidR="009E0A31" w:rsidRPr="00EE16BC">
        <w:rPr>
          <w:rFonts w:ascii="Cambria" w:hAnsi="Cambria" w:cs="Times New Roman"/>
          <w:kern w:val="2"/>
          <w:sz w:val="20"/>
          <w:szCs w:val="20"/>
          <w14:ligatures w14:val="standardContextual"/>
        </w:rPr>
        <w:t xml:space="preserve"> sous les DCP ;</w:t>
      </w:r>
    </w:p>
    <w:p w14:paraId="61663E60" w14:textId="77777777" w:rsidR="009E0A31" w:rsidRPr="00EE16BC" w:rsidRDefault="009E0A31" w:rsidP="009E0A31">
      <w:pPr>
        <w:widowControl w:val="0"/>
        <w:pBdr>
          <w:top w:val="nil"/>
          <w:left w:val="nil"/>
          <w:bottom w:val="nil"/>
          <w:right w:val="nil"/>
          <w:between w:val="nil"/>
        </w:pBdr>
        <w:tabs>
          <w:tab w:val="left" w:pos="851"/>
        </w:tabs>
        <w:spacing w:after="0" w:line="240" w:lineRule="auto"/>
        <w:ind w:left="851"/>
        <w:jc w:val="both"/>
        <w:rPr>
          <w:rFonts w:ascii="Cambria" w:eastAsia="Cambria" w:hAnsi="Cambria" w:cs="Cambria"/>
          <w:sz w:val="20"/>
          <w:szCs w:val="20"/>
        </w:rPr>
      </w:pPr>
    </w:p>
    <w:p w14:paraId="2A73E5C8" w14:textId="4C8872D8" w:rsidR="009E0A31" w:rsidRPr="00EE16BC" w:rsidRDefault="00B72B97" w:rsidP="00B72B97">
      <w:pPr>
        <w:widowControl w:val="0"/>
        <w:pBdr>
          <w:top w:val="nil"/>
          <w:left w:val="nil"/>
          <w:bottom w:val="nil"/>
          <w:right w:val="nil"/>
          <w:between w:val="nil"/>
        </w:pBdr>
        <w:spacing w:after="0" w:line="240" w:lineRule="auto"/>
        <w:ind w:left="851" w:hanging="425"/>
        <w:jc w:val="both"/>
        <w:rPr>
          <w:rFonts w:ascii="Cambria" w:eastAsia="Cambria" w:hAnsi="Cambria" w:cs="Cambria"/>
          <w:sz w:val="20"/>
          <w:szCs w:val="20"/>
        </w:rPr>
      </w:pPr>
      <w:r w:rsidRPr="00EE16BC">
        <w:rPr>
          <w:rFonts w:ascii="Cambria" w:hAnsi="Cambria" w:cs="Times New Roman"/>
          <w:kern w:val="2"/>
          <w:sz w:val="20"/>
          <w:szCs w:val="20"/>
          <w14:ligatures w14:val="standardContextual"/>
        </w:rPr>
        <w:t>c)</w:t>
      </w:r>
      <w:r w:rsidRPr="00EE16BC">
        <w:rPr>
          <w:rFonts w:ascii="Cambria" w:hAnsi="Cambria" w:cs="Times New Roman"/>
          <w:kern w:val="2"/>
          <w:sz w:val="20"/>
          <w:szCs w:val="20"/>
          <w14:ligatures w14:val="standardContextual"/>
        </w:rPr>
        <w:tab/>
      </w:r>
      <w:r w:rsidR="00894014" w:rsidRPr="00EE16BC">
        <w:rPr>
          <w:rFonts w:ascii="Cambria" w:hAnsi="Cambria" w:cs="Times New Roman"/>
          <w:kern w:val="2"/>
          <w:sz w:val="20"/>
          <w:szCs w:val="20"/>
          <w14:ligatures w14:val="standardContextual"/>
        </w:rPr>
        <w:t xml:space="preserve">Minimiser </w:t>
      </w:r>
      <w:r w:rsidR="009E0A31" w:rsidRPr="00EE16BC">
        <w:rPr>
          <w:rFonts w:ascii="Cambria" w:hAnsi="Cambria" w:cs="Times New Roman"/>
          <w:kern w:val="2"/>
          <w:sz w:val="20"/>
          <w:szCs w:val="20"/>
          <w14:ligatures w14:val="standardContextual"/>
        </w:rPr>
        <w:t>l’impact de la pêche sous DCP sur les espèces non ciblées, le cas échéant, y compris l’enchevêtrement d’espèces marines, en particulier celles dont la conservation est préoccupante ;</w:t>
      </w:r>
    </w:p>
    <w:p w14:paraId="05E8D2D7" w14:textId="77777777" w:rsidR="00B72B97" w:rsidRPr="00EE16BC" w:rsidRDefault="00B72B97" w:rsidP="009E0A31">
      <w:pPr>
        <w:spacing w:after="0" w:line="276" w:lineRule="auto"/>
        <w:rPr>
          <w:rFonts w:ascii="Cambria" w:eastAsia="Cambria" w:hAnsi="Cambria" w:cs="Cambria"/>
          <w:sz w:val="20"/>
          <w:szCs w:val="20"/>
        </w:rPr>
      </w:pPr>
    </w:p>
    <w:p w14:paraId="32E6A012" w14:textId="48E965B8" w:rsidR="009E0A31" w:rsidRPr="00EE16BC" w:rsidRDefault="00B72B97" w:rsidP="00B72B97">
      <w:pPr>
        <w:widowControl w:val="0"/>
        <w:pBdr>
          <w:top w:val="nil"/>
          <w:left w:val="nil"/>
          <w:bottom w:val="nil"/>
          <w:right w:val="nil"/>
          <w:between w:val="nil"/>
        </w:pBdr>
        <w:spacing w:after="0" w:line="240" w:lineRule="auto"/>
        <w:ind w:left="851" w:hanging="425"/>
        <w:jc w:val="both"/>
        <w:rPr>
          <w:rFonts w:ascii="Cambria" w:eastAsia="Cambria" w:hAnsi="Cambria" w:cs="Cambria"/>
          <w:sz w:val="20"/>
          <w:szCs w:val="20"/>
        </w:rPr>
      </w:pPr>
      <w:r w:rsidRPr="00EE16BC">
        <w:rPr>
          <w:rFonts w:ascii="Cambria" w:hAnsi="Cambria" w:cs="Times New Roman"/>
          <w:kern w:val="2"/>
          <w:sz w:val="20"/>
          <w:szCs w:val="20"/>
          <w14:ligatures w14:val="standardContextual"/>
        </w:rPr>
        <w:t>d)</w:t>
      </w:r>
      <w:r w:rsidRPr="00EE16BC">
        <w:rPr>
          <w:rFonts w:ascii="Cambria" w:hAnsi="Cambria" w:cs="Times New Roman"/>
          <w:kern w:val="2"/>
          <w:sz w:val="20"/>
          <w:szCs w:val="20"/>
          <w14:ligatures w14:val="standardContextual"/>
        </w:rPr>
        <w:tab/>
      </w:r>
      <w:r w:rsidR="009E0A31" w:rsidRPr="00EE16BC">
        <w:rPr>
          <w:rFonts w:ascii="Cambria" w:hAnsi="Cambria" w:cs="Times New Roman"/>
          <w:kern w:val="2"/>
          <w:sz w:val="20"/>
          <w:szCs w:val="20"/>
          <w14:ligatures w14:val="standardContextual"/>
        </w:rPr>
        <w:t>Minimiser l’impact des DCP et de la pêche sous DCP sur les écosystèmes pélagiques et côtiers, y compris en empêchant l’échouage ou l’échouement des DCP dans des habitats sensibles ou l’altération de l’habitat pélagique.</w:t>
      </w:r>
    </w:p>
    <w:p w14:paraId="0A84E883" w14:textId="77777777" w:rsidR="009B1904" w:rsidRPr="00EE16BC" w:rsidRDefault="009B1904" w:rsidP="009E0A31">
      <w:pPr>
        <w:widowControl w:val="0"/>
        <w:pBdr>
          <w:top w:val="nil"/>
          <w:left w:val="nil"/>
          <w:bottom w:val="nil"/>
          <w:right w:val="nil"/>
          <w:between w:val="nil"/>
        </w:pBdr>
        <w:spacing w:before="1" w:after="0" w:line="240" w:lineRule="auto"/>
        <w:ind w:left="426" w:hanging="426"/>
        <w:jc w:val="both"/>
        <w:rPr>
          <w:rFonts w:ascii="Cambria" w:hAnsi="Cambria" w:cs="Times New Roman"/>
          <w:kern w:val="2"/>
          <w:sz w:val="20"/>
          <w:szCs w:val="20"/>
          <w14:ligatures w14:val="standardContextual"/>
        </w:rPr>
      </w:pPr>
      <w:bookmarkStart w:id="17" w:name="bookmark=id.1ksv4uv"/>
      <w:bookmarkEnd w:id="17"/>
    </w:p>
    <w:p w14:paraId="57D9ECA3" w14:textId="3F5A651F" w:rsidR="009E0A31" w:rsidRPr="00EE16BC" w:rsidRDefault="00190CBA" w:rsidP="009E0A31">
      <w:pPr>
        <w:widowControl w:val="0"/>
        <w:pBdr>
          <w:top w:val="nil"/>
          <w:left w:val="nil"/>
          <w:bottom w:val="nil"/>
          <w:right w:val="nil"/>
          <w:between w:val="nil"/>
        </w:pBdr>
        <w:spacing w:before="1" w:after="0" w:line="240" w:lineRule="auto"/>
        <w:ind w:left="426" w:hanging="426"/>
        <w:jc w:val="both"/>
        <w:rPr>
          <w:rFonts w:ascii="Cambria" w:eastAsia="Cambria" w:hAnsi="Cambria" w:cs="Cambria"/>
          <w:sz w:val="20"/>
          <w:szCs w:val="20"/>
        </w:rPr>
      </w:pPr>
      <w:r w:rsidRPr="00EE16BC">
        <w:rPr>
          <w:rFonts w:ascii="Cambria" w:hAnsi="Cambria" w:cs="Times New Roman"/>
          <w:kern w:val="2"/>
          <w:sz w:val="20"/>
          <w:szCs w:val="20"/>
          <w14:ligatures w14:val="standardContextual"/>
        </w:rPr>
        <w:t>29</w:t>
      </w:r>
      <w:r w:rsidR="00894014" w:rsidRPr="00EE16BC">
        <w:rPr>
          <w:rFonts w:ascii="Cambria" w:hAnsi="Cambria" w:cs="Times New Roman"/>
          <w:kern w:val="2"/>
          <w:sz w:val="20"/>
          <w:szCs w:val="20"/>
          <w14:ligatures w14:val="standardContextual"/>
        </w:rPr>
        <w:t>.</w:t>
      </w:r>
      <w:r w:rsidR="009E0A31" w:rsidRPr="00EE16BC">
        <w:rPr>
          <w:rFonts w:ascii="Cambria" w:hAnsi="Cambria" w:cs="Times New Roman"/>
          <w:kern w:val="2"/>
          <w:sz w:val="20"/>
          <w:szCs w:val="20"/>
          <w14:ligatures w14:val="standardContextual"/>
        </w:rPr>
        <w:tab/>
        <w:t>Aux fins de la présente Recommandation, les définitions suivantes devront s’appliquer :</w:t>
      </w:r>
    </w:p>
    <w:p w14:paraId="5E580467" w14:textId="77777777" w:rsidR="009E0A31" w:rsidRPr="00EE16BC" w:rsidRDefault="009E0A31" w:rsidP="009E0A31">
      <w:pPr>
        <w:widowControl w:val="0"/>
        <w:pBdr>
          <w:top w:val="nil"/>
          <w:left w:val="nil"/>
          <w:bottom w:val="nil"/>
          <w:right w:val="nil"/>
          <w:between w:val="nil"/>
        </w:pBdr>
        <w:spacing w:before="11" w:after="0" w:line="240" w:lineRule="auto"/>
        <w:rPr>
          <w:rFonts w:ascii="Cambria" w:eastAsia="Cambria" w:hAnsi="Cambria" w:cs="Cambria"/>
          <w:sz w:val="20"/>
          <w:szCs w:val="20"/>
        </w:rPr>
      </w:pPr>
    </w:p>
    <w:p w14:paraId="71ADBF6D" w14:textId="751DBA95" w:rsidR="009E0A31" w:rsidRPr="00EE16BC" w:rsidRDefault="009E0A31">
      <w:pPr>
        <w:widowControl w:val="0"/>
        <w:numPr>
          <w:ilvl w:val="0"/>
          <w:numId w:val="26"/>
        </w:numPr>
        <w:pBdr>
          <w:top w:val="nil"/>
          <w:left w:val="nil"/>
          <w:bottom w:val="nil"/>
          <w:right w:val="nil"/>
          <w:between w:val="nil"/>
        </w:pBdr>
        <w:tabs>
          <w:tab w:val="left" w:pos="851"/>
        </w:tabs>
        <w:spacing w:after="0" w:line="240" w:lineRule="auto"/>
        <w:ind w:left="851" w:hanging="425"/>
        <w:jc w:val="both"/>
        <w:rPr>
          <w:rFonts w:ascii="Cambria" w:eastAsia="Cambria" w:hAnsi="Cambria" w:cs="Cambria"/>
          <w:sz w:val="20"/>
          <w:szCs w:val="20"/>
        </w:rPr>
      </w:pPr>
      <w:r w:rsidRPr="00EE16BC">
        <w:rPr>
          <w:rFonts w:ascii="Cambria" w:hAnsi="Cambria" w:cs="Times New Roman"/>
          <w:kern w:val="2"/>
          <w:sz w:val="20"/>
          <w:szCs w:val="20"/>
          <w14:ligatures w14:val="standardContextual"/>
        </w:rPr>
        <w:t xml:space="preserve">Objet flottant (FOB) : tout objet flottant (c'est-à-dire en surface ou sous la surface) naturel ou artificiel ne pouvant pas se déplacer seul. Les DCP sont des FOB artificiels et déployés intentionnellement et/ou suivis. Les épaves sont des FOB perdus accidentellement de sources anthropiques </w:t>
      </w:r>
      <w:r w:rsidR="00894014" w:rsidRPr="00EE16BC">
        <w:rPr>
          <w:rFonts w:ascii="Cambria" w:hAnsi="Cambria" w:cs="Times New Roman"/>
          <w:kern w:val="2"/>
          <w:sz w:val="20"/>
          <w:szCs w:val="20"/>
          <w14:ligatures w14:val="standardContextual"/>
        </w:rPr>
        <w:t>et</w:t>
      </w:r>
      <w:r w:rsidRPr="00EE16BC">
        <w:rPr>
          <w:rFonts w:ascii="Cambria" w:hAnsi="Cambria" w:cs="Times New Roman"/>
          <w:kern w:val="2"/>
          <w:sz w:val="20"/>
          <w:szCs w:val="20"/>
          <w14:ligatures w14:val="standardContextual"/>
        </w:rPr>
        <w:t xml:space="preserve"> naturelles.</w:t>
      </w:r>
    </w:p>
    <w:p w14:paraId="3195BAE6" w14:textId="77777777" w:rsidR="009E0A31" w:rsidRPr="00EE16BC" w:rsidRDefault="009E0A31" w:rsidP="009E0A31">
      <w:pPr>
        <w:widowControl w:val="0"/>
        <w:pBdr>
          <w:top w:val="nil"/>
          <w:left w:val="nil"/>
          <w:bottom w:val="nil"/>
          <w:right w:val="nil"/>
          <w:between w:val="nil"/>
        </w:pBdr>
        <w:spacing w:before="1" w:after="0" w:line="240" w:lineRule="auto"/>
        <w:rPr>
          <w:rFonts w:ascii="Cambria" w:eastAsia="Cambria" w:hAnsi="Cambria" w:cs="Cambria"/>
          <w:sz w:val="20"/>
          <w:szCs w:val="20"/>
        </w:rPr>
      </w:pPr>
    </w:p>
    <w:p w14:paraId="582FDE99" w14:textId="1BB469A9" w:rsidR="009E0A31" w:rsidRPr="00EE16BC" w:rsidRDefault="009E0A31">
      <w:pPr>
        <w:widowControl w:val="0"/>
        <w:numPr>
          <w:ilvl w:val="0"/>
          <w:numId w:val="26"/>
        </w:numPr>
        <w:pBdr>
          <w:top w:val="nil"/>
          <w:left w:val="nil"/>
          <w:bottom w:val="nil"/>
          <w:right w:val="nil"/>
          <w:between w:val="nil"/>
        </w:pBdr>
        <w:tabs>
          <w:tab w:val="left" w:pos="851"/>
        </w:tabs>
        <w:spacing w:after="0" w:line="240" w:lineRule="auto"/>
        <w:ind w:left="851" w:hanging="425"/>
        <w:jc w:val="both"/>
        <w:rPr>
          <w:rFonts w:ascii="Cambria" w:eastAsia="Cambria" w:hAnsi="Cambria" w:cs="Cambria"/>
          <w:sz w:val="20"/>
          <w:szCs w:val="20"/>
        </w:rPr>
      </w:pPr>
      <w:r w:rsidRPr="00EE16BC">
        <w:rPr>
          <w:rFonts w:ascii="Cambria" w:hAnsi="Cambria" w:cs="Times New Roman"/>
          <w:kern w:val="2"/>
          <w:sz w:val="20"/>
          <w:szCs w:val="20"/>
          <w14:ligatures w14:val="standardContextual"/>
        </w:rPr>
        <w:t xml:space="preserve">Dispositif de concentration des poissons (DCP) : </w:t>
      </w:r>
      <w:r w:rsidR="00894014" w:rsidRPr="00EE16BC">
        <w:rPr>
          <w:rFonts w:ascii="Cambria" w:hAnsi="Cambria" w:cs="Times New Roman"/>
          <w:kern w:val="2"/>
          <w:sz w:val="20"/>
          <w:szCs w:val="20"/>
          <w14:ligatures w14:val="standardContextual"/>
        </w:rPr>
        <w:t>objet</w:t>
      </w:r>
      <w:r w:rsidRPr="00EE16BC">
        <w:rPr>
          <w:rFonts w:ascii="Cambria" w:hAnsi="Cambria" w:cs="Times New Roman"/>
          <w:kern w:val="2"/>
          <w:sz w:val="20"/>
          <w:szCs w:val="20"/>
          <w14:ligatures w14:val="standardContextual"/>
        </w:rPr>
        <w:t>, structure ou dispositif permanent, semi-permanent ou temporaire, de quelconque matériau, qu’il soit artificiel ou naturel, qui est déployé et/ou suivi et utilisé pour concentrer les poissons en vue de leur capture ultérieure. Les DCP peuvent être ancrés (DCPa) ou à la dérive (DCPd).</w:t>
      </w:r>
    </w:p>
    <w:p w14:paraId="20670721" w14:textId="7C6313A9" w:rsidR="009072B3" w:rsidRPr="00EE16BC" w:rsidRDefault="009072B3" w:rsidP="00917CE6">
      <w:pPr>
        <w:rPr>
          <w:rFonts w:ascii="Cambria" w:hAnsi="Cambria"/>
          <w:kern w:val="2"/>
          <w:sz w:val="20"/>
          <w:szCs w:val="20"/>
          <w14:ligatures w14:val="standardContextual"/>
        </w:rPr>
      </w:pPr>
    </w:p>
    <w:p w14:paraId="6F017B17" w14:textId="1B94394D" w:rsidR="00EF3F99" w:rsidRPr="00EE16BC" w:rsidRDefault="009E0A31">
      <w:pPr>
        <w:widowControl w:val="0"/>
        <w:numPr>
          <w:ilvl w:val="0"/>
          <w:numId w:val="26"/>
        </w:numPr>
        <w:pBdr>
          <w:top w:val="nil"/>
          <w:left w:val="nil"/>
          <w:bottom w:val="nil"/>
          <w:right w:val="nil"/>
          <w:between w:val="nil"/>
        </w:pBdr>
        <w:tabs>
          <w:tab w:val="left" w:pos="851"/>
        </w:tabs>
        <w:spacing w:after="0" w:line="240" w:lineRule="auto"/>
        <w:ind w:left="851" w:hanging="425"/>
        <w:jc w:val="both"/>
        <w:rPr>
          <w:rFonts w:ascii="Cambria" w:hAnsi="Cambria" w:cs="Times New Roman"/>
          <w:kern w:val="2"/>
          <w:sz w:val="20"/>
          <w:szCs w:val="20"/>
          <w14:ligatures w14:val="standardContextual"/>
        </w:rPr>
      </w:pPr>
      <w:r w:rsidRPr="00EE16BC">
        <w:rPr>
          <w:rFonts w:ascii="Cambria" w:hAnsi="Cambria" w:cs="Times New Roman"/>
          <w:kern w:val="2"/>
          <w:sz w:val="20"/>
          <w:szCs w:val="20"/>
          <w14:ligatures w14:val="standardContextual"/>
        </w:rPr>
        <w:t xml:space="preserve">Opération sous DCP : </w:t>
      </w:r>
      <w:r w:rsidR="00894014" w:rsidRPr="00EE16BC">
        <w:rPr>
          <w:rFonts w:ascii="Cambria" w:hAnsi="Cambria" w:cs="Times New Roman"/>
          <w:kern w:val="2"/>
          <w:sz w:val="20"/>
          <w:szCs w:val="20"/>
          <w14:ligatures w14:val="standardContextual"/>
        </w:rPr>
        <w:t xml:space="preserve">mouillage </w:t>
      </w:r>
      <w:r w:rsidRPr="00EE16BC">
        <w:rPr>
          <w:rFonts w:ascii="Cambria" w:hAnsi="Cambria" w:cs="Times New Roman"/>
          <w:kern w:val="2"/>
          <w:sz w:val="20"/>
          <w:szCs w:val="20"/>
          <w14:ligatures w14:val="standardContextual"/>
        </w:rPr>
        <w:t>d'un engin de pêche autour d'un banc de thonidés associés à un DCP.</w:t>
      </w:r>
    </w:p>
    <w:p w14:paraId="52D4BF8A" w14:textId="586C4361" w:rsidR="009E0A31" w:rsidRPr="00EE16BC" w:rsidRDefault="009E0A31">
      <w:pPr>
        <w:widowControl w:val="0"/>
        <w:numPr>
          <w:ilvl w:val="0"/>
          <w:numId w:val="26"/>
        </w:numPr>
        <w:pBdr>
          <w:top w:val="nil"/>
          <w:left w:val="nil"/>
          <w:bottom w:val="nil"/>
          <w:right w:val="nil"/>
          <w:between w:val="nil"/>
        </w:pBdr>
        <w:tabs>
          <w:tab w:val="left" w:pos="851"/>
        </w:tabs>
        <w:spacing w:after="0" w:line="240" w:lineRule="auto"/>
        <w:ind w:left="851" w:hanging="425"/>
        <w:jc w:val="both"/>
        <w:rPr>
          <w:rFonts w:ascii="Cambria" w:eastAsia="Cambria" w:hAnsi="Cambria" w:cs="Cambria"/>
          <w:sz w:val="20"/>
          <w:szCs w:val="20"/>
        </w:rPr>
      </w:pPr>
      <w:r w:rsidRPr="00EE16BC">
        <w:rPr>
          <w:rFonts w:ascii="Cambria" w:hAnsi="Cambria" w:cs="Times New Roman"/>
          <w:kern w:val="2"/>
          <w:sz w:val="20"/>
          <w:szCs w:val="20"/>
          <w14:ligatures w14:val="standardContextual"/>
        </w:rPr>
        <w:lastRenderedPageBreak/>
        <w:t xml:space="preserve">Bouée opérationnelle : </w:t>
      </w:r>
      <w:r w:rsidR="00894014" w:rsidRPr="00EE16BC">
        <w:rPr>
          <w:rFonts w:ascii="Cambria" w:hAnsi="Cambria" w:cs="Times New Roman"/>
          <w:kern w:val="2"/>
          <w:sz w:val="20"/>
          <w:szCs w:val="20"/>
          <w14:ligatures w14:val="standardContextual"/>
        </w:rPr>
        <w:t xml:space="preserve">toute </w:t>
      </w:r>
      <w:r w:rsidRPr="00EE16BC">
        <w:rPr>
          <w:rFonts w:ascii="Cambria" w:hAnsi="Cambria" w:cs="Times New Roman"/>
          <w:kern w:val="2"/>
          <w:sz w:val="20"/>
          <w:szCs w:val="20"/>
          <w14:ligatures w14:val="standardContextual"/>
        </w:rPr>
        <w:t>bouée instrumentée, précédemment activée, allumée et déployée en mer, transmettant la position et toute autre information disponible telle que les estimations de l’échosondeur.</w:t>
      </w:r>
    </w:p>
    <w:p w14:paraId="46C4EB7F" w14:textId="77777777" w:rsidR="009E0A31" w:rsidRPr="00EE16BC" w:rsidRDefault="009E0A31" w:rsidP="009E0A31">
      <w:pPr>
        <w:widowControl w:val="0"/>
        <w:pBdr>
          <w:top w:val="nil"/>
          <w:left w:val="nil"/>
          <w:bottom w:val="nil"/>
          <w:right w:val="nil"/>
          <w:between w:val="nil"/>
        </w:pBdr>
        <w:spacing w:before="2" w:after="0" w:line="240" w:lineRule="auto"/>
        <w:rPr>
          <w:rFonts w:ascii="Cambria" w:eastAsia="Cambria" w:hAnsi="Cambria" w:cs="Cambria"/>
          <w:sz w:val="20"/>
          <w:szCs w:val="20"/>
        </w:rPr>
      </w:pPr>
    </w:p>
    <w:p w14:paraId="0B8B433A" w14:textId="1F2B42D8" w:rsidR="009E0A31" w:rsidRPr="00EE16BC" w:rsidRDefault="009E0A31">
      <w:pPr>
        <w:widowControl w:val="0"/>
        <w:numPr>
          <w:ilvl w:val="0"/>
          <w:numId w:val="26"/>
        </w:numPr>
        <w:tabs>
          <w:tab w:val="left" w:pos="851"/>
        </w:tabs>
        <w:spacing w:after="0" w:line="240" w:lineRule="auto"/>
        <w:ind w:left="851" w:hanging="425"/>
        <w:jc w:val="both"/>
        <w:rPr>
          <w:rFonts w:ascii="Cambria" w:eastAsia="Cambria" w:hAnsi="Cambria" w:cs="Cambria"/>
          <w:sz w:val="20"/>
          <w:szCs w:val="20"/>
        </w:rPr>
      </w:pPr>
      <w:r w:rsidRPr="00EE16BC">
        <w:rPr>
          <w:rFonts w:ascii="Cambria" w:hAnsi="Cambria" w:cs="Times New Roman"/>
          <w:kern w:val="2"/>
          <w:sz w:val="20"/>
          <w:szCs w:val="20"/>
          <w14:ligatures w14:val="standardContextual"/>
        </w:rPr>
        <w:t>Activation</w:t>
      </w:r>
      <w:r w:rsidR="00894014" w:rsidRPr="00EE16BC">
        <w:rPr>
          <w:rFonts w:ascii="Cambria" w:hAnsi="Cambria" w:cs="Times New Roman"/>
          <w:kern w:val="2"/>
          <w:sz w:val="20"/>
          <w:szCs w:val="20"/>
          <w14:ligatures w14:val="standardContextual"/>
        </w:rPr>
        <w:t> : a</w:t>
      </w:r>
      <w:r w:rsidRPr="00EE16BC">
        <w:rPr>
          <w:rFonts w:ascii="Cambria" w:hAnsi="Cambria" w:cs="Times New Roman"/>
          <w:kern w:val="2"/>
          <w:sz w:val="20"/>
          <w:szCs w:val="20"/>
          <w14:ligatures w14:val="standardContextual"/>
        </w:rPr>
        <w:t>ction consistant à activer les services de communication par satellite par le fournisseur de la bouée à la demande du propriétaire de la bouée. Le propriétaire commence alors à payer les frais pour les services de communication. La bouée peut émettre ou non, selon qu’elle a été allumée manuellement.</w:t>
      </w:r>
    </w:p>
    <w:p w14:paraId="789EC49C" w14:textId="77777777" w:rsidR="009E0A31" w:rsidRPr="00EE16BC" w:rsidRDefault="009E0A31" w:rsidP="009E0A31">
      <w:pPr>
        <w:widowControl w:val="0"/>
        <w:tabs>
          <w:tab w:val="left" w:pos="851"/>
        </w:tabs>
        <w:spacing w:after="0" w:line="240" w:lineRule="auto"/>
        <w:ind w:left="1070"/>
        <w:jc w:val="both"/>
        <w:rPr>
          <w:rFonts w:ascii="Cambria" w:eastAsia="Cambria" w:hAnsi="Cambria" w:cs="Cambria"/>
          <w:sz w:val="20"/>
          <w:szCs w:val="20"/>
        </w:rPr>
      </w:pPr>
    </w:p>
    <w:p w14:paraId="7DE98BE1" w14:textId="4139E729" w:rsidR="009E0A31" w:rsidRPr="00EE16BC" w:rsidRDefault="009E0A31">
      <w:pPr>
        <w:widowControl w:val="0"/>
        <w:numPr>
          <w:ilvl w:val="0"/>
          <w:numId w:val="26"/>
        </w:numPr>
        <w:tabs>
          <w:tab w:val="left" w:pos="851"/>
        </w:tabs>
        <w:spacing w:after="0" w:line="240" w:lineRule="auto"/>
        <w:ind w:left="851" w:hanging="425"/>
        <w:jc w:val="both"/>
        <w:rPr>
          <w:rFonts w:ascii="Cambria" w:eastAsia="Cambria" w:hAnsi="Cambria" w:cs="Cambria"/>
          <w:sz w:val="20"/>
          <w:szCs w:val="20"/>
        </w:rPr>
      </w:pPr>
      <w:r w:rsidRPr="00EE16BC">
        <w:rPr>
          <w:rFonts w:ascii="Cambria" w:hAnsi="Cambria" w:cs="Times New Roman"/>
          <w:kern w:val="2"/>
          <w:sz w:val="20"/>
          <w:szCs w:val="20"/>
          <w14:ligatures w14:val="standardContextual"/>
        </w:rPr>
        <w:t>Biodégradable</w:t>
      </w:r>
      <w:r w:rsidR="00894014" w:rsidRPr="00EE16BC">
        <w:rPr>
          <w:rFonts w:ascii="Cambria" w:hAnsi="Cambria" w:cs="Times New Roman"/>
          <w:kern w:val="2"/>
          <w:sz w:val="20"/>
          <w:szCs w:val="20"/>
          <w14:ligatures w14:val="standardContextual"/>
        </w:rPr>
        <w:t> :</w:t>
      </w:r>
      <w:r w:rsidRPr="00EE16BC">
        <w:rPr>
          <w:rFonts w:ascii="Cambria" w:hAnsi="Cambria" w:cs="Times New Roman"/>
          <w:kern w:val="2"/>
          <w:sz w:val="20"/>
          <w:szCs w:val="20"/>
          <w14:ligatures w14:val="standardContextual"/>
        </w:rPr>
        <w:t xml:space="preserve"> matériaux non synthétiques</w:t>
      </w:r>
      <w:r w:rsidRPr="00EE16BC">
        <w:rPr>
          <w:rFonts w:ascii="Cambria" w:eastAsia="Cambria" w:hAnsi="Cambria" w:cs="Cambria"/>
          <w:sz w:val="20"/>
          <w:szCs w:val="20"/>
          <w:vertAlign w:val="superscript"/>
          <w14:ligatures w14:val="standardContextual"/>
        </w:rPr>
        <w:footnoteReference w:id="3"/>
      </w:r>
      <w:r w:rsidRPr="00EE16BC">
        <w:rPr>
          <w:rFonts w:ascii="Cambria" w:hAnsi="Cambria" w:cs="Times New Roman"/>
          <w:kern w:val="2"/>
          <w:sz w:val="20"/>
          <w:szCs w:val="20"/>
          <w14:ligatures w14:val="standardContextual"/>
        </w:rPr>
        <w:t xml:space="preserve"> et/ou solutions de remplacement biologiques conformes aux normes internationales</w:t>
      </w:r>
      <w:r w:rsidRPr="00EE16BC">
        <w:rPr>
          <w:rFonts w:ascii="Cambria" w:eastAsia="Cambria" w:hAnsi="Cambria" w:cs="Cambria"/>
          <w:sz w:val="20"/>
          <w:szCs w:val="20"/>
          <w:vertAlign w:val="superscript"/>
          <w14:ligatures w14:val="standardContextual"/>
        </w:rPr>
        <w:footnoteReference w:id="4"/>
      </w:r>
      <w:r w:rsidRPr="00EE16BC">
        <w:rPr>
          <w:rFonts w:ascii="Cambria" w:hAnsi="Cambria" w:cs="Times New Roman"/>
          <w:kern w:val="2"/>
          <w:sz w:val="20"/>
          <w:szCs w:val="20"/>
          <w14:ligatures w14:val="standardContextual"/>
        </w:rPr>
        <w:t xml:space="preserve"> relatives aux matériaux biodégradables en milieu marin. Les composantes résultant de la dégradation de ces matériaux ne devraient pas être toxiques pour les écosystèmes marins et côtiers ni comporter de métaux lourds ou de plastique dans leur composition.</w:t>
      </w:r>
    </w:p>
    <w:p w14:paraId="03A836A5" w14:textId="77777777" w:rsidR="009E0A31" w:rsidRPr="00EE16BC" w:rsidRDefault="009E0A31" w:rsidP="009E0A31">
      <w:pPr>
        <w:widowControl w:val="0"/>
        <w:spacing w:after="0" w:line="240" w:lineRule="auto"/>
        <w:ind w:left="645" w:hanging="428"/>
        <w:rPr>
          <w:rFonts w:ascii="Cambria" w:eastAsia="Cambria" w:hAnsi="Cambria" w:cs="Cambria"/>
          <w:sz w:val="20"/>
          <w:szCs w:val="20"/>
        </w:rPr>
      </w:pPr>
    </w:p>
    <w:p w14:paraId="67450DD0" w14:textId="674A4900" w:rsidR="009E0A31" w:rsidRPr="00EE16BC" w:rsidRDefault="009E0A31">
      <w:pPr>
        <w:widowControl w:val="0"/>
        <w:numPr>
          <w:ilvl w:val="0"/>
          <w:numId w:val="26"/>
        </w:numPr>
        <w:tabs>
          <w:tab w:val="left" w:pos="851"/>
        </w:tabs>
        <w:spacing w:after="0" w:line="240" w:lineRule="auto"/>
        <w:ind w:left="851" w:hanging="425"/>
        <w:jc w:val="both"/>
        <w:rPr>
          <w:rFonts w:ascii="Cambria" w:eastAsia="Cambria" w:hAnsi="Cambria" w:cs="Cambria"/>
          <w:sz w:val="20"/>
          <w:szCs w:val="20"/>
        </w:rPr>
      </w:pPr>
      <w:r w:rsidRPr="00EE16BC">
        <w:rPr>
          <w:rFonts w:ascii="Cambria" w:hAnsi="Cambria" w:cs="Times New Roman"/>
          <w:kern w:val="2"/>
          <w:sz w:val="20"/>
          <w:szCs w:val="20"/>
          <w14:ligatures w14:val="standardContextual"/>
        </w:rPr>
        <w:t>DCP non emmêlant</w:t>
      </w:r>
      <w:r w:rsidR="00894014" w:rsidRPr="00EE16BC">
        <w:rPr>
          <w:rFonts w:ascii="Cambria" w:hAnsi="Cambria" w:cs="Times New Roman"/>
          <w:kern w:val="2"/>
          <w:sz w:val="20"/>
          <w:szCs w:val="20"/>
          <w14:ligatures w14:val="standardContextual"/>
        </w:rPr>
        <w:t> :</w:t>
      </w:r>
      <w:r w:rsidRPr="00EE16BC">
        <w:rPr>
          <w:rFonts w:ascii="Cambria" w:hAnsi="Cambria" w:cs="Times New Roman"/>
          <w:kern w:val="2"/>
          <w:sz w:val="20"/>
          <w:szCs w:val="20"/>
          <w14:ligatures w14:val="standardContextual"/>
        </w:rPr>
        <w:t xml:space="preserve"> un DCP qui ne comprend aucun matériau de filet pour aucune partie du DCP, y compris la structure de surface (par exemple, le radeau) et la structure immergée (par exemple, la queue).</w:t>
      </w:r>
    </w:p>
    <w:p w14:paraId="5F2FD567" w14:textId="77777777" w:rsidR="009E0A31" w:rsidRPr="00EE16BC" w:rsidRDefault="009E0A31" w:rsidP="009E0A31">
      <w:pPr>
        <w:widowControl w:val="0"/>
        <w:pBdr>
          <w:top w:val="nil"/>
          <w:left w:val="nil"/>
          <w:bottom w:val="nil"/>
          <w:right w:val="nil"/>
          <w:between w:val="nil"/>
        </w:pBdr>
        <w:spacing w:before="8" w:after="0" w:line="240" w:lineRule="auto"/>
        <w:rPr>
          <w:rFonts w:ascii="Cambria" w:eastAsia="Cambria" w:hAnsi="Cambria" w:cs="Cambria"/>
          <w:sz w:val="20"/>
          <w:szCs w:val="20"/>
        </w:rPr>
      </w:pPr>
    </w:p>
    <w:p w14:paraId="491ABF63" w14:textId="566718FE" w:rsidR="009E0A31" w:rsidRPr="00EE16BC" w:rsidRDefault="009E0A31" w:rsidP="009E0A31">
      <w:pPr>
        <w:widowControl w:val="0"/>
        <w:spacing w:after="0" w:line="240" w:lineRule="auto"/>
        <w:outlineLvl w:val="2"/>
        <w:rPr>
          <w:rFonts w:ascii="Cambria" w:eastAsia="Cambria" w:hAnsi="Cambria" w:cs="Cambria"/>
          <w:b/>
          <w:bCs/>
          <w:i/>
          <w:iCs/>
          <w:sz w:val="20"/>
          <w:szCs w:val="20"/>
        </w:rPr>
      </w:pPr>
      <w:r w:rsidRPr="00EE16BC">
        <w:rPr>
          <w:rFonts w:ascii="Cambria" w:hAnsi="Cambria" w:cs="Times New Roman"/>
          <w:b/>
          <w:kern w:val="2"/>
          <w:sz w:val="20"/>
          <w:szCs w:val="20"/>
          <w14:ligatures w14:val="standardContextual"/>
        </w:rPr>
        <w:t>Fermeture des DCP</w:t>
      </w:r>
    </w:p>
    <w:p w14:paraId="222D132E" w14:textId="77777777" w:rsidR="009E0A31" w:rsidRPr="00EE16BC" w:rsidRDefault="009E0A31" w:rsidP="009E0A31">
      <w:pPr>
        <w:widowControl w:val="0"/>
        <w:pBdr>
          <w:top w:val="nil"/>
          <w:left w:val="nil"/>
          <w:bottom w:val="nil"/>
          <w:right w:val="nil"/>
          <w:between w:val="nil"/>
        </w:pBdr>
        <w:tabs>
          <w:tab w:val="left" w:pos="142"/>
        </w:tabs>
        <w:spacing w:before="1" w:after="0" w:line="240" w:lineRule="auto"/>
        <w:jc w:val="both"/>
        <w:rPr>
          <w:rFonts w:ascii="Cambria" w:eastAsia="Cambria" w:hAnsi="Cambria" w:cs="Cambria"/>
          <w:sz w:val="20"/>
          <w:szCs w:val="20"/>
        </w:rPr>
      </w:pPr>
    </w:p>
    <w:p w14:paraId="70071AA3" w14:textId="28506919" w:rsidR="009E0A31" w:rsidRPr="00EE16BC" w:rsidRDefault="00FB504D" w:rsidP="009608FB">
      <w:pPr>
        <w:widowControl w:val="0"/>
        <w:pBdr>
          <w:top w:val="nil"/>
          <w:left w:val="nil"/>
          <w:bottom w:val="nil"/>
          <w:right w:val="nil"/>
          <w:between w:val="nil"/>
        </w:pBdr>
        <w:spacing w:before="1" w:after="0" w:line="240" w:lineRule="auto"/>
        <w:ind w:left="426" w:hanging="426"/>
        <w:jc w:val="both"/>
        <w:rPr>
          <w:rFonts w:ascii="Cambria" w:hAnsi="Cambria" w:cs="Times New Roman"/>
          <w:kern w:val="2"/>
          <w:sz w:val="20"/>
          <w:szCs w:val="20"/>
          <w:u w:val="single"/>
          <w14:ligatures w14:val="standardContextual"/>
        </w:rPr>
      </w:pPr>
      <w:r w:rsidRPr="00EE16BC">
        <w:rPr>
          <w:rFonts w:ascii="Cambria" w:hAnsi="Cambria" w:cs="Times New Roman"/>
          <w:kern w:val="2"/>
          <w:sz w:val="20"/>
          <w:szCs w:val="20"/>
          <w:u w:val="single"/>
          <w14:ligatures w14:val="standardContextual"/>
        </w:rPr>
        <w:t>3</w:t>
      </w:r>
      <w:r w:rsidR="00190CBA" w:rsidRPr="00EE16BC">
        <w:rPr>
          <w:rFonts w:ascii="Cambria" w:hAnsi="Cambria" w:cs="Times New Roman"/>
          <w:kern w:val="2"/>
          <w:sz w:val="20"/>
          <w:szCs w:val="20"/>
          <w:u w:val="single"/>
          <w14:ligatures w14:val="standardContextual"/>
        </w:rPr>
        <w:t>0</w:t>
      </w:r>
      <w:r w:rsidR="009E0A31" w:rsidRPr="00EE16BC">
        <w:rPr>
          <w:rFonts w:ascii="Cambria" w:hAnsi="Cambria" w:cs="Times New Roman"/>
          <w:kern w:val="2"/>
          <w:sz w:val="20"/>
          <w:szCs w:val="20"/>
          <w:u w:val="single"/>
          <w14:ligatures w14:val="standardContextual"/>
        </w:rPr>
        <w:t>.</w:t>
      </w:r>
      <w:r w:rsidR="009E0A31" w:rsidRPr="00EE16BC">
        <w:rPr>
          <w:rFonts w:ascii="Cambria" w:hAnsi="Cambria" w:cs="Times New Roman"/>
          <w:kern w:val="2"/>
          <w:sz w:val="20"/>
          <w:szCs w:val="20"/>
          <w:u w:val="single"/>
          <w14:ligatures w14:val="standardContextual"/>
        </w:rPr>
        <w:tab/>
      </w:r>
      <w:r w:rsidR="009E0A31" w:rsidRPr="00EE16BC">
        <w:rPr>
          <w:rFonts w:ascii="Cambria" w:hAnsi="Cambria" w:cs="Times New Roman"/>
          <w:kern w:val="2"/>
          <w:sz w:val="20"/>
          <w:szCs w:val="20"/>
          <w14:ligatures w14:val="standardContextual"/>
        </w:rPr>
        <w:t xml:space="preserve">Afin de réduire la mortalité par pêche des juvéniles de thon obèse et d'albacore, </w:t>
      </w:r>
      <w:r w:rsidR="00AF1296" w:rsidRPr="00EE16BC">
        <w:rPr>
          <w:rFonts w:ascii="Cambria" w:hAnsi="Cambria" w:cs="Times New Roman"/>
          <w:kern w:val="2"/>
          <w:sz w:val="20"/>
          <w:szCs w:val="20"/>
          <w14:ligatures w14:val="standardContextual"/>
        </w:rPr>
        <w:t>la pêche</w:t>
      </w:r>
      <w:r w:rsidR="0012558F" w:rsidRPr="00EE16BC">
        <w:rPr>
          <w:rFonts w:ascii="Cambria" w:hAnsi="Cambria" w:cs="Times New Roman"/>
          <w:kern w:val="2"/>
          <w:sz w:val="20"/>
          <w:szCs w:val="20"/>
          <w14:ligatures w14:val="standardContextual"/>
        </w:rPr>
        <w:t xml:space="preserve"> de thon obèse, d’albacore et de listao</w:t>
      </w:r>
      <w:r w:rsidR="00AF1296" w:rsidRPr="00EE16BC">
        <w:rPr>
          <w:rFonts w:ascii="Cambria" w:hAnsi="Cambria" w:cs="Times New Roman"/>
          <w:kern w:val="2"/>
          <w:sz w:val="20"/>
          <w:szCs w:val="20"/>
          <w14:ligatures w14:val="standardContextual"/>
        </w:rPr>
        <w:t xml:space="preserve"> par </w:t>
      </w:r>
      <w:r w:rsidR="009E0A31" w:rsidRPr="00EE16BC">
        <w:rPr>
          <w:rFonts w:ascii="Cambria" w:hAnsi="Cambria" w:cs="Times New Roman"/>
          <w:kern w:val="2"/>
          <w:sz w:val="20"/>
          <w:szCs w:val="20"/>
          <w14:ligatures w14:val="standardContextual"/>
        </w:rPr>
        <w:t xml:space="preserve">les senneurs et les canneurs </w:t>
      </w:r>
      <w:r w:rsidR="00B441C9" w:rsidRPr="00EE16BC">
        <w:rPr>
          <w:rFonts w:ascii="Cambria" w:hAnsi="Cambria" w:cs="Times New Roman"/>
          <w:kern w:val="2"/>
          <w:sz w:val="20"/>
          <w:szCs w:val="20"/>
          <w14:ligatures w14:val="standardContextual"/>
        </w:rPr>
        <w:t>en association avec des DCP</w:t>
      </w:r>
      <w:r w:rsidR="001A10ED" w:rsidRPr="00EE16BC">
        <w:rPr>
          <w:rFonts w:ascii="Cambria" w:hAnsi="Cambria" w:cs="Times New Roman"/>
          <w:kern w:val="2"/>
          <w:sz w:val="20"/>
          <w:szCs w:val="20"/>
          <w14:ligatures w14:val="standardContextual"/>
        </w:rPr>
        <w:t xml:space="preserve"> et l</w:t>
      </w:r>
      <w:r w:rsidR="006E2AA3" w:rsidRPr="00EE16BC">
        <w:rPr>
          <w:rFonts w:ascii="Cambria" w:hAnsi="Cambria" w:cs="Times New Roman"/>
          <w:kern w:val="2"/>
          <w:sz w:val="20"/>
          <w:szCs w:val="20"/>
          <w14:ligatures w14:val="standardContextual"/>
        </w:rPr>
        <w:t xml:space="preserve">es </w:t>
      </w:r>
      <w:r w:rsidR="001A10ED" w:rsidRPr="00EE16BC">
        <w:rPr>
          <w:rFonts w:ascii="Cambria" w:hAnsi="Cambria" w:cs="Times New Roman"/>
          <w:kern w:val="2"/>
          <w:sz w:val="20"/>
          <w:szCs w:val="20"/>
          <w14:ligatures w14:val="standardContextual"/>
        </w:rPr>
        <w:t>activité</w:t>
      </w:r>
      <w:r w:rsidR="006E2AA3" w:rsidRPr="00EE16BC">
        <w:rPr>
          <w:rFonts w:ascii="Cambria" w:hAnsi="Cambria" w:cs="Times New Roman"/>
          <w:kern w:val="2"/>
          <w:sz w:val="20"/>
          <w:szCs w:val="20"/>
          <w14:ligatures w14:val="standardContextual"/>
        </w:rPr>
        <w:t>s</w:t>
      </w:r>
      <w:r w:rsidR="001A10ED" w:rsidRPr="00EE16BC">
        <w:rPr>
          <w:rFonts w:ascii="Cambria" w:hAnsi="Cambria" w:cs="Times New Roman"/>
          <w:kern w:val="2"/>
          <w:sz w:val="20"/>
          <w:szCs w:val="20"/>
          <w14:ligatures w14:val="standardContextual"/>
        </w:rPr>
        <w:t xml:space="preserve"> </w:t>
      </w:r>
      <w:r w:rsidR="0004564D" w:rsidRPr="00EE16BC">
        <w:rPr>
          <w:rFonts w:ascii="Cambria" w:hAnsi="Cambria" w:cs="Times New Roman"/>
          <w:kern w:val="2"/>
          <w:sz w:val="20"/>
          <w:szCs w:val="20"/>
          <w14:ligatures w14:val="standardContextual"/>
        </w:rPr>
        <w:t>d’</w:t>
      </w:r>
      <w:r w:rsidR="009E0A31" w:rsidRPr="00EE16BC">
        <w:rPr>
          <w:rFonts w:ascii="Cambria" w:hAnsi="Cambria" w:cs="Times New Roman"/>
          <w:kern w:val="2"/>
          <w:sz w:val="20"/>
          <w:szCs w:val="20"/>
          <w14:ligatures w14:val="standardContextual"/>
        </w:rPr>
        <w:t xml:space="preserve">appui </w:t>
      </w:r>
      <w:r w:rsidR="00F6323F" w:rsidRPr="00EE16BC">
        <w:rPr>
          <w:rFonts w:ascii="Cambria" w:hAnsi="Cambria" w:cs="Times New Roman"/>
          <w:kern w:val="2"/>
          <w:sz w:val="20"/>
          <w:szCs w:val="20"/>
          <w14:ligatures w14:val="standardContextual"/>
        </w:rPr>
        <w:t>à ces navires</w:t>
      </w:r>
      <w:r w:rsidR="003B31EB" w:rsidRPr="00EE16BC">
        <w:rPr>
          <w:rFonts w:ascii="Cambria" w:hAnsi="Cambria" w:cs="Times New Roman"/>
          <w:kern w:val="2"/>
          <w:sz w:val="20"/>
          <w:szCs w:val="20"/>
          <w14:ligatures w14:val="standardContextual"/>
        </w:rPr>
        <w:t xml:space="preserve"> devront être interdites </w:t>
      </w:r>
      <w:r w:rsidR="009E0A31" w:rsidRPr="00EE16BC">
        <w:rPr>
          <w:rFonts w:ascii="Cambria" w:hAnsi="Cambria" w:cs="Times New Roman"/>
          <w:kern w:val="2"/>
          <w:sz w:val="20"/>
          <w:szCs w:val="20"/>
          <w14:ligatures w14:val="standardContextual"/>
        </w:rPr>
        <w:t xml:space="preserve">pendant une période de </w:t>
      </w:r>
      <w:r w:rsidR="000933D2" w:rsidRPr="00EE16BC">
        <w:rPr>
          <w:rFonts w:ascii="Cambria" w:hAnsi="Cambria" w:cs="Times New Roman"/>
          <w:kern w:val="2"/>
          <w:sz w:val="20"/>
          <w:szCs w:val="20"/>
          <w:u w:val="single"/>
          <w14:ligatures w14:val="standardContextual"/>
        </w:rPr>
        <w:t>30</w:t>
      </w:r>
      <w:r w:rsidR="0060166B" w:rsidRPr="00EE16BC">
        <w:rPr>
          <w:rFonts w:ascii="Cambria" w:hAnsi="Cambria" w:cs="Times New Roman"/>
          <w:kern w:val="2"/>
          <w:sz w:val="20"/>
          <w:szCs w:val="20"/>
          <w:u w:val="single"/>
          <w14:ligatures w14:val="standardContextual"/>
        </w:rPr>
        <w:t xml:space="preserve"> </w:t>
      </w:r>
      <w:r w:rsidR="009E0A31" w:rsidRPr="00EE16BC">
        <w:rPr>
          <w:rFonts w:ascii="Cambria" w:hAnsi="Cambria" w:cs="Times New Roman"/>
          <w:kern w:val="2"/>
          <w:sz w:val="20"/>
          <w:szCs w:val="20"/>
          <w14:ligatures w14:val="standardContextual"/>
        </w:rPr>
        <w:t xml:space="preserve">jours </w:t>
      </w:r>
      <w:r w:rsidR="009E0A31" w:rsidRPr="00EE16BC">
        <w:rPr>
          <w:rFonts w:ascii="Cambria" w:hAnsi="Cambria" w:cs="Times New Roman"/>
          <w:kern w:val="2"/>
          <w:sz w:val="20"/>
          <w:szCs w:val="20"/>
          <w:u w:val="single"/>
          <w14:ligatures w14:val="standardContextual"/>
        </w:rPr>
        <w:t>en 202</w:t>
      </w:r>
      <w:r w:rsidR="000933D2" w:rsidRPr="00EE16BC">
        <w:rPr>
          <w:rFonts w:ascii="Cambria" w:hAnsi="Cambria" w:cs="Times New Roman"/>
          <w:kern w:val="2"/>
          <w:sz w:val="20"/>
          <w:szCs w:val="20"/>
          <w:u w:val="single"/>
          <w14:ligatures w14:val="standardContextual"/>
        </w:rPr>
        <w:t>6 et 2027</w:t>
      </w:r>
      <w:r w:rsidR="00502117" w:rsidRPr="00EE16BC">
        <w:rPr>
          <w:rFonts w:ascii="Cambria" w:hAnsi="Cambria" w:cs="Times New Roman"/>
          <w:kern w:val="2"/>
          <w:sz w:val="20"/>
          <w:szCs w:val="20"/>
          <w14:ligatures w14:val="standardContextual"/>
        </w:rPr>
        <w:t xml:space="preserve"> </w:t>
      </w:r>
      <w:r w:rsidR="009E0A31" w:rsidRPr="00EE16BC">
        <w:rPr>
          <w:rFonts w:ascii="Cambria" w:hAnsi="Cambria" w:cs="Times New Roman"/>
          <w:kern w:val="2"/>
          <w:sz w:val="20"/>
          <w:szCs w:val="20"/>
          <w14:ligatures w14:val="standardContextual"/>
        </w:rPr>
        <w:t>du</w:t>
      </w:r>
      <w:r w:rsidR="00741D4D" w:rsidRPr="00EE16BC">
        <w:rPr>
          <w:rFonts w:ascii="Cambria" w:hAnsi="Cambria" w:cs="Times New Roman"/>
          <w:kern w:val="2"/>
          <w:sz w:val="20"/>
          <w:szCs w:val="20"/>
          <w14:ligatures w14:val="standardContextual"/>
        </w:rPr>
        <w:t xml:space="preserve"> </w:t>
      </w:r>
      <w:r w:rsidR="00D75F5F" w:rsidRPr="00EE16BC">
        <w:rPr>
          <w:rFonts w:ascii="Cambria" w:hAnsi="Cambria" w:cs="Times New Roman"/>
          <w:kern w:val="2"/>
          <w:sz w:val="20"/>
          <w:szCs w:val="20"/>
          <w14:ligatures w14:val="standardContextual"/>
        </w:rPr>
        <w:t>17</w:t>
      </w:r>
      <w:r w:rsidR="000933D2" w:rsidRPr="00EE16BC">
        <w:rPr>
          <w:rFonts w:ascii="Cambria" w:hAnsi="Cambria" w:cs="Times New Roman"/>
          <w:kern w:val="2"/>
          <w:sz w:val="20"/>
          <w:szCs w:val="20"/>
          <w14:ligatures w14:val="standardContextual"/>
        </w:rPr>
        <w:t> </w:t>
      </w:r>
      <w:r w:rsidR="00D75F5F" w:rsidRPr="00EE16BC">
        <w:rPr>
          <w:rFonts w:ascii="Cambria" w:hAnsi="Cambria" w:cs="Times New Roman"/>
          <w:kern w:val="2"/>
          <w:sz w:val="20"/>
          <w:szCs w:val="20"/>
          <w14:ligatures w14:val="standardContextual"/>
        </w:rPr>
        <w:t xml:space="preserve">mars au 30 </w:t>
      </w:r>
      <w:r w:rsidR="00184F14" w:rsidRPr="00EE16BC">
        <w:rPr>
          <w:rFonts w:ascii="Cambria" w:hAnsi="Cambria" w:cs="Times New Roman"/>
          <w:kern w:val="2"/>
          <w:sz w:val="20"/>
          <w:szCs w:val="20"/>
          <w14:ligatures w14:val="standardContextual"/>
        </w:rPr>
        <w:t>avril</w:t>
      </w:r>
      <w:r w:rsidR="00A45787" w:rsidRPr="00EE16BC">
        <w:rPr>
          <w:rFonts w:ascii="Cambria" w:hAnsi="Cambria" w:cs="Times New Roman"/>
          <w:kern w:val="2"/>
          <w:sz w:val="20"/>
          <w:szCs w:val="20"/>
          <w14:ligatures w14:val="standardContextual"/>
        </w:rPr>
        <w:t xml:space="preserve"> </w:t>
      </w:r>
      <w:r w:rsidR="009E0A31" w:rsidRPr="00EE16BC">
        <w:rPr>
          <w:rFonts w:ascii="Cambria" w:hAnsi="Cambria" w:cs="Times New Roman"/>
          <w:kern w:val="2"/>
          <w:sz w:val="20"/>
          <w:szCs w:val="20"/>
          <w14:ligatures w14:val="standardContextual"/>
        </w:rPr>
        <w:t>dans l’ensemble de la zone de la Conv</w:t>
      </w:r>
      <w:r w:rsidR="009E0A31" w:rsidRPr="00EE16BC">
        <w:rPr>
          <w:rFonts w:ascii="Cambria" w:hAnsi="Cambria" w:cs="Times New Roman"/>
          <w:kern w:val="2"/>
          <w:sz w:val="20"/>
          <w:szCs w:val="20"/>
          <w:u w:val="single"/>
          <w14:ligatures w14:val="standardContextual"/>
        </w:rPr>
        <w:t xml:space="preserve">ention. </w:t>
      </w:r>
      <w:r w:rsidR="00A67623" w:rsidRPr="00EE16BC">
        <w:rPr>
          <w:rFonts w:ascii="Cambria" w:hAnsi="Cambria" w:cs="Times New Roman"/>
          <w:kern w:val="2"/>
          <w:sz w:val="20"/>
          <w:szCs w:val="20"/>
          <w:u w:val="single"/>
          <w14:ligatures w14:val="standardContextual"/>
        </w:rPr>
        <w:t>La</w:t>
      </w:r>
      <w:r w:rsidR="00A67623" w:rsidRPr="00EE16BC">
        <w:rPr>
          <w:rFonts w:ascii="Cambria" w:hAnsi="Cambria" w:cs="Times New Roman"/>
          <w:kern w:val="2"/>
          <w:sz w:val="20"/>
          <w:szCs w:val="20"/>
          <w14:ligatures w14:val="standardContextual"/>
        </w:rPr>
        <w:t xml:space="preserve"> Commission devra envisager, le cas échéant</w:t>
      </w:r>
      <w:r w:rsidR="00542F3F" w:rsidRPr="00EE16BC">
        <w:rPr>
          <w:rFonts w:ascii="Cambria" w:hAnsi="Cambria" w:cs="Times New Roman"/>
          <w:kern w:val="2"/>
          <w:sz w:val="20"/>
          <w:szCs w:val="20"/>
          <w14:ligatures w14:val="standardContextual"/>
        </w:rPr>
        <w:t xml:space="preserve"> et</w:t>
      </w:r>
      <w:r w:rsidR="00A67623" w:rsidRPr="00EE16BC">
        <w:rPr>
          <w:rFonts w:ascii="Cambria" w:hAnsi="Cambria" w:cs="Times New Roman"/>
          <w:kern w:val="2"/>
          <w:sz w:val="20"/>
          <w:szCs w:val="20"/>
          <w14:ligatures w14:val="standardContextual"/>
        </w:rPr>
        <w:t xml:space="preserve"> sur la base des travaux du SCRS, de modifier la période de fermeture des DCP ou d'établir des mesures supplémentaires à sa réunion ordinaire de </w:t>
      </w:r>
      <w:r w:rsidR="00A67623" w:rsidRPr="00EE16BC">
        <w:rPr>
          <w:rFonts w:ascii="Cambria" w:hAnsi="Cambria" w:cs="Times New Roman"/>
          <w:kern w:val="2"/>
          <w:sz w:val="20"/>
          <w:szCs w:val="20"/>
          <w:u w:val="single"/>
          <w14:ligatures w14:val="standardContextual"/>
        </w:rPr>
        <w:t>202</w:t>
      </w:r>
      <w:r w:rsidR="009608FB" w:rsidRPr="00EE16BC">
        <w:rPr>
          <w:rFonts w:ascii="Cambria" w:hAnsi="Cambria" w:cs="Times New Roman"/>
          <w:kern w:val="2"/>
          <w:sz w:val="20"/>
          <w:szCs w:val="20"/>
          <w:u w:val="single"/>
          <w14:ligatures w14:val="standardContextual"/>
        </w:rPr>
        <w:t>7</w:t>
      </w:r>
      <w:r w:rsidR="00A67623" w:rsidRPr="00EE16BC">
        <w:rPr>
          <w:rFonts w:ascii="Cambria" w:hAnsi="Cambria" w:cs="Times New Roman"/>
          <w:kern w:val="2"/>
          <w:sz w:val="20"/>
          <w:szCs w:val="20"/>
          <w:u w:val="single"/>
          <w14:ligatures w14:val="standardContextual"/>
        </w:rPr>
        <w:t xml:space="preserve">. </w:t>
      </w:r>
    </w:p>
    <w:p w14:paraId="24018D9E" w14:textId="77777777" w:rsidR="009608FB" w:rsidRPr="00EE16BC" w:rsidRDefault="009608FB" w:rsidP="009608FB">
      <w:pPr>
        <w:widowControl w:val="0"/>
        <w:pBdr>
          <w:top w:val="nil"/>
          <w:left w:val="nil"/>
          <w:bottom w:val="nil"/>
          <w:right w:val="nil"/>
          <w:between w:val="nil"/>
        </w:pBdr>
        <w:spacing w:before="1" w:after="0" w:line="240" w:lineRule="auto"/>
        <w:ind w:left="426" w:hanging="426"/>
        <w:jc w:val="both"/>
        <w:rPr>
          <w:rFonts w:ascii="Cambria" w:eastAsia="Cambria" w:hAnsi="Cambria" w:cs="Cambria"/>
          <w:sz w:val="20"/>
          <w:szCs w:val="20"/>
        </w:rPr>
      </w:pPr>
    </w:p>
    <w:p w14:paraId="5B95BFB9" w14:textId="7FF7FE5D" w:rsidR="009E0A31" w:rsidRPr="00EE16BC" w:rsidRDefault="00FB504D" w:rsidP="009E0A31">
      <w:pPr>
        <w:widowControl w:val="0"/>
        <w:pBdr>
          <w:top w:val="nil"/>
          <w:left w:val="nil"/>
          <w:bottom w:val="nil"/>
          <w:right w:val="nil"/>
          <w:between w:val="nil"/>
        </w:pBdr>
        <w:spacing w:before="1" w:after="0" w:line="240" w:lineRule="auto"/>
        <w:ind w:left="426" w:hanging="426"/>
        <w:jc w:val="both"/>
        <w:rPr>
          <w:rFonts w:ascii="Cambria" w:eastAsia="Cambria" w:hAnsi="Cambria" w:cs="Cambria"/>
          <w:sz w:val="20"/>
          <w:szCs w:val="20"/>
        </w:rPr>
      </w:pPr>
      <w:r w:rsidRPr="00EE16BC">
        <w:rPr>
          <w:rFonts w:ascii="Cambria" w:hAnsi="Cambria" w:cs="Times New Roman"/>
          <w:kern w:val="2"/>
          <w:sz w:val="20"/>
          <w:szCs w:val="20"/>
          <w14:ligatures w14:val="standardContextual"/>
        </w:rPr>
        <w:t>3</w:t>
      </w:r>
      <w:r w:rsidR="009608FB" w:rsidRPr="00EE16BC">
        <w:rPr>
          <w:rFonts w:ascii="Cambria" w:hAnsi="Cambria" w:cs="Times New Roman"/>
          <w:kern w:val="2"/>
          <w:sz w:val="20"/>
          <w:szCs w:val="20"/>
          <w14:ligatures w14:val="standardContextual"/>
        </w:rPr>
        <w:t>1</w:t>
      </w:r>
      <w:r w:rsidR="009E0A31" w:rsidRPr="00EE16BC">
        <w:rPr>
          <w:rFonts w:ascii="Cambria" w:hAnsi="Cambria" w:cs="Times New Roman"/>
          <w:kern w:val="2"/>
          <w:sz w:val="20"/>
          <w:szCs w:val="20"/>
          <w14:ligatures w14:val="standardContextual"/>
        </w:rPr>
        <w:t>.</w:t>
      </w:r>
      <w:r w:rsidR="009E0A31" w:rsidRPr="00EE16BC">
        <w:rPr>
          <w:rFonts w:ascii="Cambria" w:hAnsi="Cambria" w:cs="Times New Roman"/>
          <w:kern w:val="2"/>
          <w:sz w:val="20"/>
          <w:szCs w:val="20"/>
          <w14:ligatures w14:val="standardContextual"/>
        </w:rPr>
        <w:tab/>
        <w:t>En outre, chaque CPC devra s’assurer que ses navires ne déploient pas de DCP dérivants pendant une période de 15 jours avant le début de la période de fermeture.</w:t>
      </w:r>
    </w:p>
    <w:p w14:paraId="1AE8F440" w14:textId="77777777" w:rsidR="009E0A31" w:rsidRPr="00EE16BC" w:rsidRDefault="009E0A31" w:rsidP="009E0A31">
      <w:pPr>
        <w:widowControl w:val="0"/>
        <w:pBdr>
          <w:top w:val="nil"/>
          <w:left w:val="nil"/>
          <w:bottom w:val="nil"/>
          <w:right w:val="nil"/>
          <w:between w:val="nil"/>
        </w:pBdr>
        <w:spacing w:after="0" w:line="240" w:lineRule="auto"/>
        <w:rPr>
          <w:rFonts w:ascii="Cambria" w:eastAsia="Cambria" w:hAnsi="Cambria" w:cs="Cambria"/>
          <w:sz w:val="20"/>
          <w:szCs w:val="20"/>
        </w:rPr>
      </w:pPr>
    </w:p>
    <w:p w14:paraId="75EEFF22" w14:textId="3A6C017D" w:rsidR="009E0A31" w:rsidRPr="00EE16BC" w:rsidRDefault="009E0A31" w:rsidP="009E0A31">
      <w:pPr>
        <w:widowControl w:val="0"/>
        <w:spacing w:after="0" w:line="240" w:lineRule="auto"/>
        <w:ind w:left="218" w:hanging="218"/>
        <w:outlineLvl w:val="2"/>
        <w:rPr>
          <w:rFonts w:ascii="Cambria" w:eastAsia="Cambria" w:hAnsi="Cambria" w:cs="Cambria"/>
          <w:b/>
          <w:bCs/>
          <w:sz w:val="20"/>
          <w:szCs w:val="20"/>
        </w:rPr>
      </w:pPr>
      <w:r w:rsidRPr="00EE16BC">
        <w:rPr>
          <w:rFonts w:ascii="Cambria" w:hAnsi="Cambria" w:cs="Times New Roman"/>
          <w:b/>
          <w:kern w:val="2"/>
          <w:sz w:val="20"/>
          <w:szCs w:val="20"/>
          <w14:ligatures w14:val="standardContextual"/>
        </w:rPr>
        <w:t>Limites imposées aux DCP</w:t>
      </w:r>
    </w:p>
    <w:p w14:paraId="6CBEAAEB" w14:textId="77777777" w:rsidR="009E0A31" w:rsidRPr="00EE16BC" w:rsidRDefault="009E0A31" w:rsidP="009E0A31">
      <w:pPr>
        <w:widowControl w:val="0"/>
        <w:spacing w:after="0" w:line="240" w:lineRule="auto"/>
        <w:ind w:left="218"/>
        <w:outlineLvl w:val="2"/>
        <w:rPr>
          <w:rFonts w:ascii="Cambria" w:eastAsia="Cambria" w:hAnsi="Cambria" w:cs="Cambria"/>
          <w:b/>
          <w:bCs/>
          <w:sz w:val="20"/>
          <w:szCs w:val="20"/>
        </w:rPr>
      </w:pPr>
    </w:p>
    <w:p w14:paraId="69AFE50A" w14:textId="0624F77D" w:rsidR="009E0A31" w:rsidRPr="00EE16BC" w:rsidRDefault="00FB504D" w:rsidP="009E0A31">
      <w:pPr>
        <w:widowControl w:val="0"/>
        <w:pBdr>
          <w:top w:val="nil"/>
          <w:left w:val="nil"/>
          <w:bottom w:val="nil"/>
          <w:right w:val="nil"/>
          <w:between w:val="nil"/>
        </w:pBdr>
        <w:spacing w:before="1" w:after="0" w:line="240" w:lineRule="auto"/>
        <w:ind w:left="426" w:hanging="426"/>
        <w:jc w:val="both"/>
        <w:rPr>
          <w:rFonts w:ascii="Cambria" w:eastAsia="Cambria" w:hAnsi="Cambria" w:cs="Cambria"/>
          <w:sz w:val="20"/>
          <w:szCs w:val="20"/>
        </w:rPr>
      </w:pPr>
      <w:r w:rsidRPr="00EE16BC">
        <w:rPr>
          <w:rFonts w:ascii="Cambria" w:hAnsi="Cambria" w:cs="Times New Roman"/>
          <w:kern w:val="2"/>
          <w:sz w:val="20"/>
          <w:szCs w:val="20"/>
          <w14:ligatures w14:val="standardContextual"/>
        </w:rPr>
        <w:t>3</w:t>
      </w:r>
      <w:r w:rsidR="009608FB" w:rsidRPr="00EE16BC">
        <w:rPr>
          <w:rFonts w:ascii="Cambria" w:hAnsi="Cambria" w:cs="Times New Roman"/>
          <w:kern w:val="2"/>
          <w:sz w:val="20"/>
          <w:szCs w:val="20"/>
          <w14:ligatures w14:val="standardContextual"/>
        </w:rPr>
        <w:t>2</w:t>
      </w:r>
      <w:r w:rsidR="009E0A31" w:rsidRPr="00EE16BC">
        <w:rPr>
          <w:rFonts w:ascii="Cambria" w:hAnsi="Cambria" w:cs="Times New Roman"/>
          <w:kern w:val="2"/>
          <w:sz w:val="20"/>
          <w:szCs w:val="20"/>
          <w14:ligatures w14:val="standardContextual"/>
        </w:rPr>
        <w:t>.</w:t>
      </w:r>
      <w:r w:rsidR="009E0A31" w:rsidRPr="00EE16BC">
        <w:rPr>
          <w:rFonts w:ascii="Cambria" w:hAnsi="Cambria" w:cs="Times New Roman"/>
          <w:kern w:val="2"/>
          <w:sz w:val="20"/>
          <w:szCs w:val="20"/>
          <w14:ligatures w14:val="standardContextual"/>
        </w:rPr>
        <w:tab/>
        <w:t xml:space="preserve">Les CPC devront veiller à ce que les navires battant leur pavillon appliquent les limites suivantes du nombre de DCP avec bouées opérationnelles à tout moment conformément aux définitions fournies au paragraphe </w:t>
      </w:r>
      <w:r w:rsidRPr="00EE16BC">
        <w:rPr>
          <w:rFonts w:ascii="Cambria" w:hAnsi="Cambria" w:cs="Times New Roman"/>
          <w:kern w:val="2"/>
          <w:sz w:val="20"/>
          <w:szCs w:val="20"/>
          <w14:ligatures w14:val="standardContextual"/>
        </w:rPr>
        <w:t>30</w:t>
      </w:r>
      <w:r w:rsidR="009E0A31" w:rsidRPr="00EE16BC">
        <w:rPr>
          <w:rFonts w:ascii="Cambria" w:hAnsi="Cambria" w:cs="Times New Roman"/>
          <w:kern w:val="2"/>
          <w:sz w:val="20"/>
          <w:szCs w:val="20"/>
          <w14:ligatures w14:val="standardContextual"/>
        </w:rPr>
        <w:t xml:space="preserve">. Le nombre de DCP avec des bouées opérationnelles </w:t>
      </w:r>
      <w:r w:rsidR="004936C0" w:rsidRPr="00EE16BC">
        <w:rPr>
          <w:rFonts w:ascii="Cambria" w:hAnsi="Cambria" w:cs="Times New Roman"/>
          <w:kern w:val="2"/>
          <w:sz w:val="20"/>
          <w:szCs w:val="20"/>
          <w14:ligatures w14:val="standardContextual"/>
        </w:rPr>
        <w:t>devra être</w:t>
      </w:r>
      <w:r w:rsidR="009E0A31" w:rsidRPr="00EE16BC">
        <w:rPr>
          <w:rFonts w:ascii="Cambria" w:hAnsi="Cambria" w:cs="Times New Roman"/>
          <w:kern w:val="2"/>
          <w:sz w:val="20"/>
          <w:szCs w:val="20"/>
          <w14:ligatures w14:val="standardContextual"/>
        </w:rPr>
        <w:t xml:space="preserve"> vérifié sur la base des factures de télécommunication. Ces vérifications devront être réalisées par les autorités compétentes des CPC</w:t>
      </w:r>
      <w:r w:rsidR="00F666ED" w:rsidRPr="00EE16BC">
        <w:rPr>
          <w:rFonts w:ascii="Cambria" w:hAnsi="Cambria" w:cs="Times New Roman"/>
          <w:kern w:val="2"/>
          <w:sz w:val="20"/>
          <w:szCs w:val="20"/>
          <w14:ligatures w14:val="standardContextual"/>
        </w:rPr>
        <w:t> :</w:t>
      </w:r>
    </w:p>
    <w:p w14:paraId="1BF2B196" w14:textId="77777777" w:rsidR="009E0A31" w:rsidRPr="00EE16BC" w:rsidRDefault="009E0A31" w:rsidP="009E0A31">
      <w:pPr>
        <w:widowControl w:val="0"/>
        <w:pBdr>
          <w:top w:val="nil"/>
          <w:left w:val="nil"/>
          <w:bottom w:val="nil"/>
          <w:right w:val="nil"/>
          <w:between w:val="nil"/>
        </w:pBdr>
        <w:tabs>
          <w:tab w:val="left" w:pos="646"/>
        </w:tabs>
        <w:spacing w:after="0" w:line="240" w:lineRule="auto"/>
        <w:ind w:left="645"/>
        <w:jc w:val="both"/>
        <w:rPr>
          <w:rFonts w:ascii="Cambria" w:eastAsia="Cambria" w:hAnsi="Cambria" w:cs="Cambria"/>
          <w:sz w:val="20"/>
          <w:szCs w:val="20"/>
        </w:rPr>
      </w:pPr>
    </w:p>
    <w:p w14:paraId="3D662119" w14:textId="12108690" w:rsidR="00FB504D" w:rsidRPr="00EE16BC" w:rsidRDefault="005B7EE2">
      <w:pPr>
        <w:widowControl w:val="0"/>
        <w:numPr>
          <w:ilvl w:val="0"/>
          <w:numId w:val="27"/>
        </w:numPr>
        <w:pBdr>
          <w:top w:val="nil"/>
          <w:left w:val="nil"/>
          <w:bottom w:val="nil"/>
          <w:right w:val="nil"/>
          <w:between w:val="nil"/>
        </w:pBdr>
        <w:tabs>
          <w:tab w:val="left" w:pos="426"/>
        </w:tabs>
        <w:spacing w:after="0" w:line="240" w:lineRule="auto"/>
        <w:ind w:left="851" w:hanging="425"/>
        <w:rPr>
          <w:rFonts w:ascii="Cambria" w:eastAsia="Cambria" w:hAnsi="Cambria" w:cs="Cambria"/>
          <w:sz w:val="20"/>
          <w:szCs w:val="20"/>
        </w:rPr>
      </w:pPr>
      <w:r w:rsidRPr="00EE16BC">
        <w:rPr>
          <w:rFonts w:ascii="Cambria" w:hAnsi="Cambria" w:cs="Times New Roman"/>
          <w:kern w:val="2"/>
          <w:sz w:val="20"/>
          <w:szCs w:val="20"/>
          <w14:ligatures w14:val="standardContextual"/>
        </w:rPr>
        <w:t>2025</w:t>
      </w:r>
      <w:r w:rsidR="00A45787" w:rsidRPr="00EE16BC">
        <w:rPr>
          <w:rFonts w:ascii="Cambria" w:hAnsi="Cambria" w:cs="Times New Roman"/>
          <w:kern w:val="2"/>
          <w:sz w:val="20"/>
          <w:szCs w:val="20"/>
          <w14:ligatures w14:val="standardContextual"/>
        </w:rPr>
        <w:t> : 300 DCP par navire</w:t>
      </w:r>
    </w:p>
    <w:p w14:paraId="4893921F" w14:textId="493CD28C" w:rsidR="009E0A31" w:rsidRPr="00EE16BC" w:rsidRDefault="00502117">
      <w:pPr>
        <w:widowControl w:val="0"/>
        <w:numPr>
          <w:ilvl w:val="0"/>
          <w:numId w:val="27"/>
        </w:numPr>
        <w:pBdr>
          <w:top w:val="nil"/>
          <w:left w:val="nil"/>
          <w:bottom w:val="nil"/>
          <w:right w:val="nil"/>
          <w:between w:val="nil"/>
        </w:pBdr>
        <w:tabs>
          <w:tab w:val="left" w:pos="426"/>
        </w:tabs>
        <w:spacing w:after="0" w:line="240" w:lineRule="auto"/>
        <w:ind w:left="851" w:hanging="425"/>
        <w:rPr>
          <w:rFonts w:ascii="Cambria" w:eastAsia="Cambria" w:hAnsi="Cambria" w:cs="Cambria"/>
          <w:sz w:val="20"/>
          <w:szCs w:val="20"/>
        </w:rPr>
      </w:pPr>
      <w:r w:rsidRPr="00EE16BC">
        <w:rPr>
          <w:rFonts w:ascii="Cambria" w:hAnsi="Cambria" w:cs="Times New Roman"/>
          <w:kern w:val="2"/>
          <w:sz w:val="20"/>
          <w:szCs w:val="20"/>
          <w14:ligatures w14:val="standardContextual"/>
        </w:rPr>
        <w:t>2026</w:t>
      </w:r>
      <w:r w:rsidR="0030398F" w:rsidRPr="00EE16BC">
        <w:rPr>
          <w:rFonts w:ascii="Cambria" w:hAnsi="Cambria" w:cs="Times New Roman"/>
          <w:kern w:val="2"/>
          <w:sz w:val="20"/>
          <w:szCs w:val="20"/>
          <w14:ligatures w14:val="standardContextual"/>
        </w:rPr>
        <w:t xml:space="preserve"> et </w:t>
      </w:r>
      <w:r w:rsidR="00B45801" w:rsidRPr="00EE16BC">
        <w:rPr>
          <w:rFonts w:ascii="Cambria" w:hAnsi="Cambria" w:cs="Times New Roman"/>
          <w:kern w:val="2"/>
          <w:sz w:val="20"/>
          <w:szCs w:val="20"/>
          <w14:ligatures w14:val="standardContextual"/>
        </w:rPr>
        <w:t>2027</w:t>
      </w:r>
      <w:r w:rsidRPr="00EE16BC">
        <w:rPr>
          <w:rFonts w:ascii="Cambria" w:hAnsi="Cambria" w:cs="Times New Roman"/>
          <w:kern w:val="2"/>
          <w:sz w:val="20"/>
          <w:szCs w:val="20"/>
          <w14:ligatures w14:val="standardContextual"/>
        </w:rPr>
        <w:t> :</w:t>
      </w:r>
      <w:r w:rsidR="009E0A31" w:rsidRPr="00EE16BC">
        <w:rPr>
          <w:rFonts w:ascii="Cambria" w:hAnsi="Cambria" w:cs="Times New Roman"/>
          <w:kern w:val="2"/>
          <w:sz w:val="20"/>
          <w:szCs w:val="20"/>
          <w14:ligatures w14:val="standardContextual"/>
        </w:rPr>
        <w:t xml:space="preserve"> </w:t>
      </w:r>
      <w:r w:rsidR="00A45787" w:rsidRPr="00EE16BC">
        <w:rPr>
          <w:rFonts w:ascii="Cambria" w:hAnsi="Cambria" w:cs="Times New Roman"/>
          <w:kern w:val="2"/>
          <w:sz w:val="20"/>
          <w:szCs w:val="20"/>
          <w14:ligatures w14:val="standardContextual"/>
        </w:rPr>
        <w:t xml:space="preserve">288 </w:t>
      </w:r>
      <w:r w:rsidR="009E0A31" w:rsidRPr="00EE16BC">
        <w:rPr>
          <w:rFonts w:ascii="Cambria" w:hAnsi="Cambria" w:cs="Times New Roman"/>
          <w:kern w:val="2"/>
          <w:sz w:val="20"/>
          <w:szCs w:val="20"/>
          <w14:ligatures w14:val="standardContextual"/>
        </w:rPr>
        <w:t>DCP par navire</w:t>
      </w:r>
    </w:p>
    <w:p w14:paraId="418D8BD7" w14:textId="77777777" w:rsidR="005A1336" w:rsidRPr="00EE16BC" w:rsidRDefault="005A1336" w:rsidP="009E0A31">
      <w:pPr>
        <w:widowControl w:val="0"/>
        <w:spacing w:after="0" w:line="240" w:lineRule="auto"/>
        <w:rPr>
          <w:rFonts w:ascii="Cambria" w:eastAsia="Cambria" w:hAnsi="Cambria" w:cs="Cambria"/>
          <w:sz w:val="20"/>
          <w:szCs w:val="20"/>
        </w:rPr>
      </w:pPr>
    </w:p>
    <w:p w14:paraId="31CBD74B" w14:textId="0593E38C" w:rsidR="00EC14EA" w:rsidRPr="00EE16BC" w:rsidRDefault="00FB504D" w:rsidP="005A1336">
      <w:pPr>
        <w:autoSpaceDE w:val="0"/>
        <w:autoSpaceDN w:val="0"/>
        <w:adjustRightInd w:val="0"/>
        <w:spacing w:after="0" w:line="240" w:lineRule="auto"/>
        <w:ind w:left="426" w:hanging="426"/>
        <w:jc w:val="both"/>
        <w:rPr>
          <w:rFonts w:ascii="Cambria" w:eastAsia="Cambria" w:hAnsi="Cambria" w:cs="Cambria"/>
          <w:sz w:val="20"/>
          <w:szCs w:val="20"/>
        </w:rPr>
      </w:pPr>
      <w:r w:rsidRPr="00EE16BC">
        <w:rPr>
          <w:rFonts w:ascii="Cambria" w:hAnsi="Cambria" w:cs="Times New Roman"/>
          <w:kern w:val="2"/>
          <w:sz w:val="20"/>
          <w:szCs w:val="20"/>
          <w14:ligatures w14:val="standardContextual"/>
        </w:rPr>
        <w:t>3</w:t>
      </w:r>
      <w:r w:rsidR="009608FB" w:rsidRPr="00EE16BC">
        <w:rPr>
          <w:rFonts w:ascii="Cambria" w:hAnsi="Cambria" w:cs="Times New Roman"/>
          <w:kern w:val="2"/>
          <w:sz w:val="20"/>
          <w:szCs w:val="20"/>
          <w14:ligatures w14:val="standardContextual"/>
        </w:rPr>
        <w:t>3</w:t>
      </w:r>
      <w:r w:rsidR="005A1336" w:rsidRPr="00EE16BC">
        <w:rPr>
          <w:rFonts w:ascii="Cambria" w:hAnsi="Cambria" w:cs="Times New Roman"/>
          <w:kern w:val="2"/>
          <w:sz w:val="20"/>
          <w:szCs w:val="20"/>
          <w14:ligatures w14:val="standardContextual"/>
        </w:rPr>
        <w:t>.</w:t>
      </w:r>
      <w:r w:rsidR="005A1336" w:rsidRPr="00EE16BC">
        <w:rPr>
          <w:rFonts w:ascii="Cambria" w:hAnsi="Cambria" w:cs="Times New Roman"/>
          <w:kern w:val="2"/>
          <w:sz w:val="20"/>
          <w:szCs w:val="20"/>
          <w14:ligatures w14:val="standardContextual"/>
        </w:rPr>
        <w:tab/>
      </w:r>
      <w:r w:rsidR="00EC14EA" w:rsidRPr="00EE16BC">
        <w:rPr>
          <w:rFonts w:ascii="Cambria" w:hAnsi="Cambria" w:cs="Times New Roman"/>
          <w:kern w:val="2"/>
          <w:sz w:val="20"/>
          <w:szCs w:val="20"/>
          <w14:ligatures w14:val="standardContextual"/>
        </w:rPr>
        <w:t>Dans le but d’analyser l’établissement des limites aux opérations sous DCP afin de maintenir les prises de thon obèse et d'albacore juvéniles à des niveaux soutenables,</w:t>
      </w:r>
      <w:r w:rsidR="00EC14EA" w:rsidRPr="00EE16BC" w:rsidDel="00471637">
        <w:rPr>
          <w:rFonts w:ascii="Cambria" w:hAnsi="Cambria" w:cs="Times New Roman"/>
          <w:kern w:val="2"/>
          <w:sz w:val="20"/>
          <w:szCs w:val="20"/>
          <w14:ligatures w14:val="standardContextual"/>
        </w:rPr>
        <w:t xml:space="preserve"> </w:t>
      </w:r>
      <w:r w:rsidR="00EC14EA" w:rsidRPr="00EE16BC">
        <w:rPr>
          <w:rFonts w:ascii="Cambria" w:hAnsi="Cambria" w:cs="Times New Roman"/>
          <w:kern w:val="2"/>
          <w:sz w:val="20"/>
          <w:szCs w:val="20"/>
          <w14:ligatures w14:val="standardContextual"/>
        </w:rPr>
        <w:t>les scientifiques</w:t>
      </w:r>
      <w:r w:rsidR="003A36CD" w:rsidRPr="00EE16BC">
        <w:rPr>
          <w:rFonts w:ascii="Cambria" w:hAnsi="Cambria" w:cs="Times New Roman"/>
          <w:kern w:val="2"/>
          <w:sz w:val="20"/>
          <w:szCs w:val="20"/>
          <w14:ligatures w14:val="standardContextual"/>
        </w:rPr>
        <w:t xml:space="preserve"> nationaux</w:t>
      </w:r>
      <w:r w:rsidR="00EC14EA" w:rsidRPr="00EE16BC">
        <w:rPr>
          <w:rFonts w:ascii="Cambria" w:hAnsi="Cambria" w:cs="Times New Roman"/>
          <w:kern w:val="2"/>
          <w:sz w:val="20"/>
          <w:szCs w:val="20"/>
          <w14:ligatures w14:val="standardContextual"/>
        </w:rPr>
        <w:t xml:space="preserve"> des CPC disposant de senneurs devr</w:t>
      </w:r>
      <w:r w:rsidR="00D76676" w:rsidRPr="00EE16BC">
        <w:rPr>
          <w:rFonts w:ascii="Cambria" w:hAnsi="Cambria" w:cs="Times New Roman"/>
          <w:kern w:val="2"/>
          <w:sz w:val="20"/>
          <w:szCs w:val="20"/>
          <w14:ligatures w14:val="standardContextual"/>
        </w:rPr>
        <w:t>ont</w:t>
      </w:r>
      <w:r w:rsidR="00EC14EA" w:rsidRPr="00EE16BC">
        <w:rPr>
          <w:rFonts w:ascii="Cambria" w:hAnsi="Cambria" w:cs="Times New Roman"/>
          <w:kern w:val="2"/>
          <w:sz w:val="20"/>
          <w:szCs w:val="20"/>
          <w14:ligatures w14:val="standardContextual"/>
        </w:rPr>
        <w:t xml:space="preserve"> soumettre des analyses des taux de capture </w:t>
      </w:r>
      <w:r w:rsidR="002C2400" w:rsidRPr="00EE16BC">
        <w:rPr>
          <w:rFonts w:ascii="Cambria" w:hAnsi="Cambria" w:cs="Times New Roman"/>
          <w:kern w:val="2"/>
          <w:sz w:val="20"/>
          <w:szCs w:val="20"/>
          <w14:ligatures w14:val="standardContextual"/>
        </w:rPr>
        <w:t xml:space="preserve">de thon obèse et d'albacore sous DCP </w:t>
      </w:r>
      <w:r w:rsidR="00EC14EA" w:rsidRPr="00EE16BC">
        <w:rPr>
          <w:rFonts w:ascii="Cambria" w:hAnsi="Cambria" w:cs="Times New Roman"/>
          <w:kern w:val="2"/>
          <w:sz w:val="20"/>
          <w:szCs w:val="20"/>
          <w14:ligatures w14:val="standardContextual"/>
        </w:rPr>
        <w:t xml:space="preserve">par </w:t>
      </w:r>
      <w:r w:rsidR="003A557C" w:rsidRPr="00EE16BC">
        <w:rPr>
          <w:rFonts w:ascii="Cambria" w:hAnsi="Cambria" w:cs="Times New Roman"/>
          <w:kern w:val="2"/>
          <w:sz w:val="20"/>
          <w:szCs w:val="20"/>
          <w14:ligatures w14:val="standardContextual"/>
        </w:rPr>
        <w:t>flottille</w:t>
      </w:r>
      <w:r w:rsidR="00EC14EA" w:rsidRPr="00EE16BC">
        <w:rPr>
          <w:rFonts w:ascii="Cambria" w:hAnsi="Cambria" w:cs="Times New Roman"/>
          <w:kern w:val="2"/>
          <w:sz w:val="20"/>
          <w:szCs w:val="20"/>
          <w14:ligatures w14:val="standardContextual"/>
        </w:rPr>
        <w:t xml:space="preserve"> de 2019 à 2023 et les présenter au SCRS aux fins de leur évaluation en 2025. En outre, les CPC disposant de senneurs devront déclarer au SCRS, d'ici le 15 juillet 2025, les données historiques </w:t>
      </w:r>
      <w:r w:rsidR="00682992" w:rsidRPr="00EE16BC">
        <w:rPr>
          <w:rFonts w:ascii="Cambria" w:hAnsi="Cambria" w:cs="Times New Roman"/>
          <w:kern w:val="2"/>
          <w:sz w:val="20"/>
          <w:szCs w:val="20"/>
          <w14:ligatures w14:val="standardContextual"/>
        </w:rPr>
        <w:t xml:space="preserve">disponibles </w:t>
      </w:r>
      <w:r w:rsidR="00EC14EA" w:rsidRPr="00EE16BC">
        <w:rPr>
          <w:rFonts w:ascii="Cambria" w:hAnsi="Cambria" w:cs="Times New Roman"/>
          <w:kern w:val="2"/>
          <w:sz w:val="20"/>
          <w:szCs w:val="20"/>
          <w14:ligatures w14:val="standardContextual"/>
        </w:rPr>
        <w:t>requises sur les opérations sous DCP, dans le format requis par le SCRS (prise et effort de la tâche 2 par le biais du formulaire ST03-T2CE) au moins pour les cinq dernières années (2019-2023). En ce qui concerne les CPC qui ont fourni des données historiques sur les opérations sous DCP, les données sur l</w:t>
      </w:r>
      <w:r w:rsidR="00B46F5B" w:rsidRPr="00EE16BC">
        <w:rPr>
          <w:rFonts w:ascii="Cambria" w:hAnsi="Cambria" w:cs="Times New Roman"/>
          <w:kern w:val="2"/>
          <w:sz w:val="20"/>
          <w:szCs w:val="20"/>
          <w14:ligatures w14:val="standardContextual"/>
        </w:rPr>
        <w:t>’</w:t>
      </w:r>
      <w:r w:rsidR="00EC14EA" w:rsidRPr="00EE16BC">
        <w:rPr>
          <w:rFonts w:ascii="Cambria" w:hAnsi="Cambria" w:cs="Times New Roman"/>
          <w:kern w:val="2"/>
          <w:sz w:val="20"/>
          <w:szCs w:val="20"/>
          <w14:ligatures w14:val="standardContextual"/>
        </w:rPr>
        <w:t>année l</w:t>
      </w:r>
      <w:r w:rsidR="00B46F5B" w:rsidRPr="00EE16BC">
        <w:rPr>
          <w:rFonts w:ascii="Cambria" w:hAnsi="Cambria" w:cs="Times New Roman"/>
          <w:kern w:val="2"/>
          <w:sz w:val="20"/>
          <w:szCs w:val="20"/>
          <w14:ligatures w14:val="standardContextual"/>
        </w:rPr>
        <w:t>a</w:t>
      </w:r>
      <w:r w:rsidR="00EC14EA" w:rsidRPr="00EE16BC">
        <w:rPr>
          <w:rFonts w:ascii="Cambria" w:hAnsi="Cambria" w:cs="Times New Roman"/>
          <w:kern w:val="2"/>
          <w:sz w:val="20"/>
          <w:szCs w:val="20"/>
          <w14:ligatures w14:val="standardContextual"/>
        </w:rPr>
        <w:t xml:space="preserve"> plus récente devront être fournies. Il sera automatiquement et immédiatement interdit aux CPC qui ne déclarent pas ces données conformément </w:t>
      </w:r>
      <w:r w:rsidR="00756777" w:rsidRPr="00EE16BC">
        <w:rPr>
          <w:rFonts w:ascii="Cambria" w:hAnsi="Cambria" w:cs="Times New Roman"/>
          <w:kern w:val="2"/>
          <w:sz w:val="20"/>
          <w:szCs w:val="20"/>
          <w14:ligatures w14:val="standardContextual"/>
        </w:rPr>
        <w:t>au présent</w:t>
      </w:r>
      <w:r w:rsidR="00EC14EA" w:rsidRPr="00EE16BC">
        <w:rPr>
          <w:rFonts w:ascii="Cambria" w:hAnsi="Cambria" w:cs="Times New Roman"/>
          <w:kern w:val="2"/>
          <w:sz w:val="20"/>
          <w:szCs w:val="20"/>
          <w14:ligatures w14:val="standardContextual"/>
        </w:rPr>
        <w:t xml:space="preserve"> paragraphe d</w:t>
      </w:r>
      <w:r w:rsidR="00AD3CDB" w:rsidRPr="00EE16BC">
        <w:rPr>
          <w:rFonts w:ascii="Cambria" w:hAnsi="Cambria" w:cs="Times New Roman"/>
          <w:kern w:val="2"/>
          <w:sz w:val="20"/>
          <w:szCs w:val="20"/>
          <w14:ligatures w14:val="standardContextual"/>
        </w:rPr>
        <w:t xml:space="preserve">’opérer </w:t>
      </w:r>
      <w:r w:rsidR="00EC14EA" w:rsidRPr="00EE16BC">
        <w:rPr>
          <w:rFonts w:ascii="Cambria" w:hAnsi="Cambria" w:cs="Times New Roman"/>
          <w:kern w:val="2"/>
          <w:sz w:val="20"/>
          <w:szCs w:val="20"/>
          <w14:ligatures w14:val="standardContextual"/>
        </w:rPr>
        <w:t>sous DCP tant que le Secrétariat n’aura pas reçu ces données. Au plus tard le 1</w:t>
      </w:r>
      <w:r w:rsidR="00EC14EA" w:rsidRPr="00EE16BC">
        <w:rPr>
          <w:rFonts w:ascii="Cambria" w:hAnsi="Cambria" w:cs="Times New Roman"/>
          <w:kern w:val="2"/>
          <w:sz w:val="20"/>
          <w:szCs w:val="20"/>
          <w:vertAlign w:val="superscript"/>
          <w14:ligatures w14:val="standardContextual"/>
        </w:rPr>
        <w:t>er</w:t>
      </w:r>
      <w:r w:rsidR="00AD3CDB" w:rsidRPr="00EE16BC">
        <w:rPr>
          <w:rFonts w:ascii="Cambria" w:hAnsi="Cambria" w:cs="Times New Roman"/>
          <w:kern w:val="2"/>
          <w:sz w:val="20"/>
          <w:szCs w:val="20"/>
          <w14:ligatures w14:val="standardContextual"/>
        </w:rPr>
        <w:t> </w:t>
      </w:r>
      <w:r w:rsidR="00EC14EA" w:rsidRPr="00EE16BC">
        <w:rPr>
          <w:rFonts w:ascii="Cambria" w:hAnsi="Cambria" w:cs="Times New Roman"/>
          <w:kern w:val="2"/>
          <w:sz w:val="20"/>
          <w:szCs w:val="20"/>
          <w14:ligatures w14:val="standardContextual"/>
        </w:rPr>
        <w:t xml:space="preserve">août 2025, le Secrétariat devra fournir un rapport à la Commission sur les données reçues, y </w:t>
      </w:r>
      <w:r w:rsidR="00EC14EA" w:rsidRPr="00EE16BC">
        <w:rPr>
          <w:rFonts w:ascii="Cambria" w:hAnsi="Cambria" w:cs="Times New Roman"/>
          <w:kern w:val="2"/>
          <w:sz w:val="20"/>
          <w:szCs w:val="20"/>
          <w14:ligatures w14:val="standardContextual"/>
        </w:rPr>
        <w:lastRenderedPageBreak/>
        <w:t xml:space="preserve">compris une notification de toutes les CPC qui n'ont pas fourni les données requises et qui ne sont pas autorisées à </w:t>
      </w:r>
      <w:r w:rsidR="00F7156B" w:rsidRPr="00EE16BC">
        <w:rPr>
          <w:rFonts w:ascii="Cambria" w:hAnsi="Cambria" w:cs="Times New Roman"/>
          <w:kern w:val="2"/>
          <w:sz w:val="20"/>
          <w:szCs w:val="20"/>
          <w14:ligatures w14:val="standardContextual"/>
        </w:rPr>
        <w:t>opérer sous</w:t>
      </w:r>
      <w:r w:rsidR="00EC14EA" w:rsidRPr="00EE16BC">
        <w:rPr>
          <w:rFonts w:ascii="Cambria" w:hAnsi="Cambria" w:cs="Times New Roman"/>
          <w:kern w:val="2"/>
          <w:sz w:val="20"/>
          <w:szCs w:val="20"/>
          <w14:ligatures w14:val="standardContextual"/>
        </w:rPr>
        <w:t xml:space="preserve"> DCP. Lorsqu'une CPC soumise à cette interdiction rectifie la situation en soumettant ses données au Secrétariat en vue de leur transmission au SCRS, le Secrétariat devra en informer sans délai la Commission.</w:t>
      </w:r>
    </w:p>
    <w:p w14:paraId="740F38AD" w14:textId="77777777" w:rsidR="00EC14EA" w:rsidRPr="00EE16BC" w:rsidRDefault="00EC14EA" w:rsidP="00EC14EA">
      <w:pPr>
        <w:autoSpaceDE w:val="0"/>
        <w:autoSpaceDN w:val="0"/>
        <w:adjustRightInd w:val="0"/>
        <w:spacing w:after="0" w:line="240" w:lineRule="auto"/>
        <w:ind w:left="426"/>
        <w:jc w:val="both"/>
        <w:rPr>
          <w:rFonts w:ascii="Cambria" w:hAnsi="Cambria" w:cs="Times New Roman"/>
          <w:kern w:val="2"/>
          <w:sz w:val="20"/>
          <w:szCs w:val="20"/>
          <w14:ligatures w14:val="standardContextual"/>
        </w:rPr>
      </w:pPr>
    </w:p>
    <w:p w14:paraId="06FE3C4A" w14:textId="622B4B13" w:rsidR="00EC14EA" w:rsidRPr="00EE16BC" w:rsidRDefault="00EC14EA" w:rsidP="00EC14EA">
      <w:pPr>
        <w:autoSpaceDE w:val="0"/>
        <w:autoSpaceDN w:val="0"/>
        <w:adjustRightInd w:val="0"/>
        <w:spacing w:after="0" w:line="240" w:lineRule="auto"/>
        <w:ind w:left="426"/>
        <w:jc w:val="both"/>
        <w:rPr>
          <w:rFonts w:ascii="Cambria" w:eastAsia="Cambria" w:hAnsi="Cambria" w:cs="Cambria"/>
          <w:sz w:val="20"/>
          <w:szCs w:val="20"/>
        </w:rPr>
      </w:pPr>
      <w:r w:rsidRPr="00EE16BC">
        <w:rPr>
          <w:rFonts w:ascii="Cambria" w:hAnsi="Cambria" w:cs="Times New Roman"/>
          <w:kern w:val="2"/>
          <w:sz w:val="20"/>
          <w:szCs w:val="20"/>
          <w14:ligatures w14:val="standardContextual"/>
        </w:rPr>
        <w:t>En 2025, ou le plus tôt possible par la suite, le SCRS devrait fournir un avis à la Commission sur le nombre maximum d’opérations sous DCP par navire ou par CPC</w:t>
      </w:r>
      <w:r w:rsidRPr="00EE16BC" w:rsidDel="00536087">
        <w:rPr>
          <w:rFonts w:ascii="Cambria" w:hAnsi="Cambria" w:cs="Times New Roman"/>
          <w:kern w:val="2"/>
          <w:sz w:val="20"/>
          <w:szCs w:val="20"/>
          <w14:ligatures w14:val="standardContextual"/>
        </w:rPr>
        <w:t xml:space="preserve"> </w:t>
      </w:r>
      <w:r w:rsidRPr="00EE16BC">
        <w:rPr>
          <w:rFonts w:ascii="Cambria" w:hAnsi="Cambria" w:cs="Times New Roman"/>
          <w:kern w:val="2"/>
          <w:sz w:val="20"/>
          <w:szCs w:val="20"/>
          <w14:ligatures w14:val="standardContextual"/>
        </w:rPr>
        <w:t>dans la zone de la Convention. À cette fin, l'avis du SCRS devra décrire le jeu de données utilisé, la méthodologie, ainsi que les objectifs fixés dans le contexte de toutes les pêcheries de thonidés tropicaux.</w:t>
      </w:r>
      <w:r w:rsidR="0000551E" w:rsidRPr="00EE16BC">
        <w:rPr>
          <w:rFonts w:ascii="Cambria" w:hAnsi="Cambria" w:cs="Times New Roman"/>
          <w:kern w:val="2"/>
          <w:sz w:val="20"/>
          <w:szCs w:val="20"/>
          <w14:ligatures w14:val="standardContextual"/>
        </w:rPr>
        <w:t xml:space="preserve"> </w:t>
      </w:r>
      <w:r w:rsidR="00961532" w:rsidRPr="00EE16BC">
        <w:rPr>
          <w:rFonts w:ascii="Cambria" w:hAnsi="Cambria" w:cs="Times New Roman"/>
          <w:kern w:val="2"/>
          <w:sz w:val="20"/>
          <w:szCs w:val="20"/>
          <w14:ligatures w14:val="standardContextual"/>
        </w:rPr>
        <w:t xml:space="preserve">Rien dans cette disposition ne devra être interprété comme un amendement aux normes de soumission de données applicables à l'ICCAT. Le SCRS devra évaluer et formuler un avis à la Commission sur tout changement dans les normes de soumission des données auxquelles doivent se conformer toutes les flottilles pêchant des thonidés tropicaux. L'information fournie en vertu du présent paragraphe ne peut être utilisée qu'aux fins spécifiques exprimées dans </w:t>
      </w:r>
      <w:r w:rsidR="00CF7460" w:rsidRPr="00EE16BC">
        <w:rPr>
          <w:rFonts w:ascii="Cambria" w:hAnsi="Cambria" w:cs="Times New Roman"/>
          <w:kern w:val="2"/>
          <w:sz w:val="20"/>
          <w:szCs w:val="20"/>
          <w14:ligatures w14:val="standardContextual"/>
        </w:rPr>
        <w:t>celui</w:t>
      </w:r>
      <w:r w:rsidR="00961532" w:rsidRPr="00EE16BC">
        <w:rPr>
          <w:rFonts w:ascii="Cambria" w:hAnsi="Cambria" w:cs="Times New Roman"/>
          <w:kern w:val="2"/>
          <w:sz w:val="20"/>
          <w:szCs w:val="20"/>
          <w14:ligatures w14:val="standardContextual"/>
        </w:rPr>
        <w:t>-ci.</w:t>
      </w:r>
    </w:p>
    <w:p w14:paraId="625B84AC" w14:textId="77777777" w:rsidR="00EC14EA" w:rsidRPr="00EE16BC" w:rsidRDefault="00EC14EA" w:rsidP="00EC14EA">
      <w:pPr>
        <w:autoSpaceDE w:val="0"/>
        <w:autoSpaceDN w:val="0"/>
        <w:adjustRightInd w:val="0"/>
        <w:spacing w:after="0" w:line="240" w:lineRule="auto"/>
        <w:ind w:left="426" w:hanging="426"/>
        <w:jc w:val="both"/>
        <w:rPr>
          <w:rFonts w:ascii="Cambria" w:eastAsia="Cambria" w:hAnsi="Cambria" w:cs="Cambria"/>
          <w:sz w:val="20"/>
          <w:szCs w:val="20"/>
        </w:rPr>
      </w:pPr>
    </w:p>
    <w:p w14:paraId="6BFDB79D" w14:textId="0CA0A67C" w:rsidR="00EC14EA" w:rsidRPr="00EE16BC" w:rsidRDefault="00EC14EA" w:rsidP="00EC14EA">
      <w:pPr>
        <w:widowControl w:val="0"/>
        <w:pBdr>
          <w:top w:val="nil"/>
          <w:left w:val="nil"/>
          <w:bottom w:val="nil"/>
          <w:right w:val="nil"/>
          <w:between w:val="nil"/>
        </w:pBdr>
        <w:spacing w:after="0" w:line="240" w:lineRule="auto"/>
        <w:ind w:left="426"/>
        <w:jc w:val="both"/>
        <w:rPr>
          <w:rFonts w:ascii="Cambria" w:eastAsia="Cambria" w:hAnsi="Cambria" w:cs="Cambria"/>
          <w:sz w:val="20"/>
          <w:szCs w:val="20"/>
        </w:rPr>
      </w:pPr>
      <w:r w:rsidRPr="00EE16BC">
        <w:rPr>
          <w:rFonts w:ascii="Cambria" w:hAnsi="Cambria" w:cs="Times New Roman"/>
          <w:kern w:val="2"/>
          <w:sz w:val="20"/>
          <w:szCs w:val="20"/>
          <w14:ligatures w14:val="standardContextual"/>
        </w:rPr>
        <w:t>En outre, chaque CPC dotée de navires de pêche à la senne est encouragée à ne pas accroître son effort total de pêche sous DCP par rapport à son niveau de 2018. Les CPC devront déclarer la différence entre le niveau de 2018 et le niveau de 2024 à la Commission lors de sa réunion annuelle de 2025.</w:t>
      </w:r>
    </w:p>
    <w:p w14:paraId="70A62AFB" w14:textId="77777777" w:rsidR="00EC14EA" w:rsidRPr="00EE16BC" w:rsidRDefault="00EC14EA" w:rsidP="0006275B">
      <w:pPr>
        <w:widowControl w:val="0"/>
        <w:pBdr>
          <w:top w:val="nil"/>
          <w:left w:val="nil"/>
          <w:bottom w:val="nil"/>
          <w:right w:val="nil"/>
          <w:between w:val="nil"/>
        </w:pBdr>
        <w:spacing w:after="0" w:line="240" w:lineRule="auto"/>
        <w:ind w:left="425"/>
        <w:contextualSpacing/>
        <w:jc w:val="both"/>
        <w:rPr>
          <w:rFonts w:ascii="Cambria" w:eastAsia="Cambria" w:hAnsi="Cambria" w:cs="Cambria"/>
          <w:sz w:val="20"/>
          <w:szCs w:val="20"/>
        </w:rPr>
      </w:pPr>
    </w:p>
    <w:p w14:paraId="191DA5E3" w14:textId="62B307DA" w:rsidR="008236CA" w:rsidRPr="00EE16BC" w:rsidRDefault="00FB504D" w:rsidP="00A45787">
      <w:pPr>
        <w:pBdr>
          <w:top w:val="nil"/>
          <w:left w:val="nil"/>
          <w:bottom w:val="nil"/>
          <w:right w:val="nil"/>
          <w:between w:val="nil"/>
        </w:pBdr>
        <w:tabs>
          <w:tab w:val="left" w:pos="567"/>
        </w:tabs>
        <w:spacing w:after="0" w:line="240" w:lineRule="auto"/>
        <w:ind w:left="425" w:hanging="425"/>
        <w:contextualSpacing/>
        <w:jc w:val="both"/>
        <w:rPr>
          <w:rFonts w:ascii="Cambria" w:eastAsia="Cambria" w:hAnsi="Cambria" w:cs="Cambria"/>
          <w:sz w:val="20"/>
          <w:szCs w:val="20"/>
          <w14:ligatures w14:val="standardContextual"/>
        </w:rPr>
      </w:pPr>
      <w:r w:rsidRPr="00EE16BC">
        <w:rPr>
          <w:rFonts w:ascii="Cambria" w:hAnsi="Cambria" w:cs="Times New Roman"/>
          <w:kern w:val="2"/>
          <w:sz w:val="20"/>
          <w:szCs w:val="20"/>
          <w14:ligatures w14:val="standardContextual"/>
        </w:rPr>
        <w:t>3</w:t>
      </w:r>
      <w:r w:rsidR="009608FB" w:rsidRPr="00EE16BC">
        <w:rPr>
          <w:rFonts w:ascii="Cambria" w:hAnsi="Cambria" w:cs="Times New Roman"/>
          <w:kern w:val="2"/>
          <w:sz w:val="20"/>
          <w:szCs w:val="20"/>
          <w14:ligatures w14:val="standardContextual"/>
        </w:rPr>
        <w:t>4</w:t>
      </w:r>
      <w:r w:rsidR="009E0A31" w:rsidRPr="00EE16BC">
        <w:rPr>
          <w:rFonts w:ascii="Cambria" w:hAnsi="Cambria" w:cs="Times New Roman"/>
          <w:kern w:val="2"/>
          <w:sz w:val="20"/>
          <w:szCs w:val="20"/>
          <w14:ligatures w14:val="standardContextual"/>
        </w:rPr>
        <w:t>.</w:t>
      </w:r>
      <w:r w:rsidR="009E0A31" w:rsidRPr="00EE16BC">
        <w:rPr>
          <w:rFonts w:ascii="Cambria" w:hAnsi="Cambria" w:cs="Times New Roman"/>
          <w:kern w:val="2"/>
          <w:sz w:val="20"/>
          <w:szCs w:val="20"/>
          <w14:ligatures w14:val="standardContextual"/>
        </w:rPr>
        <w:tab/>
        <w:t xml:space="preserve">Les CPC </w:t>
      </w:r>
      <w:r w:rsidR="001A33D8" w:rsidRPr="00EE16BC">
        <w:rPr>
          <w:rFonts w:ascii="Cambria" w:hAnsi="Cambria" w:cs="Times New Roman"/>
          <w:kern w:val="2"/>
          <w:sz w:val="20"/>
          <w:szCs w:val="20"/>
          <w14:ligatures w14:val="standardContextual"/>
        </w:rPr>
        <w:t>peuvent</w:t>
      </w:r>
      <w:r w:rsidR="009E0A31" w:rsidRPr="00EE16BC">
        <w:rPr>
          <w:rFonts w:ascii="Cambria" w:hAnsi="Cambria" w:cs="Times New Roman"/>
          <w:kern w:val="2"/>
          <w:sz w:val="20"/>
          <w:szCs w:val="20"/>
          <w14:ligatures w14:val="standardContextual"/>
        </w:rPr>
        <w:t xml:space="preserve"> autoriser leurs senneurs à opérer sous des objets flottants, à condition que le navire de pêche dispose d'un observateur à bord ou d'un système de surveillance électronique opérationnel </w:t>
      </w:r>
      <w:r w:rsidR="00FD5932" w:rsidRPr="00EE16BC">
        <w:rPr>
          <w:rFonts w:ascii="Cambria" w:hAnsi="Cambria" w:cs="Times New Roman"/>
          <w:kern w:val="2"/>
          <w:sz w:val="20"/>
          <w:szCs w:val="20"/>
          <w14:ligatures w14:val="standardContextual"/>
        </w:rPr>
        <w:t xml:space="preserve">conforme à la </w:t>
      </w:r>
      <w:r w:rsidR="00FD5932" w:rsidRPr="00EE16BC">
        <w:rPr>
          <w:rFonts w:ascii="Cambria" w:hAnsi="Cambria" w:cs="Times New Roman"/>
          <w:i/>
          <w:iCs/>
          <w:kern w:val="2"/>
          <w:sz w:val="20"/>
          <w:szCs w:val="20"/>
          <w14:ligatures w14:val="standardContextual"/>
        </w:rPr>
        <w:t>Recommandation de l’ICCAT visant à établir des normes minimales et des exigences du programme aux fins de l'utilisation des systèmes de surveillance électronique (EMS) dans les pêcheries de l’ICCAT</w:t>
      </w:r>
      <w:r w:rsidR="00FD5932" w:rsidRPr="00EE16BC">
        <w:rPr>
          <w:rFonts w:ascii="Cambria" w:hAnsi="Cambria" w:cs="Times New Roman"/>
          <w:kern w:val="2"/>
          <w:sz w:val="20"/>
          <w:szCs w:val="20"/>
          <w14:ligatures w14:val="standardContextual"/>
        </w:rPr>
        <w:t xml:space="preserve"> (Rec. 23-18) </w:t>
      </w:r>
      <w:r w:rsidR="009E0A31" w:rsidRPr="00EE16BC">
        <w:rPr>
          <w:rFonts w:ascii="Cambria" w:hAnsi="Cambria" w:cs="Times New Roman"/>
          <w:kern w:val="2"/>
          <w:sz w:val="20"/>
          <w:szCs w:val="20"/>
          <w14:ligatures w14:val="standardContextual"/>
        </w:rPr>
        <w:t xml:space="preserve">et </w:t>
      </w:r>
      <w:r w:rsidR="00483166" w:rsidRPr="00EE16BC">
        <w:rPr>
          <w:rFonts w:ascii="Cambria" w:hAnsi="Cambria" w:cs="Times New Roman"/>
          <w:kern w:val="2"/>
          <w:sz w:val="20"/>
          <w:szCs w:val="20"/>
          <w14:ligatures w14:val="standardContextual"/>
        </w:rPr>
        <w:t xml:space="preserve">devront </w:t>
      </w:r>
      <w:r w:rsidR="009E0A31" w:rsidRPr="00EE16BC">
        <w:rPr>
          <w:rFonts w:ascii="Cambria" w:hAnsi="Cambria" w:cs="Times New Roman"/>
          <w:kern w:val="2"/>
          <w:sz w:val="20"/>
          <w:szCs w:val="20"/>
          <w14:ligatures w14:val="standardContextual"/>
        </w:rPr>
        <w:t>fourni</w:t>
      </w:r>
      <w:r w:rsidR="00483166" w:rsidRPr="00EE16BC">
        <w:rPr>
          <w:rFonts w:ascii="Cambria" w:hAnsi="Cambria" w:cs="Times New Roman"/>
          <w:kern w:val="2"/>
          <w:sz w:val="20"/>
          <w:szCs w:val="20"/>
          <w14:ligatures w14:val="standardContextual"/>
        </w:rPr>
        <w:t>r</w:t>
      </w:r>
      <w:r w:rsidR="009E0A31" w:rsidRPr="00EE16BC">
        <w:rPr>
          <w:rFonts w:ascii="Cambria" w:hAnsi="Cambria" w:cs="Times New Roman"/>
          <w:kern w:val="2"/>
          <w:sz w:val="20"/>
          <w:szCs w:val="20"/>
          <w14:ligatures w14:val="standardContextual"/>
        </w:rPr>
        <w:t xml:space="preserve"> </w:t>
      </w:r>
      <w:r w:rsidR="00C86A91" w:rsidRPr="00EE16BC">
        <w:rPr>
          <w:rFonts w:ascii="Cambria" w:hAnsi="Cambria" w:cs="Times New Roman"/>
          <w:kern w:val="2"/>
          <w:sz w:val="20"/>
          <w:szCs w:val="20"/>
          <w14:ligatures w14:val="standardContextual"/>
        </w:rPr>
        <w:t xml:space="preserve">au SCRS </w:t>
      </w:r>
      <w:r w:rsidR="009E0A31" w:rsidRPr="00EE16BC">
        <w:rPr>
          <w:rFonts w:ascii="Cambria" w:hAnsi="Cambria" w:cs="Times New Roman"/>
          <w:kern w:val="2"/>
          <w:sz w:val="20"/>
          <w:szCs w:val="20"/>
          <w14:ligatures w14:val="standardContextual"/>
        </w:rPr>
        <w:t xml:space="preserve">des informations sur les activités de pêche </w:t>
      </w:r>
      <w:r w:rsidR="00C86A91" w:rsidRPr="00EE16BC">
        <w:rPr>
          <w:rFonts w:ascii="Cambria" w:hAnsi="Cambria" w:cs="Times New Roman"/>
          <w:kern w:val="2"/>
          <w:sz w:val="20"/>
          <w:szCs w:val="20"/>
          <w14:ligatures w14:val="standardContextual"/>
        </w:rPr>
        <w:t>spécifiées dans la</w:t>
      </w:r>
      <w:r w:rsidR="00E85549" w:rsidRPr="00EE16BC">
        <w:rPr>
          <w:rFonts w:ascii="Cambria" w:hAnsi="Cambria" w:cs="Times New Roman"/>
          <w:kern w:val="2"/>
          <w:sz w:val="20"/>
          <w:szCs w:val="20"/>
          <w14:ligatures w14:val="standardContextual"/>
        </w:rPr>
        <w:t xml:space="preserve"> </w:t>
      </w:r>
      <w:r w:rsidR="00E85549" w:rsidRPr="00EE16BC">
        <w:rPr>
          <w:rFonts w:ascii="Cambria" w:hAnsi="Cambria"/>
          <w:i/>
          <w:iCs/>
          <w:sz w:val="20"/>
          <w:szCs w:val="20"/>
        </w:rPr>
        <w:t>Recommandation de l’ICCAT visant à établir des normes minimales pour les programmes d’observateurs scientifiques à bord de navires de pêche</w:t>
      </w:r>
      <w:r w:rsidR="00E85549" w:rsidRPr="00EE16BC">
        <w:rPr>
          <w:rStyle w:val="Hyperlink"/>
          <w:rFonts w:ascii="Cambria" w:hAnsi="Cambria"/>
          <w:color w:val="auto"/>
          <w:sz w:val="20"/>
          <w:szCs w:val="20"/>
          <w:u w:val="none"/>
        </w:rPr>
        <w:t xml:space="preserve"> (</w:t>
      </w:r>
      <w:r w:rsidR="00C86A91" w:rsidRPr="00EE16BC">
        <w:rPr>
          <w:rFonts w:ascii="Cambria" w:hAnsi="Cambria" w:cs="Times New Roman"/>
          <w:kern w:val="2"/>
          <w:sz w:val="20"/>
          <w:szCs w:val="20"/>
          <w14:ligatures w14:val="standardContextual"/>
        </w:rPr>
        <w:t>Rec. 16-14</w:t>
      </w:r>
      <w:r w:rsidR="00E85549" w:rsidRPr="00EE16BC">
        <w:rPr>
          <w:rFonts w:ascii="Cambria" w:hAnsi="Cambria" w:cs="Times New Roman"/>
          <w:kern w:val="2"/>
          <w:sz w:val="20"/>
          <w:szCs w:val="20"/>
          <w14:ligatures w14:val="standardContextual"/>
        </w:rPr>
        <w:t>)</w:t>
      </w:r>
      <w:r w:rsidR="00C86A91" w:rsidRPr="00EE16BC">
        <w:rPr>
          <w:rFonts w:ascii="Cambria" w:hAnsi="Cambria" w:cs="Times New Roman"/>
          <w:kern w:val="2"/>
          <w:sz w:val="20"/>
          <w:szCs w:val="20"/>
          <w14:ligatures w14:val="standardContextual"/>
        </w:rPr>
        <w:t xml:space="preserve"> et la Rec. 23-18</w:t>
      </w:r>
      <w:r w:rsidR="009E0A31" w:rsidRPr="00EE16BC">
        <w:rPr>
          <w:rFonts w:ascii="Cambria" w:hAnsi="Cambria" w:cs="Times New Roman"/>
          <w:kern w:val="2"/>
          <w:sz w:val="20"/>
          <w:szCs w:val="20"/>
          <w14:ligatures w14:val="standardContextual"/>
        </w:rPr>
        <w:t>.</w:t>
      </w:r>
      <w:r w:rsidR="00C86A91" w:rsidRPr="00EE16BC">
        <w:rPr>
          <w:rFonts w:ascii="Cambria" w:hAnsi="Cambria" w:cs="Times New Roman"/>
          <w:kern w:val="2"/>
          <w:sz w:val="20"/>
          <w:szCs w:val="20"/>
          <w14:ligatures w14:val="standardContextual"/>
        </w:rPr>
        <w:t xml:space="preserve"> </w:t>
      </w:r>
      <w:r w:rsidR="008236CA" w:rsidRPr="00EE16BC">
        <w:rPr>
          <w:rFonts w:ascii="Cambria" w:eastAsia="Cambria" w:hAnsi="Cambria" w:cs="Cambria"/>
          <w:sz w:val="20"/>
          <w:szCs w:val="20"/>
          <w14:ligatures w14:val="standardContextual"/>
        </w:rPr>
        <w:t xml:space="preserve">Les CPC devront notifier au Secrétariat, au plus tard le 15 juillet de chaque année, </w:t>
      </w:r>
      <w:r w:rsidR="008E0FF2" w:rsidRPr="00EE16BC">
        <w:rPr>
          <w:rFonts w:ascii="Cambria" w:eastAsia="Cambria" w:hAnsi="Cambria" w:cs="Cambria"/>
          <w:sz w:val="20"/>
          <w:szCs w:val="20"/>
          <w14:ligatures w14:val="standardContextual"/>
        </w:rPr>
        <w:t>lesquels de</w:t>
      </w:r>
      <w:r w:rsidR="008236CA" w:rsidRPr="00EE16BC">
        <w:rPr>
          <w:rFonts w:ascii="Cambria" w:eastAsia="Cambria" w:hAnsi="Cambria" w:cs="Cambria"/>
          <w:sz w:val="20"/>
          <w:szCs w:val="20"/>
          <w14:ligatures w14:val="standardContextual"/>
        </w:rPr>
        <w:t xml:space="preserve"> leurs senneurs qui ont réalisé des calées sur des objets flottants au cours de l'année précédente se sont conformés au</w:t>
      </w:r>
      <w:r w:rsidR="00DA4E99" w:rsidRPr="00EE16BC">
        <w:rPr>
          <w:rFonts w:ascii="Cambria" w:eastAsia="Cambria" w:hAnsi="Cambria" w:cs="Cambria"/>
          <w:sz w:val="20"/>
          <w:szCs w:val="20"/>
          <w14:ligatures w14:val="standardContextual"/>
        </w:rPr>
        <w:t xml:space="preserve">x dispositions </w:t>
      </w:r>
      <w:r w:rsidR="008236CA" w:rsidRPr="00EE16BC">
        <w:rPr>
          <w:rFonts w:ascii="Cambria" w:eastAsia="Cambria" w:hAnsi="Cambria" w:cs="Cambria"/>
          <w:sz w:val="20"/>
          <w:szCs w:val="20"/>
          <w14:ligatures w14:val="standardContextual"/>
        </w:rPr>
        <w:t>d</w:t>
      </w:r>
      <w:r w:rsidR="00B50945" w:rsidRPr="00EE16BC">
        <w:rPr>
          <w:rFonts w:ascii="Cambria" w:eastAsia="Cambria" w:hAnsi="Cambria" w:cs="Cambria"/>
          <w:sz w:val="20"/>
          <w:szCs w:val="20"/>
          <w14:ligatures w14:val="standardContextual"/>
        </w:rPr>
        <w:t>u présent</w:t>
      </w:r>
      <w:r w:rsidR="008236CA" w:rsidRPr="00EE16BC">
        <w:rPr>
          <w:rFonts w:ascii="Cambria" w:eastAsia="Cambria" w:hAnsi="Cambria" w:cs="Cambria"/>
          <w:sz w:val="20"/>
          <w:szCs w:val="20"/>
          <w14:ligatures w14:val="standardContextual"/>
        </w:rPr>
        <w:t xml:space="preserve"> paragraphe. </w:t>
      </w:r>
      <w:r w:rsidR="00B8623A" w:rsidRPr="00EE16BC">
        <w:rPr>
          <w:rFonts w:ascii="Cambria" w:eastAsia="Cambria" w:hAnsi="Cambria" w:cs="Cambria"/>
          <w:sz w:val="20"/>
          <w:szCs w:val="20"/>
          <w14:ligatures w14:val="standardContextual"/>
        </w:rPr>
        <w:t xml:space="preserve">Le Secrétariat </w:t>
      </w:r>
      <w:r w:rsidR="007E4EA6" w:rsidRPr="00EE16BC">
        <w:rPr>
          <w:rFonts w:ascii="Cambria" w:eastAsia="Cambria" w:hAnsi="Cambria" w:cs="Cambria"/>
          <w:sz w:val="20"/>
          <w:szCs w:val="20"/>
          <w14:ligatures w14:val="standardContextual"/>
        </w:rPr>
        <w:t xml:space="preserve">devra </w:t>
      </w:r>
      <w:r w:rsidR="00B8623A" w:rsidRPr="00EE16BC">
        <w:rPr>
          <w:rFonts w:ascii="Cambria" w:eastAsia="Cambria" w:hAnsi="Cambria" w:cs="Cambria"/>
          <w:sz w:val="20"/>
          <w:szCs w:val="20"/>
          <w14:ligatures w14:val="standardContextual"/>
        </w:rPr>
        <w:t>fournir u</w:t>
      </w:r>
      <w:r w:rsidR="008236CA" w:rsidRPr="00EE16BC">
        <w:rPr>
          <w:rFonts w:ascii="Cambria" w:eastAsia="Cambria" w:hAnsi="Cambria" w:cs="Cambria"/>
          <w:sz w:val="20"/>
          <w:szCs w:val="20"/>
          <w14:ligatures w14:val="standardContextual"/>
        </w:rPr>
        <w:t>n résumé de</w:t>
      </w:r>
      <w:r w:rsidR="00066956" w:rsidRPr="00EE16BC">
        <w:rPr>
          <w:rFonts w:ascii="Cambria" w:eastAsia="Cambria" w:hAnsi="Cambria" w:cs="Cambria"/>
          <w:sz w:val="20"/>
          <w:szCs w:val="20"/>
          <w14:ligatures w14:val="standardContextual"/>
        </w:rPr>
        <w:t>s</w:t>
      </w:r>
      <w:r w:rsidR="008236CA" w:rsidRPr="00EE16BC">
        <w:rPr>
          <w:rFonts w:ascii="Cambria" w:eastAsia="Cambria" w:hAnsi="Cambria" w:cs="Cambria"/>
          <w:sz w:val="20"/>
          <w:szCs w:val="20"/>
          <w14:ligatures w14:val="standardContextual"/>
        </w:rPr>
        <w:t xml:space="preserve"> vérifications effectuées par les CPC au Comité d’application pour analyse et recommandations</w:t>
      </w:r>
      <w:r w:rsidR="00C424F8" w:rsidRPr="00EE16BC">
        <w:rPr>
          <w:rFonts w:ascii="Cambria" w:eastAsia="Cambria" w:hAnsi="Cambria" w:cs="Cambria"/>
          <w:sz w:val="20"/>
          <w:szCs w:val="20"/>
          <w14:ligatures w14:val="standardContextual"/>
        </w:rPr>
        <w:t xml:space="preserve"> 30 jours avant la réunion annuelle.</w:t>
      </w:r>
    </w:p>
    <w:p w14:paraId="20C879EE" w14:textId="77777777" w:rsidR="00B04D06" w:rsidRPr="00EE16BC" w:rsidRDefault="00B04D06" w:rsidP="0006275B">
      <w:pPr>
        <w:pBdr>
          <w:top w:val="nil"/>
          <w:left w:val="nil"/>
          <w:bottom w:val="nil"/>
          <w:right w:val="nil"/>
          <w:between w:val="nil"/>
        </w:pBdr>
        <w:tabs>
          <w:tab w:val="left" w:pos="567"/>
        </w:tabs>
        <w:spacing w:after="0"/>
        <w:ind w:left="425" w:hanging="426"/>
        <w:contextualSpacing/>
        <w:jc w:val="both"/>
        <w:rPr>
          <w:rFonts w:ascii="Cambria" w:eastAsia="Cambria" w:hAnsi="Cambria" w:cs="Cambria"/>
          <w:sz w:val="20"/>
          <w:szCs w:val="20"/>
          <w14:ligatures w14:val="standardContextual"/>
        </w:rPr>
      </w:pPr>
    </w:p>
    <w:p w14:paraId="2C3BD7EC" w14:textId="2383733E" w:rsidR="00347319" w:rsidRPr="00EE16BC" w:rsidRDefault="00FB504D" w:rsidP="00347319">
      <w:pPr>
        <w:pBdr>
          <w:top w:val="nil"/>
          <w:left w:val="nil"/>
          <w:bottom w:val="nil"/>
          <w:right w:val="nil"/>
          <w:between w:val="nil"/>
        </w:pBdr>
        <w:tabs>
          <w:tab w:val="left" w:pos="567"/>
        </w:tabs>
        <w:spacing w:after="0"/>
        <w:ind w:left="425" w:hanging="426"/>
        <w:contextualSpacing/>
        <w:jc w:val="both"/>
        <w:rPr>
          <w:rFonts w:ascii="Cambria" w:eastAsia="Cambria" w:hAnsi="Cambria" w:cs="Cambria"/>
          <w:sz w:val="20"/>
          <w:szCs w:val="20"/>
          <w14:ligatures w14:val="standardContextual"/>
        </w:rPr>
      </w:pPr>
      <w:r w:rsidRPr="00EE16BC">
        <w:rPr>
          <w:rFonts w:ascii="Cambria" w:eastAsia="Cambria" w:hAnsi="Cambria" w:cs="Cambria"/>
          <w:sz w:val="20"/>
          <w:szCs w:val="20"/>
          <w14:ligatures w14:val="standardContextual"/>
        </w:rPr>
        <w:t>3</w:t>
      </w:r>
      <w:r w:rsidR="009608FB" w:rsidRPr="00EE16BC">
        <w:rPr>
          <w:rFonts w:ascii="Cambria" w:eastAsia="Cambria" w:hAnsi="Cambria" w:cs="Cambria"/>
          <w:sz w:val="20"/>
          <w:szCs w:val="20"/>
          <w14:ligatures w14:val="standardContextual"/>
        </w:rPr>
        <w:t>5</w:t>
      </w:r>
      <w:r w:rsidR="00B04D06" w:rsidRPr="00EE16BC">
        <w:rPr>
          <w:rFonts w:ascii="Cambria" w:eastAsia="Cambria" w:hAnsi="Cambria" w:cs="Cambria"/>
          <w:sz w:val="20"/>
          <w:szCs w:val="20"/>
          <w14:ligatures w14:val="standardContextual"/>
        </w:rPr>
        <w:t>.</w:t>
      </w:r>
      <w:r w:rsidR="00B04D06" w:rsidRPr="00EE16BC">
        <w:rPr>
          <w:rFonts w:ascii="Cambria" w:eastAsia="Cambria" w:hAnsi="Cambria" w:cs="Cambria"/>
          <w:sz w:val="20"/>
          <w:szCs w:val="20"/>
          <w14:ligatures w14:val="standardContextual"/>
        </w:rPr>
        <w:tab/>
      </w:r>
      <w:r w:rsidR="00347319" w:rsidRPr="00EE16BC">
        <w:rPr>
          <w:rFonts w:ascii="Cambria" w:eastAsia="Cambria" w:hAnsi="Cambria" w:cs="Cambria"/>
          <w:sz w:val="20"/>
          <w:szCs w:val="20"/>
          <w14:ligatures w14:val="standardContextual"/>
        </w:rPr>
        <w:t>Le SCRS devra réaliser une analyse plus approfondie, pour examen en 2025, en ce qui concerne l’effet des navires de support sur les prises d’albacore et de thon obèse juvéniles.</w:t>
      </w:r>
    </w:p>
    <w:p w14:paraId="0B4316EE" w14:textId="77777777" w:rsidR="009E0A31" w:rsidRPr="00EE16BC" w:rsidRDefault="009E0A31" w:rsidP="009E0A31">
      <w:pPr>
        <w:widowControl w:val="0"/>
        <w:pBdr>
          <w:top w:val="nil"/>
          <w:left w:val="nil"/>
          <w:bottom w:val="nil"/>
          <w:right w:val="nil"/>
          <w:between w:val="nil"/>
        </w:pBdr>
        <w:spacing w:before="1" w:after="0" w:line="240" w:lineRule="auto"/>
        <w:ind w:left="426" w:hanging="426"/>
        <w:jc w:val="both"/>
        <w:rPr>
          <w:rFonts w:ascii="Cambria" w:eastAsia="Cambria" w:hAnsi="Cambria" w:cs="Cambria"/>
          <w:sz w:val="20"/>
          <w:szCs w:val="20"/>
        </w:rPr>
      </w:pPr>
    </w:p>
    <w:p w14:paraId="1517FDC5" w14:textId="00B3D282" w:rsidR="009E0A31" w:rsidRPr="00EE16BC" w:rsidRDefault="009E0A31" w:rsidP="009E0A31">
      <w:pPr>
        <w:widowControl w:val="0"/>
        <w:spacing w:after="0" w:line="240" w:lineRule="auto"/>
        <w:outlineLvl w:val="2"/>
        <w:rPr>
          <w:rFonts w:ascii="Cambria" w:eastAsia="Cambria" w:hAnsi="Cambria" w:cs="Cambria"/>
          <w:b/>
          <w:bCs/>
          <w:sz w:val="20"/>
          <w:szCs w:val="20"/>
        </w:rPr>
      </w:pPr>
      <w:bookmarkStart w:id="18" w:name="bookmark=id.2jxsxqh"/>
      <w:bookmarkEnd w:id="18"/>
      <w:r w:rsidRPr="00EE16BC">
        <w:rPr>
          <w:rFonts w:ascii="Cambria" w:hAnsi="Cambria" w:cs="Times New Roman"/>
          <w:b/>
          <w:kern w:val="2"/>
          <w:sz w:val="20"/>
          <w:szCs w:val="20"/>
          <w14:ligatures w14:val="standardContextual"/>
        </w:rPr>
        <w:t>Plans de gestion des DCP</w:t>
      </w:r>
    </w:p>
    <w:p w14:paraId="546F1873" w14:textId="77777777" w:rsidR="009E0A31" w:rsidRPr="00EE16BC" w:rsidRDefault="009E0A31" w:rsidP="009E0A31">
      <w:pPr>
        <w:widowControl w:val="0"/>
        <w:pBdr>
          <w:top w:val="nil"/>
          <w:left w:val="nil"/>
          <w:bottom w:val="nil"/>
          <w:right w:val="nil"/>
          <w:between w:val="nil"/>
        </w:pBdr>
        <w:spacing w:before="11" w:after="0" w:line="240" w:lineRule="auto"/>
        <w:rPr>
          <w:rFonts w:ascii="Cambria" w:eastAsia="Cambria" w:hAnsi="Cambria" w:cs="Cambria"/>
          <w:b/>
          <w:i/>
          <w:sz w:val="20"/>
          <w:szCs w:val="20"/>
        </w:rPr>
      </w:pPr>
    </w:p>
    <w:p w14:paraId="4509E239" w14:textId="70E8C206" w:rsidR="009E0A31" w:rsidRPr="00EE16BC" w:rsidRDefault="00FB504D" w:rsidP="009E0A31">
      <w:pPr>
        <w:widowControl w:val="0"/>
        <w:pBdr>
          <w:top w:val="nil"/>
          <w:left w:val="nil"/>
          <w:bottom w:val="nil"/>
          <w:right w:val="nil"/>
          <w:between w:val="nil"/>
        </w:pBdr>
        <w:spacing w:before="1" w:after="0" w:line="240" w:lineRule="auto"/>
        <w:ind w:left="426" w:hanging="426"/>
        <w:jc w:val="both"/>
        <w:rPr>
          <w:rFonts w:ascii="Cambria" w:eastAsia="Cambria" w:hAnsi="Cambria" w:cs="Cambria"/>
          <w:sz w:val="20"/>
          <w:szCs w:val="20"/>
        </w:rPr>
      </w:pPr>
      <w:r w:rsidRPr="00EE16BC">
        <w:rPr>
          <w:rFonts w:ascii="Cambria" w:hAnsi="Cambria" w:cs="Times New Roman"/>
          <w:kern w:val="2"/>
          <w:sz w:val="20"/>
          <w:szCs w:val="20"/>
          <w14:ligatures w14:val="standardContextual"/>
        </w:rPr>
        <w:t>3</w:t>
      </w:r>
      <w:r w:rsidR="009608FB" w:rsidRPr="00EE16BC">
        <w:rPr>
          <w:rFonts w:ascii="Cambria" w:hAnsi="Cambria" w:cs="Times New Roman"/>
          <w:kern w:val="2"/>
          <w:sz w:val="20"/>
          <w:szCs w:val="20"/>
          <w14:ligatures w14:val="standardContextual"/>
        </w:rPr>
        <w:t>6</w:t>
      </w:r>
      <w:r w:rsidR="009E0A31" w:rsidRPr="00EE16BC">
        <w:rPr>
          <w:rFonts w:ascii="Cambria" w:hAnsi="Cambria" w:cs="Times New Roman"/>
          <w:kern w:val="2"/>
          <w:sz w:val="20"/>
          <w:szCs w:val="20"/>
          <w14:ligatures w14:val="standardContextual"/>
        </w:rPr>
        <w:t>.</w:t>
      </w:r>
      <w:r w:rsidR="009E0A31" w:rsidRPr="00EE16BC">
        <w:rPr>
          <w:rFonts w:ascii="Cambria" w:hAnsi="Cambria" w:cs="Times New Roman"/>
          <w:kern w:val="2"/>
          <w:sz w:val="20"/>
          <w:szCs w:val="20"/>
          <w14:ligatures w14:val="standardContextual"/>
        </w:rPr>
        <w:tab/>
        <w:t>Les CPC comptant des senneurs et/ou des canneurs qui se livrent à des activités de pêche de thon obèse, d’albacore et de listao en association avec des DCP</w:t>
      </w:r>
      <w:r w:rsidR="008F373B" w:rsidRPr="00EE16BC">
        <w:rPr>
          <w:rFonts w:ascii="Cambria" w:hAnsi="Cambria" w:cs="Times New Roman"/>
          <w:kern w:val="2"/>
          <w:sz w:val="20"/>
          <w:szCs w:val="20"/>
          <w14:ligatures w14:val="standardContextual"/>
        </w:rPr>
        <w:t xml:space="preserve"> </w:t>
      </w:r>
      <w:r w:rsidR="009E0A31" w:rsidRPr="00EE16BC">
        <w:rPr>
          <w:rFonts w:ascii="Cambria" w:hAnsi="Cambria" w:cs="Times New Roman"/>
          <w:kern w:val="2"/>
          <w:sz w:val="20"/>
          <w:szCs w:val="20"/>
          <w14:ligatures w14:val="standardContextual"/>
        </w:rPr>
        <w:t xml:space="preserve">devront soumettre au Secrétaire exécutif des plans de gestion quant à l’utilisation de dispositifs de concentration par les navires battant leur pavillon avant le </w:t>
      </w:r>
      <w:r w:rsidR="0054490F" w:rsidRPr="00EE16BC">
        <w:rPr>
          <w:rFonts w:ascii="Cambria" w:hAnsi="Cambria" w:cs="Times New Roman"/>
          <w:kern w:val="2"/>
          <w:sz w:val="20"/>
          <w:szCs w:val="20"/>
          <w14:ligatures w14:val="standardContextual"/>
        </w:rPr>
        <w:t>15 février</w:t>
      </w:r>
      <w:r w:rsidR="009E0A31" w:rsidRPr="00EE16BC">
        <w:rPr>
          <w:rFonts w:ascii="Cambria" w:hAnsi="Cambria" w:cs="Times New Roman"/>
          <w:kern w:val="2"/>
          <w:sz w:val="20"/>
          <w:szCs w:val="20"/>
          <w14:ligatures w14:val="standardContextual"/>
        </w:rPr>
        <w:t xml:space="preserve"> de chaque année.</w:t>
      </w:r>
    </w:p>
    <w:p w14:paraId="27387482" w14:textId="77777777" w:rsidR="009E0A31" w:rsidRPr="00EE16BC" w:rsidRDefault="009E0A31" w:rsidP="009E0A31">
      <w:pPr>
        <w:widowControl w:val="0"/>
        <w:pBdr>
          <w:top w:val="nil"/>
          <w:left w:val="nil"/>
          <w:bottom w:val="nil"/>
          <w:right w:val="nil"/>
          <w:between w:val="nil"/>
        </w:pBdr>
        <w:spacing w:before="9" w:after="0" w:line="240" w:lineRule="auto"/>
        <w:rPr>
          <w:rFonts w:ascii="Cambria" w:eastAsia="Cambria" w:hAnsi="Cambria" w:cs="Cambria"/>
          <w:sz w:val="20"/>
          <w:szCs w:val="20"/>
        </w:rPr>
      </w:pPr>
    </w:p>
    <w:p w14:paraId="3BDA63DD" w14:textId="381EA5C4" w:rsidR="009E0A31" w:rsidRPr="00EE16BC" w:rsidRDefault="00FB504D" w:rsidP="009E0A31">
      <w:pPr>
        <w:widowControl w:val="0"/>
        <w:pBdr>
          <w:top w:val="nil"/>
          <w:left w:val="nil"/>
          <w:bottom w:val="nil"/>
          <w:right w:val="nil"/>
          <w:between w:val="nil"/>
        </w:pBdr>
        <w:spacing w:before="1" w:after="0" w:line="240" w:lineRule="auto"/>
        <w:ind w:left="426" w:hanging="426"/>
        <w:jc w:val="both"/>
        <w:rPr>
          <w:rFonts w:ascii="Cambria" w:eastAsia="Cambria" w:hAnsi="Cambria" w:cs="Cambria"/>
          <w:sz w:val="20"/>
          <w:szCs w:val="20"/>
        </w:rPr>
      </w:pPr>
      <w:r w:rsidRPr="00EE16BC">
        <w:rPr>
          <w:rFonts w:ascii="Cambria" w:hAnsi="Cambria" w:cs="Times New Roman"/>
          <w:kern w:val="2"/>
          <w:sz w:val="20"/>
          <w:szCs w:val="20"/>
          <w14:ligatures w14:val="standardContextual"/>
        </w:rPr>
        <w:t>3</w:t>
      </w:r>
      <w:r w:rsidR="009608FB" w:rsidRPr="00EE16BC">
        <w:rPr>
          <w:rFonts w:ascii="Cambria" w:hAnsi="Cambria" w:cs="Times New Roman"/>
          <w:kern w:val="2"/>
          <w:sz w:val="20"/>
          <w:szCs w:val="20"/>
          <w14:ligatures w14:val="standardContextual"/>
        </w:rPr>
        <w:t>7</w:t>
      </w:r>
      <w:r w:rsidR="009E0A31" w:rsidRPr="00EE16BC">
        <w:rPr>
          <w:rFonts w:ascii="Cambria" w:hAnsi="Cambria" w:cs="Times New Roman"/>
          <w:kern w:val="2"/>
          <w:sz w:val="20"/>
          <w:szCs w:val="20"/>
          <w14:ligatures w14:val="standardContextual"/>
        </w:rPr>
        <w:t>.</w:t>
      </w:r>
      <w:r w:rsidR="009E0A31" w:rsidRPr="00EE16BC">
        <w:rPr>
          <w:rFonts w:ascii="Cambria" w:hAnsi="Cambria" w:cs="Times New Roman"/>
          <w:kern w:val="2"/>
          <w:sz w:val="20"/>
          <w:szCs w:val="20"/>
          <w14:ligatures w14:val="standardContextual"/>
        </w:rPr>
        <w:tab/>
        <w:t xml:space="preserve">Les objectifs des plans de gestion des DCP </w:t>
      </w:r>
      <w:r w:rsidR="0047241C" w:rsidRPr="00EE16BC">
        <w:rPr>
          <w:rFonts w:ascii="Cambria" w:hAnsi="Cambria" w:cs="Times New Roman"/>
          <w:kern w:val="2"/>
          <w:sz w:val="20"/>
          <w:szCs w:val="20"/>
          <w14:ligatures w14:val="standardContextual"/>
        </w:rPr>
        <w:t>devront être</w:t>
      </w:r>
      <w:r w:rsidR="009E0A31" w:rsidRPr="00EE16BC">
        <w:rPr>
          <w:rFonts w:ascii="Cambria" w:hAnsi="Cambria" w:cs="Times New Roman"/>
          <w:kern w:val="2"/>
          <w:sz w:val="20"/>
          <w:szCs w:val="20"/>
          <w14:ligatures w14:val="standardContextual"/>
        </w:rPr>
        <w:t xml:space="preserve"> les suivants :</w:t>
      </w:r>
    </w:p>
    <w:p w14:paraId="4435D772" w14:textId="77777777" w:rsidR="009E0A31" w:rsidRPr="00EE16BC" w:rsidRDefault="009E0A31" w:rsidP="009E0A31">
      <w:pPr>
        <w:widowControl w:val="0"/>
        <w:pBdr>
          <w:top w:val="nil"/>
          <w:left w:val="nil"/>
          <w:bottom w:val="nil"/>
          <w:right w:val="nil"/>
          <w:between w:val="nil"/>
        </w:pBdr>
        <w:tabs>
          <w:tab w:val="left" w:pos="646"/>
        </w:tabs>
        <w:spacing w:after="0" w:line="240" w:lineRule="auto"/>
        <w:ind w:left="426"/>
        <w:jc w:val="both"/>
        <w:rPr>
          <w:rFonts w:ascii="Cambria" w:eastAsia="Cambria" w:hAnsi="Cambria" w:cs="Cambria"/>
          <w:sz w:val="20"/>
          <w:szCs w:val="20"/>
        </w:rPr>
      </w:pPr>
    </w:p>
    <w:p w14:paraId="6097192A" w14:textId="77777777" w:rsidR="009E0A31" w:rsidRPr="00EE16BC" w:rsidRDefault="009E0A31">
      <w:pPr>
        <w:widowControl w:val="0"/>
        <w:numPr>
          <w:ilvl w:val="0"/>
          <w:numId w:val="25"/>
        </w:numPr>
        <w:pBdr>
          <w:top w:val="nil"/>
          <w:left w:val="nil"/>
          <w:bottom w:val="nil"/>
          <w:right w:val="nil"/>
          <w:between w:val="nil"/>
        </w:pBdr>
        <w:tabs>
          <w:tab w:val="left" w:pos="851"/>
        </w:tabs>
        <w:spacing w:after="0" w:line="240" w:lineRule="auto"/>
        <w:ind w:left="851"/>
        <w:jc w:val="both"/>
        <w:rPr>
          <w:rFonts w:ascii="Cambria" w:eastAsia="Cambria" w:hAnsi="Cambria" w:cs="Cambria"/>
          <w:sz w:val="20"/>
          <w:szCs w:val="20"/>
        </w:rPr>
      </w:pPr>
      <w:proofErr w:type="gramStart"/>
      <w:r w:rsidRPr="00EE16BC">
        <w:rPr>
          <w:rFonts w:ascii="Cambria" w:hAnsi="Cambria" w:cs="Times New Roman"/>
          <w:kern w:val="2"/>
          <w:sz w:val="20"/>
          <w:szCs w:val="20"/>
          <w14:ligatures w14:val="standardContextual"/>
        </w:rPr>
        <w:t>améliorer</w:t>
      </w:r>
      <w:proofErr w:type="gramEnd"/>
      <w:r w:rsidRPr="00EE16BC">
        <w:rPr>
          <w:rFonts w:ascii="Cambria" w:hAnsi="Cambria" w:cs="Times New Roman"/>
          <w:kern w:val="2"/>
          <w:sz w:val="20"/>
          <w:szCs w:val="20"/>
          <w14:ligatures w14:val="standardContextual"/>
        </w:rPr>
        <w:t xml:space="preserve"> les connaissances sur les caractéristiques des DCP, les caractéristiques des bouées, la pêche sous DCP, y compris l'effort de pêche des senneurs et des navires de support associés, et les impacts y relatifs sur les espèces ciblées et non ciblées ;</w:t>
      </w:r>
    </w:p>
    <w:p w14:paraId="1FAD378D" w14:textId="77777777" w:rsidR="009E0A31" w:rsidRPr="00EE16BC" w:rsidRDefault="009E0A31" w:rsidP="009E0A31">
      <w:pPr>
        <w:widowControl w:val="0"/>
        <w:pBdr>
          <w:top w:val="nil"/>
          <w:left w:val="nil"/>
          <w:bottom w:val="nil"/>
          <w:right w:val="nil"/>
          <w:between w:val="nil"/>
        </w:pBdr>
        <w:tabs>
          <w:tab w:val="left" w:pos="709"/>
        </w:tabs>
        <w:spacing w:before="1" w:after="0" w:line="240" w:lineRule="auto"/>
        <w:ind w:left="709" w:hanging="283"/>
        <w:rPr>
          <w:rFonts w:ascii="Cambria" w:eastAsia="Cambria" w:hAnsi="Cambria" w:cs="Cambria"/>
          <w:sz w:val="20"/>
          <w:szCs w:val="20"/>
        </w:rPr>
      </w:pPr>
    </w:p>
    <w:p w14:paraId="5338E726" w14:textId="77777777" w:rsidR="009E0A31" w:rsidRPr="00EE16BC" w:rsidRDefault="009E0A31">
      <w:pPr>
        <w:widowControl w:val="0"/>
        <w:numPr>
          <w:ilvl w:val="0"/>
          <w:numId w:val="25"/>
        </w:numPr>
        <w:pBdr>
          <w:top w:val="nil"/>
          <w:left w:val="nil"/>
          <w:bottom w:val="nil"/>
          <w:right w:val="nil"/>
          <w:between w:val="nil"/>
        </w:pBdr>
        <w:tabs>
          <w:tab w:val="left" w:pos="851"/>
        </w:tabs>
        <w:spacing w:after="0" w:line="240" w:lineRule="auto"/>
        <w:ind w:left="851"/>
        <w:jc w:val="both"/>
        <w:rPr>
          <w:rFonts w:ascii="Cambria" w:eastAsia="Cambria" w:hAnsi="Cambria" w:cs="Cambria"/>
          <w:sz w:val="20"/>
          <w:szCs w:val="20"/>
        </w:rPr>
      </w:pPr>
      <w:proofErr w:type="gramStart"/>
      <w:r w:rsidRPr="00EE16BC">
        <w:rPr>
          <w:rFonts w:ascii="Cambria" w:hAnsi="Cambria" w:cs="Times New Roman"/>
          <w:kern w:val="2"/>
          <w:sz w:val="20"/>
          <w:szCs w:val="20"/>
          <w14:ligatures w14:val="standardContextual"/>
        </w:rPr>
        <w:t>gérer</w:t>
      </w:r>
      <w:proofErr w:type="gramEnd"/>
      <w:r w:rsidRPr="00EE16BC">
        <w:rPr>
          <w:rFonts w:ascii="Cambria" w:hAnsi="Cambria" w:cs="Times New Roman"/>
          <w:kern w:val="2"/>
          <w:sz w:val="20"/>
          <w:szCs w:val="20"/>
          <w14:ligatures w14:val="standardContextual"/>
        </w:rPr>
        <w:t xml:space="preserve"> efficacement le déploiement et la récupération des DCP, l’activation des bouées ainsi que leur perte potentielle ;</w:t>
      </w:r>
    </w:p>
    <w:p w14:paraId="49088F38" w14:textId="77777777" w:rsidR="009E0A31" w:rsidRPr="00EE16BC" w:rsidRDefault="009E0A31" w:rsidP="009E0A31">
      <w:pPr>
        <w:widowControl w:val="0"/>
        <w:pBdr>
          <w:top w:val="nil"/>
          <w:left w:val="nil"/>
          <w:bottom w:val="nil"/>
          <w:right w:val="nil"/>
          <w:between w:val="nil"/>
        </w:pBdr>
        <w:tabs>
          <w:tab w:val="left" w:pos="709"/>
        </w:tabs>
        <w:spacing w:before="11" w:after="0" w:line="240" w:lineRule="auto"/>
        <w:ind w:left="709" w:hanging="283"/>
        <w:rPr>
          <w:rFonts w:ascii="Cambria" w:eastAsia="Cambria" w:hAnsi="Cambria" w:cs="Cambria"/>
          <w:sz w:val="20"/>
          <w:szCs w:val="20"/>
        </w:rPr>
      </w:pPr>
    </w:p>
    <w:p w14:paraId="686B3F31" w14:textId="2731C6D7" w:rsidR="009E0A31" w:rsidRPr="00EE16BC" w:rsidRDefault="009E0A31">
      <w:pPr>
        <w:widowControl w:val="0"/>
        <w:numPr>
          <w:ilvl w:val="0"/>
          <w:numId w:val="25"/>
        </w:numPr>
        <w:pBdr>
          <w:top w:val="nil"/>
          <w:left w:val="nil"/>
          <w:bottom w:val="nil"/>
          <w:right w:val="nil"/>
          <w:between w:val="nil"/>
        </w:pBdr>
        <w:tabs>
          <w:tab w:val="left" w:pos="851"/>
        </w:tabs>
        <w:spacing w:after="0" w:line="240" w:lineRule="auto"/>
        <w:ind w:left="851"/>
        <w:jc w:val="both"/>
        <w:rPr>
          <w:rFonts w:ascii="Cambria" w:eastAsia="Cambria" w:hAnsi="Cambria" w:cs="Cambria"/>
          <w:sz w:val="20"/>
          <w:szCs w:val="20"/>
        </w:rPr>
      </w:pPr>
      <w:proofErr w:type="gramStart"/>
      <w:r w:rsidRPr="00EE16BC">
        <w:rPr>
          <w:rFonts w:ascii="Cambria" w:hAnsi="Cambria" w:cs="Times New Roman"/>
          <w:kern w:val="2"/>
          <w:sz w:val="20"/>
          <w:szCs w:val="20"/>
          <w14:ligatures w14:val="standardContextual"/>
        </w:rPr>
        <w:t>réduire</w:t>
      </w:r>
      <w:proofErr w:type="gramEnd"/>
      <w:r w:rsidRPr="00EE16BC">
        <w:rPr>
          <w:rFonts w:ascii="Cambria" w:hAnsi="Cambria" w:cs="Times New Roman"/>
          <w:kern w:val="2"/>
          <w:sz w:val="20"/>
          <w:szCs w:val="20"/>
          <w14:ligatures w14:val="standardContextual"/>
        </w:rPr>
        <w:t xml:space="preserve"> et limiter les impacts des DCP et de la pêche sous DCP sur l'écosystème, y compris, le cas échéant, en agissant sur les différentes composantes de la mortalité par pêche (p.ex. nombre de DCP déployés, notamment nombre d'opérations de pêche sous DCP réalisées par les senneurs, capacité de pêche, nombre de navires de support).</w:t>
      </w:r>
    </w:p>
    <w:p w14:paraId="5055016A" w14:textId="77777777" w:rsidR="00F8229F" w:rsidRPr="00EE16BC" w:rsidRDefault="00F8229F" w:rsidP="002556EB">
      <w:pPr>
        <w:widowControl w:val="0"/>
        <w:pBdr>
          <w:top w:val="nil"/>
          <w:left w:val="nil"/>
          <w:bottom w:val="nil"/>
          <w:right w:val="nil"/>
          <w:between w:val="nil"/>
        </w:pBdr>
        <w:spacing w:before="1" w:after="0" w:line="240" w:lineRule="auto"/>
        <w:ind w:left="426" w:hanging="426"/>
        <w:jc w:val="both"/>
        <w:rPr>
          <w:rFonts w:ascii="Cambria" w:hAnsi="Cambria" w:cs="Times New Roman"/>
          <w:kern w:val="2"/>
          <w:sz w:val="20"/>
          <w:szCs w:val="20"/>
          <w14:ligatures w14:val="standardContextual"/>
        </w:rPr>
      </w:pPr>
    </w:p>
    <w:p w14:paraId="6D0815A6" w14:textId="542CA8CF" w:rsidR="002556EB" w:rsidRPr="00EE16BC" w:rsidRDefault="00FB504D" w:rsidP="002556EB">
      <w:pPr>
        <w:widowControl w:val="0"/>
        <w:pBdr>
          <w:top w:val="nil"/>
          <w:left w:val="nil"/>
          <w:bottom w:val="nil"/>
          <w:right w:val="nil"/>
          <w:between w:val="nil"/>
        </w:pBdr>
        <w:spacing w:before="1" w:after="0" w:line="240" w:lineRule="auto"/>
        <w:ind w:left="426" w:hanging="426"/>
        <w:jc w:val="both"/>
        <w:rPr>
          <w:rFonts w:ascii="Cambria" w:hAnsi="Cambria" w:cs="Times New Roman"/>
          <w:b/>
          <w:kern w:val="2"/>
          <w:sz w:val="20"/>
          <w:szCs w:val="20"/>
          <w14:ligatures w14:val="standardContextual"/>
        </w:rPr>
      </w:pPr>
      <w:r w:rsidRPr="00EE16BC">
        <w:rPr>
          <w:rFonts w:ascii="Cambria" w:hAnsi="Cambria" w:cs="Times New Roman"/>
          <w:kern w:val="2"/>
          <w:sz w:val="20"/>
          <w:szCs w:val="20"/>
          <w14:ligatures w14:val="standardContextual"/>
        </w:rPr>
        <w:t>3</w:t>
      </w:r>
      <w:r w:rsidR="009608FB" w:rsidRPr="00EE16BC">
        <w:rPr>
          <w:rFonts w:ascii="Cambria" w:hAnsi="Cambria" w:cs="Times New Roman"/>
          <w:kern w:val="2"/>
          <w:sz w:val="20"/>
          <w:szCs w:val="20"/>
          <w14:ligatures w14:val="standardContextual"/>
        </w:rPr>
        <w:t>8</w:t>
      </w:r>
      <w:r w:rsidR="009E0A31" w:rsidRPr="00EE16BC">
        <w:rPr>
          <w:rFonts w:ascii="Cambria" w:hAnsi="Cambria" w:cs="Times New Roman"/>
          <w:kern w:val="2"/>
          <w:sz w:val="20"/>
          <w:szCs w:val="20"/>
          <w14:ligatures w14:val="standardContextual"/>
        </w:rPr>
        <w:t>.</w:t>
      </w:r>
      <w:r w:rsidR="009E0A31" w:rsidRPr="00EE16BC">
        <w:rPr>
          <w:rFonts w:ascii="Cambria" w:hAnsi="Cambria" w:cs="Times New Roman"/>
          <w:kern w:val="2"/>
          <w:sz w:val="20"/>
          <w:szCs w:val="20"/>
          <w14:ligatures w14:val="standardContextual"/>
        </w:rPr>
        <w:tab/>
        <w:t>Les plans devront être établis en suivant les directives pour l’élaboration des plans de gestion des DCP, telles qu'énoncées à l'</w:t>
      </w:r>
      <w:r w:rsidR="009E0A31" w:rsidRPr="00EE16BC">
        <w:rPr>
          <w:rFonts w:ascii="Cambria" w:hAnsi="Cambria" w:cs="Times New Roman"/>
          <w:b/>
          <w:kern w:val="2"/>
          <w:sz w:val="20"/>
          <w:szCs w:val="20"/>
          <w14:ligatures w14:val="standardContextual"/>
        </w:rPr>
        <w:t xml:space="preserve">annexe </w:t>
      </w:r>
      <w:r w:rsidR="00977050" w:rsidRPr="00EE16BC">
        <w:rPr>
          <w:rFonts w:ascii="Cambria" w:hAnsi="Cambria" w:cs="Times New Roman"/>
          <w:b/>
          <w:kern w:val="2"/>
          <w:sz w:val="20"/>
          <w:szCs w:val="20"/>
          <w14:ligatures w14:val="standardContextual"/>
        </w:rPr>
        <w:t>1</w:t>
      </w:r>
      <w:r w:rsidR="009E0A31" w:rsidRPr="00EE16BC">
        <w:rPr>
          <w:rFonts w:ascii="Cambria" w:hAnsi="Cambria" w:cs="Times New Roman"/>
          <w:b/>
          <w:kern w:val="2"/>
          <w:sz w:val="20"/>
          <w:szCs w:val="20"/>
          <w14:ligatures w14:val="standardContextual"/>
        </w:rPr>
        <w:t>.</w:t>
      </w:r>
      <w:bookmarkStart w:id="19" w:name="bookmark=id.z337ya"/>
      <w:bookmarkEnd w:id="19"/>
    </w:p>
    <w:p w14:paraId="7D7EB111" w14:textId="5B3DCDAC" w:rsidR="009E0A31" w:rsidRPr="00EE16BC" w:rsidRDefault="009E0A31" w:rsidP="009E0A31">
      <w:pPr>
        <w:widowControl w:val="0"/>
        <w:spacing w:after="0" w:line="240" w:lineRule="auto"/>
        <w:ind w:left="218" w:hanging="218"/>
        <w:outlineLvl w:val="2"/>
        <w:rPr>
          <w:rFonts w:ascii="Cambria" w:eastAsia="Cambria" w:hAnsi="Cambria" w:cs="Cambria"/>
          <w:b/>
          <w:bCs/>
          <w:sz w:val="20"/>
          <w:szCs w:val="20"/>
        </w:rPr>
      </w:pPr>
      <w:r w:rsidRPr="00EE16BC">
        <w:rPr>
          <w:rFonts w:ascii="Cambria" w:hAnsi="Cambria" w:cs="Times New Roman"/>
          <w:b/>
          <w:kern w:val="2"/>
          <w:sz w:val="20"/>
          <w:szCs w:val="20"/>
          <w14:ligatures w14:val="standardContextual"/>
        </w:rPr>
        <w:lastRenderedPageBreak/>
        <w:t>Carnet de pêche-DCP et liste des DCP déployés</w:t>
      </w:r>
    </w:p>
    <w:p w14:paraId="005BE106" w14:textId="77777777" w:rsidR="009E0A31" w:rsidRPr="00EE16BC" w:rsidRDefault="009E0A31" w:rsidP="009E0A31">
      <w:pPr>
        <w:widowControl w:val="0"/>
        <w:pBdr>
          <w:top w:val="nil"/>
          <w:left w:val="nil"/>
          <w:bottom w:val="nil"/>
          <w:right w:val="nil"/>
          <w:between w:val="nil"/>
        </w:pBdr>
        <w:spacing w:before="11" w:after="0" w:line="240" w:lineRule="auto"/>
        <w:rPr>
          <w:rFonts w:ascii="Cambria" w:eastAsia="Cambria" w:hAnsi="Cambria" w:cs="Cambria"/>
          <w:b/>
          <w:i/>
          <w:sz w:val="20"/>
          <w:szCs w:val="20"/>
        </w:rPr>
      </w:pPr>
    </w:p>
    <w:p w14:paraId="5FD462CB" w14:textId="2933045D" w:rsidR="009E0A31" w:rsidRPr="00EE16BC" w:rsidRDefault="009608FB" w:rsidP="009E0A31">
      <w:pPr>
        <w:widowControl w:val="0"/>
        <w:pBdr>
          <w:top w:val="nil"/>
          <w:left w:val="nil"/>
          <w:bottom w:val="nil"/>
          <w:right w:val="nil"/>
          <w:between w:val="nil"/>
        </w:pBdr>
        <w:spacing w:before="1" w:after="0" w:line="240" w:lineRule="auto"/>
        <w:ind w:left="426" w:hanging="426"/>
        <w:jc w:val="both"/>
        <w:rPr>
          <w:rFonts w:ascii="Cambria" w:eastAsia="Cambria" w:hAnsi="Cambria" w:cs="Cambria"/>
          <w:sz w:val="20"/>
          <w:szCs w:val="20"/>
        </w:rPr>
      </w:pPr>
      <w:r w:rsidRPr="00EE16BC">
        <w:rPr>
          <w:rFonts w:ascii="Cambria" w:hAnsi="Cambria" w:cs="Times New Roman"/>
          <w:kern w:val="2"/>
          <w:sz w:val="20"/>
          <w:szCs w:val="20"/>
          <w14:ligatures w14:val="standardContextual"/>
        </w:rPr>
        <w:t>39</w:t>
      </w:r>
      <w:r w:rsidR="009E0A31" w:rsidRPr="00EE16BC">
        <w:rPr>
          <w:rFonts w:ascii="Cambria" w:hAnsi="Cambria" w:cs="Times New Roman"/>
          <w:kern w:val="2"/>
          <w:sz w:val="20"/>
          <w:szCs w:val="20"/>
          <w14:ligatures w14:val="standardContextual"/>
        </w:rPr>
        <w:t>.</w:t>
      </w:r>
      <w:r w:rsidR="009E0A31" w:rsidRPr="00EE16BC">
        <w:rPr>
          <w:rFonts w:ascii="Cambria" w:hAnsi="Cambria" w:cs="Times New Roman"/>
          <w:kern w:val="2"/>
          <w:sz w:val="20"/>
          <w:szCs w:val="20"/>
          <w14:ligatures w14:val="standardContextual"/>
        </w:rPr>
        <w:tab/>
        <w:t>Les CPC devront s'assurer que tous les</w:t>
      </w:r>
      <w:r w:rsidR="00E54EA4" w:rsidRPr="00EE16BC">
        <w:rPr>
          <w:rFonts w:ascii="Cambria" w:hAnsi="Cambria" w:cs="Times New Roman"/>
          <w:kern w:val="2"/>
          <w:sz w:val="20"/>
          <w:szCs w:val="20"/>
          <w14:ligatures w14:val="standardContextual"/>
        </w:rPr>
        <w:t xml:space="preserve"> navires de pêche à la</w:t>
      </w:r>
      <w:r w:rsidR="009E0A31" w:rsidRPr="00EE16BC">
        <w:rPr>
          <w:rFonts w:ascii="Cambria" w:hAnsi="Cambria" w:cs="Times New Roman"/>
          <w:kern w:val="2"/>
          <w:sz w:val="20"/>
          <w:szCs w:val="20"/>
          <w14:ligatures w14:val="standardContextual"/>
        </w:rPr>
        <w:t xml:space="preserve"> senne et </w:t>
      </w:r>
      <w:r w:rsidR="00E54EA4" w:rsidRPr="00EE16BC">
        <w:rPr>
          <w:rFonts w:ascii="Cambria" w:hAnsi="Cambria" w:cs="Times New Roman"/>
          <w:kern w:val="2"/>
          <w:sz w:val="20"/>
          <w:szCs w:val="20"/>
          <w14:ligatures w14:val="standardContextual"/>
        </w:rPr>
        <w:t xml:space="preserve">à la canne et moulinet </w:t>
      </w:r>
      <w:r w:rsidR="009E0A31" w:rsidRPr="00EE16BC">
        <w:rPr>
          <w:rFonts w:ascii="Cambria" w:hAnsi="Cambria" w:cs="Times New Roman"/>
          <w:kern w:val="2"/>
          <w:sz w:val="20"/>
          <w:szCs w:val="20"/>
          <w14:ligatures w14:val="standardContextual"/>
        </w:rPr>
        <w:t>et tous les navires de support (navires de ravitaillement compris) battant leur pavillon, et/ou autorisés par les CPC à pêcher dans les zones relevant de leur juridiction, lorsqu’ils se livrent à des activités de pêche en association avec des DCP, ou lorsqu’ils les déploient, recueillent et déclarent, pour chaque déploiement d'un DCP, chaque visite à un DCP, qu'il soit suivi ou non d'une opération, ou chaque perte d'un DCP, les informations et les données suivantes :</w:t>
      </w:r>
    </w:p>
    <w:p w14:paraId="71DEE7C0" w14:textId="77777777" w:rsidR="009E0A31" w:rsidRPr="00EE16BC" w:rsidRDefault="009E0A31" w:rsidP="009E0A31">
      <w:pPr>
        <w:widowControl w:val="0"/>
        <w:pBdr>
          <w:top w:val="nil"/>
          <w:left w:val="nil"/>
          <w:bottom w:val="nil"/>
          <w:right w:val="nil"/>
          <w:between w:val="nil"/>
        </w:pBdr>
        <w:tabs>
          <w:tab w:val="left" w:pos="646"/>
        </w:tabs>
        <w:spacing w:after="0" w:line="240" w:lineRule="auto"/>
        <w:ind w:left="426"/>
        <w:jc w:val="both"/>
        <w:rPr>
          <w:rFonts w:ascii="Cambria" w:eastAsia="Cambria" w:hAnsi="Cambria" w:cs="Cambria"/>
          <w:sz w:val="20"/>
          <w:szCs w:val="20"/>
        </w:rPr>
      </w:pPr>
    </w:p>
    <w:p w14:paraId="0F6DAF75" w14:textId="4370A3C0" w:rsidR="009E0A31" w:rsidRPr="00EE16BC" w:rsidRDefault="00B72B97" w:rsidP="008A35C2">
      <w:pPr>
        <w:widowControl w:val="0"/>
        <w:pBdr>
          <w:top w:val="nil"/>
          <w:left w:val="nil"/>
          <w:bottom w:val="nil"/>
          <w:right w:val="nil"/>
          <w:between w:val="nil"/>
        </w:pBdr>
        <w:spacing w:before="1" w:after="0" w:line="240" w:lineRule="auto"/>
        <w:ind w:left="851" w:hanging="425"/>
        <w:rPr>
          <w:rFonts w:ascii="Cambria" w:eastAsia="Cambria" w:hAnsi="Cambria" w:cs="Cambria"/>
          <w:sz w:val="20"/>
          <w:szCs w:val="20"/>
        </w:rPr>
      </w:pPr>
      <w:r w:rsidRPr="00EE16BC">
        <w:rPr>
          <w:rFonts w:ascii="Cambria" w:hAnsi="Cambria" w:cs="Times New Roman"/>
          <w:kern w:val="2"/>
          <w:sz w:val="20"/>
          <w:szCs w:val="20"/>
          <w14:ligatures w14:val="standardContextual"/>
        </w:rPr>
        <w:t>a)</w:t>
      </w:r>
      <w:r w:rsidRPr="00EE16BC">
        <w:rPr>
          <w:rFonts w:ascii="Cambria" w:hAnsi="Cambria" w:cs="Times New Roman"/>
          <w:kern w:val="2"/>
          <w:sz w:val="20"/>
          <w:szCs w:val="20"/>
          <w14:ligatures w14:val="standardContextual"/>
        </w:rPr>
        <w:tab/>
      </w:r>
      <w:r w:rsidR="009E0A31" w:rsidRPr="00EE16BC">
        <w:rPr>
          <w:rFonts w:ascii="Cambria" w:hAnsi="Cambria" w:cs="Times New Roman"/>
          <w:kern w:val="2"/>
          <w:sz w:val="20"/>
          <w:szCs w:val="20"/>
          <w14:ligatures w14:val="standardContextual"/>
        </w:rPr>
        <w:t>Déploiement d’un DCP</w:t>
      </w:r>
    </w:p>
    <w:p w14:paraId="7DF0D4F8" w14:textId="2E82E50D" w:rsidR="009E0A31" w:rsidRPr="00EE16BC" w:rsidRDefault="008A35C2" w:rsidP="008A35C2">
      <w:pPr>
        <w:pBdr>
          <w:top w:val="nil"/>
          <w:left w:val="nil"/>
          <w:bottom w:val="nil"/>
          <w:right w:val="nil"/>
          <w:between w:val="nil"/>
        </w:pBdr>
        <w:spacing w:after="0"/>
        <w:ind w:left="1276" w:hanging="425"/>
        <w:contextualSpacing/>
        <w:rPr>
          <w:rFonts w:ascii="Cambria" w:eastAsia="Cambria" w:hAnsi="Cambria" w:cs="Cambria"/>
          <w:sz w:val="20"/>
          <w:szCs w:val="20"/>
        </w:rPr>
      </w:pPr>
      <w:r w:rsidRPr="00EE16BC">
        <w:rPr>
          <w:rFonts w:ascii="Cambria" w:hAnsi="Cambria" w:cs="Times New Roman"/>
          <w:kern w:val="2"/>
          <w:sz w:val="20"/>
          <w:szCs w:val="20"/>
          <w14:ligatures w14:val="standardContextual"/>
        </w:rPr>
        <w:t>i.</w:t>
      </w:r>
      <w:r w:rsidRPr="00EE16BC">
        <w:rPr>
          <w:rFonts w:ascii="Cambria" w:hAnsi="Cambria" w:cs="Times New Roman"/>
          <w:kern w:val="2"/>
          <w:sz w:val="20"/>
          <w:szCs w:val="20"/>
          <w14:ligatures w14:val="standardContextual"/>
        </w:rPr>
        <w:tab/>
      </w:r>
      <w:r w:rsidR="009E0A31" w:rsidRPr="00EE16BC">
        <w:rPr>
          <w:rFonts w:ascii="Cambria" w:hAnsi="Cambria" w:cs="Times New Roman"/>
          <w:kern w:val="2"/>
          <w:sz w:val="20"/>
          <w:szCs w:val="20"/>
          <w14:ligatures w14:val="standardContextual"/>
        </w:rPr>
        <w:t>Position</w:t>
      </w:r>
    </w:p>
    <w:p w14:paraId="1B273A83" w14:textId="4559D5D0" w:rsidR="009E0A31" w:rsidRPr="00EE16BC" w:rsidRDefault="008A35C2" w:rsidP="008A35C2">
      <w:pPr>
        <w:widowControl w:val="0"/>
        <w:pBdr>
          <w:top w:val="nil"/>
          <w:left w:val="nil"/>
          <w:bottom w:val="nil"/>
          <w:right w:val="nil"/>
          <w:between w:val="nil"/>
        </w:pBdr>
        <w:spacing w:after="0" w:line="240" w:lineRule="auto"/>
        <w:ind w:left="1276" w:hanging="425"/>
        <w:contextualSpacing/>
        <w:rPr>
          <w:rFonts w:ascii="Cambria" w:eastAsia="Cambria" w:hAnsi="Cambria" w:cs="Cambria"/>
          <w:sz w:val="20"/>
          <w:szCs w:val="20"/>
        </w:rPr>
      </w:pPr>
      <w:r w:rsidRPr="00EE16BC">
        <w:rPr>
          <w:rFonts w:ascii="Cambria" w:hAnsi="Cambria" w:cs="Times New Roman"/>
          <w:kern w:val="2"/>
          <w:sz w:val="20"/>
          <w:szCs w:val="20"/>
          <w14:ligatures w14:val="standardContextual"/>
        </w:rPr>
        <w:t>ii.</w:t>
      </w:r>
      <w:r w:rsidRPr="00EE16BC">
        <w:rPr>
          <w:rFonts w:ascii="Cambria" w:hAnsi="Cambria" w:cs="Times New Roman"/>
          <w:kern w:val="2"/>
          <w:sz w:val="20"/>
          <w:szCs w:val="20"/>
          <w14:ligatures w14:val="standardContextual"/>
        </w:rPr>
        <w:tab/>
      </w:r>
      <w:r w:rsidR="009E0A31" w:rsidRPr="00EE16BC">
        <w:rPr>
          <w:rFonts w:ascii="Cambria" w:hAnsi="Cambria" w:cs="Times New Roman"/>
          <w:kern w:val="2"/>
          <w:sz w:val="20"/>
          <w:szCs w:val="20"/>
          <w14:ligatures w14:val="standardContextual"/>
        </w:rPr>
        <w:t>Date</w:t>
      </w:r>
    </w:p>
    <w:p w14:paraId="4AFC765A" w14:textId="402EF416" w:rsidR="009E0A31" w:rsidRPr="00EE16BC" w:rsidRDefault="008A35C2" w:rsidP="008A35C2">
      <w:pPr>
        <w:widowControl w:val="0"/>
        <w:pBdr>
          <w:top w:val="nil"/>
          <w:left w:val="nil"/>
          <w:bottom w:val="nil"/>
          <w:right w:val="nil"/>
          <w:between w:val="nil"/>
        </w:pBdr>
        <w:spacing w:after="0" w:line="240" w:lineRule="auto"/>
        <w:ind w:left="1276" w:hanging="425"/>
        <w:contextualSpacing/>
        <w:rPr>
          <w:rFonts w:ascii="Cambria" w:eastAsia="Cambria" w:hAnsi="Cambria" w:cs="Cambria"/>
          <w:sz w:val="20"/>
          <w:szCs w:val="20"/>
        </w:rPr>
      </w:pPr>
      <w:r w:rsidRPr="00EE16BC">
        <w:rPr>
          <w:rFonts w:ascii="Cambria" w:hAnsi="Cambria" w:cs="Times New Roman"/>
          <w:kern w:val="2"/>
          <w:sz w:val="20"/>
          <w:szCs w:val="20"/>
          <w14:ligatures w14:val="standardContextual"/>
        </w:rPr>
        <w:t>iii.</w:t>
      </w:r>
      <w:r w:rsidRPr="00EE16BC">
        <w:rPr>
          <w:rFonts w:ascii="Cambria" w:hAnsi="Cambria" w:cs="Times New Roman"/>
          <w:kern w:val="2"/>
          <w:sz w:val="20"/>
          <w:szCs w:val="20"/>
          <w14:ligatures w14:val="standardContextual"/>
        </w:rPr>
        <w:tab/>
      </w:r>
      <w:r w:rsidR="009E0A31" w:rsidRPr="00EE16BC">
        <w:rPr>
          <w:rFonts w:ascii="Cambria" w:hAnsi="Cambria" w:cs="Times New Roman"/>
          <w:kern w:val="2"/>
          <w:sz w:val="20"/>
          <w:szCs w:val="20"/>
          <w14:ligatures w14:val="standardContextual"/>
        </w:rPr>
        <w:t>Type de DCP (DCP ancré, DCP artificiel dérivant)</w:t>
      </w:r>
    </w:p>
    <w:p w14:paraId="52552E77" w14:textId="0F9FD1BE" w:rsidR="009E0A31" w:rsidRPr="00EE16BC" w:rsidRDefault="008A35C2" w:rsidP="008A35C2">
      <w:pPr>
        <w:widowControl w:val="0"/>
        <w:pBdr>
          <w:top w:val="nil"/>
          <w:left w:val="nil"/>
          <w:bottom w:val="nil"/>
          <w:right w:val="nil"/>
          <w:between w:val="nil"/>
        </w:pBdr>
        <w:spacing w:after="0" w:line="240" w:lineRule="auto"/>
        <w:ind w:left="1276" w:hanging="425"/>
        <w:contextualSpacing/>
        <w:jc w:val="both"/>
        <w:rPr>
          <w:rFonts w:ascii="Cambria" w:eastAsia="Cambria" w:hAnsi="Cambria" w:cs="Cambria"/>
          <w:sz w:val="20"/>
          <w:szCs w:val="20"/>
        </w:rPr>
      </w:pPr>
      <w:r w:rsidRPr="00EE16BC">
        <w:rPr>
          <w:rFonts w:ascii="Cambria" w:hAnsi="Cambria" w:cs="Times New Roman"/>
          <w:kern w:val="2"/>
          <w:sz w:val="20"/>
          <w:szCs w:val="20"/>
          <w14:ligatures w14:val="standardContextual"/>
        </w:rPr>
        <w:t>iv.</w:t>
      </w:r>
      <w:r w:rsidRPr="00EE16BC">
        <w:rPr>
          <w:rFonts w:ascii="Cambria" w:hAnsi="Cambria" w:cs="Times New Roman"/>
          <w:kern w:val="2"/>
          <w:sz w:val="20"/>
          <w:szCs w:val="20"/>
          <w14:ligatures w14:val="standardContextual"/>
        </w:rPr>
        <w:tab/>
      </w:r>
      <w:r w:rsidR="009E0A31" w:rsidRPr="00EE16BC">
        <w:rPr>
          <w:rFonts w:ascii="Cambria" w:hAnsi="Cambria" w:cs="Times New Roman"/>
          <w:kern w:val="2"/>
          <w:sz w:val="20"/>
          <w:szCs w:val="20"/>
          <w14:ligatures w14:val="standardContextual"/>
        </w:rPr>
        <w:t>Identifiant du DCP (à savoir, marque du DCP et identification de la bouée, type de bouée, p.ex. bouée simple ou associée à un échosondeur)</w:t>
      </w:r>
    </w:p>
    <w:p w14:paraId="28E467EB" w14:textId="5C95E544" w:rsidR="009E0A31" w:rsidRPr="00EE16BC" w:rsidRDefault="008A35C2" w:rsidP="008A35C2">
      <w:pPr>
        <w:widowControl w:val="0"/>
        <w:pBdr>
          <w:top w:val="nil"/>
          <w:left w:val="nil"/>
          <w:bottom w:val="nil"/>
          <w:right w:val="nil"/>
          <w:between w:val="nil"/>
        </w:pBdr>
        <w:spacing w:after="0" w:line="240" w:lineRule="auto"/>
        <w:ind w:left="1276" w:hanging="425"/>
        <w:contextualSpacing/>
        <w:jc w:val="both"/>
        <w:rPr>
          <w:rFonts w:ascii="Cambria" w:eastAsia="Cambria" w:hAnsi="Cambria" w:cs="Cambria"/>
          <w:sz w:val="20"/>
          <w:szCs w:val="20"/>
        </w:rPr>
      </w:pPr>
      <w:r w:rsidRPr="00EE16BC">
        <w:rPr>
          <w:rFonts w:ascii="Cambria" w:hAnsi="Cambria" w:cs="Times New Roman"/>
          <w:kern w:val="2"/>
          <w:sz w:val="20"/>
          <w:szCs w:val="20"/>
          <w14:ligatures w14:val="standardContextual"/>
        </w:rPr>
        <w:t>v.</w:t>
      </w:r>
      <w:r w:rsidRPr="00EE16BC">
        <w:rPr>
          <w:rFonts w:ascii="Cambria" w:hAnsi="Cambria" w:cs="Times New Roman"/>
          <w:kern w:val="2"/>
          <w:sz w:val="20"/>
          <w:szCs w:val="20"/>
          <w14:ligatures w14:val="standardContextual"/>
        </w:rPr>
        <w:tab/>
      </w:r>
      <w:r w:rsidR="009E0A31" w:rsidRPr="00EE16BC">
        <w:rPr>
          <w:rFonts w:ascii="Cambria" w:hAnsi="Cambria" w:cs="Times New Roman"/>
          <w:kern w:val="2"/>
          <w:sz w:val="20"/>
          <w:szCs w:val="20"/>
          <w14:ligatures w14:val="standardContextual"/>
        </w:rPr>
        <w:t>Caractéristiques de la conception des DCP (matériel de la partie flottante et de la structure sous-marine suspendue et l'élément emmêlant ou non emmêlant de la structure sous-marine suspendue).</w:t>
      </w:r>
    </w:p>
    <w:p w14:paraId="5D73704C" w14:textId="77777777" w:rsidR="009E0A31" w:rsidRPr="00EE16BC" w:rsidRDefault="009E0A31" w:rsidP="00576605">
      <w:pPr>
        <w:widowControl w:val="0"/>
        <w:pBdr>
          <w:top w:val="nil"/>
          <w:left w:val="nil"/>
          <w:bottom w:val="nil"/>
          <w:right w:val="nil"/>
          <w:between w:val="nil"/>
        </w:pBdr>
        <w:tabs>
          <w:tab w:val="left" w:pos="1276"/>
        </w:tabs>
        <w:spacing w:after="0" w:line="240" w:lineRule="auto"/>
        <w:ind w:left="1276"/>
        <w:jc w:val="both"/>
        <w:rPr>
          <w:rFonts w:ascii="Cambria" w:eastAsia="Cambria" w:hAnsi="Cambria" w:cs="Cambria"/>
          <w:sz w:val="20"/>
          <w:szCs w:val="20"/>
        </w:rPr>
      </w:pPr>
    </w:p>
    <w:p w14:paraId="30A7E9DA" w14:textId="4CEA004C" w:rsidR="009E0A31" w:rsidRPr="00EE16BC" w:rsidRDefault="00B72B97" w:rsidP="00576605">
      <w:pPr>
        <w:widowControl w:val="0"/>
        <w:pBdr>
          <w:top w:val="nil"/>
          <w:left w:val="nil"/>
          <w:bottom w:val="nil"/>
          <w:right w:val="nil"/>
          <w:between w:val="nil"/>
        </w:pBdr>
        <w:spacing w:before="1" w:after="0" w:line="240" w:lineRule="auto"/>
        <w:ind w:left="851" w:hanging="425"/>
        <w:jc w:val="both"/>
        <w:rPr>
          <w:rFonts w:ascii="Cambria" w:hAnsi="Cambria" w:cs="Times New Roman"/>
          <w:kern w:val="2"/>
          <w:sz w:val="20"/>
          <w:szCs w:val="20"/>
          <w14:ligatures w14:val="standardContextual"/>
        </w:rPr>
      </w:pPr>
      <w:r w:rsidRPr="00EE16BC">
        <w:rPr>
          <w:rFonts w:ascii="Cambria" w:hAnsi="Cambria" w:cs="Times New Roman"/>
          <w:kern w:val="2"/>
          <w:sz w:val="20"/>
          <w:szCs w:val="20"/>
          <w14:ligatures w14:val="standardContextual"/>
        </w:rPr>
        <w:t>b)</w:t>
      </w:r>
      <w:r w:rsidRPr="00EE16BC">
        <w:rPr>
          <w:rFonts w:ascii="Cambria" w:hAnsi="Cambria" w:cs="Times New Roman"/>
          <w:kern w:val="2"/>
          <w:sz w:val="20"/>
          <w:szCs w:val="20"/>
          <w14:ligatures w14:val="standardContextual"/>
        </w:rPr>
        <w:tab/>
      </w:r>
      <w:r w:rsidR="009E0A31" w:rsidRPr="00EE16BC">
        <w:rPr>
          <w:rFonts w:ascii="Cambria" w:hAnsi="Cambria" w:cs="Times New Roman"/>
          <w:kern w:val="2"/>
          <w:sz w:val="20"/>
          <w:szCs w:val="20"/>
          <w14:ligatures w14:val="standardContextual"/>
        </w:rPr>
        <w:t>Visite à un DCP</w:t>
      </w:r>
    </w:p>
    <w:p w14:paraId="34C32CA8" w14:textId="1F461B34" w:rsidR="009E0A31" w:rsidRPr="00EE16BC" w:rsidRDefault="008A35C2" w:rsidP="00576605">
      <w:pPr>
        <w:pBdr>
          <w:top w:val="nil"/>
          <w:left w:val="nil"/>
          <w:bottom w:val="nil"/>
          <w:right w:val="nil"/>
          <w:between w:val="nil"/>
        </w:pBdr>
        <w:spacing w:after="0" w:line="240" w:lineRule="auto"/>
        <w:ind w:left="1276" w:hanging="425"/>
        <w:contextualSpacing/>
        <w:jc w:val="both"/>
        <w:rPr>
          <w:rFonts w:ascii="Cambria" w:eastAsia="Cambria" w:hAnsi="Cambria" w:cs="Cambria"/>
          <w:sz w:val="20"/>
          <w:szCs w:val="20"/>
        </w:rPr>
      </w:pPr>
      <w:r w:rsidRPr="00EE16BC">
        <w:rPr>
          <w:rFonts w:ascii="Cambria" w:hAnsi="Cambria" w:cs="Times New Roman"/>
          <w:kern w:val="2"/>
          <w:sz w:val="20"/>
          <w:szCs w:val="20"/>
          <w14:ligatures w14:val="standardContextual"/>
        </w:rPr>
        <w:t>i.</w:t>
      </w:r>
      <w:r w:rsidRPr="00EE16BC">
        <w:rPr>
          <w:rFonts w:ascii="Cambria" w:hAnsi="Cambria" w:cs="Times New Roman"/>
          <w:kern w:val="2"/>
          <w:sz w:val="20"/>
          <w:szCs w:val="20"/>
          <w14:ligatures w14:val="standardContextual"/>
        </w:rPr>
        <w:tab/>
      </w:r>
      <w:r w:rsidR="009E0A31" w:rsidRPr="00EE16BC">
        <w:rPr>
          <w:rFonts w:ascii="Cambria" w:hAnsi="Cambria" w:cs="Times New Roman"/>
          <w:kern w:val="2"/>
          <w:sz w:val="20"/>
          <w:szCs w:val="20"/>
          <w14:ligatures w14:val="standardContextual"/>
        </w:rPr>
        <w:t>Type de visite (déploiement d'un DCP et/ou d'une bouée</w:t>
      </w:r>
      <w:r w:rsidR="009E0A31" w:rsidRPr="00EE16BC">
        <w:rPr>
          <w:rFonts w:ascii="Cambria" w:eastAsia="Cambria" w:hAnsi="Cambria" w:cs="Cambria"/>
          <w:sz w:val="20"/>
          <w:szCs w:val="20"/>
          <w:vertAlign w:val="superscript"/>
          <w14:ligatures w14:val="standardContextual"/>
        </w:rPr>
        <w:footnoteReference w:id="5"/>
      </w:r>
      <w:hyperlink w:anchor="_heading=h.1y810tw">
        <w:r w:rsidR="009E0A31" w:rsidRPr="00EE16BC">
          <w:rPr>
            <w:rFonts w:ascii="Cambria" w:hAnsi="Cambria" w:cs="Times New Roman"/>
            <w:kern w:val="2"/>
            <w:sz w:val="20"/>
            <w:szCs w:val="20"/>
            <w14:ligatures w14:val="standardContextual"/>
          </w:rPr>
          <w:t>,</w:t>
        </w:r>
      </w:hyperlink>
      <w:r w:rsidR="00576605" w:rsidRPr="00EE16BC">
        <w:rPr>
          <w:rFonts w:ascii="Cambria" w:hAnsi="Cambria" w:cs="Times New Roman"/>
          <w:kern w:val="2"/>
          <w:sz w:val="20"/>
          <w:szCs w:val="20"/>
          <w14:ligatures w14:val="standardContextual"/>
        </w:rPr>
        <w:t xml:space="preserve"> </w:t>
      </w:r>
      <w:r w:rsidR="009E0A31" w:rsidRPr="00EE16BC">
        <w:rPr>
          <w:rFonts w:ascii="Cambria" w:hAnsi="Cambria" w:cs="Times New Roman"/>
          <w:kern w:val="2"/>
          <w:sz w:val="20"/>
          <w:szCs w:val="20"/>
          <w14:ligatures w14:val="standardContextual"/>
        </w:rPr>
        <w:t xml:space="preserve">récupération d'un DCP et/ou d'une bouée, renforcement/consolidation d'un DCP, intervention sur l’équipement électronique, rencontre aléatoire (sans pêche) d'un objet ou d'un DCP appartenant </w:t>
      </w:r>
      <w:hyperlink w:anchor="_heading=h.1y810tw">
        <w:r w:rsidR="009E0A31" w:rsidRPr="00EE16BC">
          <w:rPr>
            <w:rFonts w:ascii="Cambria" w:hAnsi="Cambria" w:cs="Times New Roman"/>
            <w:kern w:val="2"/>
            <w:sz w:val="20"/>
            <w:szCs w:val="20"/>
            <w14:ligatures w14:val="standardContextual"/>
          </w:rPr>
          <w:t xml:space="preserve">à </w:t>
        </w:r>
      </w:hyperlink>
      <w:r w:rsidR="009E0A31" w:rsidRPr="00EE16BC">
        <w:rPr>
          <w:rFonts w:ascii="Cambria" w:hAnsi="Cambria" w:cs="Times New Roman"/>
          <w:kern w:val="2"/>
          <w:sz w:val="20"/>
          <w:szCs w:val="20"/>
          <w14:ligatures w14:val="standardContextual"/>
        </w:rPr>
        <w:t>un autre navire, visite (sans pêche) d'un DCP appartenant au navire, opération de pêche sous DCP</w:t>
      </w:r>
      <w:r w:rsidR="009E0A31" w:rsidRPr="00EE16BC">
        <w:rPr>
          <w:rFonts w:ascii="Cambria" w:eastAsia="Cambria" w:hAnsi="Cambria" w:cs="Cambria"/>
          <w:sz w:val="20"/>
          <w:szCs w:val="20"/>
          <w:vertAlign w:val="superscript"/>
          <w14:ligatures w14:val="standardContextual"/>
        </w:rPr>
        <w:footnoteReference w:id="6"/>
      </w:r>
      <w:r w:rsidR="009E0A31" w:rsidRPr="00EE16BC">
        <w:rPr>
          <w:rFonts w:ascii="Cambria" w:hAnsi="Cambria" w:cs="Times New Roman"/>
          <w:kern w:val="2"/>
          <w:sz w:val="20"/>
          <w:szCs w:val="20"/>
          <w14:ligatures w14:val="standardContextual"/>
        </w:rPr>
        <w:t>),</w:t>
      </w:r>
    </w:p>
    <w:p w14:paraId="3E95086A" w14:textId="1310FC9F" w:rsidR="009E0A31" w:rsidRPr="00EE16BC" w:rsidRDefault="008A35C2" w:rsidP="00576605">
      <w:pPr>
        <w:pBdr>
          <w:top w:val="nil"/>
          <w:left w:val="nil"/>
          <w:bottom w:val="nil"/>
          <w:right w:val="nil"/>
          <w:between w:val="nil"/>
        </w:pBdr>
        <w:spacing w:after="0"/>
        <w:ind w:left="1276" w:hanging="425"/>
        <w:contextualSpacing/>
        <w:jc w:val="both"/>
        <w:rPr>
          <w:rFonts w:ascii="Cambria" w:eastAsia="Cambria" w:hAnsi="Cambria" w:cs="Cambria"/>
          <w:sz w:val="20"/>
          <w:szCs w:val="20"/>
        </w:rPr>
      </w:pPr>
      <w:r w:rsidRPr="00EE16BC">
        <w:rPr>
          <w:rFonts w:ascii="Cambria" w:hAnsi="Cambria" w:cs="Times New Roman"/>
          <w:kern w:val="2"/>
          <w:sz w:val="20"/>
          <w:szCs w:val="20"/>
          <w14:ligatures w14:val="standardContextual"/>
        </w:rPr>
        <w:t>ii.</w:t>
      </w:r>
      <w:r w:rsidRPr="00EE16BC">
        <w:rPr>
          <w:rFonts w:ascii="Cambria" w:hAnsi="Cambria" w:cs="Times New Roman"/>
          <w:kern w:val="2"/>
          <w:sz w:val="20"/>
          <w:szCs w:val="20"/>
          <w14:ligatures w14:val="standardContextual"/>
        </w:rPr>
        <w:tab/>
      </w:r>
      <w:r w:rsidR="009E0A31" w:rsidRPr="00EE16BC">
        <w:rPr>
          <w:rFonts w:ascii="Cambria" w:hAnsi="Cambria" w:cs="Times New Roman"/>
          <w:kern w:val="2"/>
          <w:sz w:val="20"/>
          <w:szCs w:val="20"/>
          <w14:ligatures w14:val="standardContextual"/>
        </w:rPr>
        <w:t>Position</w:t>
      </w:r>
    </w:p>
    <w:p w14:paraId="7670AD1C" w14:textId="2D0A2C7B" w:rsidR="009E0A31" w:rsidRPr="00EE16BC" w:rsidRDefault="008A35C2" w:rsidP="00576605">
      <w:pPr>
        <w:pBdr>
          <w:top w:val="nil"/>
          <w:left w:val="nil"/>
          <w:bottom w:val="nil"/>
          <w:right w:val="nil"/>
          <w:between w:val="nil"/>
        </w:pBdr>
        <w:spacing w:after="0"/>
        <w:ind w:left="1276" w:hanging="425"/>
        <w:contextualSpacing/>
        <w:jc w:val="both"/>
        <w:rPr>
          <w:rFonts w:ascii="Cambria" w:hAnsi="Cambria" w:cs="Times New Roman"/>
          <w:kern w:val="2"/>
          <w:sz w:val="20"/>
          <w:szCs w:val="20"/>
          <w14:ligatures w14:val="standardContextual"/>
        </w:rPr>
      </w:pPr>
      <w:r w:rsidRPr="00EE16BC">
        <w:rPr>
          <w:rFonts w:ascii="Cambria" w:hAnsi="Cambria" w:cs="Times New Roman"/>
          <w:kern w:val="2"/>
          <w:sz w:val="20"/>
          <w:szCs w:val="20"/>
          <w14:ligatures w14:val="standardContextual"/>
        </w:rPr>
        <w:t>iii.</w:t>
      </w:r>
      <w:r w:rsidRPr="00EE16BC">
        <w:rPr>
          <w:rFonts w:ascii="Cambria" w:hAnsi="Cambria" w:cs="Times New Roman"/>
          <w:kern w:val="2"/>
          <w:sz w:val="20"/>
          <w:szCs w:val="20"/>
          <w14:ligatures w14:val="standardContextual"/>
        </w:rPr>
        <w:tab/>
      </w:r>
      <w:r w:rsidR="009E0A31" w:rsidRPr="00EE16BC">
        <w:rPr>
          <w:rFonts w:ascii="Cambria" w:hAnsi="Cambria" w:cs="Times New Roman"/>
          <w:kern w:val="2"/>
          <w:sz w:val="20"/>
          <w:szCs w:val="20"/>
          <w14:ligatures w14:val="standardContextual"/>
        </w:rPr>
        <w:t>Date</w:t>
      </w:r>
    </w:p>
    <w:p w14:paraId="5BAE0CDF" w14:textId="2979027A" w:rsidR="009E0A31" w:rsidRPr="00EE16BC" w:rsidRDefault="008A35C2" w:rsidP="00576605">
      <w:pPr>
        <w:pBdr>
          <w:top w:val="nil"/>
          <w:left w:val="nil"/>
          <w:bottom w:val="nil"/>
          <w:right w:val="nil"/>
          <w:between w:val="nil"/>
        </w:pBdr>
        <w:spacing w:after="0"/>
        <w:ind w:left="1276" w:hanging="425"/>
        <w:contextualSpacing/>
        <w:jc w:val="both"/>
        <w:rPr>
          <w:rFonts w:ascii="Cambria" w:eastAsia="Cambria" w:hAnsi="Cambria" w:cs="Cambria"/>
          <w:sz w:val="20"/>
          <w:szCs w:val="20"/>
        </w:rPr>
      </w:pPr>
      <w:r w:rsidRPr="00EE16BC">
        <w:rPr>
          <w:rFonts w:ascii="Cambria" w:hAnsi="Cambria" w:cs="Times New Roman"/>
          <w:kern w:val="2"/>
          <w:sz w:val="20"/>
          <w:szCs w:val="20"/>
          <w14:ligatures w14:val="standardContextual"/>
        </w:rPr>
        <w:t>iv.</w:t>
      </w:r>
      <w:r w:rsidRPr="00EE16BC">
        <w:rPr>
          <w:rFonts w:ascii="Cambria" w:hAnsi="Cambria" w:cs="Times New Roman"/>
          <w:kern w:val="2"/>
          <w:sz w:val="20"/>
          <w:szCs w:val="20"/>
          <w14:ligatures w14:val="standardContextual"/>
        </w:rPr>
        <w:tab/>
      </w:r>
      <w:r w:rsidR="009E0A31" w:rsidRPr="00EE16BC">
        <w:rPr>
          <w:rFonts w:ascii="Cambria" w:hAnsi="Cambria" w:cs="Times New Roman"/>
          <w:kern w:val="2"/>
          <w:sz w:val="20"/>
          <w:szCs w:val="20"/>
          <w14:ligatures w14:val="standardContextual"/>
        </w:rPr>
        <w:t>Type de DCP (DCP ancré, DCP naturel dérivant, DCP artificiel dérivant)</w:t>
      </w:r>
    </w:p>
    <w:p w14:paraId="3F30B109" w14:textId="2260D14C" w:rsidR="009E0A31" w:rsidRPr="00EE16BC" w:rsidRDefault="008A35C2" w:rsidP="00576605">
      <w:pPr>
        <w:pBdr>
          <w:top w:val="nil"/>
          <w:left w:val="nil"/>
          <w:bottom w:val="nil"/>
          <w:right w:val="nil"/>
          <w:between w:val="nil"/>
        </w:pBdr>
        <w:spacing w:after="0"/>
        <w:ind w:left="1276" w:hanging="425"/>
        <w:contextualSpacing/>
        <w:jc w:val="both"/>
        <w:rPr>
          <w:rFonts w:ascii="Cambria" w:eastAsia="Cambria" w:hAnsi="Cambria" w:cs="Cambria"/>
          <w:sz w:val="20"/>
          <w:szCs w:val="20"/>
        </w:rPr>
      </w:pPr>
      <w:r w:rsidRPr="00EE16BC">
        <w:rPr>
          <w:rFonts w:ascii="Cambria" w:hAnsi="Cambria" w:cs="Times New Roman"/>
          <w:kern w:val="2"/>
          <w:sz w:val="20"/>
          <w:szCs w:val="20"/>
          <w14:ligatures w14:val="standardContextual"/>
        </w:rPr>
        <w:t>v.</w:t>
      </w:r>
      <w:r w:rsidRPr="00EE16BC">
        <w:rPr>
          <w:rFonts w:ascii="Cambria" w:hAnsi="Cambria" w:cs="Times New Roman"/>
          <w:kern w:val="2"/>
          <w:sz w:val="20"/>
          <w:szCs w:val="20"/>
          <w14:ligatures w14:val="standardContextual"/>
        </w:rPr>
        <w:tab/>
      </w:r>
      <w:r w:rsidR="009E0A31" w:rsidRPr="00EE16BC">
        <w:rPr>
          <w:rFonts w:ascii="Cambria" w:hAnsi="Cambria" w:cs="Times New Roman"/>
          <w:kern w:val="2"/>
          <w:sz w:val="20"/>
          <w:szCs w:val="20"/>
          <w14:ligatures w14:val="standardContextual"/>
        </w:rPr>
        <w:t>Description de l’objet ou identifiant du DCP (par exemple marquage du DCP et identification de la bouée ou toute information permettant d’identifier le propriétaire)</w:t>
      </w:r>
    </w:p>
    <w:p w14:paraId="4A0480EF" w14:textId="774A1551" w:rsidR="009E0A31" w:rsidRPr="00EE16BC" w:rsidRDefault="008A35C2" w:rsidP="00576605">
      <w:pPr>
        <w:pBdr>
          <w:top w:val="nil"/>
          <w:left w:val="nil"/>
          <w:bottom w:val="nil"/>
          <w:right w:val="nil"/>
          <w:between w:val="nil"/>
        </w:pBdr>
        <w:spacing w:after="0"/>
        <w:ind w:left="1276" w:hanging="425"/>
        <w:contextualSpacing/>
        <w:jc w:val="both"/>
        <w:rPr>
          <w:rFonts w:ascii="Cambria" w:eastAsia="Cambria" w:hAnsi="Cambria" w:cs="Cambria"/>
          <w:sz w:val="20"/>
          <w:szCs w:val="20"/>
        </w:rPr>
      </w:pPr>
      <w:r w:rsidRPr="00EE16BC">
        <w:rPr>
          <w:rFonts w:ascii="Cambria" w:hAnsi="Cambria" w:cs="Times New Roman"/>
          <w:kern w:val="2"/>
          <w:sz w:val="20"/>
          <w:szCs w:val="20"/>
          <w14:ligatures w14:val="standardContextual"/>
        </w:rPr>
        <w:t>vi.</w:t>
      </w:r>
      <w:r w:rsidRPr="00EE16BC">
        <w:rPr>
          <w:rFonts w:ascii="Cambria" w:hAnsi="Cambria" w:cs="Times New Roman"/>
          <w:kern w:val="2"/>
          <w:sz w:val="20"/>
          <w:szCs w:val="20"/>
          <w14:ligatures w14:val="standardContextual"/>
        </w:rPr>
        <w:tab/>
      </w:r>
      <w:r w:rsidR="009E0A31" w:rsidRPr="00EE16BC">
        <w:rPr>
          <w:rFonts w:ascii="Cambria" w:hAnsi="Cambria" w:cs="Times New Roman"/>
          <w:kern w:val="2"/>
          <w:sz w:val="20"/>
          <w:szCs w:val="20"/>
          <w14:ligatures w14:val="standardContextual"/>
        </w:rPr>
        <w:t>Identification de la bouée</w:t>
      </w:r>
    </w:p>
    <w:p w14:paraId="29D3226C" w14:textId="7020B3EB" w:rsidR="009E0A31" w:rsidRPr="00EE16BC" w:rsidRDefault="008A35C2" w:rsidP="00576605">
      <w:pPr>
        <w:pBdr>
          <w:top w:val="nil"/>
          <w:left w:val="nil"/>
          <w:bottom w:val="nil"/>
          <w:right w:val="nil"/>
          <w:between w:val="nil"/>
        </w:pBdr>
        <w:spacing w:after="0"/>
        <w:ind w:left="1276" w:hanging="425"/>
        <w:contextualSpacing/>
        <w:jc w:val="both"/>
        <w:rPr>
          <w:rFonts w:ascii="Cambria" w:eastAsia="Cambria" w:hAnsi="Cambria" w:cs="Cambria"/>
          <w:sz w:val="20"/>
          <w:szCs w:val="20"/>
        </w:rPr>
      </w:pPr>
      <w:r w:rsidRPr="00EE16BC">
        <w:rPr>
          <w:rFonts w:ascii="Cambria" w:hAnsi="Cambria" w:cs="Times New Roman"/>
          <w:kern w:val="2"/>
          <w:sz w:val="20"/>
          <w:szCs w:val="20"/>
          <w14:ligatures w14:val="standardContextual"/>
        </w:rPr>
        <w:t>vii.</w:t>
      </w:r>
      <w:r w:rsidRPr="00EE16BC">
        <w:rPr>
          <w:rFonts w:ascii="Cambria" w:hAnsi="Cambria" w:cs="Times New Roman"/>
          <w:kern w:val="2"/>
          <w:sz w:val="20"/>
          <w:szCs w:val="20"/>
          <w14:ligatures w14:val="standardContextual"/>
        </w:rPr>
        <w:tab/>
      </w:r>
      <w:r w:rsidR="009E0A31" w:rsidRPr="00EE16BC">
        <w:rPr>
          <w:rFonts w:ascii="Cambria" w:hAnsi="Cambria" w:cs="Times New Roman"/>
          <w:kern w:val="2"/>
          <w:sz w:val="20"/>
          <w:szCs w:val="20"/>
          <w14:ligatures w14:val="standardContextual"/>
        </w:rPr>
        <w:t>Si la visite est suivie d’une opération, les résultats de celle-ci en termes de captures et de prises accessoires, que les spécimens soient retenus ou rejetés morts ou vivants. Si la visite n'est pas suivie d’une opération, en consigner les raisons (p.ex. pas assez de poissons, poissons trop petits, etc.).</w:t>
      </w:r>
    </w:p>
    <w:p w14:paraId="761B49CE" w14:textId="77777777" w:rsidR="009E0A31" w:rsidRPr="00EE16BC" w:rsidRDefault="009E0A31" w:rsidP="009E0A31">
      <w:pPr>
        <w:widowControl w:val="0"/>
        <w:pBdr>
          <w:top w:val="nil"/>
          <w:left w:val="nil"/>
          <w:bottom w:val="nil"/>
          <w:right w:val="nil"/>
          <w:between w:val="nil"/>
        </w:pBdr>
        <w:spacing w:after="0" w:line="240" w:lineRule="auto"/>
        <w:rPr>
          <w:rFonts w:ascii="Cambria" w:eastAsia="Cambria" w:hAnsi="Cambria" w:cs="Cambria"/>
          <w:sz w:val="20"/>
          <w:szCs w:val="20"/>
        </w:rPr>
      </w:pPr>
    </w:p>
    <w:p w14:paraId="57B50E60" w14:textId="614AC3BF" w:rsidR="009E0A31" w:rsidRPr="00EE16BC" w:rsidRDefault="008A35C2" w:rsidP="008A35C2">
      <w:pPr>
        <w:widowControl w:val="0"/>
        <w:pBdr>
          <w:top w:val="nil"/>
          <w:left w:val="nil"/>
          <w:bottom w:val="nil"/>
          <w:right w:val="nil"/>
          <w:between w:val="nil"/>
        </w:pBdr>
        <w:spacing w:before="1" w:after="0" w:line="240" w:lineRule="auto"/>
        <w:ind w:left="851" w:hanging="425"/>
        <w:rPr>
          <w:rFonts w:ascii="Cambria" w:hAnsi="Cambria" w:cs="Times New Roman"/>
          <w:kern w:val="2"/>
          <w:sz w:val="20"/>
          <w:szCs w:val="20"/>
          <w14:ligatures w14:val="standardContextual"/>
        </w:rPr>
      </w:pPr>
      <w:r w:rsidRPr="00EE16BC">
        <w:rPr>
          <w:rFonts w:ascii="Cambria" w:hAnsi="Cambria" w:cs="Times New Roman"/>
          <w:kern w:val="2"/>
          <w:sz w:val="20"/>
          <w:szCs w:val="20"/>
          <w14:ligatures w14:val="standardContextual"/>
        </w:rPr>
        <w:t>c)</w:t>
      </w:r>
      <w:r w:rsidRPr="00EE16BC">
        <w:rPr>
          <w:rFonts w:ascii="Cambria" w:hAnsi="Cambria" w:cs="Times New Roman"/>
          <w:kern w:val="2"/>
          <w:sz w:val="20"/>
          <w:szCs w:val="20"/>
          <w14:ligatures w14:val="standardContextual"/>
        </w:rPr>
        <w:tab/>
      </w:r>
      <w:r w:rsidR="009E0A31" w:rsidRPr="00EE16BC">
        <w:rPr>
          <w:rFonts w:ascii="Cambria" w:hAnsi="Cambria" w:cs="Times New Roman"/>
          <w:kern w:val="2"/>
          <w:sz w:val="20"/>
          <w:szCs w:val="20"/>
          <w14:ligatures w14:val="standardContextual"/>
        </w:rPr>
        <w:t>Perte d’un DCP</w:t>
      </w:r>
    </w:p>
    <w:p w14:paraId="57F56A9D" w14:textId="1A26EB1E" w:rsidR="009E0A31" w:rsidRPr="00EE16BC" w:rsidRDefault="008A35C2" w:rsidP="008A35C2">
      <w:pPr>
        <w:pBdr>
          <w:top w:val="nil"/>
          <w:left w:val="nil"/>
          <w:bottom w:val="nil"/>
          <w:right w:val="nil"/>
          <w:between w:val="nil"/>
        </w:pBdr>
        <w:spacing w:after="0"/>
        <w:ind w:left="1276" w:hanging="425"/>
        <w:contextualSpacing/>
        <w:rPr>
          <w:rFonts w:ascii="Cambria" w:hAnsi="Cambria" w:cs="Times New Roman"/>
          <w:kern w:val="2"/>
          <w:sz w:val="20"/>
          <w:szCs w:val="20"/>
          <w14:ligatures w14:val="standardContextual"/>
        </w:rPr>
      </w:pPr>
      <w:r w:rsidRPr="00EE16BC">
        <w:rPr>
          <w:rFonts w:ascii="Cambria" w:hAnsi="Cambria" w:cs="Times New Roman"/>
          <w:kern w:val="2"/>
          <w:sz w:val="20"/>
          <w:szCs w:val="20"/>
          <w14:ligatures w14:val="standardContextual"/>
        </w:rPr>
        <w:t>i.</w:t>
      </w:r>
      <w:r w:rsidRPr="00EE16BC">
        <w:rPr>
          <w:rFonts w:ascii="Cambria" w:hAnsi="Cambria" w:cs="Times New Roman"/>
          <w:kern w:val="2"/>
          <w:sz w:val="20"/>
          <w:szCs w:val="20"/>
          <w14:ligatures w14:val="standardContextual"/>
        </w:rPr>
        <w:tab/>
      </w:r>
      <w:r w:rsidR="009E0A31" w:rsidRPr="00EE16BC">
        <w:rPr>
          <w:rFonts w:ascii="Cambria" w:hAnsi="Cambria" w:cs="Times New Roman"/>
          <w:kern w:val="2"/>
          <w:sz w:val="20"/>
          <w:szCs w:val="20"/>
          <w14:ligatures w14:val="standardContextual"/>
        </w:rPr>
        <w:t>Dernière position enregistrée</w:t>
      </w:r>
    </w:p>
    <w:p w14:paraId="7D07FEE5" w14:textId="474A86B6" w:rsidR="009E0A31" w:rsidRPr="00EE16BC" w:rsidRDefault="008A35C2" w:rsidP="008A35C2">
      <w:pPr>
        <w:pBdr>
          <w:top w:val="nil"/>
          <w:left w:val="nil"/>
          <w:bottom w:val="nil"/>
          <w:right w:val="nil"/>
          <w:between w:val="nil"/>
        </w:pBdr>
        <w:spacing w:after="0"/>
        <w:ind w:left="1276" w:hanging="425"/>
        <w:contextualSpacing/>
        <w:rPr>
          <w:rFonts w:ascii="Cambria" w:hAnsi="Cambria" w:cs="Times New Roman"/>
          <w:kern w:val="2"/>
          <w:sz w:val="20"/>
          <w:szCs w:val="20"/>
          <w14:ligatures w14:val="standardContextual"/>
        </w:rPr>
      </w:pPr>
      <w:r w:rsidRPr="00EE16BC">
        <w:rPr>
          <w:rFonts w:ascii="Cambria" w:hAnsi="Cambria" w:cs="Times New Roman"/>
          <w:kern w:val="2"/>
          <w:sz w:val="20"/>
          <w:szCs w:val="20"/>
          <w14:ligatures w14:val="standardContextual"/>
        </w:rPr>
        <w:t>ii.</w:t>
      </w:r>
      <w:r w:rsidRPr="00EE16BC">
        <w:rPr>
          <w:rFonts w:ascii="Cambria" w:hAnsi="Cambria" w:cs="Times New Roman"/>
          <w:kern w:val="2"/>
          <w:sz w:val="20"/>
          <w:szCs w:val="20"/>
          <w14:ligatures w14:val="standardContextual"/>
        </w:rPr>
        <w:tab/>
      </w:r>
      <w:r w:rsidR="009E0A31" w:rsidRPr="00EE16BC">
        <w:rPr>
          <w:rFonts w:ascii="Cambria" w:hAnsi="Cambria" w:cs="Times New Roman"/>
          <w:kern w:val="2"/>
          <w:sz w:val="20"/>
          <w:szCs w:val="20"/>
          <w14:ligatures w14:val="standardContextual"/>
        </w:rPr>
        <w:t>Date de la dernière position enregistrée</w:t>
      </w:r>
    </w:p>
    <w:p w14:paraId="36CA8CAE" w14:textId="192D22F0" w:rsidR="009E0A31" w:rsidRPr="00EE16BC" w:rsidRDefault="008A35C2" w:rsidP="008A35C2">
      <w:pPr>
        <w:pBdr>
          <w:top w:val="nil"/>
          <w:left w:val="nil"/>
          <w:bottom w:val="nil"/>
          <w:right w:val="nil"/>
          <w:between w:val="nil"/>
        </w:pBdr>
        <w:spacing w:after="0"/>
        <w:ind w:left="1276" w:hanging="425"/>
        <w:contextualSpacing/>
        <w:rPr>
          <w:rFonts w:ascii="Cambria" w:hAnsi="Cambria" w:cs="Times New Roman"/>
          <w:kern w:val="2"/>
          <w:sz w:val="20"/>
          <w:szCs w:val="20"/>
          <w14:ligatures w14:val="standardContextual"/>
        </w:rPr>
      </w:pPr>
      <w:r w:rsidRPr="00EE16BC">
        <w:rPr>
          <w:rFonts w:ascii="Cambria" w:hAnsi="Cambria" w:cs="Times New Roman"/>
          <w:kern w:val="2"/>
          <w:sz w:val="20"/>
          <w:szCs w:val="20"/>
          <w14:ligatures w14:val="standardContextual"/>
        </w:rPr>
        <w:t>iii.</w:t>
      </w:r>
      <w:r w:rsidRPr="00EE16BC">
        <w:rPr>
          <w:rFonts w:ascii="Cambria" w:hAnsi="Cambria" w:cs="Times New Roman"/>
          <w:kern w:val="2"/>
          <w:sz w:val="20"/>
          <w:szCs w:val="20"/>
          <w14:ligatures w14:val="standardContextual"/>
        </w:rPr>
        <w:tab/>
      </w:r>
      <w:r w:rsidR="009E0A31" w:rsidRPr="00EE16BC">
        <w:rPr>
          <w:rFonts w:ascii="Cambria" w:hAnsi="Cambria" w:cs="Times New Roman"/>
          <w:kern w:val="2"/>
          <w:sz w:val="20"/>
          <w:szCs w:val="20"/>
          <w14:ligatures w14:val="standardContextual"/>
        </w:rPr>
        <w:t>Identificateur du DCP (à savoir, marque du DCP et identification de la bouée)</w:t>
      </w:r>
    </w:p>
    <w:p w14:paraId="29968F6D" w14:textId="77777777" w:rsidR="009E0A31" w:rsidRPr="00EE16BC" w:rsidRDefault="009E0A31" w:rsidP="009E0A31">
      <w:pPr>
        <w:widowControl w:val="0"/>
        <w:pBdr>
          <w:top w:val="nil"/>
          <w:left w:val="nil"/>
          <w:bottom w:val="nil"/>
          <w:right w:val="nil"/>
          <w:between w:val="nil"/>
        </w:pBdr>
        <w:tabs>
          <w:tab w:val="left" w:pos="646"/>
        </w:tabs>
        <w:spacing w:after="0" w:line="240" w:lineRule="auto"/>
        <w:ind w:left="426"/>
        <w:jc w:val="both"/>
        <w:rPr>
          <w:rFonts w:ascii="Cambria" w:eastAsia="Cambria" w:hAnsi="Cambria" w:cs="Cambria"/>
          <w:sz w:val="20"/>
          <w:szCs w:val="20"/>
        </w:rPr>
      </w:pPr>
    </w:p>
    <w:p w14:paraId="40B0D5CF" w14:textId="54BCB2E0" w:rsidR="009E0A31" w:rsidRPr="00EE16BC" w:rsidRDefault="009E0A31" w:rsidP="00B32A03">
      <w:pPr>
        <w:widowControl w:val="0"/>
        <w:pBdr>
          <w:top w:val="nil"/>
          <w:left w:val="nil"/>
          <w:bottom w:val="nil"/>
          <w:right w:val="nil"/>
          <w:between w:val="nil"/>
        </w:pBdr>
        <w:spacing w:after="0" w:line="240" w:lineRule="auto"/>
        <w:ind w:left="426"/>
        <w:jc w:val="both"/>
        <w:rPr>
          <w:rFonts w:ascii="Cambria" w:eastAsia="Cambria" w:hAnsi="Cambria" w:cs="Cambria"/>
          <w:sz w:val="20"/>
          <w:szCs w:val="20"/>
        </w:rPr>
      </w:pPr>
      <w:r w:rsidRPr="00EE16BC">
        <w:rPr>
          <w:rFonts w:ascii="Cambria" w:hAnsi="Cambria" w:cs="Times New Roman"/>
          <w:kern w:val="2"/>
          <w:sz w:val="20"/>
          <w:szCs w:val="20"/>
          <w14:ligatures w14:val="standardContextual"/>
        </w:rPr>
        <w:t>Aux fins de la collecte et de la déclaration des informations susvisées et lorsque les carnets de pêche électroniques ou sur support papier déjà en place ne le permettent pas, les CPC devront mettre à jour leur système de déclaration ou établir des carnets de pêche-DCP. Pour établir les carnets de pêche-DCP, les CPC devraient envisager d'utiliser le modèle inclus à l'</w:t>
      </w:r>
      <w:r w:rsidRPr="00EE16BC">
        <w:rPr>
          <w:rFonts w:ascii="Cambria" w:hAnsi="Cambria" w:cs="Times New Roman"/>
          <w:b/>
          <w:kern w:val="2"/>
          <w:sz w:val="20"/>
          <w:szCs w:val="20"/>
          <w14:ligatures w14:val="standardContextual"/>
        </w:rPr>
        <w:t xml:space="preserve">annexe </w:t>
      </w:r>
      <w:r w:rsidR="0002029F" w:rsidRPr="00EE16BC">
        <w:rPr>
          <w:rFonts w:ascii="Cambria" w:hAnsi="Cambria" w:cs="Times New Roman"/>
          <w:b/>
          <w:kern w:val="2"/>
          <w:sz w:val="20"/>
          <w:szCs w:val="20"/>
          <w14:ligatures w14:val="standardContextual"/>
        </w:rPr>
        <w:t>2</w:t>
      </w:r>
      <w:r w:rsidRPr="00EE16BC">
        <w:rPr>
          <w:rFonts w:ascii="Cambria" w:hAnsi="Cambria" w:cs="Times New Roman"/>
          <w:kern w:val="2"/>
          <w:sz w:val="20"/>
          <w:szCs w:val="20"/>
          <w14:ligatures w14:val="standardContextual"/>
        </w:rPr>
        <w:t xml:space="preserve"> comme formulaire de déclaration. Lors de l'utilisation des carnets de pêche sur </w:t>
      </w:r>
      <w:proofErr w:type="gramStart"/>
      <w:r w:rsidRPr="00EE16BC">
        <w:rPr>
          <w:rFonts w:ascii="Cambria" w:hAnsi="Cambria" w:cs="Times New Roman"/>
          <w:kern w:val="2"/>
          <w:sz w:val="20"/>
          <w:szCs w:val="20"/>
          <w14:ligatures w14:val="standardContextual"/>
        </w:rPr>
        <w:t>support papier</w:t>
      </w:r>
      <w:proofErr w:type="gramEnd"/>
      <w:r w:rsidRPr="00EE16BC">
        <w:rPr>
          <w:rFonts w:ascii="Cambria" w:hAnsi="Cambria" w:cs="Times New Roman"/>
          <w:kern w:val="2"/>
          <w:sz w:val="20"/>
          <w:szCs w:val="20"/>
          <w14:ligatures w14:val="standardContextual"/>
        </w:rPr>
        <w:t>, les CPC pourront chercher à harmoniser les formats, avec l'appui du Secrétaire exécutif. Dans les deux cas, les CPC devront utiliser les normes minimales recommandées par le SCRS à l’</w:t>
      </w:r>
      <w:r w:rsidRPr="00EE16BC">
        <w:rPr>
          <w:rFonts w:ascii="Cambria" w:hAnsi="Cambria" w:cs="Times New Roman"/>
          <w:b/>
          <w:kern w:val="2"/>
          <w:sz w:val="20"/>
          <w:szCs w:val="20"/>
          <w14:ligatures w14:val="standardContextual"/>
        </w:rPr>
        <w:t xml:space="preserve">annexe </w:t>
      </w:r>
      <w:r w:rsidR="0002029F" w:rsidRPr="00EE16BC">
        <w:rPr>
          <w:rFonts w:ascii="Cambria" w:hAnsi="Cambria" w:cs="Times New Roman"/>
          <w:b/>
          <w:kern w:val="2"/>
          <w:sz w:val="20"/>
          <w:szCs w:val="20"/>
          <w14:ligatures w14:val="standardContextual"/>
        </w:rPr>
        <w:t>3</w:t>
      </w:r>
      <w:r w:rsidRPr="00EE16BC">
        <w:rPr>
          <w:rFonts w:ascii="Cambria" w:hAnsi="Cambria" w:cs="Times New Roman"/>
          <w:kern w:val="2"/>
          <w:sz w:val="20"/>
          <w:szCs w:val="20"/>
          <w14:ligatures w14:val="standardContextual"/>
        </w:rPr>
        <w:t>.</w:t>
      </w:r>
    </w:p>
    <w:p w14:paraId="222AA520" w14:textId="77777777" w:rsidR="00E66ADB" w:rsidRPr="00EE16BC" w:rsidRDefault="00E66ADB" w:rsidP="00E77883">
      <w:pPr>
        <w:widowControl w:val="0"/>
        <w:pBdr>
          <w:top w:val="nil"/>
          <w:left w:val="nil"/>
          <w:bottom w:val="nil"/>
          <w:right w:val="nil"/>
          <w:between w:val="nil"/>
        </w:pBdr>
        <w:spacing w:after="0" w:line="240" w:lineRule="auto"/>
        <w:ind w:left="426" w:hanging="426"/>
        <w:jc w:val="both"/>
        <w:rPr>
          <w:rFonts w:ascii="Cambria" w:hAnsi="Cambria" w:cs="Times New Roman"/>
          <w:kern w:val="2"/>
          <w:sz w:val="20"/>
          <w:szCs w:val="20"/>
          <w14:ligatures w14:val="standardContextual"/>
        </w:rPr>
      </w:pPr>
    </w:p>
    <w:p w14:paraId="75C8AA95" w14:textId="16546795" w:rsidR="00E77883" w:rsidRPr="00EE16BC" w:rsidRDefault="00FB504D" w:rsidP="00E77883">
      <w:pPr>
        <w:widowControl w:val="0"/>
        <w:pBdr>
          <w:top w:val="nil"/>
          <w:left w:val="nil"/>
          <w:bottom w:val="nil"/>
          <w:right w:val="nil"/>
          <w:between w:val="nil"/>
        </w:pBdr>
        <w:spacing w:after="0" w:line="240" w:lineRule="auto"/>
        <w:ind w:left="426" w:hanging="426"/>
        <w:jc w:val="both"/>
        <w:rPr>
          <w:rFonts w:ascii="Cambria" w:hAnsi="Cambria" w:cs="Times New Roman"/>
          <w:kern w:val="2"/>
          <w:sz w:val="20"/>
          <w:szCs w:val="20"/>
          <w14:ligatures w14:val="standardContextual"/>
        </w:rPr>
      </w:pPr>
      <w:r w:rsidRPr="00EE16BC">
        <w:rPr>
          <w:rFonts w:ascii="Cambria" w:hAnsi="Cambria" w:cs="Times New Roman"/>
          <w:kern w:val="2"/>
          <w:sz w:val="20"/>
          <w:szCs w:val="20"/>
          <w14:ligatures w14:val="standardContextual"/>
        </w:rPr>
        <w:t>4</w:t>
      </w:r>
      <w:r w:rsidR="009608FB" w:rsidRPr="00EE16BC">
        <w:rPr>
          <w:rFonts w:ascii="Cambria" w:hAnsi="Cambria" w:cs="Times New Roman"/>
          <w:kern w:val="2"/>
          <w:sz w:val="20"/>
          <w:szCs w:val="20"/>
          <w14:ligatures w14:val="standardContextual"/>
        </w:rPr>
        <w:t>0</w:t>
      </w:r>
      <w:r w:rsidR="00B72B97" w:rsidRPr="00EE16BC">
        <w:rPr>
          <w:rFonts w:ascii="Cambria" w:hAnsi="Cambria" w:cs="Times New Roman"/>
          <w:kern w:val="2"/>
          <w:sz w:val="20"/>
          <w:szCs w:val="20"/>
          <w14:ligatures w14:val="standardContextual"/>
        </w:rPr>
        <w:t>.</w:t>
      </w:r>
      <w:r w:rsidR="00B72B97" w:rsidRPr="00EE16BC">
        <w:rPr>
          <w:rFonts w:ascii="Cambria" w:hAnsi="Cambria" w:cs="Times New Roman"/>
          <w:kern w:val="2"/>
          <w:sz w:val="20"/>
          <w:szCs w:val="20"/>
          <w14:ligatures w14:val="standardContextual"/>
        </w:rPr>
        <w:tab/>
      </w:r>
      <w:r w:rsidR="009E0A31" w:rsidRPr="00EE16BC">
        <w:rPr>
          <w:rFonts w:ascii="Cambria" w:hAnsi="Cambria" w:cs="Times New Roman"/>
          <w:kern w:val="2"/>
          <w:sz w:val="20"/>
          <w:szCs w:val="20"/>
          <w14:ligatures w14:val="standardContextual"/>
        </w:rPr>
        <w:t xml:space="preserve">Les CPC devront en outre s'assurer que tous les navires visés au </w:t>
      </w:r>
      <w:r w:rsidR="009E0A31" w:rsidRPr="00EE16BC">
        <w:rPr>
          <w:rFonts w:ascii="Cambria" w:hAnsi="Cambria" w:cs="Times New Roman"/>
          <w:kern w:val="2"/>
          <w:sz w:val="20"/>
          <w:szCs w:val="20"/>
          <w:u w:val="single"/>
          <w14:ligatures w14:val="standardContextual"/>
        </w:rPr>
        <w:t xml:space="preserve">paragraphe </w:t>
      </w:r>
      <w:r w:rsidRPr="00EE16BC">
        <w:rPr>
          <w:rFonts w:ascii="Cambria" w:hAnsi="Cambria" w:cs="Times New Roman"/>
          <w:kern w:val="2"/>
          <w:sz w:val="20"/>
          <w:szCs w:val="20"/>
          <w:u w:val="single"/>
          <w14:ligatures w14:val="standardContextual"/>
        </w:rPr>
        <w:t>3</w:t>
      </w:r>
      <w:r w:rsidR="009608FB" w:rsidRPr="00EE16BC">
        <w:rPr>
          <w:rFonts w:ascii="Cambria" w:hAnsi="Cambria" w:cs="Times New Roman"/>
          <w:kern w:val="2"/>
          <w:sz w:val="20"/>
          <w:szCs w:val="20"/>
          <w:u w:val="single"/>
          <w14:ligatures w14:val="standardContextual"/>
        </w:rPr>
        <w:t>2</w:t>
      </w:r>
      <w:r w:rsidR="00471637" w:rsidRPr="00EE16BC">
        <w:rPr>
          <w:rFonts w:ascii="Cambria" w:hAnsi="Cambria" w:cs="Times New Roman"/>
          <w:kern w:val="2"/>
          <w:sz w:val="20"/>
          <w:szCs w:val="20"/>
          <w14:ligatures w14:val="standardContextual"/>
        </w:rPr>
        <w:t xml:space="preserve"> </w:t>
      </w:r>
      <w:r w:rsidR="009E0A31" w:rsidRPr="00EE16BC">
        <w:rPr>
          <w:rFonts w:ascii="Cambria" w:hAnsi="Cambria" w:cs="Times New Roman"/>
          <w:kern w:val="2"/>
          <w:sz w:val="20"/>
          <w:szCs w:val="20"/>
          <w14:ligatures w14:val="standardContextual"/>
        </w:rPr>
        <w:t>tiennent à jour sur une base mensuelle et par rectangles statistiques de 1º x 1º une liste des DCP et des bouées déployées, contenant au moins les informations énoncées à l'</w:t>
      </w:r>
      <w:r w:rsidR="009E0A31" w:rsidRPr="00EE16BC">
        <w:rPr>
          <w:rFonts w:ascii="Cambria" w:hAnsi="Cambria" w:cs="Times New Roman"/>
          <w:b/>
          <w:kern w:val="2"/>
          <w:sz w:val="20"/>
          <w:szCs w:val="20"/>
          <w14:ligatures w14:val="standardContextual"/>
        </w:rPr>
        <w:t xml:space="preserve">annexe </w:t>
      </w:r>
      <w:r w:rsidR="0002029F" w:rsidRPr="00EE16BC">
        <w:rPr>
          <w:rFonts w:ascii="Cambria" w:hAnsi="Cambria" w:cs="Times New Roman"/>
          <w:b/>
          <w:kern w:val="2"/>
          <w:sz w:val="20"/>
          <w:szCs w:val="20"/>
          <w14:ligatures w14:val="standardContextual"/>
        </w:rPr>
        <w:t>4</w:t>
      </w:r>
      <w:r w:rsidR="009E0A31" w:rsidRPr="00EE16BC">
        <w:rPr>
          <w:rFonts w:ascii="Cambria" w:hAnsi="Cambria" w:cs="Times New Roman"/>
          <w:kern w:val="2"/>
          <w:sz w:val="20"/>
          <w:szCs w:val="20"/>
          <w14:ligatures w14:val="standardContextual"/>
        </w:rPr>
        <w:t>.</w:t>
      </w:r>
    </w:p>
    <w:p w14:paraId="230DF9CA" w14:textId="10B28218" w:rsidR="00471637" w:rsidRPr="00EE16BC" w:rsidRDefault="00471637" w:rsidP="00E77883">
      <w:pPr>
        <w:widowControl w:val="0"/>
        <w:pBdr>
          <w:top w:val="nil"/>
          <w:left w:val="nil"/>
          <w:bottom w:val="nil"/>
          <w:right w:val="nil"/>
          <w:between w:val="nil"/>
        </w:pBdr>
        <w:spacing w:after="0" w:line="240" w:lineRule="auto"/>
        <w:ind w:left="426" w:hanging="426"/>
        <w:jc w:val="both"/>
        <w:rPr>
          <w:rFonts w:ascii="Cambria" w:hAnsi="Cambria" w:cs="Times New Roman"/>
          <w:kern w:val="2"/>
          <w:sz w:val="20"/>
          <w:szCs w:val="20"/>
          <w14:ligatures w14:val="standardContextual"/>
        </w:rPr>
      </w:pPr>
    </w:p>
    <w:p w14:paraId="037F8B07" w14:textId="04769040" w:rsidR="009E0A31" w:rsidRPr="00EE16BC" w:rsidRDefault="00FB504D" w:rsidP="00B72B97">
      <w:pPr>
        <w:widowControl w:val="0"/>
        <w:pBdr>
          <w:top w:val="nil"/>
          <w:left w:val="nil"/>
          <w:bottom w:val="nil"/>
          <w:right w:val="nil"/>
          <w:between w:val="nil"/>
        </w:pBdr>
        <w:spacing w:after="0" w:line="240" w:lineRule="auto"/>
        <w:ind w:left="426" w:hanging="426"/>
        <w:jc w:val="both"/>
        <w:rPr>
          <w:rFonts w:ascii="Cambria" w:eastAsia="Cambria" w:hAnsi="Cambria" w:cs="Cambria"/>
          <w:sz w:val="20"/>
          <w:szCs w:val="20"/>
        </w:rPr>
      </w:pPr>
      <w:r w:rsidRPr="00EE16BC">
        <w:rPr>
          <w:rFonts w:ascii="Cambria" w:hAnsi="Cambria" w:cs="Times New Roman"/>
          <w:kern w:val="2"/>
          <w:sz w:val="20"/>
          <w:szCs w:val="20"/>
          <w14:ligatures w14:val="standardContextual"/>
        </w:rPr>
        <w:lastRenderedPageBreak/>
        <w:t>4</w:t>
      </w:r>
      <w:r w:rsidR="009608FB" w:rsidRPr="00EE16BC">
        <w:rPr>
          <w:rFonts w:ascii="Cambria" w:hAnsi="Cambria" w:cs="Times New Roman"/>
          <w:kern w:val="2"/>
          <w:sz w:val="20"/>
          <w:szCs w:val="20"/>
          <w14:ligatures w14:val="standardContextual"/>
        </w:rPr>
        <w:t>1</w:t>
      </w:r>
      <w:r w:rsidR="00B72B97" w:rsidRPr="00EE16BC">
        <w:rPr>
          <w:rFonts w:ascii="Cambria" w:hAnsi="Cambria" w:cs="Times New Roman"/>
          <w:kern w:val="2"/>
          <w:sz w:val="20"/>
          <w:szCs w:val="20"/>
          <w14:ligatures w14:val="standardContextual"/>
        </w:rPr>
        <w:t>.</w:t>
      </w:r>
      <w:r w:rsidR="00B72B97" w:rsidRPr="00EE16BC">
        <w:rPr>
          <w:rFonts w:ascii="Cambria" w:hAnsi="Cambria" w:cs="Times New Roman"/>
          <w:kern w:val="2"/>
          <w:sz w:val="20"/>
          <w:szCs w:val="20"/>
          <w14:ligatures w14:val="standardContextual"/>
        </w:rPr>
        <w:tab/>
      </w:r>
      <w:r w:rsidR="009E0A31" w:rsidRPr="00EE16BC">
        <w:rPr>
          <w:rFonts w:ascii="Cambria" w:hAnsi="Cambria" w:cs="Times New Roman"/>
          <w:kern w:val="2"/>
          <w:sz w:val="20"/>
          <w:szCs w:val="20"/>
          <w14:ligatures w14:val="standardContextual"/>
        </w:rPr>
        <w:t xml:space="preserve">Le </w:t>
      </w:r>
      <w:r w:rsidR="007F5F5E" w:rsidRPr="00EE16BC">
        <w:rPr>
          <w:rFonts w:ascii="Cambria" w:hAnsi="Cambria" w:cs="Times New Roman"/>
          <w:kern w:val="2"/>
          <w:sz w:val="20"/>
          <w:szCs w:val="20"/>
          <w14:ligatures w14:val="standardContextual"/>
        </w:rPr>
        <w:t xml:space="preserve">Groupe </w:t>
      </w:r>
      <w:r w:rsidR="009E0A31" w:rsidRPr="00EE16BC">
        <w:rPr>
          <w:rFonts w:ascii="Cambria" w:hAnsi="Cambria" w:cs="Times New Roman"/>
          <w:kern w:val="2"/>
          <w:sz w:val="20"/>
          <w:szCs w:val="20"/>
          <w14:ligatures w14:val="standardContextual"/>
        </w:rPr>
        <w:t xml:space="preserve">de travail </w:t>
      </w:r>
      <w:r w:rsidR="007F5F5E" w:rsidRPr="00EE16BC">
        <w:rPr>
          <w:rFonts w:ascii="Cambria" w:hAnsi="Cambria" w:cs="Times New Roman"/>
          <w:kern w:val="2"/>
          <w:sz w:val="20"/>
          <w:szCs w:val="20"/>
          <w14:ligatures w14:val="standardContextual"/>
        </w:rPr>
        <w:t>IMM</w:t>
      </w:r>
      <w:r w:rsidR="009E0A31" w:rsidRPr="00EE16BC">
        <w:rPr>
          <w:rFonts w:ascii="Cambria" w:hAnsi="Cambria" w:cs="Times New Roman"/>
          <w:kern w:val="2"/>
          <w:sz w:val="20"/>
          <w:szCs w:val="20"/>
          <w14:ligatures w14:val="standardContextual"/>
        </w:rPr>
        <w:t xml:space="preserve"> </w:t>
      </w:r>
      <w:r w:rsidR="00471637" w:rsidRPr="00EE16BC">
        <w:rPr>
          <w:rFonts w:ascii="Cambria" w:hAnsi="Cambria" w:cs="Times New Roman"/>
          <w:kern w:val="2"/>
          <w:sz w:val="20"/>
          <w:szCs w:val="20"/>
          <w14:ligatures w14:val="standardContextual"/>
        </w:rPr>
        <w:t xml:space="preserve">et le SCRS </w:t>
      </w:r>
      <w:r w:rsidR="009E0A31" w:rsidRPr="00EE16BC">
        <w:rPr>
          <w:rFonts w:ascii="Cambria" w:hAnsi="Cambria" w:cs="Times New Roman"/>
          <w:kern w:val="2"/>
          <w:sz w:val="20"/>
          <w:szCs w:val="20"/>
          <w14:ligatures w14:val="standardContextual"/>
        </w:rPr>
        <w:t>devr</w:t>
      </w:r>
      <w:r w:rsidR="00471637" w:rsidRPr="00EE16BC">
        <w:rPr>
          <w:rFonts w:ascii="Cambria" w:hAnsi="Cambria" w:cs="Times New Roman"/>
          <w:kern w:val="2"/>
          <w:sz w:val="20"/>
          <w:szCs w:val="20"/>
          <w14:ligatures w14:val="standardContextual"/>
        </w:rPr>
        <w:t>ont</w:t>
      </w:r>
      <w:r w:rsidR="009E0A31" w:rsidRPr="00EE16BC">
        <w:rPr>
          <w:rFonts w:ascii="Cambria" w:hAnsi="Cambria" w:cs="Times New Roman"/>
          <w:kern w:val="2"/>
          <w:sz w:val="20"/>
          <w:szCs w:val="20"/>
          <w14:ligatures w14:val="standardContextual"/>
        </w:rPr>
        <w:t xml:space="preserve"> examiner les exigences des </w:t>
      </w:r>
      <w:r w:rsidR="009E0A31" w:rsidRPr="00EE16BC">
        <w:rPr>
          <w:rFonts w:ascii="Cambria" w:hAnsi="Cambria" w:cs="Times New Roman"/>
          <w:kern w:val="2"/>
          <w:sz w:val="20"/>
          <w:szCs w:val="20"/>
          <w:u w:val="single"/>
          <w14:ligatures w14:val="standardContextual"/>
        </w:rPr>
        <w:t xml:space="preserve">paragraphes </w:t>
      </w:r>
      <w:r w:rsidR="009608FB" w:rsidRPr="00EE16BC">
        <w:rPr>
          <w:rFonts w:ascii="Cambria" w:hAnsi="Cambria" w:cs="Times New Roman"/>
          <w:kern w:val="2"/>
          <w:sz w:val="20"/>
          <w:szCs w:val="20"/>
          <w:u w:val="single"/>
          <w14:ligatures w14:val="standardContextual"/>
        </w:rPr>
        <w:t xml:space="preserve">38, </w:t>
      </w:r>
      <w:r w:rsidRPr="00EE16BC">
        <w:rPr>
          <w:rFonts w:ascii="Cambria" w:hAnsi="Cambria" w:cs="Times New Roman"/>
          <w:kern w:val="2"/>
          <w:sz w:val="20"/>
          <w:szCs w:val="20"/>
          <w:u w:val="single"/>
          <w14:ligatures w14:val="standardContextual"/>
        </w:rPr>
        <w:t>39</w:t>
      </w:r>
      <w:r w:rsidR="009608FB" w:rsidRPr="00EE16BC">
        <w:rPr>
          <w:rFonts w:ascii="Cambria" w:hAnsi="Cambria" w:cs="Times New Roman"/>
          <w:kern w:val="2"/>
          <w:sz w:val="20"/>
          <w:szCs w:val="20"/>
          <w:u w:val="single"/>
          <w14:ligatures w14:val="standardContextual"/>
        </w:rPr>
        <w:t xml:space="preserve"> et</w:t>
      </w:r>
      <w:r w:rsidR="007427AD" w:rsidRPr="00EE16BC">
        <w:rPr>
          <w:rFonts w:ascii="Cambria" w:hAnsi="Cambria" w:cs="Times New Roman"/>
          <w:kern w:val="2"/>
          <w:sz w:val="20"/>
          <w:szCs w:val="20"/>
          <w:u w:val="single"/>
          <w14:ligatures w14:val="standardContextual"/>
        </w:rPr>
        <w:t xml:space="preserve"> </w:t>
      </w:r>
      <w:r w:rsidRPr="00EE16BC">
        <w:rPr>
          <w:rFonts w:ascii="Cambria" w:hAnsi="Cambria" w:cs="Times New Roman"/>
          <w:kern w:val="2"/>
          <w:sz w:val="20"/>
          <w:szCs w:val="20"/>
          <w:u w:val="single"/>
          <w14:ligatures w14:val="standardContextual"/>
        </w:rPr>
        <w:t>40</w:t>
      </w:r>
      <w:r w:rsidR="007427AD" w:rsidRPr="00EE16BC">
        <w:rPr>
          <w:rFonts w:ascii="Cambria" w:hAnsi="Cambria" w:cs="Times New Roman"/>
          <w:kern w:val="2"/>
          <w:sz w:val="20"/>
          <w:szCs w:val="20"/>
          <w14:ligatures w14:val="standardContextual"/>
        </w:rPr>
        <w:t xml:space="preserve"> </w:t>
      </w:r>
      <w:r w:rsidR="009E0A31" w:rsidRPr="00EE16BC">
        <w:rPr>
          <w:rFonts w:ascii="Cambria" w:hAnsi="Cambria" w:cs="Times New Roman"/>
          <w:kern w:val="2"/>
          <w:sz w:val="20"/>
          <w:szCs w:val="20"/>
          <w14:ligatures w14:val="standardContextual"/>
        </w:rPr>
        <w:t>et formuler des recommandations visant à supprimer les doubles emplois et à simplifier les données sur les DCP et les obligations en matière de déclaration, à la lumière de tout futur registre des DCP et des changements technologiques associés.</w:t>
      </w:r>
    </w:p>
    <w:p w14:paraId="5AC1D7B5" w14:textId="77777777" w:rsidR="00533D9C" w:rsidRPr="00EE16BC" w:rsidRDefault="00533D9C" w:rsidP="0026564D">
      <w:pPr>
        <w:widowControl w:val="0"/>
        <w:spacing w:after="0" w:line="240" w:lineRule="auto"/>
        <w:ind w:left="218" w:hanging="218"/>
        <w:outlineLvl w:val="2"/>
        <w:rPr>
          <w:rFonts w:ascii="Cambria" w:hAnsi="Cambria" w:cs="Times New Roman"/>
          <w:b/>
          <w:kern w:val="2"/>
          <w:sz w:val="20"/>
          <w:szCs w:val="20"/>
          <w14:ligatures w14:val="standardContextual"/>
        </w:rPr>
      </w:pPr>
    </w:p>
    <w:p w14:paraId="7B2EC03B" w14:textId="64A64C16" w:rsidR="0026564D" w:rsidRPr="00EE16BC" w:rsidRDefault="0026564D" w:rsidP="0026564D">
      <w:pPr>
        <w:widowControl w:val="0"/>
        <w:spacing w:after="0" w:line="240" w:lineRule="auto"/>
        <w:ind w:left="218" w:hanging="218"/>
        <w:outlineLvl w:val="2"/>
        <w:rPr>
          <w:rFonts w:ascii="Cambria" w:eastAsia="Cambria" w:hAnsi="Cambria" w:cs="Cambria"/>
          <w:b/>
          <w:bCs/>
          <w:sz w:val="20"/>
          <w:szCs w:val="20"/>
        </w:rPr>
      </w:pPr>
      <w:r w:rsidRPr="00EE16BC">
        <w:rPr>
          <w:rFonts w:ascii="Cambria" w:hAnsi="Cambria" w:cs="Times New Roman"/>
          <w:b/>
          <w:kern w:val="2"/>
          <w:sz w:val="20"/>
          <w:szCs w:val="20"/>
          <w14:ligatures w14:val="standardContextual"/>
        </w:rPr>
        <w:t>Obligations de déclaration en ce qui concerne les DCP et les navires de support</w:t>
      </w:r>
    </w:p>
    <w:p w14:paraId="4B918A73" w14:textId="77777777" w:rsidR="0026564D" w:rsidRPr="00EE16BC" w:rsidRDefault="0026564D" w:rsidP="0026564D">
      <w:pPr>
        <w:widowControl w:val="0"/>
        <w:pBdr>
          <w:top w:val="nil"/>
          <w:left w:val="nil"/>
          <w:bottom w:val="nil"/>
          <w:right w:val="nil"/>
          <w:between w:val="nil"/>
        </w:pBdr>
        <w:spacing w:after="0" w:line="240" w:lineRule="auto"/>
        <w:rPr>
          <w:rFonts w:ascii="Cambria" w:eastAsia="Cambria" w:hAnsi="Cambria" w:cs="Cambria"/>
          <w:b/>
          <w:i/>
          <w:sz w:val="20"/>
          <w:szCs w:val="20"/>
        </w:rPr>
      </w:pPr>
    </w:p>
    <w:p w14:paraId="297930BA" w14:textId="37CD63F6" w:rsidR="0026564D" w:rsidRPr="00EE16BC" w:rsidRDefault="00FB504D" w:rsidP="00762AFC">
      <w:pPr>
        <w:pBdr>
          <w:top w:val="nil"/>
          <w:left w:val="nil"/>
          <w:bottom w:val="nil"/>
          <w:right w:val="nil"/>
          <w:between w:val="nil"/>
        </w:pBdr>
        <w:ind w:left="426" w:hanging="426"/>
        <w:jc w:val="both"/>
        <w:rPr>
          <w:rFonts w:ascii="Cambria" w:eastAsia="Cambria" w:hAnsi="Cambria" w:cs="Cambria"/>
          <w:sz w:val="20"/>
          <w:szCs w:val="20"/>
        </w:rPr>
      </w:pPr>
      <w:r w:rsidRPr="00EE16BC">
        <w:rPr>
          <w:rFonts w:ascii="Cambria" w:hAnsi="Cambria" w:cs="Times New Roman"/>
          <w:kern w:val="2"/>
          <w:sz w:val="20"/>
          <w:szCs w:val="20"/>
          <w14:ligatures w14:val="standardContextual"/>
        </w:rPr>
        <w:t>4</w:t>
      </w:r>
      <w:r w:rsidR="009608FB" w:rsidRPr="00EE16BC">
        <w:rPr>
          <w:rFonts w:ascii="Cambria" w:hAnsi="Cambria" w:cs="Times New Roman"/>
          <w:kern w:val="2"/>
          <w:sz w:val="20"/>
          <w:szCs w:val="20"/>
          <w14:ligatures w14:val="standardContextual"/>
        </w:rPr>
        <w:t>2</w:t>
      </w:r>
      <w:r w:rsidR="00762AFC" w:rsidRPr="00EE16BC">
        <w:rPr>
          <w:rFonts w:ascii="Cambria" w:hAnsi="Cambria" w:cs="Times New Roman"/>
          <w:kern w:val="2"/>
          <w:sz w:val="20"/>
          <w:szCs w:val="20"/>
          <w14:ligatures w14:val="standardContextual"/>
        </w:rPr>
        <w:t>.</w:t>
      </w:r>
      <w:r w:rsidR="00762AFC" w:rsidRPr="00EE16BC">
        <w:rPr>
          <w:rFonts w:ascii="Cambria" w:hAnsi="Cambria" w:cs="Times New Roman"/>
          <w:kern w:val="2"/>
          <w:sz w:val="20"/>
          <w:szCs w:val="20"/>
          <w14:ligatures w14:val="standardContextual"/>
        </w:rPr>
        <w:tab/>
      </w:r>
      <w:r w:rsidR="0026564D" w:rsidRPr="00EE16BC">
        <w:rPr>
          <w:rFonts w:ascii="Cambria" w:hAnsi="Cambria" w:cs="Times New Roman"/>
          <w:kern w:val="2"/>
          <w:sz w:val="20"/>
          <w:szCs w:val="20"/>
          <w14:ligatures w14:val="standardContextual"/>
        </w:rPr>
        <w:t xml:space="preserve">Les CPC devront s'assurer que les informations suivantes sont transmises chaque année au Secrétaire exécutif en utilisant le formulaire fourni par le Secrétariat de l'ICCAT. Ces informations devront être mises à la disposition du SCRS et du Groupe de travail </w:t>
      </w:r>
      <w:r w:rsidR="00B72FA9" w:rsidRPr="00EE16BC">
        <w:rPr>
          <w:rFonts w:ascii="Cambria" w:hAnsi="Cambria" w:cs="Times New Roman"/>
          <w:i/>
          <w:iCs/>
          <w:kern w:val="2"/>
          <w:sz w:val="20"/>
          <w:szCs w:val="20"/>
          <w14:ligatures w14:val="standardContextual"/>
        </w:rPr>
        <w:t>ad hoc</w:t>
      </w:r>
      <w:r w:rsidR="00E41A92" w:rsidRPr="00EE16BC">
        <w:rPr>
          <w:rFonts w:ascii="Cambria" w:hAnsi="Cambria" w:cs="Times New Roman"/>
          <w:kern w:val="2"/>
          <w:sz w:val="20"/>
          <w:szCs w:val="20"/>
          <w14:ligatures w14:val="standardContextual"/>
        </w:rPr>
        <w:t xml:space="preserve"> </w:t>
      </w:r>
      <w:r w:rsidR="0026564D" w:rsidRPr="00EE16BC">
        <w:rPr>
          <w:rFonts w:ascii="Cambria" w:hAnsi="Cambria" w:cs="Times New Roman"/>
          <w:kern w:val="2"/>
          <w:sz w:val="20"/>
          <w:szCs w:val="20"/>
          <w14:ligatures w14:val="standardContextual"/>
        </w:rPr>
        <w:t>sur les DCP dans une base de données élaborée par le Secrétariat de l'ICCAT :</w:t>
      </w:r>
    </w:p>
    <w:p w14:paraId="57A4CFFD" w14:textId="38430DAB" w:rsidR="0026564D" w:rsidRPr="00EE16BC" w:rsidRDefault="0026564D">
      <w:pPr>
        <w:widowControl w:val="0"/>
        <w:numPr>
          <w:ilvl w:val="0"/>
          <w:numId w:val="24"/>
        </w:numPr>
        <w:pBdr>
          <w:top w:val="nil"/>
          <w:left w:val="nil"/>
          <w:bottom w:val="nil"/>
          <w:right w:val="nil"/>
          <w:between w:val="nil"/>
        </w:pBdr>
        <w:tabs>
          <w:tab w:val="left" w:pos="851"/>
        </w:tabs>
        <w:spacing w:after="0" w:line="240" w:lineRule="auto"/>
        <w:ind w:left="851"/>
        <w:jc w:val="both"/>
        <w:rPr>
          <w:rFonts w:ascii="Cambria" w:eastAsia="Cambria" w:hAnsi="Cambria" w:cs="Cambria"/>
          <w:sz w:val="20"/>
          <w:szCs w:val="20"/>
        </w:rPr>
      </w:pPr>
      <w:proofErr w:type="gramStart"/>
      <w:r w:rsidRPr="00EE16BC">
        <w:rPr>
          <w:rFonts w:ascii="Cambria" w:hAnsi="Cambria" w:cs="Times New Roman"/>
          <w:kern w:val="2"/>
          <w:sz w:val="20"/>
          <w:szCs w:val="20"/>
          <w14:ligatures w14:val="standardContextual"/>
        </w:rPr>
        <w:t>le</w:t>
      </w:r>
      <w:proofErr w:type="gramEnd"/>
      <w:r w:rsidRPr="00EE16BC">
        <w:rPr>
          <w:rFonts w:ascii="Cambria" w:hAnsi="Cambria" w:cs="Times New Roman"/>
          <w:kern w:val="2"/>
          <w:sz w:val="20"/>
          <w:szCs w:val="20"/>
          <w14:ligatures w14:val="standardContextual"/>
        </w:rPr>
        <w:t xml:space="preserve"> nombre de DCP réellement déployés sur une base mensuelle, par rectangles statistiques de 1ºx1º, par type de DCP, en indiquant la présence ou l’absence de balise/bouée ou d'échosondeur associé au DCP et en spécifiant le nombre de DCP déployés par les navires de support associés, indépendamment de leur pavillon ;</w:t>
      </w:r>
    </w:p>
    <w:p w14:paraId="55D4E5DD" w14:textId="69197522" w:rsidR="00792196" w:rsidRPr="00EE16BC" w:rsidRDefault="0026564D">
      <w:pPr>
        <w:widowControl w:val="0"/>
        <w:numPr>
          <w:ilvl w:val="0"/>
          <w:numId w:val="24"/>
        </w:numPr>
        <w:pBdr>
          <w:top w:val="nil"/>
          <w:left w:val="nil"/>
          <w:bottom w:val="nil"/>
          <w:right w:val="nil"/>
          <w:between w:val="nil"/>
        </w:pBdr>
        <w:tabs>
          <w:tab w:val="left" w:pos="851"/>
        </w:tabs>
        <w:spacing w:after="0" w:line="240" w:lineRule="auto"/>
        <w:ind w:left="851"/>
        <w:jc w:val="both"/>
        <w:rPr>
          <w:rFonts w:ascii="Cambria" w:hAnsi="Cambria" w:cs="Times New Roman"/>
          <w:kern w:val="2"/>
          <w:sz w:val="20"/>
          <w:szCs w:val="20"/>
          <w14:ligatures w14:val="standardContextual"/>
        </w:rPr>
      </w:pPr>
      <w:proofErr w:type="gramStart"/>
      <w:r w:rsidRPr="00EE16BC">
        <w:rPr>
          <w:rFonts w:ascii="Cambria" w:hAnsi="Cambria" w:cs="Times New Roman"/>
          <w:kern w:val="2"/>
          <w:sz w:val="20"/>
          <w:szCs w:val="20"/>
          <w14:ligatures w14:val="standardContextual"/>
        </w:rPr>
        <w:t>le</w:t>
      </w:r>
      <w:proofErr w:type="gramEnd"/>
      <w:r w:rsidRPr="00EE16BC">
        <w:rPr>
          <w:rFonts w:ascii="Cambria" w:hAnsi="Cambria" w:cs="Times New Roman"/>
          <w:kern w:val="2"/>
          <w:sz w:val="20"/>
          <w:szCs w:val="20"/>
          <w14:ligatures w14:val="standardContextual"/>
        </w:rPr>
        <w:t xml:space="preserve"> nombre et le type de balises/bouées (p.ex. radio, sonar uniquement, sonar équipé d'échosondeur) déployées sur une base mensuelle, par rectangle statistique de 1º x 1º ;</w:t>
      </w:r>
    </w:p>
    <w:p w14:paraId="729DE2BD" w14:textId="27E9F7D1" w:rsidR="0026564D" w:rsidRPr="00EE16BC" w:rsidRDefault="0026564D">
      <w:pPr>
        <w:widowControl w:val="0"/>
        <w:numPr>
          <w:ilvl w:val="0"/>
          <w:numId w:val="24"/>
        </w:numPr>
        <w:pBdr>
          <w:top w:val="nil"/>
          <w:left w:val="nil"/>
          <w:bottom w:val="nil"/>
          <w:right w:val="nil"/>
          <w:between w:val="nil"/>
        </w:pBdr>
        <w:tabs>
          <w:tab w:val="left" w:pos="851"/>
        </w:tabs>
        <w:spacing w:after="0" w:line="240" w:lineRule="auto"/>
        <w:ind w:left="851"/>
        <w:jc w:val="both"/>
        <w:rPr>
          <w:rFonts w:ascii="Cambria" w:eastAsia="Cambria" w:hAnsi="Cambria" w:cs="Cambria"/>
          <w:sz w:val="20"/>
          <w:szCs w:val="20"/>
        </w:rPr>
      </w:pPr>
      <w:proofErr w:type="gramStart"/>
      <w:r w:rsidRPr="00EE16BC">
        <w:rPr>
          <w:rFonts w:ascii="Cambria" w:hAnsi="Cambria" w:cs="Times New Roman"/>
          <w:kern w:val="2"/>
          <w:sz w:val="20"/>
          <w:szCs w:val="20"/>
          <w14:ligatures w14:val="standardContextual"/>
        </w:rPr>
        <w:t>le</w:t>
      </w:r>
      <w:proofErr w:type="gramEnd"/>
      <w:r w:rsidRPr="00EE16BC">
        <w:rPr>
          <w:rFonts w:ascii="Cambria" w:hAnsi="Cambria" w:cs="Times New Roman"/>
          <w:kern w:val="2"/>
          <w:sz w:val="20"/>
          <w:szCs w:val="20"/>
          <w14:ligatures w14:val="standardContextual"/>
        </w:rPr>
        <w:t xml:space="preserve"> nombre moyen de balises/bouées activées et désactivées sur une base mensuelle que chaque navire a </w:t>
      </w:r>
      <w:proofErr w:type="gramStart"/>
      <w:r w:rsidRPr="00EE16BC">
        <w:rPr>
          <w:rFonts w:ascii="Cambria" w:hAnsi="Cambria" w:cs="Times New Roman"/>
          <w:kern w:val="2"/>
          <w:sz w:val="20"/>
          <w:szCs w:val="20"/>
          <w14:ligatures w14:val="standardContextual"/>
        </w:rPr>
        <w:t>suivies</w:t>
      </w:r>
      <w:proofErr w:type="gramEnd"/>
      <w:r w:rsidRPr="00EE16BC">
        <w:rPr>
          <w:rFonts w:ascii="Cambria" w:hAnsi="Cambria" w:cs="Times New Roman"/>
          <w:kern w:val="2"/>
          <w:sz w:val="20"/>
          <w:szCs w:val="20"/>
          <w14:ligatures w14:val="standardContextual"/>
        </w:rPr>
        <w:t> ;</w:t>
      </w:r>
    </w:p>
    <w:p w14:paraId="2E106EE3" w14:textId="77777777" w:rsidR="0026564D" w:rsidRPr="00EE16BC" w:rsidRDefault="0026564D">
      <w:pPr>
        <w:widowControl w:val="0"/>
        <w:numPr>
          <w:ilvl w:val="0"/>
          <w:numId w:val="24"/>
        </w:numPr>
        <w:pBdr>
          <w:top w:val="nil"/>
          <w:left w:val="nil"/>
          <w:bottom w:val="nil"/>
          <w:right w:val="nil"/>
          <w:between w:val="nil"/>
        </w:pBdr>
        <w:tabs>
          <w:tab w:val="left" w:pos="851"/>
        </w:tabs>
        <w:spacing w:after="0" w:line="240" w:lineRule="auto"/>
        <w:ind w:left="851"/>
        <w:jc w:val="both"/>
        <w:rPr>
          <w:rFonts w:ascii="Cambria" w:eastAsia="Cambria" w:hAnsi="Cambria" w:cs="Cambria"/>
          <w:sz w:val="20"/>
          <w:szCs w:val="20"/>
        </w:rPr>
      </w:pPr>
      <w:proofErr w:type="gramStart"/>
      <w:r w:rsidRPr="00EE16BC">
        <w:rPr>
          <w:rFonts w:ascii="Cambria" w:hAnsi="Cambria" w:cs="Times New Roman"/>
          <w:kern w:val="2"/>
          <w:sz w:val="20"/>
          <w:szCs w:val="20"/>
          <w14:ligatures w14:val="standardContextual"/>
        </w:rPr>
        <w:t>le</w:t>
      </w:r>
      <w:proofErr w:type="gramEnd"/>
      <w:r w:rsidRPr="00EE16BC">
        <w:rPr>
          <w:rFonts w:ascii="Cambria" w:hAnsi="Cambria" w:cs="Times New Roman"/>
          <w:kern w:val="2"/>
          <w:sz w:val="20"/>
          <w:szCs w:val="20"/>
          <w14:ligatures w14:val="standardContextual"/>
        </w:rPr>
        <w:t xml:space="preserve"> nombre moyen de DCP perdus équipés de bouées actives sur une base mensuelle ;</w:t>
      </w:r>
    </w:p>
    <w:p w14:paraId="477AC89D" w14:textId="7837E4C0" w:rsidR="0026564D" w:rsidRPr="00EE16BC" w:rsidRDefault="0026564D">
      <w:pPr>
        <w:widowControl w:val="0"/>
        <w:numPr>
          <w:ilvl w:val="0"/>
          <w:numId w:val="24"/>
        </w:numPr>
        <w:pBdr>
          <w:top w:val="nil"/>
          <w:left w:val="nil"/>
          <w:bottom w:val="nil"/>
          <w:right w:val="nil"/>
          <w:between w:val="nil"/>
        </w:pBdr>
        <w:tabs>
          <w:tab w:val="left" w:pos="851"/>
        </w:tabs>
        <w:spacing w:after="0" w:line="240" w:lineRule="auto"/>
        <w:ind w:left="851"/>
        <w:jc w:val="both"/>
        <w:rPr>
          <w:rFonts w:ascii="Cambria" w:eastAsia="Cambria" w:hAnsi="Cambria" w:cs="Cambria"/>
          <w:sz w:val="20"/>
          <w:szCs w:val="20"/>
        </w:rPr>
      </w:pPr>
      <w:proofErr w:type="gramStart"/>
      <w:r w:rsidRPr="00EE16BC">
        <w:rPr>
          <w:rFonts w:ascii="Cambria" w:hAnsi="Cambria" w:cs="Times New Roman"/>
          <w:kern w:val="2"/>
          <w:sz w:val="20"/>
          <w:szCs w:val="20"/>
          <w14:ligatures w14:val="standardContextual"/>
        </w:rPr>
        <w:t>pour</w:t>
      </w:r>
      <w:proofErr w:type="gramEnd"/>
      <w:r w:rsidRPr="00EE16BC">
        <w:rPr>
          <w:rFonts w:ascii="Cambria" w:hAnsi="Cambria" w:cs="Times New Roman"/>
          <w:kern w:val="2"/>
          <w:sz w:val="20"/>
          <w:szCs w:val="20"/>
          <w14:ligatures w14:val="standardContextual"/>
        </w:rPr>
        <w:t xml:space="preserve"> chaque navire de support, le nombre de jours passés en mer par rectangles de 1ºx1º, par mois et par État de pavillon ;</w:t>
      </w:r>
    </w:p>
    <w:p w14:paraId="4C6F1A2F" w14:textId="0299452C" w:rsidR="0026564D" w:rsidRPr="00EE16BC" w:rsidRDefault="00CF068A">
      <w:pPr>
        <w:widowControl w:val="0"/>
        <w:numPr>
          <w:ilvl w:val="0"/>
          <w:numId w:val="24"/>
        </w:numPr>
        <w:pBdr>
          <w:top w:val="nil"/>
          <w:left w:val="nil"/>
          <w:bottom w:val="nil"/>
          <w:right w:val="nil"/>
          <w:between w:val="nil"/>
        </w:pBdr>
        <w:tabs>
          <w:tab w:val="left" w:pos="851"/>
        </w:tabs>
        <w:spacing w:after="0" w:line="240" w:lineRule="auto"/>
        <w:ind w:left="851"/>
        <w:jc w:val="both"/>
        <w:rPr>
          <w:rFonts w:ascii="Cambria" w:eastAsia="Cambria" w:hAnsi="Cambria" w:cs="Cambria"/>
          <w:sz w:val="20"/>
          <w:szCs w:val="20"/>
        </w:rPr>
      </w:pPr>
      <w:proofErr w:type="gramStart"/>
      <w:r w:rsidRPr="00EE16BC">
        <w:rPr>
          <w:rFonts w:ascii="Cambria" w:hAnsi="Cambria" w:cs="Times New Roman"/>
          <w:kern w:val="2"/>
          <w:sz w:val="20"/>
          <w:szCs w:val="20"/>
          <w14:ligatures w14:val="standardContextual"/>
        </w:rPr>
        <w:t>la</w:t>
      </w:r>
      <w:proofErr w:type="gramEnd"/>
      <w:r w:rsidRPr="00EE16BC">
        <w:rPr>
          <w:rFonts w:ascii="Cambria" w:hAnsi="Cambria" w:cs="Times New Roman"/>
          <w:kern w:val="2"/>
          <w:sz w:val="20"/>
          <w:szCs w:val="20"/>
          <w14:ligatures w14:val="standardContextual"/>
        </w:rPr>
        <w:t xml:space="preserve"> </w:t>
      </w:r>
      <w:r w:rsidR="0026564D" w:rsidRPr="00EE16BC">
        <w:rPr>
          <w:rFonts w:ascii="Cambria" w:hAnsi="Cambria" w:cs="Times New Roman"/>
          <w:kern w:val="2"/>
          <w:sz w:val="20"/>
          <w:szCs w:val="20"/>
          <w14:ligatures w14:val="standardContextual"/>
        </w:rPr>
        <w:t xml:space="preserve">prise et </w:t>
      </w:r>
      <w:r w:rsidRPr="00EE16BC">
        <w:rPr>
          <w:rFonts w:ascii="Cambria" w:hAnsi="Cambria" w:cs="Times New Roman"/>
          <w:kern w:val="2"/>
          <w:sz w:val="20"/>
          <w:szCs w:val="20"/>
          <w14:ligatures w14:val="standardContextual"/>
        </w:rPr>
        <w:t>l’</w:t>
      </w:r>
      <w:r w:rsidR="0026564D" w:rsidRPr="00EE16BC">
        <w:rPr>
          <w:rFonts w:ascii="Cambria" w:hAnsi="Cambria" w:cs="Times New Roman"/>
          <w:kern w:val="2"/>
          <w:sz w:val="20"/>
          <w:szCs w:val="20"/>
          <w14:ligatures w14:val="standardContextual"/>
        </w:rPr>
        <w:t>effort des senneurs et des canneurs, ainsi que</w:t>
      </w:r>
      <w:r w:rsidR="00B133F3" w:rsidRPr="00EE16BC">
        <w:rPr>
          <w:rFonts w:ascii="Cambria" w:hAnsi="Cambria" w:cs="Times New Roman"/>
          <w:kern w:val="2"/>
          <w:sz w:val="20"/>
          <w:szCs w:val="20"/>
          <w14:ligatures w14:val="standardContextual"/>
        </w:rPr>
        <w:t xml:space="preserve"> le</w:t>
      </w:r>
      <w:r w:rsidR="0026564D" w:rsidRPr="00EE16BC">
        <w:rPr>
          <w:rFonts w:ascii="Cambria" w:hAnsi="Cambria" w:cs="Times New Roman"/>
          <w:kern w:val="2"/>
          <w:sz w:val="20"/>
          <w:szCs w:val="20"/>
          <w14:ligatures w14:val="standardContextual"/>
        </w:rPr>
        <w:t xml:space="preserve"> nombre d'opérations réalisées (dans le cas des senneurs) par mode de pêche (pêcheries opérant sur des bancs associés à des objets flottants et celles opérant sur bancs libres)</w:t>
      </w:r>
      <w:r w:rsidRPr="00EE16BC">
        <w:rPr>
          <w:rFonts w:ascii="Cambria" w:hAnsi="Cambria" w:cs="Times New Roman"/>
          <w:kern w:val="2"/>
          <w:sz w:val="20"/>
          <w:szCs w:val="20"/>
          <w14:ligatures w14:val="standardContextual"/>
        </w:rPr>
        <w:t xml:space="preserve">, </w:t>
      </w:r>
      <w:r w:rsidR="0026564D" w:rsidRPr="00EE16BC">
        <w:rPr>
          <w:rFonts w:ascii="Cambria" w:hAnsi="Cambria" w:cs="Times New Roman"/>
          <w:kern w:val="2"/>
          <w:sz w:val="20"/>
          <w:szCs w:val="20"/>
          <w14:ligatures w14:val="standardContextual"/>
        </w:rPr>
        <w:t>conformément aux exigences de déclaration des données de la tâche 2 (p.ex. par rectangle statistique de 1ºx1º et par mois) ;</w:t>
      </w:r>
    </w:p>
    <w:p w14:paraId="5D4C4D2C" w14:textId="5924616D" w:rsidR="0026564D" w:rsidRPr="00EE16BC" w:rsidRDefault="0026564D">
      <w:pPr>
        <w:widowControl w:val="0"/>
        <w:numPr>
          <w:ilvl w:val="0"/>
          <w:numId w:val="24"/>
        </w:numPr>
        <w:pBdr>
          <w:top w:val="nil"/>
          <w:left w:val="nil"/>
          <w:bottom w:val="nil"/>
          <w:right w:val="nil"/>
          <w:between w:val="nil"/>
        </w:pBdr>
        <w:tabs>
          <w:tab w:val="left" w:pos="851"/>
        </w:tabs>
        <w:spacing w:after="0" w:line="240" w:lineRule="auto"/>
        <w:ind w:left="851"/>
        <w:jc w:val="both"/>
        <w:rPr>
          <w:rFonts w:ascii="Cambria" w:eastAsia="Cambria" w:hAnsi="Cambria" w:cs="Cambria"/>
          <w:sz w:val="20"/>
          <w:szCs w:val="20"/>
        </w:rPr>
      </w:pPr>
      <w:proofErr w:type="gramStart"/>
      <w:r w:rsidRPr="00EE16BC">
        <w:rPr>
          <w:rFonts w:ascii="Cambria" w:hAnsi="Cambria" w:cs="Times New Roman"/>
          <w:kern w:val="2"/>
          <w:sz w:val="20"/>
          <w:szCs w:val="20"/>
          <w14:ligatures w14:val="standardContextual"/>
        </w:rPr>
        <w:t>lorsque</w:t>
      </w:r>
      <w:proofErr w:type="gramEnd"/>
      <w:r w:rsidRPr="00EE16BC">
        <w:rPr>
          <w:rFonts w:ascii="Cambria" w:hAnsi="Cambria" w:cs="Times New Roman"/>
          <w:kern w:val="2"/>
          <w:sz w:val="20"/>
          <w:szCs w:val="20"/>
          <w14:ligatures w14:val="standardContextual"/>
        </w:rPr>
        <w:t xml:space="preserve"> les senneurs opèrent en association avec les canneurs, </w:t>
      </w:r>
      <w:r w:rsidR="00CF068A" w:rsidRPr="00EE16BC">
        <w:rPr>
          <w:rFonts w:ascii="Cambria" w:hAnsi="Cambria" w:cs="Times New Roman"/>
          <w:kern w:val="2"/>
          <w:sz w:val="20"/>
          <w:szCs w:val="20"/>
          <w14:ligatures w14:val="standardContextual"/>
        </w:rPr>
        <w:t xml:space="preserve">la prise et l’effort </w:t>
      </w:r>
      <w:r w:rsidRPr="00EE16BC">
        <w:rPr>
          <w:rFonts w:ascii="Cambria" w:hAnsi="Cambria" w:cs="Times New Roman"/>
          <w:kern w:val="2"/>
          <w:sz w:val="20"/>
          <w:szCs w:val="20"/>
          <w14:ligatures w14:val="standardContextual"/>
        </w:rPr>
        <w:t xml:space="preserve">conformément aux exigences de la tâche 1 et de la tâche 2 en tant que </w:t>
      </w:r>
      <w:r w:rsidR="00CF068A" w:rsidRPr="00EE16BC">
        <w:rPr>
          <w:rFonts w:ascii="Cambria" w:hAnsi="Cambria" w:cs="Times New Roman"/>
          <w:kern w:val="2"/>
          <w:sz w:val="20"/>
          <w:szCs w:val="20"/>
          <w14:ligatures w14:val="standardContextual"/>
        </w:rPr>
        <w:t>« </w:t>
      </w:r>
      <w:r w:rsidRPr="00EE16BC">
        <w:rPr>
          <w:rFonts w:ascii="Cambria" w:hAnsi="Cambria" w:cs="Times New Roman"/>
          <w:kern w:val="2"/>
          <w:sz w:val="20"/>
          <w:szCs w:val="20"/>
          <w14:ligatures w14:val="standardContextual"/>
        </w:rPr>
        <w:t>senneur associé à des canneurs</w:t>
      </w:r>
      <w:r w:rsidR="00C33BF7" w:rsidRPr="00EE16BC">
        <w:rPr>
          <w:rFonts w:ascii="Cambria" w:hAnsi="Cambria" w:cs="Times New Roman"/>
          <w:kern w:val="2"/>
          <w:sz w:val="20"/>
          <w:szCs w:val="20"/>
          <w14:ligatures w14:val="standardContextual"/>
        </w:rPr>
        <w:t> »</w:t>
      </w:r>
      <w:r w:rsidRPr="00EE16BC">
        <w:rPr>
          <w:rFonts w:ascii="Cambria" w:hAnsi="Cambria" w:cs="Times New Roman"/>
          <w:kern w:val="2"/>
          <w:sz w:val="20"/>
          <w:szCs w:val="20"/>
          <w14:ligatures w14:val="standardContextual"/>
        </w:rPr>
        <w:t xml:space="preserve"> (PS+BB).</w:t>
      </w:r>
    </w:p>
    <w:p w14:paraId="5339717E" w14:textId="77777777" w:rsidR="0026564D" w:rsidRPr="00EE16BC" w:rsidRDefault="0026564D" w:rsidP="0026564D">
      <w:pPr>
        <w:widowControl w:val="0"/>
        <w:pBdr>
          <w:top w:val="nil"/>
          <w:left w:val="nil"/>
          <w:bottom w:val="nil"/>
          <w:right w:val="nil"/>
          <w:between w:val="nil"/>
        </w:pBdr>
        <w:tabs>
          <w:tab w:val="left" w:pos="851"/>
        </w:tabs>
        <w:spacing w:after="0" w:line="240" w:lineRule="auto"/>
        <w:ind w:left="851"/>
        <w:jc w:val="both"/>
        <w:rPr>
          <w:rFonts w:ascii="Cambria" w:eastAsia="Cambria" w:hAnsi="Cambria" w:cs="Cambria"/>
          <w:sz w:val="20"/>
          <w:szCs w:val="20"/>
        </w:rPr>
      </w:pPr>
    </w:p>
    <w:p w14:paraId="5DC3C6D0" w14:textId="1A7E0B50" w:rsidR="0026564D" w:rsidRPr="00EE16BC" w:rsidRDefault="0026564D" w:rsidP="0026564D">
      <w:pPr>
        <w:widowControl w:val="0"/>
        <w:spacing w:after="0" w:line="240" w:lineRule="auto"/>
        <w:ind w:left="218" w:hanging="218"/>
        <w:outlineLvl w:val="2"/>
        <w:rPr>
          <w:rFonts w:ascii="Cambria" w:eastAsia="Cambria" w:hAnsi="Cambria" w:cs="Cambria"/>
          <w:b/>
          <w:bCs/>
          <w:sz w:val="20"/>
          <w:szCs w:val="20"/>
        </w:rPr>
      </w:pPr>
      <w:r w:rsidRPr="00EE16BC">
        <w:rPr>
          <w:rFonts w:ascii="Cambria" w:hAnsi="Cambria" w:cs="Times New Roman"/>
          <w:b/>
          <w:kern w:val="2"/>
          <w:sz w:val="20"/>
          <w:szCs w:val="20"/>
          <w14:ligatures w14:val="standardContextual"/>
        </w:rPr>
        <w:t>DCP non emmêlants et biodégradables</w:t>
      </w:r>
    </w:p>
    <w:p w14:paraId="3AAF03D0" w14:textId="77777777" w:rsidR="0026564D" w:rsidRPr="00EE16BC" w:rsidRDefault="0026564D" w:rsidP="0026564D">
      <w:pPr>
        <w:widowControl w:val="0"/>
        <w:spacing w:after="0" w:line="240" w:lineRule="auto"/>
        <w:ind w:left="645" w:hanging="428"/>
        <w:rPr>
          <w:rFonts w:ascii="Cambria" w:eastAsia="Cambria" w:hAnsi="Cambria" w:cs="Cambria"/>
          <w:sz w:val="20"/>
          <w:szCs w:val="20"/>
        </w:rPr>
      </w:pPr>
    </w:p>
    <w:p w14:paraId="67320BC4" w14:textId="2D9C4DEF" w:rsidR="0026564D" w:rsidRPr="00EE16BC" w:rsidRDefault="00FB504D" w:rsidP="00C33BF7">
      <w:pPr>
        <w:widowControl w:val="0"/>
        <w:spacing w:after="0" w:line="240" w:lineRule="auto"/>
        <w:ind w:left="426" w:hanging="426"/>
        <w:jc w:val="both"/>
        <w:rPr>
          <w:rFonts w:ascii="Cambria" w:eastAsia="Cambria" w:hAnsi="Cambria" w:cs="Cambria"/>
          <w:i/>
          <w:iCs/>
          <w:sz w:val="20"/>
          <w:szCs w:val="20"/>
        </w:rPr>
      </w:pPr>
      <w:r w:rsidRPr="00EE16BC">
        <w:rPr>
          <w:rFonts w:ascii="Cambria" w:hAnsi="Cambria" w:cs="Times New Roman"/>
          <w:kern w:val="2"/>
          <w:sz w:val="20"/>
          <w:szCs w:val="20"/>
          <w14:ligatures w14:val="standardContextual"/>
        </w:rPr>
        <w:t>4</w:t>
      </w:r>
      <w:r w:rsidR="009608FB" w:rsidRPr="00EE16BC">
        <w:rPr>
          <w:rFonts w:ascii="Cambria" w:hAnsi="Cambria" w:cs="Times New Roman"/>
          <w:kern w:val="2"/>
          <w:sz w:val="20"/>
          <w:szCs w:val="20"/>
          <w14:ligatures w14:val="standardContextual"/>
        </w:rPr>
        <w:t>3</w:t>
      </w:r>
      <w:r w:rsidR="00C33BF7" w:rsidRPr="00EE16BC">
        <w:rPr>
          <w:rFonts w:ascii="Cambria" w:hAnsi="Cambria" w:cs="Times New Roman"/>
          <w:kern w:val="2"/>
          <w:sz w:val="20"/>
          <w:szCs w:val="20"/>
          <w14:ligatures w14:val="standardContextual"/>
        </w:rPr>
        <w:t>.</w:t>
      </w:r>
      <w:r w:rsidR="00C33BF7" w:rsidRPr="00EE16BC">
        <w:rPr>
          <w:rFonts w:ascii="Cambria" w:hAnsi="Cambria" w:cs="Times New Roman"/>
          <w:kern w:val="2"/>
          <w:sz w:val="20"/>
          <w:szCs w:val="20"/>
          <w14:ligatures w14:val="standardContextual"/>
        </w:rPr>
        <w:tab/>
      </w:r>
      <w:r w:rsidR="0026564D" w:rsidRPr="00EE16BC">
        <w:rPr>
          <w:rFonts w:ascii="Cambria" w:hAnsi="Cambria" w:cs="Times New Roman"/>
          <w:kern w:val="2"/>
          <w:sz w:val="20"/>
          <w:szCs w:val="20"/>
          <w14:ligatures w14:val="standardContextual"/>
        </w:rPr>
        <w:t>Afin de réduire l'enchevêtrement des requins, des tortues marines ou de toute autre espèce, les CPC devront s'assurer que, à compter du 1</w:t>
      </w:r>
      <w:r w:rsidR="0026564D" w:rsidRPr="00EE16BC">
        <w:rPr>
          <w:rFonts w:ascii="Cambria" w:hAnsi="Cambria" w:cs="Times New Roman"/>
          <w:kern w:val="2"/>
          <w:sz w:val="20"/>
          <w:szCs w:val="20"/>
          <w:vertAlign w:val="superscript"/>
          <w14:ligatures w14:val="standardContextual"/>
        </w:rPr>
        <w:t>er</w:t>
      </w:r>
      <w:r w:rsidR="00C33BF7" w:rsidRPr="00EE16BC">
        <w:rPr>
          <w:rFonts w:ascii="Cambria" w:hAnsi="Cambria" w:cs="Times New Roman"/>
          <w:kern w:val="2"/>
          <w:sz w:val="20"/>
          <w:szCs w:val="20"/>
          <w14:ligatures w14:val="standardContextual"/>
        </w:rPr>
        <w:t xml:space="preserve"> </w:t>
      </w:r>
      <w:r w:rsidR="0026564D" w:rsidRPr="00EE16BC">
        <w:rPr>
          <w:rFonts w:ascii="Cambria" w:hAnsi="Cambria" w:cs="Times New Roman"/>
          <w:kern w:val="2"/>
          <w:sz w:val="20"/>
          <w:szCs w:val="20"/>
          <w14:ligatures w14:val="standardContextual"/>
        </w:rPr>
        <w:t xml:space="preserve">janvier 2025, la conception et la construction de tout DCP devant être déployé ou redéployé (c'est-à-dire qui sera placé dans l'eau) dans la zone de la Convention de l’ICCAT </w:t>
      </w:r>
      <w:r w:rsidR="00C33BF7" w:rsidRPr="00EE16BC">
        <w:rPr>
          <w:rFonts w:ascii="Cambria" w:hAnsi="Cambria" w:cs="Times New Roman"/>
          <w:kern w:val="2"/>
          <w:sz w:val="20"/>
          <w:szCs w:val="20"/>
          <w14:ligatures w14:val="standardContextual"/>
        </w:rPr>
        <w:t>sont</w:t>
      </w:r>
      <w:r w:rsidR="0026564D" w:rsidRPr="00EE16BC">
        <w:rPr>
          <w:rFonts w:ascii="Cambria" w:hAnsi="Cambria" w:cs="Times New Roman"/>
          <w:kern w:val="2"/>
          <w:sz w:val="20"/>
          <w:szCs w:val="20"/>
          <w14:ligatures w14:val="standardContextual"/>
        </w:rPr>
        <w:t xml:space="preserve"> conformes aux spécifications suivantes, conformément à l'</w:t>
      </w:r>
      <w:r w:rsidR="0026564D" w:rsidRPr="00EE16BC">
        <w:rPr>
          <w:rFonts w:ascii="Cambria" w:hAnsi="Cambria" w:cs="Times New Roman"/>
          <w:b/>
          <w:bCs/>
          <w:kern w:val="2"/>
          <w:sz w:val="20"/>
          <w:szCs w:val="20"/>
          <w14:ligatures w14:val="standardContextual"/>
        </w:rPr>
        <w:t xml:space="preserve">annexe </w:t>
      </w:r>
      <w:r w:rsidR="00356256" w:rsidRPr="00EE16BC">
        <w:rPr>
          <w:rFonts w:ascii="Cambria" w:hAnsi="Cambria" w:cs="Times New Roman"/>
          <w:b/>
          <w:bCs/>
          <w:kern w:val="2"/>
          <w:sz w:val="20"/>
          <w:szCs w:val="20"/>
          <w14:ligatures w14:val="standardContextual"/>
        </w:rPr>
        <w:t>5</w:t>
      </w:r>
      <w:r w:rsidR="00C33BF7" w:rsidRPr="00EE16BC">
        <w:rPr>
          <w:rFonts w:ascii="Cambria" w:hAnsi="Cambria" w:cs="Times New Roman"/>
          <w:b/>
          <w:bCs/>
          <w:kern w:val="2"/>
          <w:sz w:val="20"/>
          <w:szCs w:val="20"/>
          <w14:ligatures w14:val="standardContextual"/>
        </w:rPr>
        <w:t> </w:t>
      </w:r>
      <w:r w:rsidR="00C33BF7" w:rsidRPr="00EE16BC">
        <w:rPr>
          <w:rFonts w:ascii="Cambria" w:hAnsi="Cambria" w:cs="Times New Roman"/>
          <w:kern w:val="2"/>
          <w:sz w:val="20"/>
          <w:szCs w:val="20"/>
          <w14:ligatures w14:val="standardContextual"/>
        </w:rPr>
        <w:t>:</w:t>
      </w:r>
    </w:p>
    <w:p w14:paraId="05FA49CE" w14:textId="77777777" w:rsidR="0026564D" w:rsidRPr="00EE16BC" w:rsidRDefault="0026564D" w:rsidP="0026564D">
      <w:pPr>
        <w:widowControl w:val="0"/>
        <w:tabs>
          <w:tab w:val="left" w:pos="426"/>
        </w:tabs>
        <w:spacing w:after="0" w:line="240" w:lineRule="auto"/>
        <w:ind w:left="426"/>
        <w:jc w:val="both"/>
        <w:rPr>
          <w:rFonts w:ascii="Cambria" w:eastAsia="Cambria" w:hAnsi="Cambria" w:cs="Cambria"/>
          <w:i/>
          <w:iCs/>
          <w:sz w:val="20"/>
          <w:szCs w:val="20"/>
        </w:rPr>
      </w:pPr>
    </w:p>
    <w:p w14:paraId="6DEE1104" w14:textId="724F3AFB" w:rsidR="0026564D" w:rsidRPr="00EE16BC" w:rsidRDefault="0026564D" w:rsidP="005D53AB">
      <w:pPr>
        <w:widowControl w:val="0"/>
        <w:spacing w:after="0" w:line="240" w:lineRule="auto"/>
        <w:ind w:left="851" w:hanging="425"/>
        <w:outlineLvl w:val="2"/>
        <w:rPr>
          <w:rFonts w:ascii="Cambria" w:eastAsia="Times New Roman" w:hAnsi="Cambria" w:cs="Cambria"/>
          <w:sz w:val="20"/>
          <w:szCs w:val="20"/>
        </w:rPr>
      </w:pPr>
      <w:r w:rsidRPr="00EE16BC">
        <w:rPr>
          <w:rFonts w:ascii="Cambria" w:hAnsi="Cambria" w:cs="Times New Roman"/>
          <w:kern w:val="2"/>
          <w:sz w:val="20"/>
          <w:szCs w:val="20"/>
          <w14:ligatures w14:val="standardContextual"/>
        </w:rPr>
        <w:t xml:space="preserve">a) </w:t>
      </w:r>
      <w:r w:rsidR="00C33BF7" w:rsidRPr="00EE16BC">
        <w:rPr>
          <w:rFonts w:ascii="Cambria" w:hAnsi="Cambria" w:cs="Times New Roman"/>
          <w:kern w:val="2"/>
          <w:sz w:val="20"/>
          <w:szCs w:val="20"/>
          <w14:ligatures w14:val="standardContextual"/>
        </w:rPr>
        <w:tab/>
      </w:r>
      <w:r w:rsidRPr="00EE16BC">
        <w:rPr>
          <w:rFonts w:ascii="Cambria" w:hAnsi="Cambria" w:cs="Times New Roman"/>
          <w:kern w:val="2"/>
          <w:sz w:val="20"/>
          <w:szCs w:val="20"/>
          <w14:ligatures w14:val="standardContextual"/>
        </w:rPr>
        <w:t xml:space="preserve">l'utilisation de filets à mailles devra être interdite pour toute partie d'un DCP ; </w:t>
      </w:r>
    </w:p>
    <w:p w14:paraId="57FAE2E2" w14:textId="77777777" w:rsidR="00502117" w:rsidRPr="00EE16BC" w:rsidRDefault="00502117" w:rsidP="005D53AB">
      <w:pPr>
        <w:widowControl w:val="0"/>
        <w:spacing w:after="0" w:line="240" w:lineRule="auto"/>
        <w:ind w:left="851" w:hanging="425"/>
        <w:outlineLvl w:val="2"/>
        <w:rPr>
          <w:rFonts w:ascii="Cambria" w:hAnsi="Cambria" w:cs="Times New Roman"/>
          <w:kern w:val="2"/>
          <w:sz w:val="20"/>
          <w:szCs w:val="20"/>
          <w14:ligatures w14:val="standardContextual"/>
        </w:rPr>
      </w:pPr>
    </w:p>
    <w:p w14:paraId="32902C06" w14:textId="09247DCD" w:rsidR="0026564D" w:rsidRPr="00EE16BC" w:rsidRDefault="0026564D" w:rsidP="005D53AB">
      <w:pPr>
        <w:widowControl w:val="0"/>
        <w:spacing w:after="0" w:line="240" w:lineRule="auto"/>
        <w:ind w:left="851" w:hanging="425"/>
        <w:outlineLvl w:val="2"/>
        <w:rPr>
          <w:rFonts w:ascii="Cambria" w:eastAsia="Times New Roman" w:hAnsi="Cambria" w:cs="Cambria"/>
          <w:sz w:val="20"/>
          <w:szCs w:val="20"/>
        </w:rPr>
      </w:pPr>
      <w:r w:rsidRPr="00EE16BC">
        <w:rPr>
          <w:rFonts w:ascii="Cambria" w:hAnsi="Cambria" w:cs="Times New Roman"/>
          <w:kern w:val="2"/>
          <w:sz w:val="20"/>
          <w:szCs w:val="20"/>
          <w14:ligatures w14:val="standardContextual"/>
        </w:rPr>
        <w:t xml:space="preserve">b) </w:t>
      </w:r>
      <w:r w:rsidR="00C33BF7" w:rsidRPr="00EE16BC">
        <w:rPr>
          <w:rFonts w:ascii="Cambria" w:hAnsi="Cambria" w:cs="Times New Roman"/>
          <w:kern w:val="2"/>
          <w:sz w:val="20"/>
          <w:szCs w:val="20"/>
          <w14:ligatures w14:val="standardContextual"/>
        </w:rPr>
        <w:tab/>
      </w:r>
      <w:r w:rsidRPr="00EE16BC">
        <w:rPr>
          <w:rFonts w:ascii="Cambria" w:hAnsi="Cambria" w:cs="Times New Roman"/>
          <w:kern w:val="2"/>
          <w:sz w:val="20"/>
          <w:szCs w:val="20"/>
          <w14:ligatures w14:val="standardContextual"/>
        </w:rPr>
        <w:t>seuls des matériaux et des conceptions de DCP non emmêlants devront être utilisés.</w:t>
      </w:r>
    </w:p>
    <w:p w14:paraId="5FF59EDF" w14:textId="77777777" w:rsidR="0026564D" w:rsidRPr="00EE16BC" w:rsidRDefault="0026564D" w:rsidP="0026564D">
      <w:pPr>
        <w:widowControl w:val="0"/>
        <w:spacing w:after="0" w:line="240" w:lineRule="auto"/>
        <w:ind w:left="426"/>
        <w:outlineLvl w:val="2"/>
        <w:rPr>
          <w:rFonts w:ascii="Cambria" w:eastAsia="Times New Roman" w:hAnsi="Cambria" w:cs="Cambria"/>
          <w:sz w:val="20"/>
          <w:szCs w:val="20"/>
        </w:rPr>
      </w:pPr>
    </w:p>
    <w:p w14:paraId="6CDCAFCB" w14:textId="5BCFABDE" w:rsidR="0026564D" w:rsidRPr="00EE16BC" w:rsidRDefault="00FB504D" w:rsidP="007426C4">
      <w:pPr>
        <w:widowControl w:val="0"/>
        <w:spacing w:after="0" w:line="240" w:lineRule="auto"/>
        <w:ind w:left="426" w:hanging="426"/>
        <w:jc w:val="both"/>
        <w:rPr>
          <w:rFonts w:ascii="Cambria" w:eastAsia="Cambria" w:hAnsi="Cambria" w:cs="Cambria"/>
          <w:sz w:val="20"/>
          <w:szCs w:val="20"/>
        </w:rPr>
      </w:pPr>
      <w:r w:rsidRPr="00EE16BC">
        <w:rPr>
          <w:rFonts w:ascii="Cambria" w:hAnsi="Cambria" w:cs="Times New Roman"/>
          <w:kern w:val="2"/>
          <w:sz w:val="20"/>
          <w:szCs w:val="20"/>
          <w14:ligatures w14:val="standardContextual"/>
        </w:rPr>
        <w:t>4</w:t>
      </w:r>
      <w:r w:rsidR="009608FB" w:rsidRPr="00EE16BC">
        <w:rPr>
          <w:rFonts w:ascii="Cambria" w:hAnsi="Cambria" w:cs="Times New Roman"/>
          <w:kern w:val="2"/>
          <w:sz w:val="20"/>
          <w:szCs w:val="20"/>
          <w14:ligatures w14:val="standardContextual"/>
        </w:rPr>
        <w:t>4</w:t>
      </w:r>
      <w:r w:rsidR="007426C4" w:rsidRPr="00EE16BC">
        <w:rPr>
          <w:rFonts w:ascii="Cambria" w:hAnsi="Cambria" w:cs="Times New Roman"/>
          <w:kern w:val="2"/>
          <w:sz w:val="20"/>
          <w:szCs w:val="20"/>
          <w14:ligatures w14:val="standardContextual"/>
        </w:rPr>
        <w:t>.</w:t>
      </w:r>
      <w:r w:rsidR="007426C4" w:rsidRPr="00EE16BC">
        <w:rPr>
          <w:rFonts w:ascii="Cambria" w:hAnsi="Cambria" w:cs="Times New Roman"/>
          <w:kern w:val="2"/>
          <w:sz w:val="20"/>
          <w:szCs w:val="20"/>
          <w14:ligatures w14:val="standardContextual"/>
        </w:rPr>
        <w:tab/>
      </w:r>
      <w:r w:rsidR="0026564D" w:rsidRPr="00EE16BC">
        <w:rPr>
          <w:rFonts w:ascii="Cambria" w:hAnsi="Cambria" w:cs="Times New Roman"/>
          <w:kern w:val="2"/>
          <w:sz w:val="20"/>
          <w:szCs w:val="20"/>
          <w14:ligatures w14:val="standardContextual"/>
        </w:rPr>
        <w:t>Pour réduire la quantité de débris marins synthétiques :</w:t>
      </w:r>
    </w:p>
    <w:p w14:paraId="6950F654" w14:textId="77777777" w:rsidR="0026564D" w:rsidRPr="00EE16BC" w:rsidRDefault="0026564D" w:rsidP="0026564D">
      <w:pPr>
        <w:widowControl w:val="0"/>
        <w:tabs>
          <w:tab w:val="left" w:pos="426"/>
          <w:tab w:val="left" w:pos="646"/>
        </w:tabs>
        <w:spacing w:after="0" w:line="240" w:lineRule="auto"/>
        <w:jc w:val="both"/>
        <w:rPr>
          <w:rFonts w:ascii="Cambria" w:eastAsia="Times New Roman" w:hAnsi="Cambria" w:cs="Cambria"/>
          <w:sz w:val="20"/>
          <w:szCs w:val="20"/>
        </w:rPr>
      </w:pPr>
    </w:p>
    <w:p w14:paraId="6206F0D2" w14:textId="2A6B2ADD" w:rsidR="0026564D" w:rsidRPr="00EE16BC" w:rsidRDefault="0026564D" w:rsidP="005D53AB">
      <w:pPr>
        <w:widowControl w:val="0"/>
        <w:spacing w:after="0" w:line="240" w:lineRule="auto"/>
        <w:ind w:left="851" w:hanging="425"/>
        <w:jc w:val="both"/>
        <w:outlineLvl w:val="2"/>
        <w:rPr>
          <w:rFonts w:ascii="Cambria" w:eastAsia="Times New Roman" w:hAnsi="Cambria" w:cs="Cambria"/>
          <w:sz w:val="20"/>
          <w:szCs w:val="20"/>
        </w:rPr>
      </w:pPr>
      <w:r w:rsidRPr="00EE16BC">
        <w:rPr>
          <w:rFonts w:ascii="Cambria" w:hAnsi="Cambria" w:cs="Times New Roman"/>
          <w:kern w:val="2"/>
          <w:sz w:val="20"/>
          <w:szCs w:val="20"/>
          <w14:ligatures w14:val="standardContextual"/>
        </w:rPr>
        <w:t xml:space="preserve">a) </w:t>
      </w:r>
      <w:r w:rsidR="00C33BF7" w:rsidRPr="00EE16BC">
        <w:rPr>
          <w:rFonts w:ascii="Cambria" w:hAnsi="Cambria" w:cs="Times New Roman"/>
          <w:kern w:val="2"/>
          <w:sz w:val="20"/>
          <w:szCs w:val="20"/>
          <w14:ligatures w14:val="standardContextual"/>
        </w:rPr>
        <w:tab/>
      </w:r>
      <w:r w:rsidRPr="00EE16BC">
        <w:rPr>
          <w:rFonts w:ascii="Cambria" w:hAnsi="Cambria" w:cs="Times New Roman"/>
          <w:kern w:val="2"/>
          <w:sz w:val="20"/>
          <w:szCs w:val="20"/>
          <w14:ligatures w14:val="standardContextual"/>
        </w:rPr>
        <w:t>les CPC devront uniquement autoriser les navires à déployer ou redéployer des DCP de</w:t>
      </w:r>
      <w:r w:rsidR="00350E19" w:rsidRPr="00EE16BC">
        <w:rPr>
          <w:rFonts w:ascii="Cambria" w:hAnsi="Cambria" w:cs="Times New Roman"/>
          <w:kern w:val="2"/>
          <w:sz w:val="20"/>
          <w:szCs w:val="20"/>
          <w14:ligatures w14:val="standardContextual"/>
        </w:rPr>
        <w:t>s</w:t>
      </w:r>
      <w:r w:rsidRPr="00EE16BC">
        <w:rPr>
          <w:rFonts w:ascii="Cambria" w:hAnsi="Cambria" w:cs="Times New Roman"/>
          <w:kern w:val="2"/>
          <w:sz w:val="20"/>
          <w:szCs w:val="20"/>
          <w14:ligatures w14:val="standardContextual"/>
        </w:rPr>
        <w:t xml:space="preserve"> catégorie</w:t>
      </w:r>
      <w:r w:rsidR="00350E19" w:rsidRPr="00EE16BC">
        <w:rPr>
          <w:rFonts w:ascii="Cambria" w:hAnsi="Cambria" w:cs="Times New Roman"/>
          <w:kern w:val="2"/>
          <w:sz w:val="20"/>
          <w:szCs w:val="20"/>
          <w14:ligatures w14:val="standardContextual"/>
        </w:rPr>
        <w:t>s</w:t>
      </w:r>
      <w:r w:rsidRPr="00EE16BC">
        <w:rPr>
          <w:rFonts w:ascii="Cambria" w:hAnsi="Cambria" w:cs="Times New Roman"/>
          <w:kern w:val="2"/>
          <w:sz w:val="20"/>
          <w:szCs w:val="20"/>
          <w14:ligatures w14:val="standardContextual"/>
        </w:rPr>
        <w:t xml:space="preserve"> de biodégradabilité I, II</w:t>
      </w:r>
      <w:r w:rsidR="007426C4" w:rsidRPr="00EE16BC">
        <w:rPr>
          <w:rFonts w:ascii="Cambria" w:hAnsi="Cambria" w:cs="Times New Roman"/>
          <w:kern w:val="2"/>
          <w:sz w:val="20"/>
          <w:szCs w:val="20"/>
          <w14:ligatures w14:val="standardContextual"/>
        </w:rPr>
        <w:t xml:space="preserve"> et </w:t>
      </w:r>
      <w:r w:rsidRPr="00EE16BC">
        <w:rPr>
          <w:rFonts w:ascii="Cambria" w:hAnsi="Cambria" w:cs="Times New Roman"/>
          <w:kern w:val="2"/>
          <w:sz w:val="20"/>
          <w:szCs w:val="20"/>
          <w14:ligatures w14:val="standardContextual"/>
        </w:rPr>
        <w:t>III, tel</w:t>
      </w:r>
      <w:r w:rsidR="007426C4" w:rsidRPr="00EE16BC">
        <w:rPr>
          <w:rFonts w:ascii="Cambria" w:hAnsi="Cambria" w:cs="Times New Roman"/>
          <w:kern w:val="2"/>
          <w:sz w:val="20"/>
          <w:szCs w:val="20"/>
          <w14:ligatures w14:val="standardContextual"/>
        </w:rPr>
        <w:t>le</w:t>
      </w:r>
      <w:r w:rsidRPr="00EE16BC">
        <w:rPr>
          <w:rFonts w:ascii="Cambria" w:hAnsi="Cambria" w:cs="Times New Roman"/>
          <w:kern w:val="2"/>
          <w:sz w:val="20"/>
          <w:szCs w:val="20"/>
          <w14:ligatures w14:val="standardContextual"/>
        </w:rPr>
        <w:t>s que défini</w:t>
      </w:r>
      <w:r w:rsidR="007426C4" w:rsidRPr="00EE16BC">
        <w:rPr>
          <w:rFonts w:ascii="Cambria" w:hAnsi="Cambria" w:cs="Times New Roman"/>
          <w:kern w:val="2"/>
          <w:sz w:val="20"/>
          <w:szCs w:val="20"/>
          <w14:ligatures w14:val="standardContextual"/>
        </w:rPr>
        <w:t>e</w:t>
      </w:r>
      <w:r w:rsidRPr="00EE16BC">
        <w:rPr>
          <w:rFonts w:ascii="Cambria" w:hAnsi="Cambria" w:cs="Times New Roman"/>
          <w:kern w:val="2"/>
          <w:sz w:val="20"/>
          <w:szCs w:val="20"/>
          <w14:ligatures w14:val="standardContextual"/>
        </w:rPr>
        <w:t>s à l'</w:t>
      </w:r>
      <w:r w:rsidRPr="00EE16BC">
        <w:rPr>
          <w:rFonts w:ascii="Cambria" w:hAnsi="Cambria" w:cs="Times New Roman"/>
          <w:b/>
          <w:bCs/>
          <w:kern w:val="2"/>
          <w:sz w:val="20"/>
          <w:szCs w:val="20"/>
          <w14:ligatures w14:val="standardContextual"/>
        </w:rPr>
        <w:t xml:space="preserve">annexe </w:t>
      </w:r>
      <w:r w:rsidR="00B476A4" w:rsidRPr="00EE16BC">
        <w:rPr>
          <w:rFonts w:ascii="Cambria" w:hAnsi="Cambria" w:cs="Times New Roman"/>
          <w:b/>
          <w:bCs/>
          <w:kern w:val="2"/>
          <w:sz w:val="20"/>
          <w:szCs w:val="20"/>
          <w14:ligatures w14:val="standardContextual"/>
        </w:rPr>
        <w:t>5</w:t>
      </w:r>
      <w:r w:rsidRPr="00EE16BC">
        <w:rPr>
          <w:rFonts w:ascii="Cambria" w:hAnsi="Cambria" w:cs="Times New Roman"/>
          <w:kern w:val="2"/>
          <w:sz w:val="20"/>
          <w:szCs w:val="20"/>
          <w14:ligatures w14:val="standardContextual"/>
        </w:rPr>
        <w:t xml:space="preserve"> ;</w:t>
      </w:r>
    </w:p>
    <w:p w14:paraId="3F518F3E" w14:textId="77777777" w:rsidR="0026564D" w:rsidRPr="00EE16BC" w:rsidRDefault="0026564D" w:rsidP="005D53AB">
      <w:pPr>
        <w:widowControl w:val="0"/>
        <w:tabs>
          <w:tab w:val="left" w:pos="993"/>
        </w:tabs>
        <w:spacing w:after="0" w:line="240" w:lineRule="auto"/>
        <w:ind w:left="851" w:hanging="425"/>
        <w:jc w:val="both"/>
        <w:outlineLvl w:val="2"/>
        <w:rPr>
          <w:rFonts w:ascii="Cambria" w:eastAsia="Times New Roman" w:hAnsi="Cambria" w:cs="Cambria"/>
          <w:sz w:val="20"/>
          <w:szCs w:val="20"/>
        </w:rPr>
      </w:pPr>
    </w:p>
    <w:p w14:paraId="4CC0C17F" w14:textId="0EF45839" w:rsidR="007426C4" w:rsidRPr="00EE16BC" w:rsidRDefault="007426C4" w:rsidP="007426C4">
      <w:pPr>
        <w:widowControl w:val="0"/>
        <w:spacing w:after="0" w:line="240" w:lineRule="auto"/>
        <w:ind w:left="851" w:hanging="425"/>
        <w:jc w:val="both"/>
        <w:outlineLvl w:val="2"/>
        <w:rPr>
          <w:rFonts w:ascii="Cambria" w:eastAsia="Times New Roman" w:hAnsi="Cambria" w:cs="Cambria"/>
          <w:sz w:val="20"/>
          <w:szCs w:val="20"/>
        </w:rPr>
      </w:pPr>
      <w:r w:rsidRPr="00EE16BC">
        <w:rPr>
          <w:rFonts w:ascii="Cambria" w:hAnsi="Cambria" w:cs="Times New Roman"/>
          <w:kern w:val="2"/>
          <w:sz w:val="20"/>
          <w:szCs w:val="20"/>
          <w14:ligatures w14:val="standardContextual"/>
        </w:rPr>
        <w:t xml:space="preserve">b) </w:t>
      </w:r>
      <w:r w:rsidRPr="00EE16BC">
        <w:rPr>
          <w:rFonts w:ascii="Cambria" w:hAnsi="Cambria" w:cs="Times New Roman"/>
          <w:kern w:val="2"/>
          <w:sz w:val="20"/>
          <w:szCs w:val="20"/>
          <w14:ligatures w14:val="standardContextual"/>
        </w:rPr>
        <w:tab/>
        <w:t>les CPC ne devront plus déployer de DCP de la catégorie IV, telle que définie à l'</w:t>
      </w:r>
      <w:r w:rsidRPr="00EE16BC">
        <w:rPr>
          <w:rFonts w:ascii="Cambria" w:hAnsi="Cambria" w:cs="Times New Roman"/>
          <w:b/>
          <w:bCs/>
          <w:kern w:val="2"/>
          <w:sz w:val="20"/>
          <w:szCs w:val="20"/>
          <w14:ligatures w14:val="standardContextual"/>
        </w:rPr>
        <w:t xml:space="preserve">annexe </w:t>
      </w:r>
      <w:r w:rsidR="00B476A4" w:rsidRPr="00EE16BC">
        <w:rPr>
          <w:rFonts w:ascii="Cambria" w:hAnsi="Cambria" w:cs="Times New Roman"/>
          <w:b/>
          <w:bCs/>
          <w:kern w:val="2"/>
          <w:sz w:val="20"/>
          <w:szCs w:val="20"/>
          <w14:ligatures w14:val="standardContextual"/>
        </w:rPr>
        <w:t>5</w:t>
      </w:r>
      <w:r w:rsidRPr="00EE16BC">
        <w:rPr>
          <w:rFonts w:ascii="Cambria" w:hAnsi="Cambria" w:cs="Times New Roman"/>
          <w:kern w:val="2"/>
          <w:sz w:val="20"/>
          <w:szCs w:val="20"/>
          <w14:ligatures w14:val="standardContextual"/>
        </w:rPr>
        <w:t xml:space="preserve"> ; </w:t>
      </w:r>
    </w:p>
    <w:p w14:paraId="5D7AD817" w14:textId="77777777" w:rsidR="007426C4" w:rsidRPr="00EE16BC" w:rsidRDefault="007426C4" w:rsidP="005D53AB">
      <w:pPr>
        <w:widowControl w:val="0"/>
        <w:spacing w:after="0" w:line="240" w:lineRule="auto"/>
        <w:ind w:left="851" w:hanging="425"/>
        <w:jc w:val="both"/>
        <w:outlineLvl w:val="2"/>
        <w:rPr>
          <w:rFonts w:ascii="Cambria" w:hAnsi="Cambria" w:cs="Times New Roman"/>
          <w:kern w:val="2"/>
          <w:sz w:val="20"/>
          <w:szCs w:val="20"/>
          <w14:ligatures w14:val="standardContextual"/>
        </w:rPr>
      </w:pPr>
    </w:p>
    <w:p w14:paraId="36F10707" w14:textId="6620A01A" w:rsidR="0026564D" w:rsidRPr="00EE16BC" w:rsidRDefault="007426C4" w:rsidP="005D53AB">
      <w:pPr>
        <w:widowControl w:val="0"/>
        <w:spacing w:after="0" w:line="240" w:lineRule="auto"/>
        <w:ind w:left="851" w:hanging="425"/>
        <w:jc w:val="both"/>
        <w:outlineLvl w:val="2"/>
        <w:rPr>
          <w:rFonts w:ascii="Cambria" w:eastAsia="Times New Roman" w:hAnsi="Cambria" w:cs="Cambria"/>
          <w:sz w:val="20"/>
          <w:szCs w:val="20"/>
        </w:rPr>
      </w:pPr>
      <w:r w:rsidRPr="00EE16BC">
        <w:rPr>
          <w:rFonts w:ascii="Cambria" w:hAnsi="Cambria" w:cs="Times New Roman"/>
          <w:kern w:val="2"/>
          <w:sz w:val="20"/>
          <w:szCs w:val="20"/>
          <w14:ligatures w14:val="standardContextual"/>
        </w:rPr>
        <w:t>c</w:t>
      </w:r>
      <w:r w:rsidR="0026564D" w:rsidRPr="00EE16BC">
        <w:rPr>
          <w:rFonts w:ascii="Cambria" w:hAnsi="Cambria" w:cs="Times New Roman"/>
          <w:kern w:val="2"/>
          <w:sz w:val="20"/>
          <w:szCs w:val="20"/>
          <w14:ligatures w14:val="standardContextual"/>
        </w:rPr>
        <w:t xml:space="preserve">) </w:t>
      </w:r>
      <w:r w:rsidR="004B1C1D" w:rsidRPr="00EE16BC">
        <w:rPr>
          <w:rFonts w:ascii="Cambria" w:hAnsi="Cambria" w:cs="Times New Roman"/>
          <w:kern w:val="2"/>
          <w:sz w:val="20"/>
          <w:szCs w:val="20"/>
          <w14:ligatures w14:val="standardContextual"/>
        </w:rPr>
        <w:tab/>
      </w:r>
      <w:r w:rsidR="0026564D" w:rsidRPr="00EE16BC">
        <w:rPr>
          <w:rFonts w:ascii="Cambria" w:hAnsi="Cambria" w:cs="Times New Roman"/>
          <w:kern w:val="2"/>
          <w:sz w:val="20"/>
          <w:szCs w:val="20"/>
          <w14:ligatures w14:val="standardContextual"/>
        </w:rPr>
        <w:t>à compter du 1</w:t>
      </w:r>
      <w:r w:rsidR="0026564D" w:rsidRPr="00EE16BC">
        <w:rPr>
          <w:rFonts w:ascii="Cambria" w:hAnsi="Cambria" w:cs="Times New Roman"/>
          <w:kern w:val="2"/>
          <w:sz w:val="20"/>
          <w:szCs w:val="20"/>
          <w:vertAlign w:val="superscript"/>
          <w14:ligatures w14:val="standardContextual"/>
        </w:rPr>
        <w:t>er</w:t>
      </w:r>
      <w:r w:rsidR="004B1C1D" w:rsidRPr="00EE16BC">
        <w:rPr>
          <w:rFonts w:ascii="Cambria" w:hAnsi="Cambria" w:cs="Times New Roman"/>
          <w:kern w:val="2"/>
          <w:sz w:val="20"/>
          <w:szCs w:val="20"/>
          <w14:ligatures w14:val="standardContextual"/>
        </w:rPr>
        <w:t xml:space="preserve"> </w:t>
      </w:r>
      <w:r w:rsidR="0026564D" w:rsidRPr="00EE16BC">
        <w:rPr>
          <w:rFonts w:ascii="Cambria" w:hAnsi="Cambria" w:cs="Times New Roman"/>
          <w:kern w:val="2"/>
          <w:sz w:val="20"/>
          <w:szCs w:val="20"/>
          <w14:ligatures w14:val="standardContextual"/>
        </w:rPr>
        <w:t xml:space="preserve">janvier </w:t>
      </w:r>
      <w:r w:rsidRPr="00EE16BC">
        <w:rPr>
          <w:rFonts w:ascii="Cambria" w:hAnsi="Cambria" w:cs="Times New Roman"/>
          <w:kern w:val="2"/>
          <w:sz w:val="20"/>
          <w:szCs w:val="20"/>
          <w14:ligatures w14:val="standardContextual"/>
        </w:rPr>
        <w:t>2026</w:t>
      </w:r>
      <w:r w:rsidR="0026564D" w:rsidRPr="00EE16BC">
        <w:rPr>
          <w:rFonts w:ascii="Cambria" w:hAnsi="Cambria" w:cs="Times New Roman"/>
          <w:kern w:val="2"/>
          <w:sz w:val="20"/>
          <w:szCs w:val="20"/>
          <w14:ligatures w14:val="standardContextual"/>
        </w:rPr>
        <w:t xml:space="preserve">, les CPC devront uniquement </w:t>
      </w:r>
      <w:r w:rsidRPr="00EE16BC">
        <w:rPr>
          <w:rFonts w:ascii="Cambria" w:hAnsi="Cambria" w:cs="Times New Roman"/>
          <w:kern w:val="2"/>
          <w:sz w:val="20"/>
          <w:szCs w:val="20"/>
          <w14:ligatures w14:val="standardContextual"/>
        </w:rPr>
        <w:t xml:space="preserve">utiliser </w:t>
      </w:r>
      <w:r w:rsidR="0026564D" w:rsidRPr="00EE16BC">
        <w:rPr>
          <w:rFonts w:ascii="Cambria" w:hAnsi="Cambria" w:cs="Times New Roman"/>
          <w:kern w:val="2"/>
          <w:sz w:val="20"/>
          <w:szCs w:val="20"/>
          <w14:ligatures w14:val="standardContextual"/>
        </w:rPr>
        <w:t>des DCP de</w:t>
      </w:r>
      <w:r w:rsidR="00350E19" w:rsidRPr="00EE16BC">
        <w:rPr>
          <w:rFonts w:ascii="Cambria" w:hAnsi="Cambria" w:cs="Times New Roman"/>
          <w:kern w:val="2"/>
          <w:sz w:val="20"/>
          <w:szCs w:val="20"/>
          <w14:ligatures w14:val="standardContextual"/>
        </w:rPr>
        <w:t>s</w:t>
      </w:r>
      <w:r w:rsidR="0026564D" w:rsidRPr="00EE16BC">
        <w:rPr>
          <w:rFonts w:ascii="Cambria" w:hAnsi="Cambria" w:cs="Times New Roman"/>
          <w:kern w:val="2"/>
          <w:sz w:val="20"/>
          <w:szCs w:val="20"/>
          <w14:ligatures w14:val="standardContextual"/>
        </w:rPr>
        <w:t xml:space="preserve"> catégorie</w:t>
      </w:r>
      <w:r w:rsidR="00350E19" w:rsidRPr="00EE16BC">
        <w:rPr>
          <w:rFonts w:ascii="Cambria" w:hAnsi="Cambria" w:cs="Times New Roman"/>
          <w:kern w:val="2"/>
          <w:sz w:val="20"/>
          <w:szCs w:val="20"/>
          <w14:ligatures w14:val="standardContextual"/>
        </w:rPr>
        <w:t>s</w:t>
      </w:r>
      <w:r w:rsidR="0026564D" w:rsidRPr="00EE16BC">
        <w:rPr>
          <w:rFonts w:ascii="Cambria" w:hAnsi="Cambria" w:cs="Times New Roman"/>
          <w:kern w:val="2"/>
          <w:sz w:val="20"/>
          <w:szCs w:val="20"/>
          <w14:ligatures w14:val="standardContextual"/>
        </w:rPr>
        <w:t xml:space="preserve"> I </w:t>
      </w:r>
      <w:r w:rsidRPr="00EE16BC">
        <w:rPr>
          <w:rFonts w:ascii="Cambria" w:hAnsi="Cambria" w:cs="Times New Roman"/>
          <w:kern w:val="2"/>
          <w:sz w:val="20"/>
          <w:szCs w:val="20"/>
          <w14:ligatures w14:val="standardContextual"/>
        </w:rPr>
        <w:t xml:space="preserve">et </w:t>
      </w:r>
      <w:r w:rsidR="0026564D" w:rsidRPr="00EE16BC">
        <w:rPr>
          <w:rFonts w:ascii="Cambria" w:hAnsi="Cambria" w:cs="Times New Roman"/>
          <w:kern w:val="2"/>
          <w:sz w:val="20"/>
          <w:szCs w:val="20"/>
          <w14:ligatures w14:val="standardContextual"/>
        </w:rPr>
        <w:t>II, tel</w:t>
      </w:r>
      <w:r w:rsidRPr="00EE16BC">
        <w:rPr>
          <w:rFonts w:ascii="Cambria" w:hAnsi="Cambria" w:cs="Times New Roman"/>
          <w:kern w:val="2"/>
          <w:sz w:val="20"/>
          <w:szCs w:val="20"/>
          <w14:ligatures w14:val="standardContextual"/>
        </w:rPr>
        <w:t>le</w:t>
      </w:r>
      <w:r w:rsidR="0026564D" w:rsidRPr="00EE16BC">
        <w:rPr>
          <w:rFonts w:ascii="Cambria" w:hAnsi="Cambria" w:cs="Times New Roman"/>
          <w:kern w:val="2"/>
          <w:sz w:val="20"/>
          <w:szCs w:val="20"/>
          <w14:ligatures w14:val="standardContextual"/>
        </w:rPr>
        <w:t>s que défini</w:t>
      </w:r>
      <w:r w:rsidRPr="00EE16BC">
        <w:rPr>
          <w:rFonts w:ascii="Cambria" w:hAnsi="Cambria" w:cs="Times New Roman"/>
          <w:kern w:val="2"/>
          <w:sz w:val="20"/>
          <w:szCs w:val="20"/>
          <w14:ligatures w14:val="standardContextual"/>
        </w:rPr>
        <w:t>e</w:t>
      </w:r>
      <w:r w:rsidR="0026564D" w:rsidRPr="00EE16BC">
        <w:rPr>
          <w:rFonts w:ascii="Cambria" w:hAnsi="Cambria" w:cs="Times New Roman"/>
          <w:kern w:val="2"/>
          <w:sz w:val="20"/>
          <w:szCs w:val="20"/>
          <w14:ligatures w14:val="standardContextual"/>
        </w:rPr>
        <w:t>s à l'</w:t>
      </w:r>
      <w:r w:rsidR="0026564D" w:rsidRPr="00EE16BC">
        <w:rPr>
          <w:rFonts w:ascii="Cambria" w:hAnsi="Cambria" w:cs="Times New Roman"/>
          <w:b/>
          <w:bCs/>
          <w:kern w:val="2"/>
          <w:sz w:val="20"/>
          <w:szCs w:val="20"/>
          <w14:ligatures w14:val="standardContextual"/>
        </w:rPr>
        <w:t xml:space="preserve">annexe </w:t>
      </w:r>
      <w:r w:rsidR="00B476A4" w:rsidRPr="00EE16BC">
        <w:rPr>
          <w:rFonts w:ascii="Cambria" w:hAnsi="Cambria" w:cs="Times New Roman"/>
          <w:b/>
          <w:bCs/>
          <w:kern w:val="2"/>
          <w:sz w:val="20"/>
          <w:szCs w:val="20"/>
          <w14:ligatures w14:val="standardContextual"/>
        </w:rPr>
        <w:t>5</w:t>
      </w:r>
      <w:r w:rsidR="0026564D" w:rsidRPr="00EE16BC">
        <w:rPr>
          <w:rFonts w:ascii="Cambria" w:hAnsi="Cambria" w:cs="Times New Roman"/>
          <w:kern w:val="2"/>
          <w:sz w:val="20"/>
          <w:szCs w:val="20"/>
          <w14:ligatures w14:val="standardContextual"/>
        </w:rPr>
        <w:t xml:space="preserve"> ; </w:t>
      </w:r>
    </w:p>
    <w:p w14:paraId="57A778A6" w14:textId="77777777" w:rsidR="0026564D" w:rsidRPr="00EE16BC" w:rsidRDefault="0026564D" w:rsidP="005D53AB">
      <w:pPr>
        <w:widowControl w:val="0"/>
        <w:tabs>
          <w:tab w:val="left" w:pos="993"/>
        </w:tabs>
        <w:spacing w:after="0" w:line="240" w:lineRule="auto"/>
        <w:ind w:left="851" w:hanging="425"/>
        <w:jc w:val="both"/>
        <w:outlineLvl w:val="2"/>
        <w:rPr>
          <w:rFonts w:ascii="Cambria" w:eastAsia="Times New Roman" w:hAnsi="Cambria" w:cs="Cambria"/>
          <w:sz w:val="20"/>
          <w:szCs w:val="20"/>
        </w:rPr>
      </w:pPr>
    </w:p>
    <w:p w14:paraId="125228BC" w14:textId="56F6BBAA" w:rsidR="007426C4" w:rsidRPr="00EE16BC" w:rsidRDefault="007426C4" w:rsidP="007426C4">
      <w:pPr>
        <w:widowControl w:val="0"/>
        <w:spacing w:after="0" w:line="240" w:lineRule="auto"/>
        <w:ind w:left="851" w:hanging="425"/>
        <w:jc w:val="both"/>
        <w:outlineLvl w:val="2"/>
        <w:rPr>
          <w:rFonts w:ascii="Cambria" w:eastAsia="Times New Roman" w:hAnsi="Cambria" w:cs="Cambria"/>
          <w:sz w:val="20"/>
          <w:szCs w:val="20"/>
        </w:rPr>
      </w:pPr>
      <w:r w:rsidRPr="00EE16BC">
        <w:rPr>
          <w:rFonts w:ascii="Cambria" w:hAnsi="Cambria" w:cs="Times New Roman"/>
          <w:kern w:val="2"/>
          <w:sz w:val="20"/>
          <w:szCs w:val="20"/>
          <w14:ligatures w14:val="standardContextual"/>
        </w:rPr>
        <w:t xml:space="preserve">d) </w:t>
      </w:r>
      <w:r w:rsidRPr="00EE16BC">
        <w:rPr>
          <w:rFonts w:ascii="Cambria" w:hAnsi="Cambria" w:cs="Times New Roman"/>
          <w:kern w:val="2"/>
          <w:sz w:val="20"/>
          <w:szCs w:val="20"/>
          <w14:ligatures w14:val="standardContextual"/>
        </w:rPr>
        <w:tab/>
        <w:t>à compter du 1</w:t>
      </w:r>
      <w:r w:rsidRPr="00EE16BC">
        <w:rPr>
          <w:rFonts w:ascii="Cambria" w:hAnsi="Cambria" w:cs="Times New Roman"/>
          <w:kern w:val="2"/>
          <w:sz w:val="20"/>
          <w:szCs w:val="20"/>
          <w:vertAlign w:val="superscript"/>
          <w14:ligatures w14:val="standardContextual"/>
        </w:rPr>
        <w:t>er</w:t>
      </w:r>
      <w:r w:rsidRPr="00EE16BC">
        <w:rPr>
          <w:rFonts w:ascii="Cambria" w:hAnsi="Cambria" w:cs="Times New Roman"/>
          <w:kern w:val="2"/>
          <w:sz w:val="20"/>
          <w:szCs w:val="20"/>
          <w14:ligatures w14:val="standardContextual"/>
        </w:rPr>
        <w:t xml:space="preserve"> janvier 2028, les CPC devront uniquement utiliser des DCP de la catégorie I, telle que définie à l'</w:t>
      </w:r>
      <w:r w:rsidRPr="00EE16BC">
        <w:rPr>
          <w:rFonts w:ascii="Cambria" w:hAnsi="Cambria" w:cs="Times New Roman"/>
          <w:b/>
          <w:bCs/>
          <w:kern w:val="2"/>
          <w:sz w:val="20"/>
          <w:szCs w:val="20"/>
          <w14:ligatures w14:val="standardContextual"/>
        </w:rPr>
        <w:t xml:space="preserve">annexe </w:t>
      </w:r>
      <w:r w:rsidR="00E56CB0" w:rsidRPr="00EE16BC">
        <w:rPr>
          <w:rFonts w:ascii="Cambria" w:hAnsi="Cambria" w:cs="Times New Roman"/>
          <w:b/>
          <w:bCs/>
          <w:kern w:val="2"/>
          <w:sz w:val="20"/>
          <w:szCs w:val="20"/>
          <w14:ligatures w14:val="standardContextual"/>
        </w:rPr>
        <w:t>5</w:t>
      </w:r>
      <w:r w:rsidRPr="00EE16BC">
        <w:rPr>
          <w:rFonts w:ascii="Cambria" w:hAnsi="Cambria" w:cs="Times New Roman"/>
          <w:kern w:val="2"/>
          <w:sz w:val="20"/>
          <w:szCs w:val="20"/>
          <w14:ligatures w14:val="standardContextual"/>
        </w:rPr>
        <w:t>.</w:t>
      </w:r>
    </w:p>
    <w:p w14:paraId="11CE0C37" w14:textId="1667A0D7" w:rsidR="009608FB" w:rsidRPr="00EE16BC" w:rsidRDefault="009608FB">
      <w:pPr>
        <w:rPr>
          <w:rFonts w:ascii="Cambria" w:eastAsia="Times New Roman" w:hAnsi="Cambria" w:cs="Cambria"/>
          <w:sz w:val="20"/>
          <w:szCs w:val="20"/>
        </w:rPr>
      </w:pPr>
      <w:r w:rsidRPr="00EE16BC">
        <w:rPr>
          <w:rFonts w:ascii="Cambria" w:eastAsia="Times New Roman" w:hAnsi="Cambria" w:cs="Cambria"/>
          <w:sz w:val="20"/>
          <w:szCs w:val="20"/>
        </w:rPr>
        <w:br w:type="page"/>
      </w:r>
    </w:p>
    <w:p w14:paraId="28B7662F" w14:textId="7D9B13B2" w:rsidR="0026564D" w:rsidRPr="00EE16BC" w:rsidRDefault="00FB504D" w:rsidP="007426C4">
      <w:pPr>
        <w:widowControl w:val="0"/>
        <w:spacing w:after="0" w:line="240" w:lineRule="auto"/>
        <w:ind w:left="426" w:hanging="426"/>
        <w:jc w:val="both"/>
        <w:rPr>
          <w:rFonts w:ascii="Cambria" w:eastAsia="Times New Roman" w:hAnsi="Cambria" w:cs="Cambria"/>
          <w:sz w:val="20"/>
          <w:szCs w:val="20"/>
        </w:rPr>
      </w:pPr>
      <w:r w:rsidRPr="00EE16BC">
        <w:rPr>
          <w:rFonts w:ascii="Cambria" w:hAnsi="Cambria" w:cs="Times New Roman"/>
          <w:kern w:val="2"/>
          <w:sz w:val="20"/>
          <w:szCs w:val="20"/>
          <w14:ligatures w14:val="standardContextual"/>
        </w:rPr>
        <w:lastRenderedPageBreak/>
        <w:t>4</w:t>
      </w:r>
      <w:r w:rsidR="009608FB" w:rsidRPr="00EE16BC">
        <w:rPr>
          <w:rFonts w:ascii="Cambria" w:hAnsi="Cambria" w:cs="Times New Roman"/>
          <w:kern w:val="2"/>
          <w:sz w:val="20"/>
          <w:szCs w:val="20"/>
          <w14:ligatures w14:val="standardContextual"/>
        </w:rPr>
        <w:t>5</w:t>
      </w:r>
      <w:r w:rsidR="00471637" w:rsidRPr="00EE16BC">
        <w:rPr>
          <w:rFonts w:ascii="Cambria" w:hAnsi="Cambria" w:cs="Times New Roman"/>
          <w:kern w:val="2"/>
          <w:sz w:val="20"/>
          <w:szCs w:val="20"/>
          <w14:ligatures w14:val="standardContextual"/>
        </w:rPr>
        <w:t>.</w:t>
      </w:r>
      <w:r w:rsidR="00E41A92" w:rsidRPr="00EE16BC">
        <w:rPr>
          <w:rFonts w:ascii="Cambria" w:hAnsi="Cambria" w:cs="Times New Roman"/>
          <w:kern w:val="2"/>
          <w:sz w:val="20"/>
          <w:szCs w:val="20"/>
          <w14:ligatures w14:val="standardContextual"/>
        </w:rPr>
        <w:tab/>
      </w:r>
      <w:r w:rsidR="0026564D" w:rsidRPr="00EE16BC">
        <w:rPr>
          <w:rFonts w:ascii="Cambria" w:hAnsi="Cambria" w:cs="Times New Roman"/>
          <w:kern w:val="2"/>
          <w:sz w:val="20"/>
          <w:szCs w:val="20"/>
          <w14:ligatures w14:val="standardContextual"/>
        </w:rPr>
        <w:t>Nonobstant le</w:t>
      </w:r>
      <w:r w:rsidR="00E41A92" w:rsidRPr="00EE16BC">
        <w:rPr>
          <w:rFonts w:ascii="Cambria" w:hAnsi="Cambria" w:cs="Times New Roman"/>
          <w:kern w:val="2"/>
          <w:sz w:val="20"/>
          <w:szCs w:val="20"/>
          <w14:ligatures w14:val="standardContextual"/>
        </w:rPr>
        <w:t>s dispositions du</w:t>
      </w:r>
      <w:r w:rsidR="0026564D" w:rsidRPr="00EE16BC">
        <w:rPr>
          <w:rFonts w:ascii="Cambria" w:hAnsi="Cambria" w:cs="Times New Roman"/>
          <w:kern w:val="2"/>
          <w:sz w:val="20"/>
          <w:szCs w:val="20"/>
          <w14:ligatures w14:val="standardContextual"/>
        </w:rPr>
        <w:t xml:space="preserve"> </w:t>
      </w:r>
      <w:r w:rsidR="0026564D" w:rsidRPr="00EE16BC">
        <w:rPr>
          <w:rFonts w:ascii="Cambria" w:hAnsi="Cambria" w:cs="Times New Roman"/>
          <w:kern w:val="2"/>
          <w:sz w:val="20"/>
          <w:szCs w:val="20"/>
          <w:u w:val="single"/>
          <w14:ligatures w14:val="standardContextual"/>
        </w:rPr>
        <w:t xml:space="preserve">paragraphe </w:t>
      </w:r>
      <w:r w:rsidRPr="00EE16BC">
        <w:rPr>
          <w:rFonts w:ascii="Cambria" w:hAnsi="Cambria" w:cs="Times New Roman"/>
          <w:kern w:val="2"/>
          <w:sz w:val="20"/>
          <w:szCs w:val="20"/>
          <w:u w:val="single"/>
          <w14:ligatures w14:val="standardContextual"/>
        </w:rPr>
        <w:t>4</w:t>
      </w:r>
      <w:r w:rsidR="00C6699B" w:rsidRPr="00EE16BC">
        <w:rPr>
          <w:rFonts w:ascii="Cambria" w:hAnsi="Cambria" w:cs="Times New Roman"/>
          <w:kern w:val="2"/>
          <w:sz w:val="20"/>
          <w:szCs w:val="20"/>
          <w:u w:val="single"/>
          <w14:ligatures w14:val="standardContextual"/>
        </w:rPr>
        <w:t>4</w:t>
      </w:r>
      <w:r w:rsidR="0026564D" w:rsidRPr="00EE16BC">
        <w:rPr>
          <w:rFonts w:ascii="Cambria" w:hAnsi="Cambria" w:cs="Times New Roman"/>
          <w:kern w:val="2"/>
          <w:sz w:val="20"/>
          <w:szCs w:val="20"/>
          <w14:ligatures w14:val="standardContextual"/>
        </w:rPr>
        <w:t xml:space="preserve">, des matériaux non biodégradables, en particulier des cordes en nylon, peuvent être utilisés exclusivement pour renforcer la structure de l'élément flottant ou sous-marin des </w:t>
      </w:r>
      <w:r w:rsidR="00E41A92" w:rsidRPr="00EE16BC">
        <w:rPr>
          <w:rFonts w:ascii="Cambria" w:hAnsi="Cambria" w:cs="Times New Roman"/>
          <w:kern w:val="2"/>
          <w:sz w:val="20"/>
          <w:szCs w:val="20"/>
          <w14:ligatures w14:val="standardContextual"/>
        </w:rPr>
        <w:t xml:space="preserve">DCP des </w:t>
      </w:r>
      <w:r w:rsidR="0026564D" w:rsidRPr="00EE16BC">
        <w:rPr>
          <w:rFonts w:ascii="Cambria" w:hAnsi="Cambria" w:cs="Times New Roman"/>
          <w:kern w:val="2"/>
          <w:sz w:val="20"/>
          <w:szCs w:val="20"/>
          <w14:ligatures w14:val="standardContextual"/>
        </w:rPr>
        <w:t>catégories I et II, à titre de solution temporaire et uniquement si aucune autre solution biodégradable n'est disponible.</w:t>
      </w:r>
    </w:p>
    <w:p w14:paraId="1144BA5B" w14:textId="77777777" w:rsidR="00FB504D" w:rsidRPr="00EE16BC" w:rsidRDefault="00FB504D" w:rsidP="007426C4">
      <w:pPr>
        <w:widowControl w:val="0"/>
        <w:spacing w:after="0" w:line="240" w:lineRule="auto"/>
        <w:ind w:left="426" w:hanging="426"/>
        <w:jc w:val="both"/>
        <w:rPr>
          <w:rFonts w:ascii="Cambria" w:hAnsi="Cambria" w:cs="Times New Roman"/>
          <w:kern w:val="2"/>
          <w:sz w:val="20"/>
          <w:szCs w:val="20"/>
          <w14:ligatures w14:val="standardContextual"/>
        </w:rPr>
      </w:pPr>
    </w:p>
    <w:p w14:paraId="5BFF3EA8" w14:textId="23EB88C7" w:rsidR="0026564D" w:rsidRPr="00EE16BC" w:rsidRDefault="00FB504D" w:rsidP="007426C4">
      <w:pPr>
        <w:widowControl w:val="0"/>
        <w:spacing w:after="0" w:line="240" w:lineRule="auto"/>
        <w:ind w:left="426" w:hanging="426"/>
        <w:jc w:val="both"/>
        <w:rPr>
          <w:rFonts w:ascii="Cambria" w:eastAsia="Cambria" w:hAnsi="Cambria" w:cs="Cambria"/>
          <w:sz w:val="20"/>
          <w:szCs w:val="20"/>
        </w:rPr>
      </w:pPr>
      <w:r w:rsidRPr="00EE16BC">
        <w:rPr>
          <w:rFonts w:ascii="Cambria" w:hAnsi="Cambria" w:cs="Times New Roman"/>
          <w:kern w:val="2"/>
          <w:sz w:val="20"/>
          <w:szCs w:val="20"/>
          <w14:ligatures w14:val="standardContextual"/>
        </w:rPr>
        <w:t>4</w:t>
      </w:r>
      <w:r w:rsidR="00C6699B" w:rsidRPr="00EE16BC">
        <w:rPr>
          <w:rFonts w:ascii="Cambria" w:hAnsi="Cambria" w:cs="Times New Roman"/>
          <w:kern w:val="2"/>
          <w:sz w:val="20"/>
          <w:szCs w:val="20"/>
          <w14:ligatures w14:val="standardContextual"/>
        </w:rPr>
        <w:t>6</w:t>
      </w:r>
      <w:r w:rsidR="00471637" w:rsidRPr="00EE16BC">
        <w:rPr>
          <w:rFonts w:ascii="Cambria" w:hAnsi="Cambria" w:cs="Times New Roman"/>
          <w:kern w:val="2"/>
          <w:sz w:val="20"/>
          <w:szCs w:val="20"/>
          <w14:ligatures w14:val="standardContextual"/>
        </w:rPr>
        <w:t>.</w:t>
      </w:r>
      <w:r w:rsidR="00E41A92" w:rsidRPr="00EE16BC">
        <w:rPr>
          <w:rFonts w:ascii="Cambria" w:hAnsi="Cambria" w:cs="Times New Roman"/>
          <w:kern w:val="2"/>
          <w:sz w:val="20"/>
          <w:szCs w:val="20"/>
          <w14:ligatures w14:val="standardContextual"/>
        </w:rPr>
        <w:tab/>
      </w:r>
      <w:r w:rsidR="0026564D" w:rsidRPr="00EE16BC">
        <w:rPr>
          <w:rFonts w:ascii="Cambria" w:hAnsi="Cambria" w:cs="Times New Roman"/>
          <w:kern w:val="2"/>
          <w:sz w:val="20"/>
          <w:szCs w:val="20"/>
          <w14:ligatures w14:val="standardContextual"/>
        </w:rPr>
        <w:t xml:space="preserve">Les CPC sont encouragées à partager leurs expériences et leurs connaissances scientifiques sur l'utilisation de matériaux biodégradables </w:t>
      </w:r>
      <w:r w:rsidR="007607AB" w:rsidRPr="00EE16BC">
        <w:rPr>
          <w:rFonts w:ascii="Cambria" w:hAnsi="Cambria" w:cs="Times New Roman"/>
          <w:kern w:val="2"/>
          <w:sz w:val="20"/>
          <w:szCs w:val="20"/>
          <w14:ligatures w14:val="standardContextual"/>
        </w:rPr>
        <w:t>dans les</w:t>
      </w:r>
      <w:r w:rsidR="0026564D" w:rsidRPr="00EE16BC">
        <w:rPr>
          <w:rFonts w:ascii="Cambria" w:hAnsi="Cambria" w:cs="Times New Roman"/>
          <w:kern w:val="2"/>
          <w:sz w:val="20"/>
          <w:szCs w:val="20"/>
          <w14:ligatures w14:val="standardContextual"/>
        </w:rPr>
        <w:t xml:space="preserve"> DCP dérivants.</w:t>
      </w:r>
    </w:p>
    <w:p w14:paraId="6A1389CC" w14:textId="77777777" w:rsidR="0026564D" w:rsidRPr="00EE16BC" w:rsidRDefault="0026564D" w:rsidP="007426C4">
      <w:pPr>
        <w:widowControl w:val="0"/>
        <w:tabs>
          <w:tab w:val="left" w:pos="646"/>
          <w:tab w:val="left" w:pos="993"/>
        </w:tabs>
        <w:spacing w:after="0" w:line="240" w:lineRule="auto"/>
        <w:ind w:left="426" w:hanging="426"/>
        <w:jc w:val="both"/>
        <w:rPr>
          <w:rFonts w:ascii="Cambria" w:eastAsia="Cambria" w:hAnsi="Cambria" w:cs="Cambria"/>
          <w:sz w:val="20"/>
          <w:szCs w:val="20"/>
        </w:rPr>
      </w:pPr>
    </w:p>
    <w:p w14:paraId="0A9A3DFD" w14:textId="5C4566FB" w:rsidR="0026564D" w:rsidRPr="00EE16BC" w:rsidRDefault="00FB504D" w:rsidP="007426C4">
      <w:pPr>
        <w:widowControl w:val="0"/>
        <w:tabs>
          <w:tab w:val="left" w:pos="646"/>
          <w:tab w:val="left" w:pos="993"/>
        </w:tabs>
        <w:spacing w:after="0" w:line="240" w:lineRule="auto"/>
        <w:ind w:left="426" w:hanging="426"/>
        <w:jc w:val="both"/>
        <w:rPr>
          <w:rFonts w:ascii="Cambria" w:eastAsia="Cambria" w:hAnsi="Cambria" w:cs="Cambria"/>
          <w:sz w:val="20"/>
          <w:szCs w:val="20"/>
        </w:rPr>
      </w:pPr>
      <w:r w:rsidRPr="00EE16BC">
        <w:rPr>
          <w:rFonts w:ascii="Cambria" w:hAnsi="Cambria" w:cs="Times New Roman"/>
          <w:kern w:val="2"/>
          <w:sz w:val="20"/>
          <w:szCs w:val="20"/>
          <w14:ligatures w14:val="standardContextual"/>
        </w:rPr>
        <w:t>4</w:t>
      </w:r>
      <w:r w:rsidR="00C6699B" w:rsidRPr="00EE16BC">
        <w:rPr>
          <w:rFonts w:ascii="Cambria" w:hAnsi="Cambria" w:cs="Times New Roman"/>
          <w:kern w:val="2"/>
          <w:sz w:val="20"/>
          <w:szCs w:val="20"/>
          <w14:ligatures w14:val="standardContextual"/>
        </w:rPr>
        <w:t>7</w:t>
      </w:r>
      <w:r w:rsidR="00471637" w:rsidRPr="00EE16BC">
        <w:rPr>
          <w:rFonts w:ascii="Cambria" w:hAnsi="Cambria" w:cs="Times New Roman"/>
          <w:kern w:val="2"/>
          <w:sz w:val="20"/>
          <w:szCs w:val="20"/>
          <w14:ligatures w14:val="standardContextual"/>
        </w:rPr>
        <w:t>.</w:t>
      </w:r>
      <w:r w:rsidR="00E41A92" w:rsidRPr="00EE16BC">
        <w:rPr>
          <w:rFonts w:ascii="Cambria" w:hAnsi="Cambria" w:cs="Times New Roman"/>
          <w:kern w:val="2"/>
          <w:sz w:val="20"/>
          <w:szCs w:val="20"/>
          <w14:ligatures w14:val="standardContextual"/>
        </w:rPr>
        <w:tab/>
      </w:r>
      <w:r w:rsidR="0026564D" w:rsidRPr="00EE16BC">
        <w:rPr>
          <w:rFonts w:ascii="Cambria" w:hAnsi="Cambria" w:cs="Times New Roman"/>
          <w:kern w:val="2"/>
          <w:sz w:val="20"/>
          <w:szCs w:val="20"/>
          <w14:ligatures w14:val="standardContextual"/>
        </w:rPr>
        <w:t>Les CPC devront recueillir et soumettre à l'ICCAT des informations détaillées dans leurs plans de gestion des DCP sur la conception du DCP dérivant utilisé, y compris sa conformité avec les exigences énoncées à l'</w:t>
      </w:r>
      <w:r w:rsidR="0026564D" w:rsidRPr="00EE16BC">
        <w:rPr>
          <w:rFonts w:ascii="Cambria" w:hAnsi="Cambria" w:cs="Times New Roman"/>
          <w:b/>
          <w:bCs/>
          <w:kern w:val="2"/>
          <w:sz w:val="20"/>
          <w:szCs w:val="20"/>
          <w14:ligatures w14:val="standardContextual"/>
        </w:rPr>
        <w:t xml:space="preserve">annexe </w:t>
      </w:r>
      <w:r w:rsidR="00B476A4" w:rsidRPr="00EE16BC">
        <w:rPr>
          <w:rFonts w:ascii="Cambria" w:hAnsi="Cambria" w:cs="Times New Roman"/>
          <w:b/>
          <w:bCs/>
          <w:kern w:val="2"/>
          <w:sz w:val="20"/>
          <w:szCs w:val="20"/>
          <w14:ligatures w14:val="standardContextual"/>
        </w:rPr>
        <w:t>5</w:t>
      </w:r>
      <w:r w:rsidR="0026564D" w:rsidRPr="00EE16BC">
        <w:rPr>
          <w:rFonts w:ascii="Cambria" w:hAnsi="Cambria" w:cs="Times New Roman"/>
          <w:kern w:val="2"/>
          <w:sz w:val="20"/>
          <w:szCs w:val="20"/>
          <w14:ligatures w14:val="standardContextual"/>
        </w:rPr>
        <w:t>, avant le déploiement de chaque DCP dérivant.</w:t>
      </w:r>
    </w:p>
    <w:p w14:paraId="5A48D572" w14:textId="77777777" w:rsidR="0026564D" w:rsidRPr="00EE16BC" w:rsidRDefault="0026564D" w:rsidP="007426C4">
      <w:pPr>
        <w:widowControl w:val="0"/>
        <w:tabs>
          <w:tab w:val="left" w:pos="646"/>
        </w:tabs>
        <w:spacing w:after="0" w:line="240" w:lineRule="auto"/>
        <w:ind w:left="426" w:hanging="426"/>
        <w:jc w:val="both"/>
        <w:rPr>
          <w:rFonts w:ascii="Cambria" w:eastAsia="Cambria" w:hAnsi="Cambria" w:cs="Cambria"/>
          <w:b/>
          <w:bCs/>
          <w:i/>
          <w:iCs/>
          <w:sz w:val="20"/>
          <w:szCs w:val="20"/>
        </w:rPr>
      </w:pPr>
    </w:p>
    <w:p w14:paraId="37315BA5" w14:textId="520215BF" w:rsidR="0026564D" w:rsidRPr="00EE16BC" w:rsidRDefault="00FB504D" w:rsidP="007426C4">
      <w:pPr>
        <w:widowControl w:val="0"/>
        <w:spacing w:after="0" w:line="240" w:lineRule="auto"/>
        <w:ind w:left="426" w:hanging="426"/>
        <w:jc w:val="both"/>
        <w:rPr>
          <w:rFonts w:ascii="Cambria" w:eastAsia="Cambria" w:hAnsi="Cambria" w:cs="Cambria"/>
          <w:sz w:val="20"/>
          <w:szCs w:val="20"/>
        </w:rPr>
      </w:pPr>
      <w:r w:rsidRPr="00EE16BC">
        <w:rPr>
          <w:rFonts w:ascii="Cambria" w:hAnsi="Cambria" w:cs="Times New Roman"/>
          <w:kern w:val="2"/>
          <w:sz w:val="20"/>
          <w:szCs w:val="20"/>
          <w14:ligatures w14:val="standardContextual"/>
        </w:rPr>
        <w:t>4</w:t>
      </w:r>
      <w:r w:rsidR="00C6699B" w:rsidRPr="00EE16BC">
        <w:rPr>
          <w:rFonts w:ascii="Cambria" w:hAnsi="Cambria" w:cs="Times New Roman"/>
          <w:kern w:val="2"/>
          <w:sz w:val="20"/>
          <w:szCs w:val="20"/>
          <w14:ligatures w14:val="standardContextual"/>
        </w:rPr>
        <w:t>8</w:t>
      </w:r>
      <w:r w:rsidR="00471637" w:rsidRPr="00EE16BC">
        <w:rPr>
          <w:rFonts w:ascii="Cambria" w:hAnsi="Cambria" w:cs="Times New Roman"/>
          <w:kern w:val="2"/>
          <w:sz w:val="20"/>
          <w:szCs w:val="20"/>
          <w14:ligatures w14:val="standardContextual"/>
        </w:rPr>
        <w:t xml:space="preserve"> </w:t>
      </w:r>
      <w:r w:rsidR="00E41A92" w:rsidRPr="00EE16BC">
        <w:rPr>
          <w:rFonts w:ascii="Cambria" w:hAnsi="Cambria" w:cs="Times New Roman"/>
          <w:kern w:val="2"/>
          <w:sz w:val="20"/>
          <w:szCs w:val="20"/>
          <w14:ligatures w14:val="standardContextual"/>
        </w:rPr>
        <w:tab/>
      </w:r>
      <w:r w:rsidR="0026564D" w:rsidRPr="00EE16BC">
        <w:rPr>
          <w:rFonts w:ascii="Cambria" w:hAnsi="Cambria" w:cs="Times New Roman"/>
          <w:kern w:val="2"/>
          <w:sz w:val="20"/>
          <w:szCs w:val="20"/>
          <w14:ligatures w14:val="standardContextual"/>
        </w:rPr>
        <w:t xml:space="preserve">Les CPC devront soumettre, dans leurs plans de gestion des DCP, des informations concernant l'état de la mise en œuvre des </w:t>
      </w:r>
      <w:r w:rsidR="0026564D" w:rsidRPr="00EE16BC">
        <w:rPr>
          <w:rFonts w:ascii="Cambria" w:hAnsi="Cambria" w:cs="Times New Roman"/>
          <w:kern w:val="2"/>
          <w:sz w:val="20"/>
          <w:szCs w:val="20"/>
          <w:u w:val="single"/>
          <w14:ligatures w14:val="standardContextual"/>
        </w:rPr>
        <w:t xml:space="preserve">paragraphes </w:t>
      </w:r>
      <w:r w:rsidRPr="00EE16BC">
        <w:rPr>
          <w:rFonts w:ascii="Cambria" w:hAnsi="Cambria" w:cs="Times New Roman"/>
          <w:kern w:val="2"/>
          <w:sz w:val="20"/>
          <w:szCs w:val="20"/>
          <w:u w:val="single"/>
          <w14:ligatures w14:val="standardContextual"/>
        </w:rPr>
        <w:t>4</w:t>
      </w:r>
      <w:r w:rsidR="00F8229F" w:rsidRPr="00EE16BC">
        <w:rPr>
          <w:rFonts w:ascii="Cambria" w:hAnsi="Cambria" w:cs="Times New Roman"/>
          <w:kern w:val="2"/>
          <w:sz w:val="20"/>
          <w:szCs w:val="20"/>
          <w:u w:val="single"/>
          <w14:ligatures w14:val="standardContextual"/>
        </w:rPr>
        <w:t>3</w:t>
      </w:r>
      <w:r w:rsidR="00471637" w:rsidRPr="00EE16BC">
        <w:rPr>
          <w:rFonts w:ascii="Cambria" w:hAnsi="Cambria" w:cs="Times New Roman"/>
          <w:kern w:val="2"/>
          <w:sz w:val="20"/>
          <w:szCs w:val="20"/>
          <w:u w:val="single"/>
          <w14:ligatures w14:val="standardContextual"/>
        </w:rPr>
        <w:t xml:space="preserve"> </w:t>
      </w:r>
      <w:r w:rsidR="0026564D" w:rsidRPr="00EE16BC">
        <w:rPr>
          <w:rFonts w:ascii="Cambria" w:hAnsi="Cambria" w:cs="Times New Roman"/>
          <w:kern w:val="2"/>
          <w:sz w:val="20"/>
          <w:szCs w:val="20"/>
          <w:u w:val="single"/>
          <w14:ligatures w14:val="standardContextual"/>
        </w:rPr>
        <w:t xml:space="preserve">et </w:t>
      </w:r>
      <w:r w:rsidRPr="00EE16BC">
        <w:rPr>
          <w:rFonts w:ascii="Cambria" w:hAnsi="Cambria" w:cs="Times New Roman"/>
          <w:kern w:val="2"/>
          <w:sz w:val="20"/>
          <w:szCs w:val="20"/>
          <w:u w:val="single"/>
          <w14:ligatures w14:val="standardContextual"/>
        </w:rPr>
        <w:t>4</w:t>
      </w:r>
      <w:r w:rsidR="00F8229F" w:rsidRPr="00EE16BC">
        <w:rPr>
          <w:rFonts w:ascii="Cambria" w:hAnsi="Cambria" w:cs="Times New Roman"/>
          <w:kern w:val="2"/>
          <w:sz w:val="20"/>
          <w:szCs w:val="20"/>
          <w:u w:val="single"/>
          <w14:ligatures w14:val="standardContextual"/>
        </w:rPr>
        <w:t>4</w:t>
      </w:r>
      <w:r w:rsidR="0026564D" w:rsidRPr="00EE16BC">
        <w:rPr>
          <w:rFonts w:ascii="Cambria" w:hAnsi="Cambria" w:cs="Times New Roman"/>
          <w:kern w:val="2"/>
          <w:sz w:val="20"/>
          <w:szCs w:val="20"/>
          <w14:ligatures w14:val="standardContextual"/>
        </w:rPr>
        <w:t xml:space="preserve">, et ces informations devront être mises à la disposition du SCRS et du </w:t>
      </w:r>
      <w:r w:rsidR="00E41A92" w:rsidRPr="00EE16BC">
        <w:rPr>
          <w:rFonts w:ascii="Cambria" w:hAnsi="Cambria" w:cs="Times New Roman"/>
          <w:kern w:val="2"/>
          <w:sz w:val="20"/>
          <w:szCs w:val="20"/>
          <w14:ligatures w14:val="standardContextual"/>
        </w:rPr>
        <w:t xml:space="preserve">Groupe </w:t>
      </w:r>
      <w:r w:rsidR="0026564D" w:rsidRPr="00EE16BC">
        <w:rPr>
          <w:rFonts w:ascii="Cambria" w:hAnsi="Cambria" w:cs="Times New Roman"/>
          <w:kern w:val="2"/>
          <w:sz w:val="20"/>
          <w:szCs w:val="20"/>
          <w14:ligatures w14:val="standardContextual"/>
        </w:rPr>
        <w:t xml:space="preserve">de travail </w:t>
      </w:r>
      <w:r w:rsidR="007F5F5E" w:rsidRPr="00EE16BC">
        <w:rPr>
          <w:rFonts w:ascii="Cambria" w:hAnsi="Cambria" w:cs="Times New Roman"/>
          <w:kern w:val="2"/>
          <w:sz w:val="20"/>
          <w:szCs w:val="20"/>
          <w14:ligatures w14:val="standardContextual"/>
        </w:rPr>
        <w:t>IMM</w:t>
      </w:r>
      <w:r w:rsidR="0026564D" w:rsidRPr="00EE16BC">
        <w:rPr>
          <w:rFonts w:ascii="Cambria" w:hAnsi="Cambria" w:cs="Times New Roman"/>
          <w:kern w:val="2"/>
          <w:sz w:val="20"/>
          <w:szCs w:val="20"/>
          <w14:ligatures w14:val="standardContextual"/>
        </w:rPr>
        <w:t xml:space="preserve"> aux fins d'analyse.</w:t>
      </w:r>
    </w:p>
    <w:p w14:paraId="0F6C2A92" w14:textId="77777777" w:rsidR="00502117" w:rsidRPr="00EE16BC" w:rsidRDefault="00502117" w:rsidP="007426C4">
      <w:pPr>
        <w:widowControl w:val="0"/>
        <w:spacing w:after="0" w:line="240" w:lineRule="auto"/>
        <w:ind w:left="426" w:hanging="426"/>
        <w:jc w:val="both"/>
        <w:rPr>
          <w:rFonts w:ascii="Cambria" w:hAnsi="Cambria" w:cs="Times New Roman"/>
          <w:kern w:val="2"/>
          <w:sz w:val="20"/>
          <w:szCs w:val="20"/>
          <w14:ligatures w14:val="standardContextual"/>
        </w:rPr>
      </w:pPr>
    </w:p>
    <w:p w14:paraId="331A6C4A" w14:textId="48EA4450" w:rsidR="0026564D" w:rsidRPr="00EE16BC" w:rsidRDefault="00C6699B" w:rsidP="007426C4">
      <w:pPr>
        <w:widowControl w:val="0"/>
        <w:spacing w:after="0" w:line="240" w:lineRule="auto"/>
        <w:ind w:left="426" w:hanging="426"/>
        <w:jc w:val="both"/>
        <w:rPr>
          <w:rFonts w:ascii="Cambria" w:eastAsia="Cambria" w:hAnsi="Cambria" w:cs="Cambria"/>
          <w:sz w:val="20"/>
          <w:szCs w:val="20"/>
        </w:rPr>
      </w:pPr>
      <w:r w:rsidRPr="00EE16BC">
        <w:rPr>
          <w:rFonts w:ascii="Cambria" w:hAnsi="Cambria" w:cs="Times New Roman"/>
          <w:kern w:val="2"/>
          <w:sz w:val="20"/>
          <w:szCs w:val="20"/>
          <w14:ligatures w14:val="standardContextual"/>
        </w:rPr>
        <w:t>49</w:t>
      </w:r>
      <w:r w:rsidR="00471637" w:rsidRPr="00EE16BC">
        <w:rPr>
          <w:rFonts w:ascii="Cambria" w:hAnsi="Cambria" w:cs="Times New Roman"/>
          <w:kern w:val="2"/>
          <w:sz w:val="20"/>
          <w:szCs w:val="20"/>
          <w14:ligatures w14:val="standardContextual"/>
        </w:rPr>
        <w:t>.</w:t>
      </w:r>
      <w:r w:rsidR="0026564D" w:rsidRPr="00EE16BC">
        <w:rPr>
          <w:rFonts w:ascii="Cambria" w:hAnsi="Cambria" w:cs="Times New Roman"/>
          <w:kern w:val="2"/>
          <w:sz w:val="20"/>
          <w:szCs w:val="20"/>
          <w14:ligatures w14:val="standardContextual"/>
        </w:rPr>
        <w:t xml:space="preserve"> </w:t>
      </w:r>
      <w:r w:rsidR="00E41A92" w:rsidRPr="00EE16BC">
        <w:rPr>
          <w:rFonts w:ascii="Cambria" w:hAnsi="Cambria" w:cs="Times New Roman"/>
          <w:kern w:val="2"/>
          <w:sz w:val="20"/>
          <w:szCs w:val="20"/>
          <w14:ligatures w14:val="standardContextual"/>
        </w:rPr>
        <w:tab/>
      </w:r>
      <w:r w:rsidR="0026564D" w:rsidRPr="00EE16BC">
        <w:rPr>
          <w:rFonts w:ascii="Cambria" w:hAnsi="Cambria" w:cs="Times New Roman"/>
          <w:kern w:val="2"/>
          <w:sz w:val="20"/>
          <w:szCs w:val="20"/>
          <w14:ligatures w14:val="standardContextual"/>
        </w:rPr>
        <w:t>Les CPC sont encouragées à continuer à tester des conceptions de DCP biodégradables (</w:t>
      </w:r>
      <w:proofErr w:type="spellStart"/>
      <w:r w:rsidR="0026564D" w:rsidRPr="00EE16BC">
        <w:rPr>
          <w:rFonts w:ascii="Cambria" w:hAnsi="Cambria" w:cs="Times New Roman"/>
          <w:kern w:val="2"/>
          <w:sz w:val="20"/>
          <w:szCs w:val="20"/>
          <w14:ligatures w14:val="standardContextual"/>
        </w:rPr>
        <w:t>bio</w:t>
      </w:r>
      <w:r w:rsidR="00E41A92" w:rsidRPr="00EE16BC">
        <w:rPr>
          <w:rFonts w:ascii="Cambria" w:hAnsi="Cambria" w:cs="Times New Roman"/>
          <w:kern w:val="2"/>
          <w:sz w:val="20"/>
          <w:szCs w:val="20"/>
          <w14:ligatures w14:val="standardContextual"/>
        </w:rPr>
        <w:t>DCP</w:t>
      </w:r>
      <w:proofErr w:type="spellEnd"/>
      <w:r w:rsidR="0026564D" w:rsidRPr="00EE16BC">
        <w:rPr>
          <w:rFonts w:ascii="Cambria" w:hAnsi="Cambria" w:cs="Times New Roman"/>
          <w:kern w:val="2"/>
          <w:sz w:val="20"/>
          <w:szCs w:val="20"/>
          <w14:ligatures w14:val="standardContextual"/>
        </w:rPr>
        <w:t xml:space="preserve">) dans un effort continu d'amélioration de la conception et à partager les résultats </w:t>
      </w:r>
      <w:r w:rsidR="00911D2E" w:rsidRPr="00EE16BC">
        <w:rPr>
          <w:rFonts w:ascii="Cambria" w:hAnsi="Cambria" w:cs="Times New Roman"/>
          <w:kern w:val="2"/>
          <w:sz w:val="20"/>
          <w:szCs w:val="20"/>
          <w14:ligatures w14:val="standardContextual"/>
        </w:rPr>
        <w:t>dans le plan de gestion des DCP</w:t>
      </w:r>
      <w:r w:rsidR="004E3CE1" w:rsidRPr="00EE16BC">
        <w:rPr>
          <w:rFonts w:ascii="Cambria" w:hAnsi="Cambria" w:cs="Times New Roman"/>
          <w:kern w:val="2"/>
          <w:sz w:val="20"/>
          <w:szCs w:val="20"/>
          <w14:ligatures w14:val="standardContextual"/>
        </w:rPr>
        <w:t>.</w:t>
      </w:r>
      <w:r w:rsidR="00D35220" w:rsidRPr="00EE16BC">
        <w:rPr>
          <w:rFonts w:ascii="Cambria" w:hAnsi="Cambria" w:cs="Times New Roman"/>
          <w:kern w:val="2"/>
          <w:sz w:val="20"/>
          <w:szCs w:val="20"/>
          <w14:ligatures w14:val="standardContextual"/>
        </w:rPr>
        <w:t xml:space="preserve"> Le Secrétariat </w:t>
      </w:r>
      <w:r w:rsidR="00C80FB2" w:rsidRPr="00EE16BC">
        <w:rPr>
          <w:rFonts w:ascii="Cambria" w:hAnsi="Cambria" w:cs="Times New Roman"/>
          <w:kern w:val="2"/>
          <w:sz w:val="20"/>
          <w:szCs w:val="20"/>
          <w14:ligatures w14:val="standardContextual"/>
        </w:rPr>
        <w:t>devra les</w:t>
      </w:r>
      <w:r w:rsidR="00D35220" w:rsidRPr="00EE16BC">
        <w:rPr>
          <w:rFonts w:ascii="Cambria" w:hAnsi="Cambria" w:cs="Times New Roman"/>
          <w:kern w:val="2"/>
          <w:sz w:val="20"/>
          <w:szCs w:val="20"/>
          <w14:ligatures w14:val="standardContextual"/>
        </w:rPr>
        <w:t xml:space="preserve"> mettr</w:t>
      </w:r>
      <w:r w:rsidR="00C80FB2" w:rsidRPr="00EE16BC">
        <w:rPr>
          <w:rFonts w:ascii="Cambria" w:hAnsi="Cambria" w:cs="Times New Roman"/>
          <w:kern w:val="2"/>
          <w:sz w:val="20"/>
          <w:szCs w:val="20"/>
          <w14:ligatures w14:val="standardContextual"/>
        </w:rPr>
        <w:t>e</w:t>
      </w:r>
      <w:r w:rsidR="00D35220" w:rsidRPr="00EE16BC">
        <w:rPr>
          <w:rFonts w:ascii="Cambria" w:hAnsi="Cambria" w:cs="Times New Roman"/>
          <w:kern w:val="2"/>
          <w:sz w:val="20"/>
          <w:szCs w:val="20"/>
          <w14:ligatures w14:val="standardContextual"/>
        </w:rPr>
        <w:t xml:space="preserve"> à la disposition du SCRS, lorsqu</w:t>
      </w:r>
      <w:r w:rsidR="006E7FE5" w:rsidRPr="00EE16BC">
        <w:rPr>
          <w:rFonts w:ascii="Cambria" w:hAnsi="Cambria" w:cs="Times New Roman"/>
          <w:kern w:val="2"/>
          <w:sz w:val="20"/>
          <w:szCs w:val="20"/>
          <w14:ligatures w14:val="standardContextual"/>
        </w:rPr>
        <w:t xml:space="preserve">e ceux-ci lui auront été </w:t>
      </w:r>
      <w:r w:rsidR="00D35220" w:rsidRPr="00EE16BC">
        <w:rPr>
          <w:rFonts w:ascii="Cambria" w:hAnsi="Cambria" w:cs="Times New Roman"/>
          <w:kern w:val="2"/>
          <w:sz w:val="20"/>
          <w:szCs w:val="20"/>
          <w14:ligatures w14:val="standardContextual"/>
        </w:rPr>
        <w:t>fournis.</w:t>
      </w:r>
    </w:p>
    <w:p w14:paraId="17B933C5" w14:textId="77777777" w:rsidR="0026564D" w:rsidRPr="00EE16BC" w:rsidRDefault="0026564D" w:rsidP="007426C4">
      <w:pPr>
        <w:widowControl w:val="0"/>
        <w:tabs>
          <w:tab w:val="left" w:pos="646"/>
        </w:tabs>
        <w:spacing w:after="0" w:line="240" w:lineRule="auto"/>
        <w:ind w:left="426" w:hanging="426"/>
        <w:jc w:val="both"/>
        <w:rPr>
          <w:rFonts w:ascii="Cambria" w:eastAsia="Cambria" w:hAnsi="Cambria" w:cs="Cambria"/>
          <w:b/>
          <w:bCs/>
          <w:i/>
          <w:iCs/>
          <w:sz w:val="20"/>
          <w:szCs w:val="20"/>
        </w:rPr>
      </w:pPr>
    </w:p>
    <w:p w14:paraId="3703BAB9" w14:textId="14C8DE53" w:rsidR="0026564D" w:rsidRPr="00EE16BC" w:rsidRDefault="00FB504D" w:rsidP="007426C4">
      <w:pPr>
        <w:widowControl w:val="0"/>
        <w:spacing w:after="0" w:line="240" w:lineRule="auto"/>
        <w:ind w:left="426" w:hanging="426"/>
        <w:jc w:val="both"/>
        <w:rPr>
          <w:rFonts w:ascii="Cambria" w:hAnsi="Cambria" w:cs="Times New Roman"/>
          <w:kern w:val="2"/>
          <w:sz w:val="20"/>
          <w:szCs w:val="20"/>
          <w14:ligatures w14:val="standardContextual"/>
        </w:rPr>
      </w:pPr>
      <w:r w:rsidRPr="00EE16BC">
        <w:rPr>
          <w:rFonts w:ascii="Cambria" w:hAnsi="Cambria" w:cs="Times New Roman"/>
          <w:kern w:val="2"/>
          <w:sz w:val="20"/>
          <w:szCs w:val="20"/>
          <w14:ligatures w14:val="standardContextual"/>
        </w:rPr>
        <w:t>5</w:t>
      </w:r>
      <w:r w:rsidR="00C6699B" w:rsidRPr="00EE16BC">
        <w:rPr>
          <w:rFonts w:ascii="Cambria" w:hAnsi="Cambria" w:cs="Times New Roman"/>
          <w:kern w:val="2"/>
          <w:sz w:val="20"/>
          <w:szCs w:val="20"/>
          <w14:ligatures w14:val="standardContextual"/>
        </w:rPr>
        <w:t>0</w:t>
      </w:r>
      <w:r w:rsidR="00E41A92" w:rsidRPr="00EE16BC">
        <w:rPr>
          <w:rFonts w:ascii="Cambria" w:hAnsi="Cambria" w:cs="Times New Roman"/>
          <w:kern w:val="2"/>
          <w:sz w:val="20"/>
          <w:szCs w:val="20"/>
          <w14:ligatures w14:val="standardContextual"/>
        </w:rPr>
        <w:tab/>
      </w:r>
      <w:r w:rsidR="0026564D" w:rsidRPr="00EE16BC">
        <w:rPr>
          <w:rFonts w:ascii="Cambria" w:hAnsi="Cambria" w:cs="Times New Roman"/>
          <w:kern w:val="2"/>
          <w:sz w:val="20"/>
          <w:szCs w:val="20"/>
          <w14:ligatures w14:val="standardContextual"/>
        </w:rPr>
        <w:t xml:space="preserve">Le SCRS et le </w:t>
      </w:r>
      <w:r w:rsidR="00EE6C2B" w:rsidRPr="00EE16BC">
        <w:rPr>
          <w:rFonts w:ascii="Cambria" w:hAnsi="Cambria" w:cs="Times New Roman"/>
          <w:kern w:val="2"/>
          <w:sz w:val="20"/>
          <w:szCs w:val="20"/>
          <w14:ligatures w14:val="standardContextual"/>
        </w:rPr>
        <w:t xml:space="preserve">Groupe de travail IMM </w:t>
      </w:r>
      <w:r w:rsidR="0026564D" w:rsidRPr="00EE16BC">
        <w:rPr>
          <w:rFonts w:ascii="Cambria" w:hAnsi="Cambria" w:cs="Times New Roman"/>
          <w:kern w:val="2"/>
          <w:sz w:val="20"/>
          <w:szCs w:val="20"/>
          <w14:ligatures w14:val="standardContextual"/>
        </w:rPr>
        <w:t>devront examiner l'information déclarée par les CPC et fourniront, le cas échéant, des recommandations sur des options de gestion supplémentaires pour les DCP dérivants aux fins de considération par la Commission, y compris des recommandations sur des conceptions améliorées de DCP dérivants.</w:t>
      </w:r>
    </w:p>
    <w:p w14:paraId="251F20DA" w14:textId="77777777" w:rsidR="0026564D" w:rsidRPr="00EE16BC" w:rsidRDefault="0026564D" w:rsidP="007426C4">
      <w:pPr>
        <w:widowControl w:val="0"/>
        <w:tabs>
          <w:tab w:val="left" w:pos="646"/>
          <w:tab w:val="left" w:pos="993"/>
        </w:tabs>
        <w:spacing w:after="0" w:line="240" w:lineRule="auto"/>
        <w:ind w:left="426" w:hanging="426"/>
        <w:jc w:val="both"/>
        <w:rPr>
          <w:rFonts w:ascii="Cambria" w:eastAsia="Cambria" w:hAnsi="Cambria" w:cs="Cambria"/>
          <w:sz w:val="20"/>
          <w:szCs w:val="20"/>
        </w:rPr>
      </w:pPr>
    </w:p>
    <w:p w14:paraId="363C1646" w14:textId="6DFB1852" w:rsidR="0026564D" w:rsidRPr="00EE16BC" w:rsidRDefault="00FB504D" w:rsidP="007426C4">
      <w:pPr>
        <w:widowControl w:val="0"/>
        <w:tabs>
          <w:tab w:val="left" w:pos="646"/>
        </w:tabs>
        <w:spacing w:after="0" w:line="240" w:lineRule="auto"/>
        <w:ind w:left="426" w:hanging="426"/>
        <w:jc w:val="both"/>
        <w:rPr>
          <w:rFonts w:ascii="Cambria" w:eastAsia="Cambria" w:hAnsi="Cambria" w:cs="Cambria"/>
          <w:sz w:val="20"/>
          <w:szCs w:val="20"/>
        </w:rPr>
      </w:pPr>
      <w:r w:rsidRPr="00EE16BC">
        <w:rPr>
          <w:rFonts w:ascii="Cambria" w:hAnsi="Cambria" w:cs="Times New Roman"/>
          <w:kern w:val="2"/>
          <w:sz w:val="20"/>
          <w:szCs w:val="20"/>
          <w14:ligatures w14:val="standardContextual"/>
        </w:rPr>
        <w:t>5</w:t>
      </w:r>
      <w:r w:rsidR="00C6699B" w:rsidRPr="00EE16BC">
        <w:rPr>
          <w:rFonts w:ascii="Cambria" w:hAnsi="Cambria" w:cs="Times New Roman"/>
          <w:kern w:val="2"/>
          <w:sz w:val="20"/>
          <w:szCs w:val="20"/>
          <w14:ligatures w14:val="standardContextual"/>
        </w:rPr>
        <w:t>1</w:t>
      </w:r>
      <w:r w:rsidR="0057616F" w:rsidRPr="00EE16BC">
        <w:rPr>
          <w:rFonts w:ascii="Cambria" w:hAnsi="Cambria" w:cs="Times New Roman"/>
          <w:kern w:val="2"/>
          <w:sz w:val="20"/>
          <w:szCs w:val="20"/>
          <w14:ligatures w14:val="standardContextual"/>
        </w:rPr>
        <w:t>.</w:t>
      </w:r>
      <w:r w:rsidR="00E41A92" w:rsidRPr="00EE16BC">
        <w:rPr>
          <w:rFonts w:ascii="Cambria" w:hAnsi="Cambria" w:cs="Times New Roman"/>
          <w:kern w:val="2"/>
          <w:sz w:val="20"/>
          <w:szCs w:val="20"/>
          <w14:ligatures w14:val="standardContextual"/>
        </w:rPr>
        <w:tab/>
      </w:r>
      <w:r w:rsidR="0026564D" w:rsidRPr="00EE16BC">
        <w:rPr>
          <w:rFonts w:ascii="Cambria" w:hAnsi="Cambria" w:cs="Times New Roman"/>
          <w:kern w:val="2"/>
          <w:sz w:val="20"/>
          <w:szCs w:val="20"/>
          <w14:ligatures w14:val="standardContextual"/>
        </w:rPr>
        <w:t xml:space="preserve">La Commission devra envisager l’assistance opportune à fournir aux CPC en développement aux fins de la mise en œuvre intégrale de la présente </w:t>
      </w:r>
      <w:r w:rsidR="00E41A92" w:rsidRPr="00EE16BC">
        <w:rPr>
          <w:rFonts w:ascii="Cambria" w:hAnsi="Cambria" w:cs="Times New Roman"/>
          <w:kern w:val="2"/>
          <w:sz w:val="20"/>
          <w:szCs w:val="20"/>
          <w14:ligatures w14:val="standardContextual"/>
        </w:rPr>
        <w:t>Recommandation</w:t>
      </w:r>
      <w:r w:rsidR="0026564D" w:rsidRPr="00EE16BC">
        <w:rPr>
          <w:rFonts w:ascii="Cambria" w:hAnsi="Cambria" w:cs="Times New Roman"/>
          <w:kern w:val="2"/>
          <w:sz w:val="20"/>
          <w:szCs w:val="20"/>
          <w14:ligatures w14:val="standardContextual"/>
        </w:rPr>
        <w:t>.</w:t>
      </w:r>
    </w:p>
    <w:p w14:paraId="3A2F556B" w14:textId="77777777" w:rsidR="0026564D" w:rsidRPr="00EE16BC" w:rsidRDefault="0026564D" w:rsidP="0026564D">
      <w:pPr>
        <w:widowControl w:val="0"/>
        <w:tabs>
          <w:tab w:val="left" w:pos="646"/>
        </w:tabs>
        <w:spacing w:after="0" w:line="240" w:lineRule="auto"/>
        <w:jc w:val="both"/>
        <w:rPr>
          <w:rFonts w:ascii="Cambria" w:eastAsia="Cambria" w:hAnsi="Cambria" w:cs="Cambria"/>
          <w:sz w:val="20"/>
          <w:szCs w:val="20"/>
        </w:rPr>
      </w:pPr>
    </w:p>
    <w:p w14:paraId="686074B6" w14:textId="77777777" w:rsidR="005963C1" w:rsidRPr="00EE16BC" w:rsidRDefault="005963C1" w:rsidP="0026564D">
      <w:pPr>
        <w:widowControl w:val="0"/>
        <w:tabs>
          <w:tab w:val="left" w:pos="646"/>
        </w:tabs>
        <w:spacing w:after="0" w:line="240" w:lineRule="auto"/>
        <w:jc w:val="both"/>
        <w:rPr>
          <w:rFonts w:ascii="Cambria" w:eastAsia="Cambria" w:hAnsi="Cambria" w:cs="Cambria"/>
          <w:sz w:val="20"/>
          <w:szCs w:val="20"/>
        </w:rPr>
      </w:pPr>
    </w:p>
    <w:p w14:paraId="4AFA44D5" w14:textId="1B13E174" w:rsidR="0026564D" w:rsidRPr="00EE16BC" w:rsidRDefault="0026564D" w:rsidP="0026564D">
      <w:pPr>
        <w:widowControl w:val="0"/>
        <w:spacing w:after="0" w:line="240" w:lineRule="auto"/>
        <w:ind w:left="3969" w:hanging="3969"/>
        <w:jc w:val="center"/>
        <w:outlineLvl w:val="0"/>
        <w:rPr>
          <w:rFonts w:ascii="Cambria" w:eastAsia="Cambria" w:hAnsi="Cambria" w:cs="Cambria"/>
          <w:b/>
          <w:bCs/>
          <w:sz w:val="20"/>
          <w:szCs w:val="20"/>
        </w:rPr>
      </w:pPr>
      <w:r w:rsidRPr="00EE16BC">
        <w:rPr>
          <w:rFonts w:ascii="Cambria" w:hAnsi="Cambria" w:cs="Times New Roman"/>
          <w:b/>
          <w:kern w:val="2"/>
          <w:sz w:val="20"/>
          <w:szCs w:val="20"/>
          <w14:ligatures w14:val="standardContextual"/>
        </w:rPr>
        <w:t xml:space="preserve">Ve </w:t>
      </w:r>
      <w:r w:rsidR="00343ABD" w:rsidRPr="00EE16BC">
        <w:rPr>
          <w:rFonts w:ascii="Cambria" w:hAnsi="Cambria" w:cs="Times New Roman"/>
          <w:b/>
          <w:kern w:val="2"/>
          <w:sz w:val="20"/>
          <w:szCs w:val="20"/>
          <w14:ligatures w14:val="standardContextual"/>
        </w:rPr>
        <w:t xml:space="preserve">PARTIE </w:t>
      </w:r>
    </w:p>
    <w:p w14:paraId="7E2F6E5A" w14:textId="3DE566AC" w:rsidR="0026564D" w:rsidRPr="00EE16BC" w:rsidRDefault="00343ABD" w:rsidP="0026564D">
      <w:pPr>
        <w:widowControl w:val="0"/>
        <w:spacing w:after="0" w:line="240" w:lineRule="auto"/>
        <w:ind w:left="3969" w:hanging="3969"/>
        <w:jc w:val="center"/>
        <w:outlineLvl w:val="0"/>
        <w:rPr>
          <w:rFonts w:ascii="Cambria" w:eastAsia="Cambria" w:hAnsi="Cambria" w:cs="Cambria"/>
          <w:b/>
          <w:bCs/>
          <w:sz w:val="20"/>
          <w:szCs w:val="20"/>
        </w:rPr>
      </w:pPr>
      <w:r w:rsidRPr="00EE16BC">
        <w:rPr>
          <w:rFonts w:ascii="Cambria" w:hAnsi="Cambria" w:cs="Times New Roman"/>
          <w:b/>
          <w:kern w:val="2"/>
          <w:sz w:val="20"/>
          <w:szCs w:val="20"/>
          <w14:ligatures w14:val="standardContextual"/>
        </w:rPr>
        <w:t>MESURES DE CONTROLE</w:t>
      </w:r>
    </w:p>
    <w:p w14:paraId="7CA95DC4" w14:textId="77777777" w:rsidR="0026564D" w:rsidRPr="00EE16BC" w:rsidRDefault="0026564D" w:rsidP="0026564D">
      <w:pPr>
        <w:widowControl w:val="0"/>
        <w:spacing w:after="0" w:line="240" w:lineRule="auto"/>
        <w:ind w:left="3969" w:hanging="3969"/>
        <w:jc w:val="center"/>
        <w:outlineLvl w:val="0"/>
        <w:rPr>
          <w:rFonts w:ascii="Cambria" w:eastAsia="Cambria" w:hAnsi="Cambria" w:cs="Cambria"/>
          <w:b/>
          <w:bCs/>
          <w:sz w:val="20"/>
          <w:szCs w:val="20"/>
        </w:rPr>
      </w:pPr>
    </w:p>
    <w:p w14:paraId="087F17C6" w14:textId="77777777" w:rsidR="0026564D" w:rsidRPr="00EE16BC" w:rsidRDefault="0026564D" w:rsidP="0026564D">
      <w:pPr>
        <w:widowControl w:val="0"/>
        <w:spacing w:after="0" w:line="240" w:lineRule="auto"/>
        <w:ind w:left="218" w:hanging="218"/>
        <w:outlineLvl w:val="2"/>
        <w:rPr>
          <w:rFonts w:ascii="Cambria" w:eastAsia="Cambria" w:hAnsi="Cambria" w:cs="Cambria"/>
          <w:b/>
          <w:bCs/>
          <w:sz w:val="20"/>
          <w:szCs w:val="20"/>
        </w:rPr>
      </w:pPr>
      <w:r w:rsidRPr="00EE16BC">
        <w:rPr>
          <w:rFonts w:ascii="Cambria" w:hAnsi="Cambria" w:cs="Times New Roman"/>
          <w:b/>
          <w:kern w:val="2"/>
          <w:sz w:val="20"/>
          <w:szCs w:val="20"/>
          <w14:ligatures w14:val="standardContextual"/>
        </w:rPr>
        <w:t>Autorisation spécifique de pêcher des thonidés tropicaux</w:t>
      </w:r>
    </w:p>
    <w:p w14:paraId="0EBFCC3E" w14:textId="77777777" w:rsidR="0026564D" w:rsidRPr="00EE16BC" w:rsidRDefault="0026564D" w:rsidP="0026564D">
      <w:pPr>
        <w:widowControl w:val="0"/>
        <w:pBdr>
          <w:top w:val="nil"/>
          <w:left w:val="nil"/>
          <w:bottom w:val="nil"/>
          <w:right w:val="nil"/>
          <w:between w:val="nil"/>
        </w:pBdr>
        <w:spacing w:after="0" w:line="240" w:lineRule="auto"/>
        <w:rPr>
          <w:rFonts w:ascii="Cambria" w:eastAsia="Cambria" w:hAnsi="Cambria" w:cs="Cambria"/>
          <w:b/>
          <w:i/>
          <w:sz w:val="20"/>
          <w:szCs w:val="20"/>
        </w:rPr>
      </w:pPr>
    </w:p>
    <w:p w14:paraId="6F0B1AAC" w14:textId="0AB0BF51" w:rsidR="0026564D" w:rsidRPr="00EE16BC" w:rsidRDefault="00FB504D" w:rsidP="004B4D02">
      <w:pPr>
        <w:widowControl w:val="0"/>
        <w:pBdr>
          <w:top w:val="nil"/>
          <w:left w:val="nil"/>
          <w:bottom w:val="nil"/>
          <w:right w:val="nil"/>
          <w:between w:val="nil"/>
        </w:pBdr>
        <w:spacing w:after="0" w:line="240" w:lineRule="auto"/>
        <w:ind w:left="426" w:hanging="426"/>
        <w:jc w:val="both"/>
        <w:rPr>
          <w:rFonts w:ascii="Cambria" w:eastAsia="Cambria" w:hAnsi="Cambria" w:cs="Cambria"/>
          <w:sz w:val="20"/>
          <w:szCs w:val="20"/>
        </w:rPr>
      </w:pPr>
      <w:r w:rsidRPr="00EE16BC">
        <w:rPr>
          <w:rFonts w:ascii="Cambria" w:hAnsi="Cambria" w:cs="Times New Roman"/>
          <w:kern w:val="2"/>
          <w:sz w:val="20"/>
          <w:szCs w:val="20"/>
          <w14:ligatures w14:val="standardContextual"/>
        </w:rPr>
        <w:t>5</w:t>
      </w:r>
      <w:r w:rsidR="0027587A" w:rsidRPr="00EE16BC">
        <w:rPr>
          <w:rFonts w:ascii="Cambria" w:hAnsi="Cambria" w:cs="Times New Roman"/>
          <w:kern w:val="2"/>
          <w:sz w:val="20"/>
          <w:szCs w:val="20"/>
          <w14:ligatures w14:val="standardContextual"/>
        </w:rPr>
        <w:t>2</w:t>
      </w:r>
      <w:r w:rsidR="0026564D" w:rsidRPr="00EE16BC">
        <w:rPr>
          <w:rFonts w:ascii="Cambria" w:hAnsi="Cambria" w:cs="Times New Roman"/>
          <w:kern w:val="2"/>
          <w:sz w:val="20"/>
          <w:szCs w:val="20"/>
          <w14:ligatures w14:val="standardContextual"/>
        </w:rPr>
        <w:t>.</w:t>
      </w:r>
      <w:r w:rsidR="0026564D" w:rsidRPr="00EE16BC">
        <w:rPr>
          <w:rFonts w:ascii="Cambria" w:hAnsi="Cambria" w:cs="Times New Roman"/>
          <w:kern w:val="2"/>
          <w:sz w:val="20"/>
          <w:szCs w:val="20"/>
          <w14:ligatures w14:val="standardContextual"/>
        </w:rPr>
        <w:tab/>
        <w:t xml:space="preserve">Les CPC devront émettre des autorisations spécifiques aux navires mesurant 20 mètres ou plus de longueur hors-tout (LOA) battant </w:t>
      </w:r>
      <w:proofErr w:type="gramStart"/>
      <w:r w:rsidR="0026564D" w:rsidRPr="00EE16BC">
        <w:rPr>
          <w:rFonts w:ascii="Cambria" w:hAnsi="Cambria" w:cs="Times New Roman"/>
          <w:kern w:val="2"/>
          <w:sz w:val="20"/>
          <w:szCs w:val="20"/>
          <w14:ligatures w14:val="standardContextual"/>
        </w:rPr>
        <w:t>leur pavillon autorisés</w:t>
      </w:r>
      <w:proofErr w:type="gramEnd"/>
      <w:r w:rsidR="0026564D" w:rsidRPr="00EE16BC">
        <w:rPr>
          <w:rFonts w:ascii="Cambria" w:hAnsi="Cambria" w:cs="Times New Roman"/>
          <w:kern w:val="2"/>
          <w:sz w:val="20"/>
          <w:szCs w:val="20"/>
          <w14:ligatures w14:val="standardContextual"/>
        </w:rPr>
        <w:t xml:space="preserve"> à pêcher du thon obèse et/ou de l'albacore et/ou du listao dans la zone de la Convention, ainsi qu'aux navires battant </w:t>
      </w:r>
      <w:proofErr w:type="gramStart"/>
      <w:r w:rsidR="0026564D" w:rsidRPr="00EE16BC">
        <w:rPr>
          <w:rFonts w:ascii="Cambria" w:hAnsi="Cambria" w:cs="Times New Roman"/>
          <w:kern w:val="2"/>
          <w:sz w:val="20"/>
          <w:szCs w:val="20"/>
          <w14:ligatures w14:val="standardContextual"/>
        </w:rPr>
        <w:t>leur pavillon utilisés</w:t>
      </w:r>
      <w:proofErr w:type="gramEnd"/>
      <w:r w:rsidR="0026564D" w:rsidRPr="00EE16BC">
        <w:rPr>
          <w:rFonts w:ascii="Cambria" w:hAnsi="Cambria" w:cs="Times New Roman"/>
          <w:kern w:val="2"/>
          <w:sz w:val="20"/>
          <w:szCs w:val="20"/>
          <w14:ligatures w14:val="standardContextual"/>
        </w:rPr>
        <w:t xml:space="preserve"> pour tout type d'appui à cette activité de pêche (ci-après dénommés « navires autorisés »).</w:t>
      </w:r>
    </w:p>
    <w:p w14:paraId="7E37AFF6" w14:textId="29D195A7" w:rsidR="0026564D" w:rsidRPr="00EE16BC" w:rsidRDefault="0026564D" w:rsidP="0026564D">
      <w:pPr>
        <w:spacing w:after="0" w:line="276" w:lineRule="auto"/>
        <w:rPr>
          <w:rFonts w:ascii="Cambria" w:hAnsi="Cambria" w:cs="Times New Roman"/>
          <w:b/>
          <w:kern w:val="2"/>
          <w:sz w:val="20"/>
          <w:szCs w:val="20"/>
          <w14:ligatures w14:val="standardContextual"/>
        </w:rPr>
      </w:pPr>
    </w:p>
    <w:p w14:paraId="39666F4C" w14:textId="77777777" w:rsidR="0026564D" w:rsidRPr="00EE16BC" w:rsidRDefault="0026564D" w:rsidP="0026564D">
      <w:pPr>
        <w:widowControl w:val="0"/>
        <w:spacing w:after="0" w:line="240" w:lineRule="auto"/>
        <w:ind w:left="218" w:hanging="218"/>
        <w:outlineLvl w:val="2"/>
        <w:rPr>
          <w:rFonts w:ascii="Cambria" w:eastAsia="Cambria" w:hAnsi="Cambria" w:cs="Cambria"/>
          <w:b/>
          <w:bCs/>
          <w:sz w:val="20"/>
          <w:szCs w:val="20"/>
        </w:rPr>
      </w:pPr>
      <w:r w:rsidRPr="00EE16BC">
        <w:rPr>
          <w:rFonts w:ascii="Cambria" w:hAnsi="Cambria" w:cs="Times New Roman"/>
          <w:b/>
          <w:kern w:val="2"/>
          <w:sz w:val="20"/>
          <w:szCs w:val="20"/>
          <w14:ligatures w14:val="standardContextual"/>
        </w:rPr>
        <w:t>Registre ICCAT des navires autorisés de thonidés tropicaux</w:t>
      </w:r>
    </w:p>
    <w:p w14:paraId="29C88510" w14:textId="77777777" w:rsidR="0026564D" w:rsidRPr="00EE16BC" w:rsidRDefault="0026564D" w:rsidP="0026564D">
      <w:pPr>
        <w:widowControl w:val="0"/>
        <w:pBdr>
          <w:top w:val="nil"/>
          <w:left w:val="nil"/>
          <w:bottom w:val="nil"/>
          <w:right w:val="nil"/>
          <w:between w:val="nil"/>
        </w:pBdr>
        <w:spacing w:after="0" w:line="240" w:lineRule="auto"/>
        <w:rPr>
          <w:rFonts w:ascii="Cambria" w:eastAsia="Cambria" w:hAnsi="Cambria" w:cs="Cambria"/>
          <w:b/>
          <w:i/>
          <w:sz w:val="20"/>
          <w:szCs w:val="20"/>
        </w:rPr>
      </w:pPr>
    </w:p>
    <w:p w14:paraId="0CA5711C" w14:textId="6EF61AA3" w:rsidR="0026564D" w:rsidRPr="00EE16BC" w:rsidRDefault="00FB504D" w:rsidP="00A72D13">
      <w:pPr>
        <w:widowControl w:val="0"/>
        <w:pBdr>
          <w:top w:val="nil"/>
          <w:left w:val="nil"/>
          <w:bottom w:val="nil"/>
          <w:right w:val="nil"/>
          <w:between w:val="nil"/>
        </w:pBdr>
        <w:spacing w:after="0" w:line="240" w:lineRule="auto"/>
        <w:ind w:left="426" w:hanging="426"/>
        <w:jc w:val="both"/>
        <w:rPr>
          <w:rFonts w:ascii="Cambria" w:eastAsia="Cambria" w:hAnsi="Cambria" w:cs="Cambria"/>
          <w:sz w:val="20"/>
          <w:szCs w:val="20"/>
        </w:rPr>
      </w:pPr>
      <w:r w:rsidRPr="00EE16BC">
        <w:rPr>
          <w:rFonts w:ascii="Cambria" w:hAnsi="Cambria" w:cs="Times New Roman"/>
          <w:kern w:val="2"/>
          <w:sz w:val="20"/>
          <w:szCs w:val="20"/>
          <w14:ligatures w14:val="standardContextual"/>
        </w:rPr>
        <w:t>5</w:t>
      </w:r>
      <w:r w:rsidR="00A27E9F" w:rsidRPr="00EE16BC">
        <w:rPr>
          <w:rFonts w:ascii="Cambria" w:hAnsi="Cambria" w:cs="Times New Roman"/>
          <w:kern w:val="2"/>
          <w:sz w:val="20"/>
          <w:szCs w:val="20"/>
          <w14:ligatures w14:val="standardContextual"/>
        </w:rPr>
        <w:t>3</w:t>
      </w:r>
      <w:r w:rsidR="0026564D" w:rsidRPr="00EE16BC">
        <w:rPr>
          <w:rFonts w:ascii="Cambria" w:hAnsi="Cambria" w:cs="Times New Roman"/>
          <w:kern w:val="2"/>
          <w:sz w:val="20"/>
          <w:szCs w:val="20"/>
          <w14:ligatures w14:val="standardContextual"/>
        </w:rPr>
        <w:t>.</w:t>
      </w:r>
      <w:r w:rsidR="0026564D" w:rsidRPr="00EE16BC">
        <w:rPr>
          <w:rFonts w:ascii="Cambria" w:hAnsi="Cambria" w:cs="Times New Roman"/>
          <w:kern w:val="2"/>
          <w:sz w:val="20"/>
          <w:szCs w:val="20"/>
          <w14:ligatures w14:val="standardContextual"/>
        </w:rPr>
        <w:tab/>
        <w:t xml:space="preserve">La Commission devra élaborer et tenir à jour le registre ICCAT des navires autorisés de thonidés tropicaux, comprenant les navires de support. </w:t>
      </w:r>
      <w:r w:rsidR="00EA5D70" w:rsidRPr="00EE16BC">
        <w:rPr>
          <w:rFonts w:ascii="Cambria" w:hAnsi="Cambria" w:cs="Times New Roman"/>
          <w:kern w:val="2"/>
          <w:sz w:val="20"/>
          <w:szCs w:val="20"/>
          <w14:ligatures w14:val="standardContextual"/>
        </w:rPr>
        <w:t>L</w:t>
      </w:r>
      <w:r w:rsidR="00215019" w:rsidRPr="00EE16BC">
        <w:rPr>
          <w:rFonts w:ascii="Cambria" w:hAnsi="Cambria" w:cs="Times New Roman"/>
          <w:kern w:val="2"/>
          <w:sz w:val="20"/>
          <w:szCs w:val="20"/>
          <w14:ligatures w14:val="standardContextual"/>
        </w:rPr>
        <w:t xml:space="preserve">es navires de thonidés tropicaux </w:t>
      </w:r>
      <w:r w:rsidR="0026564D" w:rsidRPr="00EE16BC">
        <w:rPr>
          <w:rFonts w:ascii="Cambria" w:hAnsi="Cambria" w:cs="Times New Roman"/>
          <w:kern w:val="2"/>
          <w:sz w:val="20"/>
          <w:szCs w:val="20"/>
          <w14:ligatures w14:val="standardContextual"/>
        </w:rPr>
        <w:t>ne figurant pas dans ce registre sont considérés comme n'étant pas autorisés à pêcher, à retenir à bord, à transborder, à transporter, à transférer, à traiter ou à débarquer du thon obèse et/ou de l’albacore et/ou du listao provenant de la zone de la Convention ou à apporter un appui de toute nature à ces activités, y compris le déploiement et la récupération de DCP et/ou de bouées.</w:t>
      </w:r>
    </w:p>
    <w:p w14:paraId="41F0FEC9" w14:textId="77777777" w:rsidR="0026564D" w:rsidRPr="00EE16BC" w:rsidRDefault="0026564D" w:rsidP="0026564D">
      <w:pPr>
        <w:widowControl w:val="0"/>
        <w:pBdr>
          <w:top w:val="nil"/>
          <w:left w:val="nil"/>
          <w:bottom w:val="nil"/>
          <w:right w:val="nil"/>
          <w:between w:val="nil"/>
        </w:pBdr>
        <w:spacing w:after="0" w:line="240" w:lineRule="auto"/>
        <w:rPr>
          <w:rFonts w:ascii="Cambria" w:eastAsia="Cambria" w:hAnsi="Cambria" w:cs="Cambria"/>
          <w:sz w:val="20"/>
          <w:szCs w:val="20"/>
        </w:rPr>
      </w:pPr>
    </w:p>
    <w:p w14:paraId="1FE95B8D" w14:textId="436D9501" w:rsidR="00FB504D" w:rsidRPr="00EE16BC" w:rsidRDefault="00FB504D" w:rsidP="00FB504D">
      <w:pPr>
        <w:widowControl w:val="0"/>
        <w:pBdr>
          <w:top w:val="nil"/>
          <w:left w:val="nil"/>
          <w:bottom w:val="nil"/>
          <w:right w:val="nil"/>
          <w:between w:val="nil"/>
        </w:pBdr>
        <w:tabs>
          <w:tab w:val="left" w:pos="646"/>
        </w:tabs>
        <w:spacing w:after="0" w:line="240" w:lineRule="auto"/>
        <w:ind w:left="426" w:hanging="426"/>
        <w:jc w:val="both"/>
        <w:rPr>
          <w:rFonts w:ascii="Cambria" w:hAnsi="Cambria" w:cs="Times New Roman"/>
          <w:kern w:val="2"/>
          <w:sz w:val="20"/>
          <w:szCs w:val="20"/>
          <w14:ligatures w14:val="standardContextual"/>
        </w:rPr>
      </w:pPr>
      <w:r w:rsidRPr="00EE16BC">
        <w:rPr>
          <w:rFonts w:ascii="Cambria" w:hAnsi="Cambria" w:cs="Times New Roman"/>
          <w:kern w:val="2"/>
          <w:sz w:val="20"/>
          <w:szCs w:val="20"/>
          <w14:ligatures w14:val="standardContextual"/>
        </w:rPr>
        <w:t>5</w:t>
      </w:r>
      <w:r w:rsidR="00621BE3" w:rsidRPr="00EE16BC">
        <w:rPr>
          <w:rFonts w:ascii="Cambria" w:hAnsi="Cambria" w:cs="Times New Roman"/>
          <w:kern w:val="2"/>
          <w:sz w:val="20"/>
          <w:szCs w:val="20"/>
          <w14:ligatures w14:val="standardContextual"/>
        </w:rPr>
        <w:t>4</w:t>
      </w:r>
      <w:r w:rsidR="0026564D" w:rsidRPr="00EE16BC">
        <w:rPr>
          <w:rFonts w:ascii="Cambria" w:hAnsi="Cambria" w:cs="Times New Roman"/>
          <w:kern w:val="2"/>
          <w:sz w:val="20"/>
          <w:szCs w:val="20"/>
          <w14:ligatures w14:val="standardContextual"/>
        </w:rPr>
        <w:t>.</w:t>
      </w:r>
      <w:r w:rsidR="0026564D" w:rsidRPr="00EE16BC">
        <w:rPr>
          <w:rFonts w:ascii="Cambria" w:hAnsi="Cambria" w:cs="Times New Roman"/>
          <w:kern w:val="2"/>
          <w:sz w:val="20"/>
          <w:szCs w:val="20"/>
          <w14:ligatures w14:val="standardContextual"/>
        </w:rPr>
        <w:tab/>
      </w:r>
      <w:r w:rsidR="005A3385" w:rsidRPr="00EE16BC">
        <w:rPr>
          <w:rFonts w:ascii="Cambria" w:hAnsi="Cambria" w:cs="Times New Roman"/>
          <w:kern w:val="2"/>
          <w:sz w:val="20"/>
          <w:szCs w:val="20"/>
          <w14:ligatures w14:val="standardContextual"/>
        </w:rPr>
        <w:t xml:space="preserve">Nonobstant les dispositions du </w:t>
      </w:r>
      <w:r w:rsidR="005A3385" w:rsidRPr="00EE16BC">
        <w:rPr>
          <w:rFonts w:ascii="Cambria" w:hAnsi="Cambria" w:cs="Times New Roman"/>
          <w:kern w:val="2"/>
          <w:sz w:val="20"/>
          <w:szCs w:val="20"/>
          <w:u w:val="single"/>
          <w14:ligatures w14:val="standardContextual"/>
        </w:rPr>
        <w:t xml:space="preserve">paragraphe </w:t>
      </w:r>
      <w:r w:rsidRPr="00EE16BC">
        <w:rPr>
          <w:rFonts w:ascii="Cambria" w:hAnsi="Cambria" w:cs="Times New Roman"/>
          <w:kern w:val="2"/>
          <w:sz w:val="20"/>
          <w:szCs w:val="20"/>
          <w:u w:val="single"/>
          <w14:ligatures w14:val="standardContextual"/>
        </w:rPr>
        <w:t>5</w:t>
      </w:r>
      <w:r w:rsidR="00621BE3" w:rsidRPr="00EE16BC">
        <w:rPr>
          <w:rFonts w:ascii="Cambria" w:hAnsi="Cambria" w:cs="Times New Roman"/>
          <w:kern w:val="2"/>
          <w:sz w:val="20"/>
          <w:szCs w:val="20"/>
          <w:u w:val="single"/>
          <w14:ligatures w14:val="standardContextual"/>
        </w:rPr>
        <w:t>3</w:t>
      </w:r>
      <w:r w:rsidR="005A3385" w:rsidRPr="00EE16BC">
        <w:rPr>
          <w:rFonts w:ascii="Cambria" w:hAnsi="Cambria" w:cs="Times New Roman"/>
          <w:kern w:val="2"/>
          <w:sz w:val="20"/>
          <w:szCs w:val="20"/>
          <w14:ligatures w14:val="standardContextual"/>
        </w:rPr>
        <w:t xml:space="preserve">, </w:t>
      </w:r>
      <w:r w:rsidR="00215019" w:rsidRPr="00EE16BC">
        <w:rPr>
          <w:rFonts w:ascii="Cambria" w:hAnsi="Cambria" w:cs="Times New Roman"/>
          <w:kern w:val="2"/>
          <w:sz w:val="20"/>
          <w:szCs w:val="20"/>
          <w14:ligatures w14:val="standardContextual"/>
        </w:rPr>
        <w:t>une</w:t>
      </w:r>
      <w:r w:rsidR="0026564D" w:rsidRPr="00EE16BC">
        <w:rPr>
          <w:rFonts w:ascii="Cambria" w:hAnsi="Cambria" w:cs="Times New Roman"/>
          <w:kern w:val="2"/>
          <w:sz w:val="20"/>
          <w:szCs w:val="20"/>
          <w14:ligatures w14:val="standardContextual"/>
        </w:rPr>
        <w:t xml:space="preserve"> CPC </w:t>
      </w:r>
      <w:r w:rsidR="002B2964" w:rsidRPr="00EE16BC">
        <w:rPr>
          <w:rFonts w:ascii="Cambria" w:hAnsi="Cambria" w:cs="Times New Roman"/>
          <w:kern w:val="2"/>
          <w:sz w:val="20"/>
          <w:szCs w:val="20"/>
          <w14:ligatures w14:val="standardContextual"/>
        </w:rPr>
        <w:t>peut</w:t>
      </w:r>
      <w:r w:rsidR="0026564D" w:rsidRPr="00EE16BC">
        <w:rPr>
          <w:rFonts w:ascii="Cambria" w:hAnsi="Cambria" w:cs="Times New Roman"/>
          <w:kern w:val="2"/>
          <w:sz w:val="20"/>
          <w:szCs w:val="20"/>
          <w14:ligatures w14:val="standardContextual"/>
        </w:rPr>
        <w:t xml:space="preserve"> autoriser des prises accessoires de thonidés tropicaux par les navires </w:t>
      </w:r>
      <w:r w:rsidR="005A3385" w:rsidRPr="00EE16BC">
        <w:rPr>
          <w:rFonts w:ascii="Cambria" w:hAnsi="Cambria" w:cs="Times New Roman"/>
          <w:kern w:val="2"/>
          <w:sz w:val="20"/>
          <w:szCs w:val="20"/>
          <w14:ligatures w14:val="standardContextual"/>
        </w:rPr>
        <w:t xml:space="preserve">de pêche </w:t>
      </w:r>
      <w:r w:rsidR="004F3D5B" w:rsidRPr="00EE16BC">
        <w:rPr>
          <w:rFonts w:ascii="Cambria" w:hAnsi="Cambria" w:cs="Times New Roman"/>
          <w:kern w:val="2"/>
          <w:sz w:val="20"/>
          <w:szCs w:val="20"/>
          <w14:ligatures w14:val="standardContextual"/>
        </w:rPr>
        <w:t>d’une longueur hors-tout (LOA) égale ou supérieure à</w:t>
      </w:r>
      <w:r w:rsidR="005A3385" w:rsidRPr="00EE16BC">
        <w:rPr>
          <w:rFonts w:ascii="Cambria" w:hAnsi="Cambria" w:cs="Times New Roman"/>
          <w:kern w:val="2"/>
          <w:sz w:val="20"/>
          <w:szCs w:val="20"/>
          <w14:ligatures w14:val="standardContextual"/>
        </w:rPr>
        <w:t xml:space="preserve"> 20</w:t>
      </w:r>
      <w:r w:rsidR="004F3D5B" w:rsidRPr="00EE16BC">
        <w:rPr>
          <w:rFonts w:ascii="Cambria" w:hAnsi="Cambria" w:cs="Times New Roman"/>
          <w:kern w:val="2"/>
          <w:sz w:val="20"/>
          <w:szCs w:val="20"/>
          <w14:ligatures w14:val="standardContextual"/>
        </w:rPr>
        <w:t> </w:t>
      </w:r>
      <w:r w:rsidR="005A3385" w:rsidRPr="00EE16BC">
        <w:rPr>
          <w:rFonts w:ascii="Cambria" w:hAnsi="Cambria" w:cs="Times New Roman"/>
          <w:kern w:val="2"/>
          <w:sz w:val="20"/>
          <w:szCs w:val="20"/>
          <w14:ligatures w14:val="standardContextual"/>
        </w:rPr>
        <w:t xml:space="preserve">m </w:t>
      </w:r>
      <w:r w:rsidR="0026564D" w:rsidRPr="00EE16BC">
        <w:rPr>
          <w:rFonts w:ascii="Cambria" w:hAnsi="Cambria" w:cs="Times New Roman"/>
          <w:kern w:val="2"/>
          <w:sz w:val="20"/>
          <w:szCs w:val="20"/>
          <w14:ligatures w14:val="standardContextual"/>
        </w:rPr>
        <w:t>non autorisés à pêcher des thonidés tropicaux en vertu d</w:t>
      </w:r>
      <w:r w:rsidR="007426C4" w:rsidRPr="00EE16BC">
        <w:rPr>
          <w:rFonts w:ascii="Cambria" w:hAnsi="Cambria" w:cs="Times New Roman"/>
          <w:kern w:val="2"/>
          <w:sz w:val="20"/>
          <w:szCs w:val="20"/>
          <w14:ligatures w14:val="standardContextual"/>
        </w:rPr>
        <w:t>u</w:t>
      </w:r>
      <w:r w:rsidR="0026564D" w:rsidRPr="00EE16BC">
        <w:rPr>
          <w:rFonts w:ascii="Cambria" w:hAnsi="Cambria" w:cs="Times New Roman"/>
          <w:kern w:val="2"/>
          <w:sz w:val="20"/>
          <w:szCs w:val="20"/>
          <w14:ligatures w14:val="standardContextual"/>
        </w:rPr>
        <w:t xml:space="preserve"> </w:t>
      </w:r>
      <w:r w:rsidR="0026564D" w:rsidRPr="00EE16BC">
        <w:rPr>
          <w:rFonts w:ascii="Cambria" w:hAnsi="Cambria" w:cs="Times New Roman"/>
          <w:kern w:val="2"/>
          <w:sz w:val="20"/>
          <w:szCs w:val="20"/>
          <w:u w:val="single"/>
          <w14:ligatures w14:val="standardContextual"/>
        </w:rPr>
        <w:t xml:space="preserve">paragraphe </w:t>
      </w:r>
      <w:r w:rsidRPr="00EE16BC">
        <w:rPr>
          <w:rFonts w:ascii="Cambria" w:hAnsi="Cambria" w:cs="Times New Roman"/>
          <w:kern w:val="2"/>
          <w:sz w:val="20"/>
          <w:szCs w:val="20"/>
          <w:u w:val="single"/>
          <w14:ligatures w14:val="standardContextual"/>
        </w:rPr>
        <w:t>5</w:t>
      </w:r>
      <w:r w:rsidR="00551E9E" w:rsidRPr="00EE16BC">
        <w:rPr>
          <w:rFonts w:ascii="Cambria" w:hAnsi="Cambria" w:cs="Times New Roman"/>
          <w:kern w:val="2"/>
          <w:sz w:val="20"/>
          <w:szCs w:val="20"/>
          <w:u w:val="single"/>
          <w14:ligatures w14:val="standardContextual"/>
        </w:rPr>
        <w:t>2</w:t>
      </w:r>
      <w:r w:rsidR="0026564D" w:rsidRPr="00EE16BC">
        <w:rPr>
          <w:rFonts w:ascii="Cambria" w:hAnsi="Cambria" w:cs="Times New Roman"/>
          <w:kern w:val="2"/>
          <w:sz w:val="20"/>
          <w:szCs w:val="20"/>
          <w:u w:val="single"/>
          <w14:ligatures w14:val="standardContextual"/>
        </w:rPr>
        <w:t>,</w:t>
      </w:r>
      <w:r w:rsidR="0026564D" w:rsidRPr="00EE16BC">
        <w:rPr>
          <w:rFonts w:ascii="Cambria" w:hAnsi="Cambria" w:cs="Times New Roman"/>
          <w:kern w:val="2"/>
          <w:sz w:val="20"/>
          <w:szCs w:val="20"/>
          <w14:ligatures w14:val="standardContextual"/>
        </w:rPr>
        <w:t xml:space="preserve"> si la CPC établit une limite </w:t>
      </w:r>
      <w:r w:rsidR="006B0AFC" w:rsidRPr="00EE16BC">
        <w:rPr>
          <w:rFonts w:ascii="Cambria" w:hAnsi="Cambria" w:cs="Times New Roman"/>
          <w:kern w:val="2"/>
          <w:sz w:val="20"/>
          <w:szCs w:val="20"/>
          <w14:ligatures w14:val="standardContextual"/>
        </w:rPr>
        <w:t xml:space="preserve">par sortie </w:t>
      </w:r>
      <w:r w:rsidR="0026564D" w:rsidRPr="00EE16BC">
        <w:rPr>
          <w:rFonts w:ascii="Cambria" w:hAnsi="Cambria" w:cs="Times New Roman"/>
          <w:kern w:val="2"/>
          <w:sz w:val="20"/>
          <w:szCs w:val="20"/>
          <w14:ligatures w14:val="standardContextual"/>
        </w:rPr>
        <w:t xml:space="preserve">de prise accessoire maximale à bord </w:t>
      </w:r>
      <w:r w:rsidR="006B0AFC" w:rsidRPr="00EE16BC">
        <w:rPr>
          <w:rFonts w:ascii="Cambria" w:hAnsi="Cambria" w:cs="Times New Roman"/>
          <w:kern w:val="2"/>
          <w:sz w:val="20"/>
          <w:szCs w:val="20"/>
          <w14:ligatures w14:val="standardContextual"/>
        </w:rPr>
        <w:t>de 5</w:t>
      </w:r>
      <w:r w:rsidRPr="00EE16BC">
        <w:rPr>
          <w:rFonts w:ascii="Cambria" w:hAnsi="Cambria" w:cs="Times New Roman"/>
          <w:kern w:val="2"/>
          <w:sz w:val="20"/>
          <w:szCs w:val="20"/>
          <w14:ligatures w14:val="standardContextual"/>
        </w:rPr>
        <w:t> </w:t>
      </w:r>
      <w:r w:rsidR="006B0AFC" w:rsidRPr="00EE16BC">
        <w:rPr>
          <w:rFonts w:ascii="Cambria" w:hAnsi="Cambria" w:cs="Times New Roman"/>
          <w:kern w:val="2"/>
          <w:sz w:val="20"/>
          <w:szCs w:val="20"/>
          <w14:ligatures w14:val="standardContextual"/>
        </w:rPr>
        <w:t xml:space="preserve">% maximum par </w:t>
      </w:r>
      <w:r w:rsidR="00502117" w:rsidRPr="00EE16BC">
        <w:rPr>
          <w:rFonts w:ascii="Cambria" w:hAnsi="Cambria" w:cs="Times New Roman"/>
          <w:kern w:val="2"/>
          <w:sz w:val="20"/>
          <w:szCs w:val="20"/>
          <w14:ligatures w14:val="standardContextual"/>
        </w:rPr>
        <w:t>espèce</w:t>
      </w:r>
      <w:r w:rsidR="006B0AFC" w:rsidRPr="00EE16BC">
        <w:rPr>
          <w:rFonts w:ascii="Cambria" w:hAnsi="Cambria" w:cs="Times New Roman"/>
          <w:kern w:val="2"/>
          <w:sz w:val="20"/>
          <w:szCs w:val="20"/>
          <w14:ligatures w14:val="standardContextual"/>
        </w:rPr>
        <w:t xml:space="preserve"> </w:t>
      </w:r>
      <w:r w:rsidR="0026564D" w:rsidRPr="00EE16BC">
        <w:rPr>
          <w:rFonts w:ascii="Cambria" w:hAnsi="Cambria" w:cs="Times New Roman"/>
          <w:kern w:val="2"/>
          <w:sz w:val="20"/>
          <w:szCs w:val="20"/>
          <w14:ligatures w14:val="standardContextual"/>
        </w:rPr>
        <w:t>pour ces navires et que la prise accessoire est déduite du quota ou de la limite de capture de la CPC. Chaque CPC devra soumettre dans son rapport annuel</w:t>
      </w:r>
      <w:r w:rsidR="006B0AFC" w:rsidRPr="00EE16BC">
        <w:rPr>
          <w:rFonts w:ascii="Cambria" w:hAnsi="Cambria" w:cs="Times New Roman"/>
          <w:kern w:val="2"/>
          <w:sz w:val="20"/>
          <w:szCs w:val="20"/>
          <w14:ligatures w14:val="standardContextual"/>
        </w:rPr>
        <w:t xml:space="preserve"> : a) </w:t>
      </w:r>
      <w:r w:rsidR="0026564D" w:rsidRPr="00EE16BC">
        <w:rPr>
          <w:rFonts w:ascii="Cambria" w:hAnsi="Cambria" w:cs="Times New Roman"/>
          <w:kern w:val="2"/>
          <w:sz w:val="20"/>
          <w:szCs w:val="20"/>
          <w14:ligatures w14:val="standardContextual"/>
        </w:rPr>
        <w:t>la limite de prise accessoire maximale autorisée pour ces navires</w:t>
      </w:r>
      <w:r w:rsidR="006B0AFC" w:rsidRPr="00EE16BC">
        <w:rPr>
          <w:rFonts w:ascii="Cambria" w:hAnsi="Cambria" w:cs="Times New Roman"/>
          <w:kern w:val="2"/>
          <w:sz w:val="20"/>
          <w:szCs w:val="20"/>
          <w14:ligatures w14:val="standardContextual"/>
        </w:rPr>
        <w:t xml:space="preserve">, b) la quantité totale de thonidés tropicaux capturés en tant que prises accessoires cette année-là, c) </w:t>
      </w:r>
      <w:r w:rsidR="0026564D" w:rsidRPr="00EE16BC">
        <w:rPr>
          <w:rFonts w:ascii="Cambria" w:hAnsi="Cambria" w:cs="Times New Roman"/>
          <w:kern w:val="2"/>
          <w:sz w:val="20"/>
          <w:szCs w:val="20"/>
          <w14:ligatures w14:val="standardContextual"/>
        </w:rPr>
        <w:t>des informations sur la façon dont la CPC fait en sorte que la limite soit respectée</w:t>
      </w:r>
      <w:r w:rsidR="006B0AFC" w:rsidRPr="00EE16BC">
        <w:rPr>
          <w:rFonts w:ascii="Cambria" w:hAnsi="Cambria" w:cs="Times New Roman"/>
          <w:kern w:val="2"/>
          <w:sz w:val="20"/>
          <w:szCs w:val="20"/>
          <w14:ligatures w14:val="standardContextual"/>
        </w:rPr>
        <w:t xml:space="preserve"> et d) la limite maximale de prises accessoires par sortie que la CPC autorisera par stock pour l’année de pêche suivante</w:t>
      </w:r>
      <w:r w:rsidR="0026564D" w:rsidRPr="00EE16BC">
        <w:rPr>
          <w:rFonts w:ascii="Cambria" w:hAnsi="Cambria" w:cs="Times New Roman"/>
          <w:kern w:val="2"/>
          <w:sz w:val="20"/>
          <w:szCs w:val="20"/>
          <w14:ligatures w14:val="standardContextual"/>
        </w:rPr>
        <w:t xml:space="preserve">. </w:t>
      </w:r>
      <w:r w:rsidR="006B0AFC" w:rsidRPr="00EE16BC">
        <w:rPr>
          <w:rFonts w:ascii="Cambria" w:hAnsi="Cambria" w:cs="Times New Roman"/>
          <w:kern w:val="2"/>
          <w:sz w:val="20"/>
          <w:szCs w:val="20"/>
          <w14:ligatures w14:val="standardContextual"/>
        </w:rPr>
        <w:t>L’</w:t>
      </w:r>
      <w:r w:rsidR="0026564D" w:rsidRPr="00EE16BC">
        <w:rPr>
          <w:rFonts w:ascii="Cambria" w:hAnsi="Cambria" w:cs="Times New Roman"/>
          <w:kern w:val="2"/>
          <w:sz w:val="20"/>
          <w:szCs w:val="20"/>
          <w14:ligatures w14:val="standardContextual"/>
        </w:rPr>
        <w:t xml:space="preserve">information </w:t>
      </w:r>
      <w:r w:rsidR="006B0AFC" w:rsidRPr="00EE16BC">
        <w:rPr>
          <w:rFonts w:ascii="Cambria" w:hAnsi="Cambria" w:cs="Times New Roman"/>
          <w:kern w:val="2"/>
          <w:sz w:val="20"/>
          <w:szCs w:val="20"/>
          <w14:ligatures w14:val="standardContextual"/>
        </w:rPr>
        <w:t xml:space="preserve">visée au point d) ci-dessus </w:t>
      </w:r>
      <w:r w:rsidR="0026564D" w:rsidRPr="00EE16BC">
        <w:rPr>
          <w:rFonts w:ascii="Cambria" w:hAnsi="Cambria" w:cs="Times New Roman"/>
          <w:kern w:val="2"/>
          <w:sz w:val="20"/>
          <w:szCs w:val="20"/>
          <w14:ligatures w14:val="standardContextual"/>
        </w:rPr>
        <w:t xml:space="preserve">devra être compilée par le Secrétariat de l’ICCAT et mise à la </w:t>
      </w:r>
      <w:r w:rsidR="0026564D" w:rsidRPr="00EE16BC">
        <w:rPr>
          <w:rFonts w:ascii="Cambria" w:hAnsi="Cambria" w:cs="Times New Roman"/>
          <w:kern w:val="2"/>
          <w:sz w:val="20"/>
          <w:szCs w:val="20"/>
          <w14:ligatures w14:val="standardContextual"/>
        </w:rPr>
        <w:lastRenderedPageBreak/>
        <w:t>disposition des CPC</w:t>
      </w:r>
      <w:r w:rsidR="006B0AFC" w:rsidRPr="00EE16BC">
        <w:rPr>
          <w:rFonts w:ascii="Cambria" w:hAnsi="Cambria" w:cs="Times New Roman"/>
          <w:kern w:val="2"/>
          <w:sz w:val="20"/>
          <w:szCs w:val="20"/>
          <w14:ligatures w14:val="standardContextual"/>
        </w:rPr>
        <w:t xml:space="preserve"> le 15 janvier de chaque année au plus tard</w:t>
      </w:r>
      <w:r w:rsidR="005D53AB" w:rsidRPr="00EE16BC">
        <w:rPr>
          <w:rFonts w:ascii="Cambria" w:hAnsi="Cambria" w:cs="Times New Roman"/>
          <w:kern w:val="2"/>
          <w:sz w:val="20"/>
          <w:szCs w:val="20"/>
          <w14:ligatures w14:val="standardContextual"/>
        </w:rPr>
        <w:t>.</w:t>
      </w:r>
    </w:p>
    <w:p w14:paraId="03E232D2" w14:textId="77777777" w:rsidR="00621BE3" w:rsidRPr="00EE16BC" w:rsidRDefault="00621BE3" w:rsidP="00FB504D">
      <w:pPr>
        <w:widowControl w:val="0"/>
        <w:pBdr>
          <w:top w:val="nil"/>
          <w:left w:val="nil"/>
          <w:bottom w:val="nil"/>
          <w:right w:val="nil"/>
          <w:between w:val="nil"/>
        </w:pBdr>
        <w:tabs>
          <w:tab w:val="left" w:pos="646"/>
        </w:tabs>
        <w:spacing w:after="0" w:line="240" w:lineRule="auto"/>
        <w:ind w:left="426" w:hanging="426"/>
        <w:jc w:val="both"/>
        <w:rPr>
          <w:rFonts w:ascii="Cambria" w:hAnsi="Cambria" w:cs="Times New Roman"/>
          <w:kern w:val="2"/>
          <w:sz w:val="20"/>
          <w:szCs w:val="20"/>
          <w14:ligatures w14:val="standardContextual"/>
        </w:rPr>
      </w:pPr>
    </w:p>
    <w:p w14:paraId="3197DCB5" w14:textId="6120FD20" w:rsidR="002556EB" w:rsidRPr="00EE16BC" w:rsidRDefault="00FB504D" w:rsidP="002556EB">
      <w:pPr>
        <w:widowControl w:val="0"/>
        <w:pBdr>
          <w:top w:val="nil"/>
          <w:left w:val="nil"/>
          <w:bottom w:val="nil"/>
          <w:right w:val="nil"/>
          <w:between w:val="nil"/>
        </w:pBdr>
        <w:tabs>
          <w:tab w:val="left" w:pos="646"/>
        </w:tabs>
        <w:spacing w:after="0" w:line="240" w:lineRule="auto"/>
        <w:ind w:left="426" w:hanging="426"/>
        <w:jc w:val="both"/>
        <w:rPr>
          <w:rFonts w:ascii="Cambria" w:hAnsi="Cambria" w:cs="Times New Roman"/>
          <w:kern w:val="2"/>
          <w:sz w:val="20"/>
          <w:szCs w:val="20"/>
          <w14:ligatures w14:val="standardContextual"/>
        </w:rPr>
      </w:pPr>
      <w:r w:rsidRPr="00EE16BC">
        <w:rPr>
          <w:rFonts w:ascii="Cambria" w:hAnsi="Cambria" w:cs="Times New Roman"/>
          <w:kern w:val="2"/>
          <w:sz w:val="20"/>
          <w:szCs w:val="20"/>
          <w14:ligatures w14:val="standardContextual"/>
        </w:rPr>
        <w:t>5</w:t>
      </w:r>
      <w:r w:rsidR="00621BE3" w:rsidRPr="00EE16BC">
        <w:rPr>
          <w:rFonts w:ascii="Cambria" w:hAnsi="Cambria" w:cs="Times New Roman"/>
          <w:kern w:val="2"/>
          <w:sz w:val="20"/>
          <w:szCs w:val="20"/>
          <w14:ligatures w14:val="standardContextual"/>
        </w:rPr>
        <w:t>5</w:t>
      </w:r>
      <w:r w:rsidR="00CD79A8" w:rsidRPr="00EE16BC">
        <w:rPr>
          <w:rFonts w:ascii="Cambria" w:hAnsi="Cambria" w:cs="Times New Roman"/>
          <w:kern w:val="2"/>
          <w:sz w:val="20"/>
          <w:szCs w:val="20"/>
          <w14:ligatures w14:val="standardContextual"/>
        </w:rPr>
        <w:t>.</w:t>
      </w:r>
      <w:r w:rsidR="00CD79A8" w:rsidRPr="00EE16BC">
        <w:rPr>
          <w:rFonts w:ascii="Cambria" w:hAnsi="Cambria" w:cs="Times New Roman"/>
          <w:kern w:val="2"/>
          <w:sz w:val="20"/>
          <w:szCs w:val="20"/>
          <w14:ligatures w14:val="standardContextual"/>
        </w:rPr>
        <w:tab/>
      </w:r>
      <w:r w:rsidR="0026564D" w:rsidRPr="00EE16BC">
        <w:rPr>
          <w:rFonts w:ascii="Cambria" w:hAnsi="Cambria" w:cs="Times New Roman"/>
          <w:kern w:val="2"/>
          <w:sz w:val="20"/>
          <w:szCs w:val="20"/>
          <w14:ligatures w14:val="standardContextual"/>
        </w:rPr>
        <w:t xml:space="preserve">Les conditions et procédures visées dans la </w:t>
      </w:r>
      <w:r w:rsidR="0026564D" w:rsidRPr="00EE16BC">
        <w:rPr>
          <w:rFonts w:ascii="Cambria" w:hAnsi="Cambria"/>
          <w:i/>
          <w:iCs/>
          <w:sz w:val="20"/>
          <w:szCs w:val="20"/>
        </w:rPr>
        <w:t>Recommandation de l’ICCAT amendant la Recommandation 13-13 concernant l’établissement d’un registre ICCAT de navires de 20 mètres ou plus de longueur hors-tout autorisés à opérer dans la zone de la Convention</w:t>
      </w:r>
      <w:r w:rsidR="0026564D" w:rsidRPr="00EE16BC">
        <w:rPr>
          <w:rFonts w:ascii="Cambria" w:hAnsi="Cambria"/>
          <w:sz w:val="20"/>
          <w:szCs w:val="20"/>
        </w:rPr>
        <w:t xml:space="preserve"> (Rec. 21-14</w:t>
      </w:r>
      <w:r w:rsidR="0026564D" w:rsidRPr="00EE16BC">
        <w:rPr>
          <w:rFonts w:ascii="Cambria" w:hAnsi="Cambria" w:cs="Times New Roman"/>
          <w:kern w:val="2"/>
          <w:sz w:val="20"/>
          <w:szCs w:val="20"/>
          <w14:ligatures w14:val="standardContextual"/>
        </w:rPr>
        <w:t xml:space="preserve">) devront s’appliquer </w:t>
      </w:r>
      <w:r w:rsidR="0026564D" w:rsidRPr="00EE16BC">
        <w:rPr>
          <w:rFonts w:ascii="Cambria" w:hAnsi="Cambria" w:cs="Times New Roman"/>
          <w:i/>
          <w:iCs/>
          <w:kern w:val="2"/>
          <w:sz w:val="20"/>
          <w:szCs w:val="20"/>
          <w14:ligatures w14:val="standardContextual"/>
        </w:rPr>
        <w:t>mutatis mutandis</w:t>
      </w:r>
      <w:r w:rsidR="0026564D" w:rsidRPr="00EE16BC">
        <w:rPr>
          <w:rFonts w:ascii="Cambria" w:hAnsi="Cambria" w:cs="Times New Roman"/>
          <w:kern w:val="2"/>
          <w:sz w:val="20"/>
          <w:szCs w:val="20"/>
          <w14:ligatures w14:val="standardContextual"/>
        </w:rPr>
        <w:t xml:space="preserve"> au registre ICCAT des navires de thonidés tropicaux autorisés.</w:t>
      </w:r>
    </w:p>
    <w:p w14:paraId="44BAB51A" w14:textId="77777777" w:rsidR="00FB504D" w:rsidRPr="00EE16BC" w:rsidRDefault="00FB504D" w:rsidP="002556EB">
      <w:pPr>
        <w:widowControl w:val="0"/>
        <w:pBdr>
          <w:top w:val="nil"/>
          <w:left w:val="nil"/>
          <w:bottom w:val="nil"/>
          <w:right w:val="nil"/>
          <w:between w:val="nil"/>
        </w:pBdr>
        <w:tabs>
          <w:tab w:val="left" w:pos="646"/>
        </w:tabs>
        <w:spacing w:after="0" w:line="240" w:lineRule="auto"/>
        <w:ind w:left="426" w:hanging="426"/>
        <w:jc w:val="both"/>
        <w:rPr>
          <w:rFonts w:ascii="Cambria" w:hAnsi="Cambria" w:cs="Times New Roman"/>
          <w:kern w:val="2"/>
          <w:sz w:val="20"/>
          <w:szCs w:val="20"/>
          <w14:ligatures w14:val="standardContextual"/>
        </w:rPr>
      </w:pPr>
    </w:p>
    <w:p w14:paraId="09988107" w14:textId="71A0C6C9" w:rsidR="001B77AC" w:rsidRPr="00EE16BC" w:rsidRDefault="00FB504D" w:rsidP="00ED68AE">
      <w:pPr>
        <w:pBdr>
          <w:top w:val="nil"/>
          <w:left w:val="nil"/>
          <w:bottom w:val="nil"/>
          <w:right w:val="nil"/>
          <w:between w:val="nil"/>
        </w:pBdr>
        <w:tabs>
          <w:tab w:val="left" w:pos="646"/>
        </w:tabs>
        <w:ind w:left="426" w:hanging="426"/>
        <w:jc w:val="both"/>
        <w:rPr>
          <w:rFonts w:ascii="Cambria" w:eastAsia="Cambria" w:hAnsi="Cambria" w:cs="Cambria"/>
          <w:sz w:val="20"/>
          <w:szCs w:val="20"/>
          <w14:ligatures w14:val="standardContextual"/>
        </w:rPr>
      </w:pPr>
      <w:r w:rsidRPr="00EE16BC">
        <w:rPr>
          <w:rFonts w:ascii="Cambria" w:hAnsi="Cambria" w:cs="Times New Roman"/>
          <w:kern w:val="2"/>
          <w:sz w:val="20"/>
          <w:szCs w:val="20"/>
          <w14:ligatures w14:val="standardContextual"/>
        </w:rPr>
        <w:t>5</w:t>
      </w:r>
      <w:r w:rsidR="00621BE3" w:rsidRPr="00EE16BC">
        <w:rPr>
          <w:rFonts w:ascii="Cambria" w:hAnsi="Cambria" w:cs="Times New Roman"/>
          <w:kern w:val="2"/>
          <w:sz w:val="20"/>
          <w:szCs w:val="20"/>
          <w14:ligatures w14:val="standardContextual"/>
        </w:rPr>
        <w:t>6</w:t>
      </w:r>
      <w:r w:rsidR="00502117" w:rsidRPr="00EE16BC">
        <w:rPr>
          <w:rFonts w:ascii="Cambria" w:hAnsi="Cambria" w:cs="Times New Roman"/>
          <w:kern w:val="2"/>
          <w:sz w:val="20"/>
          <w:szCs w:val="20"/>
          <w14:ligatures w14:val="standardContextual"/>
        </w:rPr>
        <w:t xml:space="preserve">. </w:t>
      </w:r>
      <w:r w:rsidR="00502117" w:rsidRPr="00EE16BC">
        <w:rPr>
          <w:rFonts w:ascii="Cambria" w:hAnsi="Cambria" w:cs="Times New Roman"/>
          <w:kern w:val="2"/>
          <w:sz w:val="20"/>
          <w:szCs w:val="20"/>
          <w14:ligatures w14:val="standardContextual"/>
        </w:rPr>
        <w:tab/>
      </w:r>
      <w:r w:rsidR="00CC287A" w:rsidRPr="00EE16BC">
        <w:rPr>
          <w:rFonts w:ascii="Cambria" w:eastAsia="Cambria" w:hAnsi="Cambria" w:cs="Times New Roman"/>
          <w:sz w:val="20"/>
          <w:szCs w:val="20"/>
        </w:rPr>
        <w:t xml:space="preserve">Les CPC devront fournir la liste des navires autorisés au Secrétaire exécutif en version électronique, conformément au format stipulé dans les </w:t>
      </w:r>
      <w:r w:rsidR="00CC287A" w:rsidRPr="00EE16BC">
        <w:rPr>
          <w:rFonts w:ascii="Cambria" w:eastAsia="Cambria" w:hAnsi="Cambria" w:cs="Times New Roman"/>
          <w:i/>
          <w:iCs/>
          <w:sz w:val="20"/>
          <w:szCs w:val="20"/>
        </w:rPr>
        <w:t>Directives pour la soumission des données et des informations requises par l’ICCAT.</w:t>
      </w:r>
      <w:r w:rsidR="001B77AC" w:rsidRPr="00EE16BC">
        <w:rPr>
          <w:rFonts w:ascii="Cambria" w:eastAsia="Cambria" w:hAnsi="Cambria" w:cs="Times New Roman"/>
          <w:i/>
          <w:iCs/>
          <w:sz w:val="20"/>
          <w:szCs w:val="20"/>
        </w:rPr>
        <w:t xml:space="preserve"> </w:t>
      </w:r>
      <w:r w:rsidR="00E8061D" w:rsidRPr="00EE16BC">
        <w:rPr>
          <w:rFonts w:ascii="Cambria" w:eastAsia="Cambria" w:hAnsi="Cambria" w:cs="Cambria"/>
          <w:sz w:val="20"/>
          <w:szCs w:val="20"/>
          <w14:ligatures w14:val="standardContextual"/>
        </w:rPr>
        <w:t>Pour les senneurs, l</w:t>
      </w:r>
      <w:r w:rsidR="001B77AC" w:rsidRPr="00EE16BC">
        <w:rPr>
          <w:rFonts w:ascii="Cambria" w:eastAsia="Cambria" w:hAnsi="Cambria" w:cs="Cambria"/>
          <w:sz w:val="20"/>
          <w:szCs w:val="20"/>
          <w14:ligatures w14:val="standardContextual"/>
        </w:rPr>
        <w:t xml:space="preserve">a notification devra comprendre des données sur la capacité de transport ou de charge des navires en </w:t>
      </w:r>
      <w:r w:rsidR="00E8061D" w:rsidRPr="00EE16BC">
        <w:rPr>
          <w:rFonts w:ascii="Cambria" w:eastAsia="Cambria" w:hAnsi="Cambria" w:cs="Cambria"/>
          <w:sz w:val="20"/>
          <w:szCs w:val="20"/>
          <w14:ligatures w14:val="standardContextual"/>
        </w:rPr>
        <w:t xml:space="preserve">tonneaux de jauge brute (TJB) ou, le cas échéant, en jauge brute (JB), </w:t>
      </w:r>
      <w:r w:rsidR="001B77AC" w:rsidRPr="00EE16BC">
        <w:rPr>
          <w:rFonts w:ascii="Cambria" w:eastAsia="Cambria" w:hAnsi="Cambria" w:cs="Cambria"/>
          <w:sz w:val="20"/>
          <w:szCs w:val="20"/>
          <w14:ligatures w14:val="standardContextual"/>
        </w:rPr>
        <w:t>afin de permettre à l’ICCAT de contrôler la capacité de l'activité de la flottille dans la zone de la Convention.</w:t>
      </w:r>
    </w:p>
    <w:p w14:paraId="5A77C0BC" w14:textId="01928E9A" w:rsidR="00502117" w:rsidRPr="00EE16BC" w:rsidRDefault="00FB504D" w:rsidP="00CC287A">
      <w:pPr>
        <w:widowControl w:val="0"/>
        <w:pBdr>
          <w:top w:val="nil"/>
          <w:left w:val="nil"/>
          <w:bottom w:val="nil"/>
          <w:right w:val="nil"/>
          <w:between w:val="nil"/>
        </w:pBdr>
        <w:tabs>
          <w:tab w:val="left" w:pos="646"/>
        </w:tabs>
        <w:spacing w:after="0" w:line="240" w:lineRule="auto"/>
        <w:ind w:left="426" w:hanging="426"/>
        <w:jc w:val="both"/>
        <w:rPr>
          <w:rFonts w:ascii="Cambria" w:hAnsi="Cambria" w:cs="Times New Roman"/>
          <w:kern w:val="2"/>
          <w:sz w:val="20"/>
          <w:szCs w:val="20"/>
          <w14:ligatures w14:val="standardContextual"/>
        </w:rPr>
      </w:pPr>
      <w:r w:rsidRPr="00EE16BC">
        <w:rPr>
          <w:rFonts w:ascii="Cambria" w:hAnsi="Cambria" w:cs="Times New Roman"/>
          <w:kern w:val="2"/>
          <w:sz w:val="20"/>
          <w:szCs w:val="20"/>
          <w14:ligatures w14:val="standardContextual"/>
        </w:rPr>
        <w:t>5</w:t>
      </w:r>
      <w:r w:rsidR="00621BE3" w:rsidRPr="00EE16BC">
        <w:rPr>
          <w:rFonts w:ascii="Cambria" w:hAnsi="Cambria" w:cs="Times New Roman"/>
          <w:kern w:val="2"/>
          <w:sz w:val="20"/>
          <w:szCs w:val="20"/>
          <w14:ligatures w14:val="standardContextual"/>
        </w:rPr>
        <w:t>7</w:t>
      </w:r>
      <w:r w:rsidR="00CC287A" w:rsidRPr="00EE16BC">
        <w:rPr>
          <w:rFonts w:ascii="Cambria" w:hAnsi="Cambria" w:cs="Times New Roman"/>
          <w:kern w:val="2"/>
          <w:sz w:val="20"/>
          <w:szCs w:val="20"/>
          <w14:ligatures w14:val="standardContextual"/>
        </w:rPr>
        <w:t>.</w:t>
      </w:r>
      <w:r w:rsidR="00CC287A" w:rsidRPr="00EE16BC">
        <w:rPr>
          <w:rFonts w:ascii="Cambria" w:hAnsi="Cambria" w:cs="Times New Roman"/>
          <w:kern w:val="2"/>
          <w:sz w:val="20"/>
          <w:szCs w:val="20"/>
          <w14:ligatures w14:val="standardContextual"/>
        </w:rPr>
        <w:tab/>
        <w:t>Le Secrétaire exécutif devra immédiatement publier le registre des navires autorisés sur la page web de l’ICCAT, y compris tout ajout, suppression et/ou modification communiqués par les CPC.</w:t>
      </w:r>
    </w:p>
    <w:p w14:paraId="7BC37517" w14:textId="77777777" w:rsidR="00D22DFB" w:rsidRPr="00EE16BC" w:rsidRDefault="00D22DFB" w:rsidP="006B7FB7">
      <w:pPr>
        <w:widowControl w:val="0"/>
        <w:tabs>
          <w:tab w:val="left" w:pos="6210"/>
        </w:tabs>
        <w:spacing w:after="0" w:line="240" w:lineRule="auto"/>
        <w:ind w:right="30"/>
        <w:contextualSpacing/>
        <w:rPr>
          <w:rFonts w:ascii="Cambria" w:eastAsia="Cambria" w:hAnsi="Cambria" w:cs="Cambria"/>
          <w:strike/>
          <w:sz w:val="20"/>
          <w:szCs w:val="20"/>
        </w:rPr>
      </w:pPr>
    </w:p>
    <w:p w14:paraId="6981921A" w14:textId="660CB181" w:rsidR="009C0588" w:rsidRPr="00EE16BC" w:rsidRDefault="00FB504D" w:rsidP="00BD5F86">
      <w:pPr>
        <w:widowControl w:val="0"/>
        <w:spacing w:after="0" w:line="240" w:lineRule="auto"/>
        <w:ind w:left="426" w:right="30" w:hanging="426"/>
        <w:contextualSpacing/>
        <w:jc w:val="both"/>
        <w:rPr>
          <w:rFonts w:ascii="Cambria" w:eastAsia="Cambria" w:hAnsi="Cambria" w:cs="Times New Roman"/>
          <w:sz w:val="20"/>
          <w:szCs w:val="20"/>
        </w:rPr>
      </w:pPr>
      <w:r w:rsidRPr="00EE16BC">
        <w:rPr>
          <w:rFonts w:ascii="Cambria" w:eastAsia="Cambria" w:hAnsi="Cambria" w:cs="Times New Roman"/>
          <w:sz w:val="20"/>
          <w:szCs w:val="20"/>
        </w:rPr>
        <w:t>5</w:t>
      </w:r>
      <w:r w:rsidR="00621BE3" w:rsidRPr="00EE16BC">
        <w:rPr>
          <w:rFonts w:ascii="Cambria" w:eastAsia="Cambria" w:hAnsi="Cambria" w:cs="Times New Roman"/>
          <w:sz w:val="20"/>
          <w:szCs w:val="20"/>
        </w:rPr>
        <w:t>8</w:t>
      </w:r>
      <w:r w:rsidR="006B7FB7" w:rsidRPr="00EE16BC">
        <w:rPr>
          <w:rFonts w:ascii="Cambria" w:eastAsia="Cambria" w:hAnsi="Cambria" w:cs="Times New Roman"/>
          <w:sz w:val="20"/>
          <w:szCs w:val="20"/>
        </w:rPr>
        <w:t>.</w:t>
      </w:r>
      <w:r w:rsidR="006B7FB7" w:rsidRPr="00EE16BC">
        <w:rPr>
          <w:rFonts w:ascii="Cambria" w:eastAsia="Cambria" w:hAnsi="Cambria" w:cs="Times New Roman"/>
          <w:sz w:val="20"/>
          <w:szCs w:val="20"/>
        </w:rPr>
        <w:tab/>
        <w:t xml:space="preserve">Les dispositions des </w:t>
      </w:r>
      <w:r w:rsidR="006B7FB7" w:rsidRPr="00EE16BC">
        <w:rPr>
          <w:rFonts w:ascii="Cambria" w:eastAsia="Cambria" w:hAnsi="Cambria" w:cs="Times New Roman"/>
          <w:sz w:val="20"/>
          <w:szCs w:val="20"/>
          <w:u w:val="single"/>
        </w:rPr>
        <w:t xml:space="preserve">paragraphes </w:t>
      </w:r>
      <w:r w:rsidR="00F24505" w:rsidRPr="00EE16BC">
        <w:rPr>
          <w:rFonts w:ascii="Cambria" w:eastAsia="Cambria" w:hAnsi="Cambria" w:cs="Times New Roman"/>
          <w:sz w:val="20"/>
          <w:szCs w:val="20"/>
          <w:u w:val="single"/>
        </w:rPr>
        <w:t>5</w:t>
      </w:r>
      <w:r w:rsidR="00621BE3" w:rsidRPr="00EE16BC">
        <w:rPr>
          <w:rFonts w:ascii="Cambria" w:eastAsia="Cambria" w:hAnsi="Cambria" w:cs="Times New Roman"/>
          <w:sz w:val="20"/>
          <w:szCs w:val="20"/>
          <w:u w:val="single"/>
        </w:rPr>
        <w:t>2</w:t>
      </w:r>
      <w:r w:rsidR="00E8061D" w:rsidRPr="00EE16BC">
        <w:rPr>
          <w:rFonts w:ascii="Cambria" w:eastAsia="Cambria" w:hAnsi="Cambria" w:cs="Times New Roman"/>
          <w:sz w:val="20"/>
          <w:szCs w:val="20"/>
          <w:u w:val="single"/>
        </w:rPr>
        <w:t xml:space="preserve"> </w:t>
      </w:r>
      <w:r w:rsidR="006B7FB7" w:rsidRPr="00EE16BC">
        <w:rPr>
          <w:rFonts w:ascii="Cambria" w:eastAsia="Cambria" w:hAnsi="Cambria" w:cs="Times New Roman"/>
          <w:sz w:val="20"/>
          <w:szCs w:val="20"/>
          <w:u w:val="single"/>
        </w:rPr>
        <w:t xml:space="preserve">à </w:t>
      </w:r>
      <w:r w:rsidR="00E8061D" w:rsidRPr="00EE16BC">
        <w:rPr>
          <w:rFonts w:ascii="Cambria" w:eastAsia="Cambria" w:hAnsi="Cambria" w:cs="Times New Roman"/>
          <w:sz w:val="20"/>
          <w:szCs w:val="20"/>
          <w:u w:val="single"/>
        </w:rPr>
        <w:t>5</w:t>
      </w:r>
      <w:r w:rsidR="00621BE3" w:rsidRPr="00EE16BC">
        <w:rPr>
          <w:rFonts w:ascii="Cambria" w:eastAsia="Cambria" w:hAnsi="Cambria" w:cs="Times New Roman"/>
          <w:sz w:val="20"/>
          <w:szCs w:val="20"/>
          <w:u w:val="single"/>
        </w:rPr>
        <w:t>7</w:t>
      </w:r>
      <w:r w:rsidR="00E8061D" w:rsidRPr="00EE16BC">
        <w:rPr>
          <w:rFonts w:ascii="Cambria" w:eastAsia="Cambria" w:hAnsi="Cambria" w:cs="Times New Roman"/>
          <w:sz w:val="20"/>
          <w:szCs w:val="20"/>
        </w:rPr>
        <w:t xml:space="preserve"> </w:t>
      </w:r>
      <w:r w:rsidR="006B7FB7" w:rsidRPr="00EE16BC">
        <w:rPr>
          <w:rFonts w:ascii="Cambria" w:eastAsia="Cambria" w:hAnsi="Cambria" w:cs="Times New Roman"/>
          <w:sz w:val="20"/>
          <w:szCs w:val="20"/>
        </w:rPr>
        <w:t>ne s’appliquent pas aux navires de pêche récréative.</w:t>
      </w:r>
    </w:p>
    <w:p w14:paraId="362026E6" w14:textId="77777777" w:rsidR="00CC287A" w:rsidRPr="00EE16BC" w:rsidRDefault="00CC287A" w:rsidP="005963C1">
      <w:pPr>
        <w:spacing w:after="0" w:line="240" w:lineRule="auto"/>
        <w:contextualSpacing/>
        <w:jc w:val="both"/>
        <w:rPr>
          <w:rFonts w:ascii="Cambria" w:hAnsi="Cambria"/>
          <w:b/>
          <w:bCs/>
          <w:sz w:val="20"/>
          <w:szCs w:val="20"/>
        </w:rPr>
      </w:pPr>
    </w:p>
    <w:p w14:paraId="117D9DAE" w14:textId="3C2AF698" w:rsidR="005963C1" w:rsidRPr="00EE16BC" w:rsidRDefault="005963C1" w:rsidP="005963C1">
      <w:pPr>
        <w:spacing w:after="0" w:line="240" w:lineRule="auto"/>
        <w:contextualSpacing/>
        <w:jc w:val="both"/>
        <w:rPr>
          <w:rFonts w:ascii="Cambria" w:hAnsi="Cambria"/>
          <w:b/>
          <w:bCs/>
          <w:sz w:val="20"/>
          <w:szCs w:val="20"/>
        </w:rPr>
      </w:pPr>
      <w:r w:rsidRPr="00EE16BC">
        <w:rPr>
          <w:rFonts w:ascii="Cambria" w:hAnsi="Cambria"/>
          <w:b/>
          <w:bCs/>
          <w:sz w:val="20"/>
          <w:szCs w:val="20"/>
        </w:rPr>
        <w:t>Transbordements</w:t>
      </w:r>
    </w:p>
    <w:p w14:paraId="1B16C799" w14:textId="7E066F05" w:rsidR="005963C1" w:rsidRPr="00EE16BC" w:rsidRDefault="005963C1" w:rsidP="005963C1">
      <w:pPr>
        <w:spacing w:after="0" w:line="240" w:lineRule="auto"/>
        <w:contextualSpacing/>
        <w:jc w:val="both"/>
        <w:rPr>
          <w:rFonts w:ascii="Cambria" w:hAnsi="Cambria"/>
          <w:b/>
          <w:bCs/>
          <w:sz w:val="20"/>
          <w:szCs w:val="20"/>
        </w:rPr>
      </w:pPr>
    </w:p>
    <w:p w14:paraId="39BEF424" w14:textId="08F2FD57" w:rsidR="005963C1" w:rsidRPr="00EE16BC" w:rsidRDefault="00621BE3" w:rsidP="007426C4">
      <w:pPr>
        <w:spacing w:after="0" w:line="240" w:lineRule="auto"/>
        <w:ind w:left="426" w:hanging="426"/>
        <w:contextualSpacing/>
        <w:jc w:val="both"/>
        <w:rPr>
          <w:rFonts w:ascii="Cambria" w:hAnsi="Cambria"/>
          <w:sz w:val="20"/>
          <w:szCs w:val="20"/>
        </w:rPr>
      </w:pPr>
      <w:r w:rsidRPr="00EE16BC">
        <w:rPr>
          <w:rFonts w:ascii="Cambria" w:hAnsi="Cambria"/>
          <w:sz w:val="20"/>
          <w:szCs w:val="20"/>
        </w:rPr>
        <w:t>59</w:t>
      </w:r>
      <w:r w:rsidR="00CC287A" w:rsidRPr="00EE16BC">
        <w:rPr>
          <w:rFonts w:ascii="Cambria" w:hAnsi="Cambria"/>
          <w:sz w:val="20"/>
          <w:szCs w:val="20"/>
        </w:rPr>
        <w:t>.</w:t>
      </w:r>
      <w:r w:rsidR="00CC287A" w:rsidRPr="00EE16BC">
        <w:rPr>
          <w:rFonts w:ascii="Cambria" w:hAnsi="Cambria"/>
          <w:sz w:val="20"/>
          <w:szCs w:val="20"/>
        </w:rPr>
        <w:tab/>
      </w:r>
      <w:r w:rsidR="005963C1" w:rsidRPr="00EE16BC">
        <w:rPr>
          <w:rFonts w:ascii="Cambria" w:hAnsi="Cambria"/>
          <w:sz w:val="20"/>
          <w:szCs w:val="20"/>
        </w:rPr>
        <w:t xml:space="preserve">Les </w:t>
      </w:r>
      <w:r w:rsidR="00E93F8C" w:rsidRPr="00EE16BC">
        <w:rPr>
          <w:rFonts w:ascii="Cambria" w:hAnsi="Cambria"/>
          <w:sz w:val="20"/>
          <w:szCs w:val="20"/>
        </w:rPr>
        <w:t xml:space="preserve">grands palangriers pélagiques </w:t>
      </w:r>
      <w:r w:rsidR="00B02C05" w:rsidRPr="00EE16BC">
        <w:rPr>
          <w:rFonts w:ascii="Cambria" w:hAnsi="Cambria"/>
          <w:sz w:val="20"/>
          <w:szCs w:val="20"/>
        </w:rPr>
        <w:t>(</w:t>
      </w:r>
      <w:r w:rsidR="005963C1" w:rsidRPr="00EE16BC">
        <w:rPr>
          <w:rFonts w:ascii="Cambria" w:hAnsi="Cambria"/>
          <w:sz w:val="20"/>
          <w:szCs w:val="20"/>
        </w:rPr>
        <w:t>LSPLV</w:t>
      </w:r>
      <w:r w:rsidR="00B02C05" w:rsidRPr="00EE16BC">
        <w:rPr>
          <w:rFonts w:ascii="Cambria" w:hAnsi="Cambria"/>
          <w:sz w:val="20"/>
          <w:szCs w:val="20"/>
        </w:rPr>
        <w:t>)</w:t>
      </w:r>
      <w:r w:rsidR="005963C1" w:rsidRPr="00EE16BC">
        <w:rPr>
          <w:rFonts w:ascii="Cambria" w:hAnsi="Cambria"/>
          <w:sz w:val="20"/>
          <w:szCs w:val="20"/>
        </w:rPr>
        <w:t xml:space="preserve"> ne devront être autorisés à effectuer des transbordements en mer qu'en présence d'un observateur régional à bord</w:t>
      </w:r>
      <w:r w:rsidR="00E06A5A" w:rsidRPr="00EE16BC">
        <w:rPr>
          <w:rFonts w:ascii="Cambria" w:hAnsi="Cambria"/>
          <w:sz w:val="20"/>
          <w:szCs w:val="20"/>
        </w:rPr>
        <w:t xml:space="preserve"> de navires de charge</w:t>
      </w:r>
      <w:r w:rsidR="005963C1" w:rsidRPr="00EE16BC">
        <w:rPr>
          <w:rFonts w:ascii="Cambria" w:hAnsi="Cambria"/>
          <w:sz w:val="20"/>
          <w:szCs w:val="20"/>
        </w:rPr>
        <w:t>, conformément au</w:t>
      </w:r>
      <w:r w:rsidR="00CC287A" w:rsidRPr="00EE16BC">
        <w:rPr>
          <w:rFonts w:ascii="Cambria" w:hAnsi="Cambria"/>
          <w:sz w:val="20"/>
          <w:szCs w:val="20"/>
        </w:rPr>
        <w:t xml:space="preserve">x dispositions de la </w:t>
      </w:r>
      <w:r w:rsidR="00E8038F" w:rsidRPr="00EE16BC">
        <w:rPr>
          <w:rFonts w:ascii="Cambria" w:eastAsia="Calibri" w:hAnsi="Cambria" w:cs="Calibri"/>
          <w:i/>
          <w:iCs/>
          <w:sz w:val="20"/>
          <w:szCs w:val="20"/>
        </w:rPr>
        <w:t>Recommandation de l’ICCAT amendant la Recommandation 21-15 sur le transbordement</w:t>
      </w:r>
      <w:r w:rsidR="00E8038F" w:rsidRPr="00EE16BC">
        <w:rPr>
          <w:rFonts w:ascii="Cambria" w:hAnsi="Cambria"/>
          <w:sz w:val="20"/>
          <w:szCs w:val="20"/>
        </w:rPr>
        <w:t xml:space="preserve"> </w:t>
      </w:r>
      <w:r w:rsidR="006F30A9" w:rsidRPr="00EE16BC">
        <w:rPr>
          <w:rFonts w:ascii="Cambria" w:hAnsi="Cambria"/>
          <w:sz w:val="20"/>
          <w:szCs w:val="20"/>
        </w:rPr>
        <w:t>(Rec. 2</w:t>
      </w:r>
      <w:r w:rsidR="00C8699B" w:rsidRPr="00EE16BC">
        <w:rPr>
          <w:rFonts w:ascii="Cambria" w:hAnsi="Cambria"/>
          <w:sz w:val="20"/>
          <w:szCs w:val="20"/>
        </w:rPr>
        <w:t>4</w:t>
      </w:r>
      <w:r w:rsidR="006F30A9" w:rsidRPr="00EE16BC">
        <w:rPr>
          <w:rFonts w:ascii="Cambria" w:hAnsi="Cambria"/>
          <w:sz w:val="20"/>
          <w:szCs w:val="20"/>
        </w:rPr>
        <w:t>-15)</w:t>
      </w:r>
      <w:r w:rsidR="005963C1" w:rsidRPr="00EE16BC">
        <w:rPr>
          <w:rFonts w:ascii="Cambria" w:hAnsi="Cambria"/>
          <w:sz w:val="20"/>
          <w:szCs w:val="20"/>
        </w:rPr>
        <w:t>.</w:t>
      </w:r>
    </w:p>
    <w:p w14:paraId="1848C80C" w14:textId="77777777" w:rsidR="00350E19" w:rsidRPr="00EE16BC" w:rsidRDefault="00350E19" w:rsidP="00CC3A75">
      <w:pPr>
        <w:spacing w:after="0" w:line="240" w:lineRule="auto"/>
        <w:contextualSpacing/>
        <w:rPr>
          <w:rFonts w:ascii="Cambria" w:hAnsi="Cambria"/>
          <w:b/>
          <w:bCs/>
          <w:sz w:val="20"/>
          <w:szCs w:val="20"/>
        </w:rPr>
      </w:pPr>
    </w:p>
    <w:p w14:paraId="792C1DFC" w14:textId="407F2960" w:rsidR="00E00718" w:rsidRPr="00EE16BC" w:rsidRDefault="00B7120D" w:rsidP="00CC3A75">
      <w:pPr>
        <w:spacing w:after="0" w:line="240" w:lineRule="auto"/>
        <w:contextualSpacing/>
        <w:rPr>
          <w:rFonts w:ascii="Cambria" w:hAnsi="Cambria"/>
          <w:b/>
          <w:bCs/>
          <w:sz w:val="20"/>
          <w:szCs w:val="20"/>
        </w:rPr>
      </w:pPr>
      <w:r w:rsidRPr="00EE16BC">
        <w:rPr>
          <w:rFonts w:ascii="Cambria" w:hAnsi="Cambria"/>
          <w:b/>
          <w:bCs/>
          <w:sz w:val="20"/>
          <w:szCs w:val="20"/>
        </w:rPr>
        <w:t xml:space="preserve">Enregistrement </w:t>
      </w:r>
      <w:r w:rsidR="00E00718" w:rsidRPr="00EE16BC">
        <w:rPr>
          <w:rFonts w:ascii="Cambria" w:hAnsi="Cambria"/>
          <w:b/>
          <w:bCs/>
          <w:sz w:val="20"/>
          <w:szCs w:val="20"/>
        </w:rPr>
        <w:t>de la prise et des activités de pêche</w:t>
      </w:r>
    </w:p>
    <w:p w14:paraId="217B2507" w14:textId="77777777" w:rsidR="00E00718" w:rsidRPr="00EE16BC" w:rsidRDefault="00E00718" w:rsidP="00CC3A75">
      <w:pPr>
        <w:pStyle w:val="BodyText"/>
        <w:tabs>
          <w:tab w:val="left" w:pos="426"/>
          <w:tab w:val="left" w:pos="630"/>
          <w:tab w:val="left" w:pos="6210"/>
        </w:tabs>
        <w:ind w:left="0" w:firstLine="0"/>
        <w:contextualSpacing/>
        <w:jc w:val="both"/>
        <w:rPr>
          <w:b/>
          <w:bCs/>
          <w:i/>
          <w:iCs/>
          <w:spacing w:val="-1"/>
        </w:rPr>
      </w:pPr>
    </w:p>
    <w:p w14:paraId="2C873646" w14:textId="72265B06" w:rsidR="00E00718" w:rsidRPr="00EE16BC" w:rsidRDefault="006F30A9" w:rsidP="00C7647F">
      <w:pPr>
        <w:pStyle w:val="BodyText"/>
        <w:tabs>
          <w:tab w:val="left" w:pos="6210"/>
        </w:tabs>
        <w:ind w:left="426" w:hanging="426"/>
        <w:contextualSpacing/>
        <w:jc w:val="both"/>
        <w:rPr>
          <w:spacing w:val="-1"/>
        </w:rPr>
      </w:pPr>
      <w:r w:rsidRPr="00EE16BC">
        <w:t>6</w:t>
      </w:r>
      <w:r w:rsidR="00621BE3" w:rsidRPr="00EE16BC">
        <w:t>0</w:t>
      </w:r>
      <w:r w:rsidR="00E00718" w:rsidRPr="00EE16BC">
        <w:t>.</w:t>
      </w:r>
      <w:r w:rsidR="00EA2A64" w:rsidRPr="00EE16BC">
        <w:tab/>
      </w:r>
      <w:r w:rsidR="00E00718" w:rsidRPr="00EE16BC">
        <w:t xml:space="preserve">Chaque CPC devra s'assurer que ses navires mesurant 20 mètres ou plus de longueur hors tout pêchant le thon obèse et/ou l’albacore et/ou le listao dans la zone de la Convention </w:t>
      </w:r>
      <w:r w:rsidR="00B7120D" w:rsidRPr="00EE16BC">
        <w:t>enregistrent</w:t>
      </w:r>
      <w:r w:rsidR="00E00718" w:rsidRPr="00EE16BC">
        <w:t xml:space="preserve"> leur prise conformément aux exigences énoncées à l'</w:t>
      </w:r>
      <w:r w:rsidR="003D5B4C" w:rsidRPr="00EE16BC">
        <w:rPr>
          <w:rFonts w:cs="Times New Roman"/>
          <w:b/>
        </w:rPr>
        <w:t>a</w:t>
      </w:r>
      <w:r w:rsidR="001B5FCC" w:rsidRPr="00EE16BC">
        <w:rPr>
          <w:rFonts w:cs="Times New Roman"/>
          <w:b/>
        </w:rPr>
        <w:t>nnexe</w:t>
      </w:r>
      <w:r w:rsidR="00E00718" w:rsidRPr="00EE16BC">
        <w:rPr>
          <w:b/>
          <w:bCs/>
        </w:rPr>
        <w:t xml:space="preserve"> </w:t>
      </w:r>
      <w:r w:rsidR="00B476A4" w:rsidRPr="00EE16BC">
        <w:rPr>
          <w:b/>
          <w:bCs/>
        </w:rPr>
        <w:t>6</w:t>
      </w:r>
      <w:r w:rsidR="00E00718" w:rsidRPr="00EE16BC">
        <w:t xml:space="preserve"> et dans la </w:t>
      </w:r>
      <w:r w:rsidR="00E00718" w:rsidRPr="00EE16BC">
        <w:rPr>
          <w:i/>
          <w:iCs/>
        </w:rPr>
        <w:t>Recommandation de l</w:t>
      </w:r>
      <w:r w:rsidR="00E00718" w:rsidRPr="00EE16BC">
        <w:t>’</w:t>
      </w:r>
      <w:r w:rsidR="00E00718" w:rsidRPr="00EE16BC">
        <w:rPr>
          <w:i/>
          <w:iCs/>
        </w:rPr>
        <w:t>ICCAT relative à l’enregistrement des captures par les navires de pêche dans la zone de la Convention ICCAT</w:t>
      </w:r>
      <w:r w:rsidR="00E00718" w:rsidRPr="00EE16BC">
        <w:t xml:space="preserve"> (Rec. 03-13).</w:t>
      </w:r>
    </w:p>
    <w:p w14:paraId="0F81A7E7" w14:textId="77777777" w:rsidR="009677BC" w:rsidRPr="00EE16BC" w:rsidRDefault="009677BC" w:rsidP="0094058B">
      <w:pPr>
        <w:spacing w:after="0"/>
        <w:contextualSpacing/>
        <w:rPr>
          <w:rFonts w:ascii="Cambria" w:eastAsia="Cambria" w:hAnsi="Cambria" w:cs="Times New Roman"/>
          <w:b/>
          <w:bCs/>
          <w:i/>
          <w:sz w:val="20"/>
          <w:szCs w:val="20"/>
        </w:rPr>
      </w:pPr>
    </w:p>
    <w:p w14:paraId="46AD569F" w14:textId="1702B6B5" w:rsidR="006B7FB7" w:rsidRPr="00EE16BC" w:rsidRDefault="006B7FB7" w:rsidP="0094058B">
      <w:pPr>
        <w:spacing w:after="0"/>
        <w:contextualSpacing/>
        <w:rPr>
          <w:rFonts w:ascii="Cambria" w:eastAsia="Cambria" w:hAnsi="Cambria" w:cs="Times New Roman"/>
          <w:b/>
          <w:bCs/>
          <w:iCs/>
          <w:sz w:val="20"/>
          <w:szCs w:val="20"/>
        </w:rPr>
      </w:pPr>
      <w:r w:rsidRPr="00EE16BC">
        <w:rPr>
          <w:rFonts w:ascii="Cambria" w:eastAsia="Cambria" w:hAnsi="Cambria" w:cs="Times New Roman"/>
          <w:b/>
          <w:bCs/>
          <w:iCs/>
          <w:sz w:val="20"/>
          <w:szCs w:val="20"/>
        </w:rPr>
        <w:t xml:space="preserve">Identification des activités </w:t>
      </w:r>
      <w:r w:rsidR="00683F48" w:rsidRPr="00EE16BC">
        <w:rPr>
          <w:rFonts w:ascii="Cambria" w:eastAsia="Cambria" w:hAnsi="Cambria" w:cs="Times New Roman"/>
          <w:b/>
          <w:bCs/>
          <w:iCs/>
          <w:sz w:val="20"/>
          <w:szCs w:val="20"/>
        </w:rPr>
        <w:t xml:space="preserve">de pêche </w:t>
      </w:r>
      <w:r w:rsidRPr="00EE16BC">
        <w:rPr>
          <w:rFonts w:ascii="Cambria" w:eastAsia="Cambria" w:hAnsi="Cambria" w:cs="Times New Roman"/>
          <w:b/>
          <w:bCs/>
          <w:iCs/>
          <w:sz w:val="20"/>
          <w:szCs w:val="20"/>
        </w:rPr>
        <w:t>IUU</w:t>
      </w:r>
    </w:p>
    <w:p w14:paraId="48EEB9DA" w14:textId="77777777" w:rsidR="0094058B" w:rsidRPr="00EE16BC" w:rsidRDefault="0094058B" w:rsidP="0094058B">
      <w:pPr>
        <w:spacing w:after="0"/>
        <w:contextualSpacing/>
        <w:rPr>
          <w:rFonts w:ascii="Cambria" w:eastAsia="Cambria" w:hAnsi="Cambria" w:cs="Times New Roman"/>
          <w:sz w:val="20"/>
          <w:szCs w:val="20"/>
        </w:rPr>
      </w:pPr>
    </w:p>
    <w:p w14:paraId="3CC980D3" w14:textId="55D1FFC3" w:rsidR="00EF3F99" w:rsidRPr="00EE16BC" w:rsidRDefault="006F30A9" w:rsidP="00EF3F99">
      <w:pPr>
        <w:pStyle w:val="BodyText"/>
        <w:tabs>
          <w:tab w:val="left" w:pos="426"/>
          <w:tab w:val="left" w:pos="630"/>
          <w:tab w:val="left" w:pos="6210"/>
        </w:tabs>
        <w:ind w:left="426" w:hanging="426"/>
        <w:contextualSpacing/>
        <w:jc w:val="both"/>
        <w:rPr>
          <w:rFonts w:cs="Times New Roman"/>
        </w:rPr>
      </w:pPr>
      <w:r w:rsidRPr="00EE16BC">
        <w:rPr>
          <w:rFonts w:cs="Times New Roman"/>
        </w:rPr>
        <w:t>6</w:t>
      </w:r>
      <w:r w:rsidR="00621BE3" w:rsidRPr="00EE16BC">
        <w:rPr>
          <w:rFonts w:cs="Times New Roman"/>
        </w:rPr>
        <w:t>1</w:t>
      </w:r>
      <w:r w:rsidR="006B7FB7" w:rsidRPr="00EE16BC">
        <w:rPr>
          <w:rFonts w:cs="Times New Roman"/>
        </w:rPr>
        <w:t>.</w:t>
      </w:r>
      <w:r w:rsidR="006B7FB7" w:rsidRPr="00EE16BC">
        <w:rPr>
          <w:rFonts w:cs="Times New Roman"/>
        </w:rPr>
        <w:tab/>
        <w:t xml:space="preserve">Le Secrétaire </w:t>
      </w:r>
      <w:r w:rsidR="006B7FB7" w:rsidRPr="00EE16BC">
        <w:t>exécutif</w:t>
      </w:r>
      <w:r w:rsidR="006B7FB7" w:rsidRPr="00EE16BC">
        <w:rPr>
          <w:rFonts w:cs="Times New Roman"/>
        </w:rPr>
        <w:t xml:space="preserve"> devra sans délai vérifier que tout navire identifié ou signalé dans le contexte de ce programme pluriannuel figure sur le registre ICCAT des navires autorisés. Si une éventuelle infraction est détectée, le Secrétaire exécutif devra immédiatement la notifier à la CPC de pavillon. La CPC de pavillon devra immédiatement mener une enquête sur la situation et, si le navire pêche en rapport avec des objets susceptibles d'affecter la concentration des poissons, DCP compris, </w:t>
      </w:r>
      <w:r w:rsidR="009B4271" w:rsidRPr="00EE16BC">
        <w:rPr>
          <w:rFonts w:cs="Times New Roman"/>
        </w:rPr>
        <w:t xml:space="preserve">pendant la </w:t>
      </w:r>
      <w:r w:rsidR="00C816AD" w:rsidRPr="00EE16BC">
        <w:rPr>
          <w:rFonts w:cs="Times New Roman"/>
        </w:rPr>
        <w:t xml:space="preserve">période de </w:t>
      </w:r>
      <w:r w:rsidR="009B4271" w:rsidRPr="00EE16BC">
        <w:rPr>
          <w:rFonts w:cs="Times New Roman"/>
        </w:rPr>
        <w:t xml:space="preserve">fermeture, </w:t>
      </w:r>
      <w:r w:rsidR="00021DC3" w:rsidRPr="00EE16BC">
        <w:rPr>
          <w:rFonts w:cs="Times New Roman"/>
        </w:rPr>
        <w:t>devra</w:t>
      </w:r>
      <w:r w:rsidR="006B7FB7" w:rsidRPr="00EE16BC">
        <w:rPr>
          <w:rFonts w:cs="Times New Roman"/>
        </w:rPr>
        <w:t xml:space="preserve"> sommer le navire de cesser son activité et, si nécessaire, d’abandonner la zone. La CPC de pavillon devra immédiatement transmettre au Secrétaire exécutif les résultats de son enquête et les mesures correspondantes prises.</w:t>
      </w:r>
    </w:p>
    <w:p w14:paraId="41557000" w14:textId="77777777" w:rsidR="00792196" w:rsidRPr="00EE16BC" w:rsidRDefault="00792196" w:rsidP="00EF3F99">
      <w:pPr>
        <w:pStyle w:val="BodyText"/>
        <w:tabs>
          <w:tab w:val="left" w:pos="426"/>
          <w:tab w:val="left" w:pos="630"/>
          <w:tab w:val="left" w:pos="6210"/>
        </w:tabs>
        <w:ind w:left="426" w:hanging="426"/>
        <w:contextualSpacing/>
        <w:jc w:val="both"/>
        <w:rPr>
          <w:rFonts w:cs="Times New Roman"/>
        </w:rPr>
      </w:pPr>
    </w:p>
    <w:p w14:paraId="4DEA91A2" w14:textId="645F4475" w:rsidR="006B7FB7" w:rsidRPr="00EE16BC" w:rsidRDefault="006F30A9" w:rsidP="00C7647F">
      <w:pPr>
        <w:pStyle w:val="BodyText"/>
        <w:tabs>
          <w:tab w:val="left" w:pos="426"/>
          <w:tab w:val="left" w:pos="630"/>
          <w:tab w:val="left" w:pos="6210"/>
        </w:tabs>
        <w:ind w:left="426" w:hanging="426"/>
        <w:contextualSpacing/>
        <w:jc w:val="both"/>
        <w:rPr>
          <w:rFonts w:cs="Times New Roman"/>
        </w:rPr>
      </w:pPr>
      <w:r w:rsidRPr="00EE16BC">
        <w:rPr>
          <w:rFonts w:cs="Times New Roman"/>
        </w:rPr>
        <w:t>6</w:t>
      </w:r>
      <w:r w:rsidR="00621BE3" w:rsidRPr="00EE16BC">
        <w:rPr>
          <w:rFonts w:cs="Times New Roman"/>
        </w:rPr>
        <w:t>2</w:t>
      </w:r>
      <w:r w:rsidR="00C7647F" w:rsidRPr="00EE16BC">
        <w:rPr>
          <w:rFonts w:cs="Times New Roman"/>
        </w:rPr>
        <w:t>.</w:t>
      </w:r>
      <w:r w:rsidR="006B7FB7" w:rsidRPr="00EE16BC">
        <w:rPr>
          <w:rFonts w:cs="Times New Roman"/>
        </w:rPr>
        <w:tab/>
        <w:t xml:space="preserve">Le </w:t>
      </w:r>
      <w:r w:rsidR="006B7FB7" w:rsidRPr="00EE16BC">
        <w:t>Secrétaire</w:t>
      </w:r>
      <w:r w:rsidR="006B7FB7" w:rsidRPr="00EE16BC">
        <w:rPr>
          <w:rFonts w:cs="Times New Roman"/>
        </w:rPr>
        <w:t xml:space="preserve"> exécutif devra faire un rapport au Comité d’application, à chaque réunion annuelle de la Commission, sur toute question relative à l’identification des navires non autorisés, à la mise en œuvre du VMS, aux dispositions relatives aux observateurs, aux résultats de l'enquête pertinente menée et aux mesures pertinentes prises par les CPC de </w:t>
      </w:r>
      <w:proofErr w:type="gramStart"/>
      <w:r w:rsidR="006B7FB7" w:rsidRPr="00EE16BC">
        <w:rPr>
          <w:rFonts w:cs="Times New Roman"/>
        </w:rPr>
        <w:t>pavillon concernées</w:t>
      </w:r>
      <w:proofErr w:type="gramEnd"/>
      <w:r w:rsidR="006B7FB7" w:rsidRPr="00EE16BC">
        <w:rPr>
          <w:rFonts w:cs="Times New Roman"/>
        </w:rPr>
        <w:t>.</w:t>
      </w:r>
    </w:p>
    <w:p w14:paraId="3AE1D5AC" w14:textId="77777777" w:rsidR="006B7FB7" w:rsidRPr="00EE16BC" w:rsidRDefault="006B7FB7" w:rsidP="006B7FB7">
      <w:pPr>
        <w:widowControl w:val="0"/>
        <w:tabs>
          <w:tab w:val="left" w:pos="6210"/>
        </w:tabs>
        <w:spacing w:after="0" w:line="240" w:lineRule="auto"/>
        <w:ind w:left="426" w:right="30" w:hanging="426"/>
        <w:contextualSpacing/>
        <w:jc w:val="both"/>
        <w:rPr>
          <w:rFonts w:ascii="Cambria" w:eastAsia="Cambria" w:hAnsi="Cambria" w:cs="Times New Roman"/>
          <w:sz w:val="20"/>
          <w:szCs w:val="20"/>
        </w:rPr>
      </w:pPr>
    </w:p>
    <w:p w14:paraId="04CEF32A" w14:textId="1679377C" w:rsidR="006B7FB7" w:rsidRPr="00EE16BC" w:rsidRDefault="006F30A9" w:rsidP="00C7647F">
      <w:pPr>
        <w:pStyle w:val="BodyText"/>
        <w:tabs>
          <w:tab w:val="left" w:pos="6210"/>
        </w:tabs>
        <w:ind w:left="426" w:hanging="426"/>
        <w:contextualSpacing/>
        <w:jc w:val="both"/>
        <w:rPr>
          <w:rFonts w:cs="Times New Roman"/>
        </w:rPr>
      </w:pPr>
      <w:bookmarkStart w:id="20" w:name="_Hlk25576119"/>
      <w:r w:rsidRPr="00EE16BC">
        <w:rPr>
          <w:rFonts w:cs="Times New Roman"/>
        </w:rPr>
        <w:t>6</w:t>
      </w:r>
      <w:r w:rsidR="00621BE3" w:rsidRPr="00EE16BC">
        <w:rPr>
          <w:rFonts w:cs="Times New Roman"/>
        </w:rPr>
        <w:t>3</w:t>
      </w:r>
      <w:r w:rsidR="00723726" w:rsidRPr="00EE16BC">
        <w:rPr>
          <w:rFonts w:cs="Times New Roman"/>
        </w:rPr>
        <w:t>.</w:t>
      </w:r>
      <w:r w:rsidR="006B7FB7" w:rsidRPr="00EE16BC">
        <w:rPr>
          <w:rFonts w:cs="Times New Roman"/>
        </w:rPr>
        <w:tab/>
        <w:t xml:space="preserve">Le Secrétaire exécutif devra proposer d’inclure </w:t>
      </w:r>
      <w:r w:rsidR="00133D49" w:rsidRPr="00EE16BC">
        <w:rPr>
          <w:rFonts w:cs="Times New Roman"/>
        </w:rPr>
        <w:t>sur l</w:t>
      </w:r>
      <w:r w:rsidR="00CC287A" w:rsidRPr="00EE16BC">
        <w:rPr>
          <w:rFonts w:cs="Times New Roman"/>
        </w:rPr>
        <w:t xml:space="preserve">e projet de </w:t>
      </w:r>
      <w:r w:rsidR="00133D49" w:rsidRPr="00EE16BC">
        <w:rPr>
          <w:rFonts w:cs="Times New Roman"/>
        </w:rPr>
        <w:t xml:space="preserve">liste </w:t>
      </w:r>
      <w:r w:rsidR="00B513CE" w:rsidRPr="00EE16BC">
        <w:rPr>
          <w:rFonts w:cs="Times New Roman"/>
        </w:rPr>
        <w:t xml:space="preserve">de navires </w:t>
      </w:r>
      <w:r w:rsidR="00133D49" w:rsidRPr="00EE16BC">
        <w:rPr>
          <w:rFonts w:cs="Times New Roman"/>
        </w:rPr>
        <w:t xml:space="preserve">IUU </w:t>
      </w:r>
      <w:r w:rsidR="00332C1F" w:rsidRPr="00EE16BC">
        <w:rPr>
          <w:rFonts w:cs="Times New Roman"/>
        </w:rPr>
        <w:t xml:space="preserve">de l’ICCAT </w:t>
      </w:r>
      <w:r w:rsidR="006B7FB7" w:rsidRPr="00EE16BC">
        <w:rPr>
          <w:rFonts w:cs="Times New Roman"/>
        </w:rPr>
        <w:t xml:space="preserve">tout navire identifié en vertu </w:t>
      </w:r>
      <w:r w:rsidR="006B7FB7" w:rsidRPr="00EE16BC">
        <w:t>du</w:t>
      </w:r>
      <w:r w:rsidR="006B7FB7" w:rsidRPr="00EE16BC">
        <w:rPr>
          <w:rFonts w:cs="Times New Roman"/>
        </w:rPr>
        <w:t xml:space="preserve"> </w:t>
      </w:r>
      <w:r w:rsidR="006B7FB7" w:rsidRPr="00EE16BC">
        <w:rPr>
          <w:rFonts w:cs="Times New Roman"/>
          <w:u w:val="single"/>
        </w:rPr>
        <w:t>paragraphe</w:t>
      </w:r>
      <w:r w:rsidR="0042010D" w:rsidRPr="00EE16BC">
        <w:rPr>
          <w:rFonts w:cs="Times New Roman"/>
          <w:u w:val="single"/>
        </w:rPr>
        <w:t xml:space="preserve"> </w:t>
      </w:r>
      <w:r w:rsidRPr="00EE16BC">
        <w:rPr>
          <w:rFonts w:cs="Times New Roman"/>
          <w:u w:val="single"/>
        </w:rPr>
        <w:t>6</w:t>
      </w:r>
      <w:r w:rsidR="00621BE3" w:rsidRPr="00EE16BC">
        <w:rPr>
          <w:rFonts w:cs="Times New Roman"/>
          <w:u w:val="single"/>
        </w:rPr>
        <w:t>1</w:t>
      </w:r>
      <w:r w:rsidR="006B7FB7" w:rsidRPr="00EE16BC">
        <w:rPr>
          <w:rFonts w:cs="Times New Roman"/>
        </w:rPr>
        <w:t xml:space="preserve">, ou les navires pour lesquels la CPC de pavillon n’a pas effectué l'enquête requise et pris, si nécessaire, les mesures appropriées en vertu du </w:t>
      </w:r>
      <w:r w:rsidR="006B7FB7" w:rsidRPr="00EE16BC">
        <w:rPr>
          <w:rFonts w:cs="Times New Roman"/>
          <w:u w:val="single"/>
        </w:rPr>
        <w:t xml:space="preserve">paragraphe </w:t>
      </w:r>
      <w:r w:rsidRPr="00EE16BC">
        <w:rPr>
          <w:rFonts w:cs="Times New Roman"/>
          <w:u w:val="single"/>
        </w:rPr>
        <w:t>6</w:t>
      </w:r>
      <w:r w:rsidR="00621BE3" w:rsidRPr="00EE16BC">
        <w:rPr>
          <w:rFonts w:cs="Times New Roman"/>
          <w:u w:val="single"/>
        </w:rPr>
        <w:t>1</w:t>
      </w:r>
      <w:r w:rsidR="005E6AF0" w:rsidRPr="00EE16BC">
        <w:rPr>
          <w:rFonts w:cs="Times New Roman"/>
          <w:u w:val="single"/>
        </w:rPr>
        <w:t>.</w:t>
      </w:r>
    </w:p>
    <w:bookmarkEnd w:id="20"/>
    <w:p w14:paraId="79A2CD91" w14:textId="77777777" w:rsidR="002556EB" w:rsidRPr="00EE16BC" w:rsidRDefault="002556EB" w:rsidP="006B7FB7">
      <w:pPr>
        <w:widowControl w:val="0"/>
        <w:spacing w:after="0" w:line="240" w:lineRule="auto"/>
        <w:ind w:right="30"/>
        <w:contextualSpacing/>
        <w:outlineLvl w:val="1"/>
        <w:rPr>
          <w:rFonts w:ascii="Cambria" w:eastAsia="Cambria" w:hAnsi="Cambria" w:cs="Times New Roman"/>
          <w:b/>
          <w:bCs/>
          <w:iCs/>
          <w:sz w:val="20"/>
          <w:szCs w:val="20"/>
        </w:rPr>
      </w:pPr>
    </w:p>
    <w:p w14:paraId="2247B0B5" w14:textId="33E52AAC" w:rsidR="006B7FB7" w:rsidRPr="00EE16BC" w:rsidRDefault="006B7FB7" w:rsidP="006B7FB7">
      <w:pPr>
        <w:widowControl w:val="0"/>
        <w:spacing w:after="0" w:line="240" w:lineRule="auto"/>
        <w:ind w:right="30"/>
        <w:contextualSpacing/>
        <w:outlineLvl w:val="1"/>
        <w:rPr>
          <w:rFonts w:ascii="Cambria" w:eastAsia="Cambria" w:hAnsi="Cambria" w:cs="Times New Roman"/>
          <w:iCs/>
          <w:sz w:val="20"/>
          <w:szCs w:val="20"/>
        </w:rPr>
      </w:pPr>
      <w:r w:rsidRPr="00EE16BC">
        <w:rPr>
          <w:rFonts w:ascii="Cambria" w:eastAsia="Cambria" w:hAnsi="Cambria" w:cs="Times New Roman"/>
          <w:b/>
          <w:bCs/>
          <w:iCs/>
          <w:sz w:val="20"/>
          <w:szCs w:val="20"/>
        </w:rPr>
        <w:t>Observateurs</w:t>
      </w:r>
    </w:p>
    <w:p w14:paraId="3352E3E6" w14:textId="77777777" w:rsidR="006B7FB7" w:rsidRPr="00EE16BC" w:rsidRDefault="006B7FB7" w:rsidP="006B7FB7">
      <w:pPr>
        <w:widowControl w:val="0"/>
        <w:tabs>
          <w:tab w:val="left" w:pos="6210"/>
        </w:tabs>
        <w:spacing w:after="0" w:line="240" w:lineRule="auto"/>
        <w:ind w:right="30"/>
        <w:contextualSpacing/>
        <w:rPr>
          <w:rFonts w:ascii="Cambria" w:eastAsia="Cambria" w:hAnsi="Cambria" w:cs="Cambria"/>
          <w:b/>
          <w:bCs/>
          <w:i/>
          <w:sz w:val="20"/>
          <w:szCs w:val="20"/>
        </w:rPr>
      </w:pPr>
    </w:p>
    <w:p w14:paraId="0DFDC7B9" w14:textId="47037132" w:rsidR="006B7FB7" w:rsidRPr="00EE16BC" w:rsidRDefault="006F30A9" w:rsidP="00A42EA2">
      <w:pPr>
        <w:pStyle w:val="BodyText"/>
        <w:tabs>
          <w:tab w:val="left" w:pos="426"/>
          <w:tab w:val="left" w:pos="630"/>
          <w:tab w:val="left" w:pos="6210"/>
        </w:tabs>
        <w:ind w:left="426" w:hanging="426"/>
        <w:contextualSpacing/>
        <w:jc w:val="both"/>
        <w:rPr>
          <w:rFonts w:cs="Times New Roman"/>
        </w:rPr>
      </w:pPr>
      <w:r w:rsidRPr="00EE16BC">
        <w:rPr>
          <w:rFonts w:cs="Times New Roman"/>
        </w:rPr>
        <w:t>6</w:t>
      </w:r>
      <w:r w:rsidR="00621BE3" w:rsidRPr="00EE16BC">
        <w:rPr>
          <w:rFonts w:cs="Times New Roman"/>
        </w:rPr>
        <w:t>4</w:t>
      </w:r>
      <w:r w:rsidR="006B7FB7" w:rsidRPr="00EE16BC">
        <w:rPr>
          <w:rFonts w:cs="Times New Roman"/>
        </w:rPr>
        <w:t>.</w:t>
      </w:r>
      <w:r w:rsidR="006B7FB7" w:rsidRPr="00EE16BC">
        <w:rPr>
          <w:rFonts w:cs="Times New Roman"/>
        </w:rPr>
        <w:tab/>
      </w:r>
      <w:r w:rsidR="002D5C9D" w:rsidRPr="00EE16BC">
        <w:rPr>
          <w:rFonts w:cs="Times New Roman"/>
        </w:rPr>
        <w:t xml:space="preserve">Les observateurs devront effectuer des tâches visant à vérifier le respect des mesures de conservation et de gestion adoptées par l'ICCAT et procéder </w:t>
      </w:r>
      <w:r w:rsidR="00FD5A72" w:rsidRPr="00EE16BC">
        <w:rPr>
          <w:rFonts w:cs="Times New Roman"/>
        </w:rPr>
        <w:t xml:space="preserve">aux tâches et </w:t>
      </w:r>
      <w:r w:rsidR="002D5C9D" w:rsidRPr="00EE16BC">
        <w:rPr>
          <w:rFonts w:cs="Times New Roman"/>
        </w:rPr>
        <w:t>à la collecte de données scientifiques requises par le SCRS</w:t>
      </w:r>
      <w:r w:rsidR="00EA3DB8" w:rsidRPr="00EE16BC">
        <w:rPr>
          <w:rFonts w:cs="Times New Roman"/>
        </w:rPr>
        <w:t>. P</w:t>
      </w:r>
      <w:r w:rsidR="00805D6D" w:rsidRPr="00EE16BC">
        <w:rPr>
          <w:rFonts w:cs="Times New Roman"/>
        </w:rPr>
        <w:t>endant</w:t>
      </w:r>
      <w:r w:rsidR="00D05BCD" w:rsidRPr="00EE16BC">
        <w:rPr>
          <w:rFonts w:cs="Times New Roman"/>
        </w:rPr>
        <w:t xml:space="preserve"> qu’ils se trouvent</w:t>
      </w:r>
      <w:r w:rsidR="00805D6D" w:rsidRPr="00EE16BC">
        <w:rPr>
          <w:rFonts w:cs="Times New Roman"/>
        </w:rPr>
        <w:t xml:space="preserve"> </w:t>
      </w:r>
      <w:r w:rsidR="006B7FB7" w:rsidRPr="00EE16BC">
        <w:rPr>
          <w:rFonts w:cs="Times New Roman"/>
        </w:rPr>
        <w:t xml:space="preserve">à bord des navires qui ciblent le thon obèse, l’albacore </w:t>
      </w:r>
      <w:r w:rsidR="006B7FB7" w:rsidRPr="00EE16BC">
        <w:rPr>
          <w:rFonts w:cs="Times New Roman"/>
        </w:rPr>
        <w:lastRenderedPageBreak/>
        <w:t xml:space="preserve">et/ou le listao </w:t>
      </w:r>
      <w:r w:rsidR="00C33187" w:rsidRPr="00EE16BC">
        <w:rPr>
          <w:rFonts w:cs="Times New Roman"/>
        </w:rPr>
        <w:t>dans la zone à l’Est du</w:t>
      </w:r>
      <w:r w:rsidR="00C756AF" w:rsidRPr="00EE16BC">
        <w:rPr>
          <w:rFonts w:cs="Times New Roman"/>
        </w:rPr>
        <w:t xml:space="preserve"> </w:t>
      </w:r>
      <w:r w:rsidR="00C33187" w:rsidRPr="00EE16BC">
        <w:rPr>
          <w:rFonts w:cs="Times New Roman"/>
        </w:rPr>
        <w:t>méridien</w:t>
      </w:r>
      <w:r w:rsidR="009C12F8" w:rsidRPr="00EE16BC">
        <w:rPr>
          <w:rFonts w:cs="Times New Roman"/>
        </w:rPr>
        <w:t xml:space="preserve"> 20º</w:t>
      </w:r>
      <w:r w:rsidR="004A2528" w:rsidRPr="00EE16BC">
        <w:rPr>
          <w:rFonts w:cs="Times New Roman"/>
        </w:rPr>
        <w:t xml:space="preserve">/longitude Ouest </w:t>
      </w:r>
      <w:r w:rsidR="009C12F8" w:rsidRPr="00EE16BC">
        <w:rPr>
          <w:rFonts w:cs="Times New Roman"/>
        </w:rPr>
        <w:t xml:space="preserve">et </w:t>
      </w:r>
      <w:r w:rsidR="004A2528" w:rsidRPr="00EE16BC">
        <w:rPr>
          <w:rFonts w:cs="Times New Roman"/>
        </w:rPr>
        <w:t>Nord du parallèle</w:t>
      </w:r>
      <w:r w:rsidR="001026F9" w:rsidRPr="00EE16BC">
        <w:rPr>
          <w:rFonts w:cs="Times New Roman"/>
        </w:rPr>
        <w:t xml:space="preserve"> 28</w:t>
      </w:r>
      <w:r w:rsidR="001026F9" w:rsidRPr="00EE16BC">
        <w:rPr>
          <w:rFonts w:cs="Times New Roman"/>
          <w:vertAlign w:val="superscript"/>
        </w:rPr>
        <w:t>e</w:t>
      </w:r>
      <w:r w:rsidR="005D4868" w:rsidRPr="00EE16BC">
        <w:rPr>
          <w:rFonts w:cs="Times New Roman"/>
        </w:rPr>
        <w:t>/latitude Sud</w:t>
      </w:r>
      <w:r w:rsidR="00C33187" w:rsidRPr="00EE16BC">
        <w:rPr>
          <w:rFonts w:cs="Times New Roman"/>
        </w:rPr>
        <w:t xml:space="preserve"> </w:t>
      </w:r>
      <w:r w:rsidR="006B7FB7" w:rsidRPr="00EE16BC">
        <w:rPr>
          <w:rFonts w:cs="Times New Roman"/>
        </w:rPr>
        <w:t xml:space="preserve">dans la zone </w:t>
      </w:r>
      <w:r w:rsidR="00047BF5" w:rsidRPr="00EE16BC">
        <w:rPr>
          <w:rFonts w:cs="Times New Roman"/>
        </w:rPr>
        <w:t xml:space="preserve">de la </w:t>
      </w:r>
      <w:r w:rsidR="00C00828" w:rsidRPr="00EE16BC">
        <w:rPr>
          <w:rFonts w:cs="Times New Roman"/>
        </w:rPr>
        <w:t>Convention,</w:t>
      </w:r>
      <w:r w:rsidR="006B7FB7" w:rsidRPr="00EE16BC">
        <w:rPr>
          <w:rFonts w:cs="Times New Roman"/>
        </w:rPr>
        <w:t xml:space="preserve"> les dispositions suivantes devront s'appliquer :</w:t>
      </w:r>
    </w:p>
    <w:p w14:paraId="5AEC38AD" w14:textId="77777777" w:rsidR="006A04FE" w:rsidRPr="00EE16BC" w:rsidRDefault="006A04FE" w:rsidP="00A42EA2">
      <w:pPr>
        <w:pStyle w:val="BodyText"/>
        <w:tabs>
          <w:tab w:val="left" w:pos="426"/>
          <w:tab w:val="left" w:pos="630"/>
          <w:tab w:val="left" w:pos="6210"/>
        </w:tabs>
        <w:ind w:left="426" w:hanging="426"/>
        <w:contextualSpacing/>
        <w:jc w:val="both"/>
        <w:rPr>
          <w:rFonts w:cs="Times New Roman"/>
        </w:rPr>
      </w:pPr>
    </w:p>
    <w:p w14:paraId="408BF367" w14:textId="772FFD4F" w:rsidR="002556EB" w:rsidRPr="00EE16BC" w:rsidRDefault="00342106" w:rsidP="003523B7">
      <w:pPr>
        <w:pStyle w:val="ListParagraph"/>
        <w:numPr>
          <w:ilvl w:val="0"/>
          <w:numId w:val="9"/>
        </w:numPr>
        <w:tabs>
          <w:tab w:val="left" w:pos="6210"/>
        </w:tabs>
        <w:ind w:left="851" w:right="28" w:hanging="284"/>
        <w:contextualSpacing/>
        <w:jc w:val="both"/>
        <w:rPr>
          <w:rFonts w:ascii="Cambria" w:hAnsi="Cambria" w:cs="Cambria"/>
          <w:sz w:val="20"/>
          <w:szCs w:val="20"/>
        </w:rPr>
      </w:pPr>
      <w:proofErr w:type="gramStart"/>
      <w:r w:rsidRPr="00EE16BC">
        <w:rPr>
          <w:rFonts w:ascii="Cambria" w:eastAsia="Cambria" w:hAnsi="Cambria" w:cs="Times New Roman"/>
          <w:sz w:val="20"/>
          <w:szCs w:val="20"/>
        </w:rPr>
        <w:t>t</w:t>
      </w:r>
      <w:r w:rsidR="006B7FB7" w:rsidRPr="00EE16BC">
        <w:rPr>
          <w:rFonts w:ascii="Cambria" w:eastAsia="Cambria" w:hAnsi="Cambria" w:cs="Times New Roman"/>
          <w:sz w:val="20"/>
          <w:szCs w:val="20"/>
        </w:rPr>
        <w:t>outes</w:t>
      </w:r>
      <w:proofErr w:type="gramEnd"/>
      <w:r w:rsidR="006B7FB7" w:rsidRPr="00EE16BC">
        <w:rPr>
          <w:rFonts w:ascii="Cambria" w:eastAsia="Cambria" w:hAnsi="Cambria" w:cs="Times New Roman"/>
          <w:sz w:val="20"/>
          <w:szCs w:val="20"/>
        </w:rPr>
        <w:t xml:space="preserve"> les CPC devront automatiquement reconnaître les observateurs. Cette reconnaissance devra permettre à l'observateur de poursuivre la collecte d’informations dans l'ensemble de la ZEE visitée par le navire faisant l'objet de l'observation. La CPC de pavillon, qui a détaché l’observateur, devra fournir aux CPC côtières concernées les informations recueillies par l’observateur et concernant les activités de pêche ciblant des espèces relevant de l’ICCAT dans leur ZEE.</w:t>
      </w:r>
    </w:p>
    <w:p w14:paraId="6924EA97" w14:textId="77777777" w:rsidR="006F30A9" w:rsidRPr="00EE16BC" w:rsidRDefault="006F30A9" w:rsidP="006F30A9">
      <w:pPr>
        <w:pStyle w:val="ListParagraph"/>
        <w:tabs>
          <w:tab w:val="left" w:pos="6210"/>
        </w:tabs>
        <w:ind w:left="851" w:right="28"/>
        <w:contextualSpacing/>
        <w:jc w:val="both"/>
        <w:rPr>
          <w:rFonts w:ascii="Cambria" w:hAnsi="Cambria" w:cs="Cambria"/>
          <w:sz w:val="20"/>
          <w:szCs w:val="20"/>
        </w:rPr>
      </w:pPr>
    </w:p>
    <w:p w14:paraId="7D5BE540" w14:textId="1100B048" w:rsidR="006E550E" w:rsidRPr="00EE16BC" w:rsidRDefault="006F30A9" w:rsidP="00DA53A1">
      <w:pPr>
        <w:pStyle w:val="Default"/>
        <w:ind w:left="426" w:hanging="426"/>
        <w:jc w:val="both"/>
        <w:rPr>
          <w:color w:val="auto"/>
          <w:sz w:val="20"/>
          <w:szCs w:val="20"/>
        </w:rPr>
      </w:pPr>
      <w:r w:rsidRPr="00EE16BC">
        <w:rPr>
          <w:color w:val="auto"/>
          <w:sz w:val="20"/>
          <w:szCs w:val="20"/>
        </w:rPr>
        <w:t>6</w:t>
      </w:r>
      <w:r w:rsidR="00621BE3" w:rsidRPr="00EE16BC">
        <w:rPr>
          <w:color w:val="auto"/>
          <w:sz w:val="20"/>
          <w:szCs w:val="20"/>
        </w:rPr>
        <w:t>5</w:t>
      </w:r>
      <w:r w:rsidR="00683F48" w:rsidRPr="00EE16BC">
        <w:rPr>
          <w:color w:val="auto"/>
          <w:sz w:val="20"/>
          <w:szCs w:val="20"/>
        </w:rPr>
        <w:t xml:space="preserve">. </w:t>
      </w:r>
      <w:r w:rsidR="00683F48" w:rsidRPr="00EE16BC">
        <w:rPr>
          <w:color w:val="auto"/>
          <w:sz w:val="20"/>
          <w:szCs w:val="20"/>
        </w:rPr>
        <w:tab/>
      </w:r>
      <w:r w:rsidR="0030653B" w:rsidRPr="00EE16BC">
        <w:rPr>
          <w:rFonts w:eastAsia="Calibri"/>
          <w:color w:val="auto"/>
          <w:sz w:val="20"/>
          <w:szCs w:val="20"/>
        </w:rPr>
        <w:t>En 2025, 2026 et 2027</w:t>
      </w:r>
      <w:r w:rsidR="004F3D5B" w:rsidRPr="00EE16BC">
        <w:rPr>
          <w:rFonts w:eastAsia="Calibri"/>
          <w:color w:val="auto"/>
          <w:sz w:val="20"/>
          <w:szCs w:val="20"/>
        </w:rPr>
        <w:t xml:space="preserve">, </w:t>
      </w:r>
      <w:r w:rsidR="00683F48" w:rsidRPr="00EE16BC">
        <w:rPr>
          <w:rFonts w:eastAsia="Cambria" w:cs="Times New Roman"/>
          <w:color w:val="auto"/>
          <w:sz w:val="20"/>
          <w:szCs w:val="20"/>
        </w:rPr>
        <w:t>les CPC devront assurer une couverture minimale d’</w:t>
      </w:r>
      <w:r w:rsidR="00DE530D" w:rsidRPr="00EE16BC">
        <w:rPr>
          <w:rFonts w:eastAsia="Cambria" w:cs="Times New Roman"/>
          <w:color w:val="auto"/>
          <w:sz w:val="20"/>
          <w:szCs w:val="20"/>
        </w:rPr>
        <w:t>observateurs</w:t>
      </w:r>
      <w:r w:rsidR="00683F48" w:rsidRPr="00EE16BC">
        <w:rPr>
          <w:rFonts w:eastAsia="Cambria" w:cs="Times New Roman"/>
          <w:color w:val="auto"/>
          <w:sz w:val="20"/>
          <w:szCs w:val="20"/>
        </w:rPr>
        <w:t xml:space="preserve"> de </w:t>
      </w:r>
      <w:r w:rsidR="00C12BAA" w:rsidRPr="00EE16BC">
        <w:rPr>
          <w:rFonts w:eastAsia="Cambria" w:cs="Times New Roman"/>
          <w:color w:val="auto"/>
          <w:sz w:val="20"/>
          <w:szCs w:val="20"/>
        </w:rPr>
        <w:t>10 %</w:t>
      </w:r>
      <w:r w:rsidR="00DA53A1" w:rsidRPr="00EE16BC">
        <w:rPr>
          <w:rFonts w:eastAsia="Cambria" w:cs="Times New Roman"/>
          <w:color w:val="auto"/>
          <w:sz w:val="20"/>
          <w:szCs w:val="20"/>
        </w:rPr>
        <w:t xml:space="preserve"> </w:t>
      </w:r>
      <w:r w:rsidR="00DE530D" w:rsidRPr="00EE16BC">
        <w:rPr>
          <w:sz w:val="20"/>
          <w:szCs w:val="20"/>
        </w:rPr>
        <w:t>sur leurs palangriers de 20</w:t>
      </w:r>
      <w:r w:rsidR="0026720E" w:rsidRPr="00EE16BC">
        <w:rPr>
          <w:sz w:val="20"/>
          <w:szCs w:val="20"/>
        </w:rPr>
        <w:t xml:space="preserve"> </w:t>
      </w:r>
      <w:r w:rsidR="00DE530D" w:rsidRPr="00EE16BC">
        <w:rPr>
          <w:sz w:val="20"/>
          <w:szCs w:val="20"/>
        </w:rPr>
        <w:t>m ou plus de longueur hors-tout (LOA) ciblant le thon obèse, l'albacore et/ou le listao dans la zone de la Convention. Pour ce faire,</w:t>
      </w:r>
      <w:r w:rsidR="00683F48" w:rsidRPr="00EE16BC">
        <w:rPr>
          <w:rFonts w:eastAsia="Cambria" w:cs="Times New Roman"/>
          <w:color w:val="auto"/>
          <w:sz w:val="20"/>
          <w:szCs w:val="20"/>
        </w:rPr>
        <w:t xml:space="preserve"> </w:t>
      </w:r>
      <w:r w:rsidR="00DE530D" w:rsidRPr="00EE16BC">
        <w:rPr>
          <w:rFonts w:eastAsia="Cambria" w:cs="Times New Roman"/>
          <w:color w:val="auto"/>
          <w:sz w:val="20"/>
          <w:szCs w:val="20"/>
        </w:rPr>
        <w:t xml:space="preserve">un observateur humain devra être présent </w:t>
      </w:r>
      <w:r w:rsidR="00683F48" w:rsidRPr="00EE16BC">
        <w:rPr>
          <w:rFonts w:eastAsia="Cambria" w:cs="Times New Roman"/>
          <w:color w:val="auto"/>
          <w:sz w:val="20"/>
          <w:szCs w:val="20"/>
        </w:rPr>
        <w:t>conformément à l’</w:t>
      </w:r>
      <w:r w:rsidR="00683F48" w:rsidRPr="00EE16BC">
        <w:rPr>
          <w:rFonts w:eastAsia="Cambria" w:cs="Times New Roman"/>
          <w:b/>
          <w:color w:val="auto"/>
          <w:sz w:val="20"/>
          <w:szCs w:val="20"/>
        </w:rPr>
        <w:t xml:space="preserve">annexe </w:t>
      </w:r>
      <w:r w:rsidR="00B476A4" w:rsidRPr="00EE16BC">
        <w:rPr>
          <w:rFonts w:eastAsia="Cambria" w:cs="Times New Roman"/>
          <w:b/>
          <w:color w:val="auto"/>
          <w:sz w:val="20"/>
          <w:szCs w:val="20"/>
        </w:rPr>
        <w:t>7</w:t>
      </w:r>
      <w:r w:rsidR="00683F48" w:rsidRPr="00EE16BC">
        <w:rPr>
          <w:rFonts w:eastAsia="Cambria" w:cs="Times New Roman"/>
          <w:b/>
          <w:color w:val="auto"/>
          <w:sz w:val="20"/>
          <w:szCs w:val="20"/>
        </w:rPr>
        <w:t xml:space="preserve"> </w:t>
      </w:r>
      <w:r w:rsidR="00683F48" w:rsidRPr="00EE16BC">
        <w:rPr>
          <w:rFonts w:eastAsia="Cambria" w:cs="Times New Roman"/>
          <w:bCs/>
          <w:color w:val="auto"/>
          <w:sz w:val="20"/>
          <w:szCs w:val="20"/>
        </w:rPr>
        <w:t>ou une combinaison d'observateurs humains</w:t>
      </w:r>
      <w:r w:rsidR="00C12BAA" w:rsidRPr="00EE16BC">
        <w:rPr>
          <w:rFonts w:eastAsia="Cambria" w:cs="Times New Roman"/>
          <w:bCs/>
          <w:color w:val="auto"/>
          <w:sz w:val="20"/>
          <w:szCs w:val="20"/>
        </w:rPr>
        <w:t xml:space="preserve"> et d’EMS</w:t>
      </w:r>
      <w:r w:rsidR="00683F48" w:rsidRPr="00EE16BC">
        <w:rPr>
          <w:rFonts w:eastAsia="Cambria" w:cs="Times New Roman"/>
          <w:bCs/>
          <w:color w:val="auto"/>
          <w:sz w:val="20"/>
          <w:szCs w:val="20"/>
        </w:rPr>
        <w:t xml:space="preserve">, conformément à la </w:t>
      </w:r>
      <w:r w:rsidR="00683F48" w:rsidRPr="00EE16BC">
        <w:rPr>
          <w:rFonts w:eastAsia="Cambria" w:cs="Times New Roman"/>
          <w:bCs/>
          <w:sz w:val="20"/>
          <w:szCs w:val="20"/>
        </w:rPr>
        <w:t>Rec. 16-14</w:t>
      </w:r>
      <w:r w:rsidR="00683F48" w:rsidRPr="00EE16BC">
        <w:rPr>
          <w:rFonts w:eastAsia="Cambria" w:cs="Times New Roman"/>
          <w:bCs/>
          <w:color w:val="auto"/>
          <w:sz w:val="20"/>
          <w:szCs w:val="20"/>
        </w:rPr>
        <w:t xml:space="preserve">, à moins qu'une dérogation </w:t>
      </w:r>
      <w:r w:rsidR="005855E7" w:rsidRPr="00EE16BC">
        <w:rPr>
          <w:rFonts w:eastAsia="Cambria" w:cs="Times New Roman"/>
          <w:bCs/>
          <w:color w:val="auto"/>
          <w:sz w:val="20"/>
          <w:szCs w:val="20"/>
        </w:rPr>
        <w:t xml:space="preserve">ne soit appliquée, </w:t>
      </w:r>
      <w:r w:rsidR="00683F48" w:rsidRPr="00EE16BC">
        <w:rPr>
          <w:rFonts w:eastAsia="Cambria" w:cs="Times New Roman"/>
          <w:bCs/>
          <w:color w:val="auto"/>
          <w:sz w:val="20"/>
          <w:szCs w:val="20"/>
        </w:rPr>
        <w:t xml:space="preserve">telle que décrite dans cette mesure, et </w:t>
      </w:r>
      <w:r w:rsidR="005855E7" w:rsidRPr="00EE16BC">
        <w:rPr>
          <w:rFonts w:eastAsia="Cambria" w:cs="Times New Roman"/>
          <w:bCs/>
          <w:color w:val="auto"/>
          <w:sz w:val="20"/>
          <w:szCs w:val="20"/>
        </w:rPr>
        <w:t>que l’</w:t>
      </w:r>
      <w:r w:rsidR="00683F48" w:rsidRPr="00EE16BC">
        <w:rPr>
          <w:rFonts w:eastAsia="Cambria" w:cs="Times New Roman"/>
          <w:bCs/>
          <w:color w:val="auto"/>
          <w:sz w:val="20"/>
          <w:szCs w:val="20"/>
        </w:rPr>
        <w:t>EMS</w:t>
      </w:r>
      <w:r w:rsidR="005855E7" w:rsidRPr="00EE16BC">
        <w:rPr>
          <w:rFonts w:eastAsia="Cambria" w:cs="Times New Roman"/>
          <w:bCs/>
          <w:color w:val="auto"/>
          <w:sz w:val="20"/>
          <w:szCs w:val="20"/>
        </w:rPr>
        <w:t xml:space="preserve"> puisse être utilisé pour couvrir le pourcentage </w:t>
      </w:r>
      <w:r w:rsidR="00E51B79" w:rsidRPr="00EE16BC">
        <w:rPr>
          <w:rFonts w:eastAsia="Cambria" w:cs="Times New Roman"/>
          <w:bCs/>
          <w:color w:val="auto"/>
          <w:sz w:val="20"/>
          <w:szCs w:val="20"/>
        </w:rPr>
        <w:t xml:space="preserve">minimum </w:t>
      </w:r>
      <w:r w:rsidR="005855E7" w:rsidRPr="00EE16BC">
        <w:rPr>
          <w:rFonts w:eastAsia="Cambria" w:cs="Times New Roman"/>
          <w:bCs/>
          <w:color w:val="auto"/>
          <w:sz w:val="20"/>
          <w:szCs w:val="20"/>
        </w:rPr>
        <w:t xml:space="preserve">requis </w:t>
      </w:r>
      <w:r w:rsidR="00E51B79" w:rsidRPr="00EE16BC">
        <w:rPr>
          <w:rFonts w:eastAsia="Cambria" w:cs="Times New Roman"/>
          <w:bCs/>
          <w:color w:val="auto"/>
          <w:sz w:val="20"/>
          <w:szCs w:val="20"/>
        </w:rPr>
        <w:t>d'observateurs humains</w:t>
      </w:r>
      <w:r w:rsidR="005855E7" w:rsidRPr="00EE16BC">
        <w:rPr>
          <w:rFonts w:eastAsia="Cambria" w:cs="Times New Roman"/>
          <w:bCs/>
          <w:color w:val="auto"/>
          <w:sz w:val="20"/>
          <w:szCs w:val="20"/>
        </w:rPr>
        <w:t>,</w:t>
      </w:r>
      <w:r w:rsidR="00E51B79" w:rsidRPr="00EE16BC">
        <w:rPr>
          <w:rFonts w:eastAsia="Cambria" w:cs="Times New Roman"/>
          <w:bCs/>
          <w:color w:val="auto"/>
          <w:sz w:val="20"/>
          <w:szCs w:val="20"/>
        </w:rPr>
        <w:t xml:space="preserve"> comme le conseille le SCRS.</w:t>
      </w:r>
    </w:p>
    <w:p w14:paraId="50D5625C" w14:textId="77777777" w:rsidR="006E550E" w:rsidRPr="00EE16BC" w:rsidRDefault="006E550E" w:rsidP="00420363">
      <w:pPr>
        <w:widowControl w:val="0"/>
        <w:tabs>
          <w:tab w:val="left" w:pos="6210"/>
        </w:tabs>
        <w:spacing w:after="0" w:line="240" w:lineRule="auto"/>
        <w:ind w:left="426" w:right="30" w:hanging="426"/>
        <w:contextualSpacing/>
        <w:jc w:val="both"/>
        <w:rPr>
          <w:rFonts w:ascii="Cambria" w:eastAsia="Cambria" w:hAnsi="Cambria" w:cs="Times New Roman"/>
          <w:sz w:val="20"/>
          <w:szCs w:val="20"/>
        </w:rPr>
      </w:pPr>
    </w:p>
    <w:p w14:paraId="239DF9D6" w14:textId="53D7799E" w:rsidR="006B7FB7" w:rsidRPr="00EE16BC" w:rsidRDefault="006B7FB7" w:rsidP="00420363">
      <w:pPr>
        <w:widowControl w:val="0"/>
        <w:tabs>
          <w:tab w:val="left" w:pos="6210"/>
        </w:tabs>
        <w:spacing w:after="0" w:line="240" w:lineRule="auto"/>
        <w:ind w:left="426" w:right="30"/>
        <w:contextualSpacing/>
        <w:jc w:val="both"/>
        <w:rPr>
          <w:rFonts w:ascii="Cambria" w:eastAsia="Cambria" w:hAnsi="Cambria" w:cs="Times New Roman"/>
          <w:sz w:val="20"/>
          <w:szCs w:val="20"/>
        </w:rPr>
      </w:pPr>
      <w:r w:rsidRPr="00EE16BC">
        <w:rPr>
          <w:rFonts w:ascii="Cambria" w:eastAsia="Cambria" w:hAnsi="Cambria" w:cs="Times New Roman"/>
          <w:sz w:val="20"/>
          <w:szCs w:val="20"/>
        </w:rPr>
        <w:t>Les CPC devront déclarer l’information recueillie par les observateurs</w:t>
      </w:r>
      <w:r w:rsidR="00DC17D0" w:rsidRPr="00EE16BC">
        <w:rPr>
          <w:rFonts w:ascii="Cambria" w:eastAsia="Cambria" w:hAnsi="Cambria" w:cs="Times New Roman"/>
          <w:sz w:val="20"/>
          <w:szCs w:val="20"/>
        </w:rPr>
        <w:t xml:space="preserve"> ou au moyen d</w:t>
      </w:r>
      <w:r w:rsidR="00B85774" w:rsidRPr="00EE16BC">
        <w:rPr>
          <w:rFonts w:ascii="Cambria" w:eastAsia="Cambria" w:hAnsi="Cambria" w:cs="Times New Roman"/>
          <w:sz w:val="20"/>
          <w:szCs w:val="20"/>
        </w:rPr>
        <w:t xml:space="preserve">’une combinaison d’observateurs et de l’EMS </w:t>
      </w:r>
      <w:r w:rsidRPr="00EE16BC">
        <w:rPr>
          <w:rFonts w:ascii="Cambria" w:eastAsia="Cambria" w:hAnsi="Cambria" w:cs="Times New Roman"/>
          <w:sz w:val="20"/>
          <w:szCs w:val="20"/>
        </w:rPr>
        <w:t xml:space="preserve">de l’année antérieure </w:t>
      </w:r>
      <w:r w:rsidR="00547F22" w:rsidRPr="00EE16BC">
        <w:rPr>
          <w:rFonts w:ascii="Cambria" w:eastAsia="Cambria" w:hAnsi="Cambria" w:cs="Times New Roman"/>
          <w:sz w:val="20"/>
          <w:szCs w:val="20"/>
        </w:rPr>
        <w:t>conformément à la</w:t>
      </w:r>
      <w:r w:rsidR="00C61434" w:rsidRPr="00EE16BC">
        <w:rPr>
          <w:rFonts w:ascii="Cambria" w:eastAsia="Cambria" w:hAnsi="Cambria" w:cs="Times New Roman"/>
          <w:sz w:val="20"/>
          <w:szCs w:val="20"/>
        </w:rPr>
        <w:t xml:space="preserve"> </w:t>
      </w:r>
      <w:r w:rsidR="00547F22" w:rsidRPr="00EE16BC">
        <w:rPr>
          <w:rFonts w:ascii="Cambria" w:eastAsia="Cambria" w:hAnsi="Cambria" w:cs="Times New Roman"/>
          <w:sz w:val="20"/>
          <w:szCs w:val="20"/>
        </w:rPr>
        <w:t xml:space="preserve">Rec. 23-18 et la </w:t>
      </w:r>
      <w:r w:rsidR="006F30A9" w:rsidRPr="00EE16BC">
        <w:rPr>
          <w:rFonts w:ascii="Cambria" w:hAnsi="Cambria"/>
          <w:sz w:val="20"/>
          <w:szCs w:val="20"/>
        </w:rPr>
        <w:t>Rec. 16-14</w:t>
      </w:r>
      <w:r w:rsidRPr="00EE16BC">
        <w:rPr>
          <w:rFonts w:ascii="Cambria" w:eastAsia="Cambria" w:hAnsi="Cambria" w:cs="Times New Roman"/>
          <w:sz w:val="20"/>
          <w:szCs w:val="20"/>
        </w:rPr>
        <w:t xml:space="preserve"> au Secrétariat de l’ICCAT et au SCRS </w:t>
      </w:r>
      <w:r w:rsidR="00CE70A1" w:rsidRPr="00EE16BC">
        <w:rPr>
          <w:rFonts w:ascii="Cambria" w:eastAsia="Cambria" w:hAnsi="Cambria" w:cs="Times New Roman"/>
          <w:sz w:val="20"/>
          <w:szCs w:val="20"/>
        </w:rPr>
        <w:t>en tenant compte</w:t>
      </w:r>
      <w:r w:rsidRPr="00EE16BC">
        <w:rPr>
          <w:rFonts w:ascii="Cambria" w:eastAsia="Cambria" w:hAnsi="Cambria" w:cs="Times New Roman"/>
          <w:sz w:val="20"/>
          <w:szCs w:val="20"/>
        </w:rPr>
        <w:t xml:space="preserve"> des exigences de confidentialité des CPC.</w:t>
      </w:r>
    </w:p>
    <w:p w14:paraId="7E864C59" w14:textId="77777777" w:rsidR="006B7FB7" w:rsidRPr="00EE16BC" w:rsidRDefault="006B7FB7" w:rsidP="006B7FB7">
      <w:pPr>
        <w:widowControl w:val="0"/>
        <w:tabs>
          <w:tab w:val="left" w:pos="1080"/>
          <w:tab w:val="left" w:pos="6210"/>
        </w:tabs>
        <w:spacing w:after="0" w:line="240" w:lineRule="auto"/>
        <w:ind w:right="30"/>
        <w:contextualSpacing/>
        <w:jc w:val="both"/>
        <w:rPr>
          <w:rFonts w:ascii="Cambria" w:eastAsia="Cambria" w:hAnsi="Cambria" w:cs="Times New Roman"/>
          <w:sz w:val="20"/>
          <w:szCs w:val="20"/>
        </w:rPr>
      </w:pPr>
    </w:p>
    <w:p w14:paraId="19CE4A75" w14:textId="1ABB7144" w:rsidR="006E550E" w:rsidRPr="00EE16BC" w:rsidRDefault="006F30A9" w:rsidP="009C0588">
      <w:pPr>
        <w:pStyle w:val="Default"/>
        <w:tabs>
          <w:tab w:val="left" w:pos="851"/>
        </w:tabs>
        <w:ind w:left="426" w:hanging="426"/>
        <w:jc w:val="both"/>
        <w:rPr>
          <w:color w:val="auto"/>
          <w:sz w:val="20"/>
          <w:szCs w:val="20"/>
        </w:rPr>
      </w:pPr>
      <w:r w:rsidRPr="00EE16BC">
        <w:rPr>
          <w:rFonts w:eastAsia="Calibri"/>
          <w:color w:val="auto"/>
          <w:sz w:val="20"/>
          <w:szCs w:val="20"/>
        </w:rPr>
        <w:t>6</w:t>
      </w:r>
      <w:r w:rsidR="00621BE3" w:rsidRPr="00EE16BC">
        <w:rPr>
          <w:rFonts w:eastAsia="Calibri"/>
          <w:color w:val="auto"/>
          <w:sz w:val="20"/>
          <w:szCs w:val="20"/>
        </w:rPr>
        <w:t>6</w:t>
      </w:r>
      <w:r w:rsidR="006B7FB7" w:rsidRPr="00EE16BC">
        <w:rPr>
          <w:rFonts w:eastAsia="Calibri"/>
          <w:color w:val="auto"/>
          <w:sz w:val="20"/>
          <w:szCs w:val="20"/>
        </w:rPr>
        <w:t>.</w:t>
      </w:r>
      <w:r w:rsidR="004F3D5B" w:rsidRPr="00EE16BC">
        <w:rPr>
          <w:rFonts w:eastAsia="Calibri"/>
          <w:color w:val="auto"/>
          <w:sz w:val="20"/>
          <w:szCs w:val="20"/>
        </w:rPr>
        <w:tab/>
        <w:t>L</w:t>
      </w:r>
      <w:r w:rsidR="006E550E" w:rsidRPr="00EE16BC">
        <w:rPr>
          <w:color w:val="auto"/>
          <w:sz w:val="20"/>
          <w:szCs w:val="20"/>
        </w:rPr>
        <w:t xml:space="preserve">es CPC devront soumettre toutes les données pertinentes et administrer les programmes d'observateurs scientifiques pour les thonidés tropicaux conformément à la </w:t>
      </w:r>
      <w:r w:rsidR="008D6D70" w:rsidRPr="00EE16BC">
        <w:rPr>
          <w:sz w:val="20"/>
          <w:szCs w:val="20"/>
        </w:rPr>
        <w:t xml:space="preserve">Rec. </w:t>
      </w:r>
      <w:r w:rsidR="006E550E" w:rsidRPr="00EE16BC">
        <w:rPr>
          <w:sz w:val="20"/>
          <w:szCs w:val="20"/>
        </w:rPr>
        <w:t>16-14</w:t>
      </w:r>
      <w:r w:rsidR="006E550E" w:rsidRPr="00EE16BC">
        <w:rPr>
          <w:color w:val="auto"/>
          <w:sz w:val="20"/>
          <w:szCs w:val="20"/>
        </w:rPr>
        <w:t xml:space="preserve">. En </w:t>
      </w:r>
      <w:r w:rsidR="00841BEB" w:rsidRPr="00EE16BC">
        <w:rPr>
          <w:rFonts w:eastAsia="Cambria" w:cs="Times New Roman"/>
          <w:color w:val="auto"/>
          <w:sz w:val="20"/>
          <w:szCs w:val="20"/>
        </w:rPr>
        <w:t>2025</w:t>
      </w:r>
      <w:r w:rsidR="006E550E" w:rsidRPr="00EE16BC">
        <w:rPr>
          <w:color w:val="auto"/>
          <w:sz w:val="20"/>
          <w:szCs w:val="20"/>
        </w:rPr>
        <w:t>, le</w:t>
      </w:r>
      <w:r w:rsidR="00287A01" w:rsidRPr="00EE16BC">
        <w:rPr>
          <w:color w:val="auto"/>
          <w:sz w:val="20"/>
          <w:szCs w:val="20"/>
        </w:rPr>
        <w:t xml:space="preserve"> </w:t>
      </w:r>
      <w:r w:rsidR="006E550E" w:rsidRPr="00EE16BC">
        <w:rPr>
          <w:color w:val="auto"/>
          <w:sz w:val="20"/>
          <w:szCs w:val="20"/>
        </w:rPr>
        <w:t>SCRS</w:t>
      </w:r>
      <w:r w:rsidR="008D6D70" w:rsidRPr="00EE16BC">
        <w:rPr>
          <w:color w:val="auto"/>
          <w:sz w:val="20"/>
          <w:szCs w:val="20"/>
        </w:rPr>
        <w:t xml:space="preserve"> </w:t>
      </w:r>
      <w:r w:rsidR="006E550E" w:rsidRPr="00EE16BC">
        <w:rPr>
          <w:color w:val="auto"/>
          <w:sz w:val="20"/>
          <w:szCs w:val="20"/>
        </w:rPr>
        <w:t xml:space="preserve">devra formuler un avis </w:t>
      </w:r>
      <w:r w:rsidR="00677440" w:rsidRPr="00EE16BC">
        <w:rPr>
          <w:color w:val="auto"/>
          <w:sz w:val="20"/>
          <w:szCs w:val="20"/>
        </w:rPr>
        <w:t xml:space="preserve">sur les </w:t>
      </w:r>
      <w:r w:rsidR="006E550E" w:rsidRPr="00EE16BC">
        <w:rPr>
          <w:color w:val="auto"/>
          <w:sz w:val="20"/>
          <w:szCs w:val="20"/>
        </w:rPr>
        <w:t>améliorations aux programmes d'observateurs, y compris</w:t>
      </w:r>
      <w:r w:rsidR="00677440" w:rsidRPr="00EE16BC">
        <w:rPr>
          <w:color w:val="auto"/>
          <w:sz w:val="20"/>
          <w:szCs w:val="20"/>
        </w:rPr>
        <w:t xml:space="preserve"> sur</w:t>
      </w:r>
      <w:r w:rsidR="001556B6" w:rsidRPr="00EE16BC">
        <w:rPr>
          <w:color w:val="auto"/>
          <w:sz w:val="20"/>
          <w:szCs w:val="20"/>
        </w:rPr>
        <w:t xml:space="preserve"> </w:t>
      </w:r>
      <w:r w:rsidR="006E550E" w:rsidRPr="00EE16BC">
        <w:rPr>
          <w:color w:val="auto"/>
          <w:sz w:val="20"/>
          <w:szCs w:val="20"/>
        </w:rPr>
        <w:t>la manière dont la couverture devrait être stratifiée en fonction des navires, des saisons et des zones pour obtenir une efficacité maximale.</w:t>
      </w:r>
      <w:r w:rsidR="009A4463" w:rsidRPr="00EE16BC">
        <w:rPr>
          <w:color w:val="auto"/>
          <w:sz w:val="20"/>
          <w:szCs w:val="20"/>
        </w:rPr>
        <w:t xml:space="preserve"> Le SCRS devra examiner les informations disponibles afin de recommander, le cas échéant, des améliorations aux normes de l’ICCAT.</w:t>
      </w:r>
    </w:p>
    <w:p w14:paraId="0C8BB463" w14:textId="77777777" w:rsidR="006B7FB7" w:rsidRPr="00EE16BC" w:rsidRDefault="006B7FB7" w:rsidP="006B7FB7">
      <w:pPr>
        <w:tabs>
          <w:tab w:val="left" w:pos="567"/>
        </w:tabs>
        <w:autoSpaceDE w:val="0"/>
        <w:autoSpaceDN w:val="0"/>
        <w:adjustRightInd w:val="0"/>
        <w:spacing w:after="0" w:line="240" w:lineRule="auto"/>
        <w:ind w:left="426" w:hanging="426"/>
        <w:jc w:val="both"/>
        <w:rPr>
          <w:rFonts w:ascii="Cambria" w:eastAsia="Calibri" w:hAnsi="Cambria" w:cs="Cambria"/>
          <w:sz w:val="20"/>
          <w:szCs w:val="20"/>
        </w:rPr>
      </w:pPr>
    </w:p>
    <w:p w14:paraId="6693EFC3" w14:textId="0B47902C" w:rsidR="006B7FB7" w:rsidRPr="00EE16BC" w:rsidRDefault="006F30A9" w:rsidP="00EA2A64">
      <w:pPr>
        <w:tabs>
          <w:tab w:val="left" w:pos="567"/>
        </w:tabs>
        <w:autoSpaceDE w:val="0"/>
        <w:autoSpaceDN w:val="0"/>
        <w:adjustRightInd w:val="0"/>
        <w:spacing w:after="0" w:line="240" w:lineRule="auto"/>
        <w:ind w:left="426" w:hanging="426"/>
        <w:jc w:val="both"/>
        <w:rPr>
          <w:rFonts w:ascii="Cambria" w:eastAsia="Calibri" w:hAnsi="Cambria" w:cs="Cambria"/>
          <w:sz w:val="20"/>
          <w:szCs w:val="20"/>
        </w:rPr>
      </w:pPr>
      <w:r w:rsidRPr="00EE16BC">
        <w:rPr>
          <w:rFonts w:ascii="Cambria" w:eastAsia="Calibri" w:hAnsi="Cambria" w:cs="Cambria"/>
          <w:sz w:val="20"/>
          <w:szCs w:val="20"/>
        </w:rPr>
        <w:t>6</w:t>
      </w:r>
      <w:r w:rsidR="00621BE3" w:rsidRPr="00EE16BC">
        <w:rPr>
          <w:rFonts w:ascii="Cambria" w:eastAsia="Calibri" w:hAnsi="Cambria" w:cs="Cambria"/>
          <w:sz w:val="20"/>
          <w:szCs w:val="20"/>
        </w:rPr>
        <w:t>7</w:t>
      </w:r>
      <w:r w:rsidR="006B7FB7" w:rsidRPr="00EE16BC">
        <w:rPr>
          <w:rFonts w:ascii="Cambria" w:eastAsia="Calibri" w:hAnsi="Cambria" w:cs="Cambria"/>
          <w:sz w:val="20"/>
          <w:szCs w:val="20"/>
        </w:rPr>
        <w:t>.</w:t>
      </w:r>
      <w:r w:rsidR="006B7FB7" w:rsidRPr="00EE16BC">
        <w:rPr>
          <w:rFonts w:ascii="Cambria" w:eastAsia="Calibri" w:hAnsi="Cambria" w:cs="Cambria"/>
          <w:sz w:val="20"/>
          <w:szCs w:val="20"/>
        </w:rPr>
        <w:tab/>
        <w:t>Les CPC devront s’efforcer d’augmenter davantage les taux de couverture par des observateurs pour les palangriers, notamment par le biais d'essais et de la mise en œuvre d'une surveillance électronique pour compléter les observateurs humains.</w:t>
      </w:r>
    </w:p>
    <w:p w14:paraId="5920E927" w14:textId="77777777" w:rsidR="00D52C9E" w:rsidRPr="00EE16BC" w:rsidRDefault="00D52C9E" w:rsidP="00C53AB9">
      <w:pPr>
        <w:widowControl w:val="0"/>
        <w:spacing w:after="0" w:line="240" w:lineRule="auto"/>
        <w:ind w:left="426" w:right="30" w:hanging="426"/>
        <w:contextualSpacing/>
        <w:jc w:val="both"/>
        <w:rPr>
          <w:rFonts w:ascii="Cambria" w:eastAsia="Cambria" w:hAnsi="Cambria" w:cs="Times New Roman"/>
          <w:sz w:val="20"/>
          <w:szCs w:val="20"/>
        </w:rPr>
      </w:pPr>
    </w:p>
    <w:p w14:paraId="19AE1C1F" w14:textId="3F344434" w:rsidR="00AD4519" w:rsidRPr="00EE16BC" w:rsidRDefault="006B7FB7" w:rsidP="00C7647F">
      <w:pPr>
        <w:spacing w:after="0" w:line="240" w:lineRule="auto"/>
        <w:ind w:left="426"/>
        <w:jc w:val="both"/>
        <w:rPr>
          <w:rFonts w:ascii="Cambria" w:eastAsia="Cambria" w:hAnsi="Cambria" w:cs="Cambria"/>
          <w:sz w:val="20"/>
          <w:szCs w:val="20"/>
          <w14:ligatures w14:val="standardContextual"/>
        </w:rPr>
      </w:pPr>
      <w:r w:rsidRPr="00EE16BC">
        <w:rPr>
          <w:rFonts w:ascii="Cambria" w:eastAsia="Cambria" w:hAnsi="Cambria" w:cs="Times New Roman"/>
          <w:sz w:val="20"/>
          <w:szCs w:val="20"/>
        </w:rPr>
        <w:t>En ce qui concerne les senneurs battant leur pavillon ciblant le thon obèse, l'albacore et/ou le listao dans la zone de la Convention, les CPC devront assurer une couverture d’observa</w:t>
      </w:r>
      <w:r w:rsidR="00966B46" w:rsidRPr="00EE16BC">
        <w:rPr>
          <w:rFonts w:ascii="Cambria" w:eastAsia="Cambria" w:hAnsi="Cambria" w:cs="Times New Roman"/>
          <w:sz w:val="20"/>
          <w:szCs w:val="20"/>
        </w:rPr>
        <w:t>teurs</w:t>
      </w:r>
      <w:r w:rsidRPr="00EE16BC">
        <w:rPr>
          <w:rFonts w:ascii="Cambria" w:eastAsia="Cambria" w:hAnsi="Cambria" w:cs="Times New Roman"/>
          <w:sz w:val="20"/>
          <w:szCs w:val="20"/>
        </w:rPr>
        <w:t xml:space="preserve"> de 100</w:t>
      </w:r>
      <w:r w:rsidR="00977F7D" w:rsidRPr="00EE16BC">
        <w:rPr>
          <w:rFonts w:ascii="Cambria" w:eastAsia="Cambria" w:hAnsi="Cambria" w:cs="Times New Roman"/>
          <w:sz w:val="20"/>
          <w:szCs w:val="20"/>
        </w:rPr>
        <w:t> </w:t>
      </w:r>
      <w:r w:rsidRPr="00EE16BC">
        <w:rPr>
          <w:rFonts w:ascii="Cambria" w:eastAsia="Cambria" w:hAnsi="Cambria" w:cs="Times New Roman"/>
          <w:sz w:val="20"/>
          <w:szCs w:val="20"/>
        </w:rPr>
        <w:t>% de l'effort de pêche, par la présence d'un observateur à bord, conformément à l'</w:t>
      </w:r>
      <w:r w:rsidR="003D5B4C" w:rsidRPr="00EE16BC">
        <w:rPr>
          <w:rFonts w:ascii="Cambria" w:eastAsia="Cambria" w:hAnsi="Cambria" w:cs="Times New Roman"/>
          <w:b/>
          <w:sz w:val="20"/>
          <w:szCs w:val="20"/>
        </w:rPr>
        <w:t>a</w:t>
      </w:r>
      <w:r w:rsidR="001B5FCC" w:rsidRPr="00EE16BC">
        <w:rPr>
          <w:rFonts w:ascii="Cambria" w:eastAsia="Cambria" w:hAnsi="Cambria" w:cs="Times New Roman"/>
          <w:b/>
          <w:sz w:val="20"/>
          <w:szCs w:val="20"/>
        </w:rPr>
        <w:t>nnexe</w:t>
      </w:r>
      <w:r w:rsidRPr="00EE16BC">
        <w:rPr>
          <w:rFonts w:ascii="Cambria" w:eastAsia="Cambria" w:hAnsi="Cambria" w:cs="Times New Roman"/>
          <w:b/>
          <w:sz w:val="20"/>
          <w:szCs w:val="20"/>
        </w:rPr>
        <w:t xml:space="preserve"> </w:t>
      </w:r>
      <w:r w:rsidR="00815652" w:rsidRPr="00EE16BC">
        <w:rPr>
          <w:rFonts w:ascii="Cambria" w:eastAsia="Cambria" w:hAnsi="Cambria" w:cs="Times New Roman"/>
          <w:b/>
          <w:sz w:val="20"/>
          <w:szCs w:val="20"/>
        </w:rPr>
        <w:t>7</w:t>
      </w:r>
      <w:r w:rsidRPr="00EE16BC">
        <w:rPr>
          <w:rFonts w:ascii="Cambria" w:eastAsia="Cambria" w:hAnsi="Cambria" w:cs="Times New Roman"/>
          <w:b/>
          <w:sz w:val="20"/>
          <w:szCs w:val="20"/>
        </w:rPr>
        <w:t xml:space="preserve"> </w:t>
      </w:r>
      <w:r w:rsidRPr="00EE16BC">
        <w:rPr>
          <w:rFonts w:ascii="Cambria" w:eastAsia="Cambria" w:hAnsi="Cambria" w:cs="Times New Roman"/>
          <w:sz w:val="20"/>
          <w:szCs w:val="20"/>
        </w:rPr>
        <w:t xml:space="preserve">ou par le biais </w:t>
      </w:r>
      <w:r w:rsidR="0064571B" w:rsidRPr="00EE16BC">
        <w:rPr>
          <w:rFonts w:ascii="Cambria" w:eastAsia="Cambria" w:hAnsi="Cambria" w:cs="Times New Roman"/>
          <w:sz w:val="20"/>
          <w:szCs w:val="20"/>
        </w:rPr>
        <w:t>de la mise en œuvre d’un système EMS conforme aux exigences de la Rec. 23-18</w:t>
      </w:r>
      <w:r w:rsidR="00DA53A1" w:rsidRPr="00EE16BC">
        <w:rPr>
          <w:rFonts w:ascii="Cambria" w:eastAsia="Cambria" w:hAnsi="Cambria" w:cs="Times New Roman"/>
          <w:sz w:val="20"/>
          <w:szCs w:val="20"/>
        </w:rPr>
        <w:t xml:space="preserve">. </w:t>
      </w:r>
      <w:r w:rsidRPr="00EE16BC">
        <w:rPr>
          <w:rFonts w:ascii="Cambria" w:eastAsia="Cambria" w:hAnsi="Cambria" w:cs="Times New Roman"/>
          <w:sz w:val="20"/>
          <w:szCs w:val="20"/>
        </w:rPr>
        <w:t xml:space="preserve">Les CPC devront déclarer l’information recueillie par les observateurs </w:t>
      </w:r>
      <w:r w:rsidR="006863D9" w:rsidRPr="00EE16BC">
        <w:rPr>
          <w:rFonts w:ascii="Cambria" w:eastAsia="Cambria" w:hAnsi="Cambria" w:cs="Times New Roman"/>
          <w:sz w:val="20"/>
          <w:szCs w:val="20"/>
        </w:rPr>
        <w:t xml:space="preserve">ou une combinaison d’observateurs et de l’EMS </w:t>
      </w:r>
      <w:r w:rsidRPr="00EE16BC">
        <w:rPr>
          <w:rFonts w:ascii="Cambria" w:eastAsia="Cambria" w:hAnsi="Cambria" w:cs="Times New Roman"/>
          <w:sz w:val="20"/>
          <w:szCs w:val="20"/>
        </w:rPr>
        <w:t xml:space="preserve">de l’année </w:t>
      </w:r>
      <w:r w:rsidR="00890C58" w:rsidRPr="00EE16BC">
        <w:rPr>
          <w:rFonts w:ascii="Cambria" w:eastAsia="Cambria" w:hAnsi="Cambria" w:cs="Times New Roman"/>
          <w:sz w:val="20"/>
          <w:szCs w:val="20"/>
        </w:rPr>
        <w:t>antérieure</w:t>
      </w:r>
      <w:r w:rsidRPr="00EE16BC">
        <w:rPr>
          <w:rFonts w:ascii="Cambria" w:eastAsia="Cambria" w:hAnsi="Cambria" w:cs="Times New Roman"/>
          <w:sz w:val="20"/>
          <w:szCs w:val="20"/>
        </w:rPr>
        <w:t xml:space="preserve"> </w:t>
      </w:r>
      <w:r w:rsidR="00C70D20" w:rsidRPr="00EE16BC">
        <w:rPr>
          <w:rFonts w:ascii="Cambria" w:eastAsia="Cambria" w:hAnsi="Cambria" w:cs="Times New Roman"/>
          <w:sz w:val="20"/>
          <w:szCs w:val="20"/>
        </w:rPr>
        <w:t xml:space="preserve">conformément à la Rec. 23-18 et la Rec. 16-14 </w:t>
      </w:r>
      <w:r w:rsidRPr="00EE16BC">
        <w:rPr>
          <w:rFonts w:ascii="Cambria" w:eastAsia="Cambria" w:hAnsi="Cambria" w:cs="Times New Roman"/>
          <w:sz w:val="20"/>
          <w:szCs w:val="20"/>
        </w:rPr>
        <w:t>au Secrétariat de l’ICCAT et au SCRS</w:t>
      </w:r>
      <w:r w:rsidR="0064571B" w:rsidRPr="00EE16BC">
        <w:rPr>
          <w:rFonts w:ascii="Cambria" w:eastAsia="Cambria" w:hAnsi="Cambria" w:cs="Times New Roman"/>
          <w:sz w:val="20"/>
          <w:szCs w:val="20"/>
        </w:rPr>
        <w:t>, en tenant compte des exigences de confidentialité des CPC</w:t>
      </w:r>
      <w:r w:rsidR="00060404" w:rsidRPr="00EE16BC">
        <w:rPr>
          <w:rFonts w:ascii="Cambria" w:eastAsia="Cambria" w:hAnsi="Cambria" w:cs="Times New Roman"/>
          <w:sz w:val="20"/>
          <w:szCs w:val="20"/>
        </w:rPr>
        <w:t>.</w:t>
      </w:r>
    </w:p>
    <w:p w14:paraId="0CD45843" w14:textId="77777777" w:rsidR="00757F2A" w:rsidRPr="00EE16BC" w:rsidRDefault="00757F2A" w:rsidP="00B45801">
      <w:pPr>
        <w:widowControl w:val="0"/>
        <w:spacing w:after="0" w:line="240" w:lineRule="auto"/>
        <w:ind w:left="426" w:right="30" w:hanging="426"/>
        <w:contextualSpacing/>
        <w:jc w:val="both"/>
        <w:rPr>
          <w:rFonts w:ascii="Cambria" w:eastAsia="Cambria" w:hAnsi="Cambria" w:cs="Times New Roman"/>
          <w:sz w:val="20"/>
          <w:szCs w:val="20"/>
        </w:rPr>
      </w:pPr>
    </w:p>
    <w:p w14:paraId="511A4537" w14:textId="7157F1CB" w:rsidR="00B45801" w:rsidRPr="00EE16BC" w:rsidRDefault="006F30A9" w:rsidP="00B45801">
      <w:pPr>
        <w:widowControl w:val="0"/>
        <w:spacing w:after="0" w:line="240" w:lineRule="auto"/>
        <w:ind w:left="426" w:right="30" w:hanging="426"/>
        <w:contextualSpacing/>
        <w:jc w:val="both"/>
        <w:rPr>
          <w:rFonts w:ascii="Cambria" w:eastAsia="Cambria" w:hAnsi="Cambria" w:cs="Times New Roman"/>
          <w:bCs/>
          <w:sz w:val="20"/>
          <w:szCs w:val="20"/>
        </w:rPr>
      </w:pPr>
      <w:r w:rsidRPr="00EE16BC">
        <w:rPr>
          <w:rFonts w:ascii="Cambria" w:eastAsia="Cambria" w:hAnsi="Cambria" w:cs="Times New Roman"/>
          <w:sz w:val="20"/>
          <w:szCs w:val="20"/>
        </w:rPr>
        <w:t>6</w:t>
      </w:r>
      <w:r w:rsidR="00621BE3" w:rsidRPr="00EE16BC">
        <w:rPr>
          <w:rFonts w:ascii="Cambria" w:eastAsia="Cambria" w:hAnsi="Cambria" w:cs="Times New Roman"/>
          <w:sz w:val="20"/>
          <w:szCs w:val="20"/>
        </w:rPr>
        <w:t>8</w:t>
      </w:r>
      <w:r w:rsidR="00C7647F" w:rsidRPr="00EE16BC">
        <w:rPr>
          <w:rFonts w:ascii="Cambria" w:eastAsia="Cambria" w:hAnsi="Cambria" w:cs="Times New Roman"/>
          <w:sz w:val="20"/>
          <w:szCs w:val="20"/>
        </w:rPr>
        <w:t>.</w:t>
      </w:r>
      <w:r w:rsidR="00C7647F" w:rsidRPr="00EE16BC">
        <w:rPr>
          <w:rFonts w:ascii="Cambria" w:eastAsia="Cambria" w:hAnsi="Cambria" w:cs="Times New Roman"/>
          <w:sz w:val="20"/>
          <w:szCs w:val="20"/>
        </w:rPr>
        <w:tab/>
      </w:r>
      <w:r w:rsidR="00C7647F" w:rsidRPr="00EE16BC">
        <w:rPr>
          <w:rFonts w:ascii="Cambria" w:eastAsia="Cambria" w:hAnsi="Cambria" w:cs="Times New Roman"/>
          <w:bCs/>
          <w:sz w:val="20"/>
          <w:szCs w:val="20"/>
        </w:rPr>
        <w:t xml:space="preserve">Dans tous les cas, la CPC de pavillon </w:t>
      </w:r>
      <w:r w:rsidR="0062397D" w:rsidRPr="00EE16BC">
        <w:rPr>
          <w:rFonts w:ascii="Cambria" w:eastAsia="Cambria" w:hAnsi="Cambria" w:cs="Times New Roman"/>
          <w:bCs/>
          <w:sz w:val="20"/>
          <w:szCs w:val="20"/>
        </w:rPr>
        <w:t xml:space="preserve">du senneur </w:t>
      </w:r>
      <w:r w:rsidR="0023309C" w:rsidRPr="00EE16BC">
        <w:rPr>
          <w:rFonts w:ascii="Cambria" w:eastAsia="Cambria" w:hAnsi="Cambria" w:cs="Times New Roman"/>
          <w:bCs/>
          <w:sz w:val="20"/>
          <w:szCs w:val="20"/>
        </w:rPr>
        <w:t>peut</w:t>
      </w:r>
      <w:r w:rsidR="00C7647F" w:rsidRPr="00EE16BC">
        <w:rPr>
          <w:rFonts w:ascii="Cambria" w:eastAsia="Cambria" w:hAnsi="Cambria" w:cs="Times New Roman"/>
          <w:bCs/>
          <w:sz w:val="20"/>
          <w:szCs w:val="20"/>
        </w:rPr>
        <w:t xml:space="preserve"> maintenir la couverture de 20% d'observateurs humains, à condition qu'elle mette en œuvre l’EMS dans les 80% restants de l'ensemble de sa flottille, pour une couverture de 100% et que l'information de l’EMS soit auditée dans toutes ses composantes, en informant le Secrétariat des rapports d'audit périodiques réalisés par toute personne désignée par la CPC à cet effet.</w:t>
      </w:r>
    </w:p>
    <w:p w14:paraId="4830421A" w14:textId="77777777" w:rsidR="00C7647F" w:rsidRPr="00EE16BC" w:rsidRDefault="00C7647F" w:rsidP="00B45801">
      <w:pPr>
        <w:widowControl w:val="0"/>
        <w:spacing w:after="0" w:line="240" w:lineRule="auto"/>
        <w:ind w:left="426" w:right="30" w:hanging="426"/>
        <w:contextualSpacing/>
        <w:jc w:val="both"/>
        <w:rPr>
          <w:rFonts w:ascii="Cambria" w:eastAsia="Cambria" w:hAnsi="Cambria" w:cs="Times New Roman"/>
          <w:sz w:val="20"/>
          <w:szCs w:val="20"/>
        </w:rPr>
      </w:pPr>
    </w:p>
    <w:p w14:paraId="22860855" w14:textId="62FB0F9E" w:rsidR="00830486" w:rsidRPr="00EE16BC" w:rsidRDefault="00621BE3" w:rsidP="00E77883">
      <w:pPr>
        <w:widowControl w:val="0"/>
        <w:spacing w:after="0" w:line="240" w:lineRule="auto"/>
        <w:ind w:left="426" w:right="30" w:hanging="426"/>
        <w:contextualSpacing/>
        <w:jc w:val="both"/>
        <w:rPr>
          <w:rFonts w:ascii="Cambria" w:eastAsia="Cambria" w:hAnsi="Cambria" w:cs="Times New Roman"/>
          <w:sz w:val="20"/>
          <w:szCs w:val="20"/>
        </w:rPr>
      </w:pPr>
      <w:r w:rsidRPr="00EE16BC">
        <w:rPr>
          <w:rFonts w:ascii="Cambria" w:eastAsia="Cambria" w:hAnsi="Cambria" w:cs="Times New Roman"/>
          <w:sz w:val="20"/>
          <w:szCs w:val="20"/>
        </w:rPr>
        <w:t>69</w:t>
      </w:r>
      <w:r w:rsidR="006B7FB7" w:rsidRPr="00EE16BC">
        <w:rPr>
          <w:rFonts w:ascii="Cambria" w:eastAsia="Cambria" w:hAnsi="Cambria" w:cs="Times New Roman"/>
          <w:sz w:val="20"/>
          <w:szCs w:val="20"/>
        </w:rPr>
        <w:t>.</w:t>
      </w:r>
      <w:r w:rsidR="006B7FB7" w:rsidRPr="00EE16BC">
        <w:rPr>
          <w:rFonts w:ascii="Cambria" w:eastAsia="Cambria" w:hAnsi="Cambria" w:cs="Times New Roman"/>
          <w:sz w:val="20"/>
          <w:szCs w:val="20"/>
        </w:rPr>
        <w:tab/>
        <w:t xml:space="preserve">Chaque année, le Secrétariat de l’ICCAT </w:t>
      </w:r>
      <w:r w:rsidR="00021DC3" w:rsidRPr="00EE16BC">
        <w:rPr>
          <w:rFonts w:ascii="Cambria" w:eastAsia="Cambria" w:hAnsi="Cambria" w:cs="Times New Roman"/>
          <w:sz w:val="20"/>
          <w:szCs w:val="20"/>
        </w:rPr>
        <w:t xml:space="preserve">devra </w:t>
      </w:r>
      <w:r w:rsidR="006B7FB7" w:rsidRPr="00EE16BC">
        <w:rPr>
          <w:rFonts w:ascii="Cambria" w:eastAsia="Cambria" w:hAnsi="Cambria" w:cs="Times New Roman"/>
          <w:sz w:val="20"/>
          <w:szCs w:val="20"/>
        </w:rPr>
        <w:t>compiler les informations collectées dans le cadre des programmes d’observateurs</w:t>
      </w:r>
      <w:r w:rsidR="0064571B" w:rsidRPr="00EE16BC">
        <w:rPr>
          <w:rFonts w:ascii="Cambria" w:eastAsia="Cambria" w:hAnsi="Cambria" w:cs="Times New Roman"/>
          <w:sz w:val="20"/>
          <w:szCs w:val="20"/>
        </w:rPr>
        <w:t xml:space="preserve"> et d’EMS</w:t>
      </w:r>
      <w:r w:rsidR="006B7FB7" w:rsidRPr="00EE16BC">
        <w:rPr>
          <w:rFonts w:ascii="Cambria" w:eastAsia="Cambria" w:hAnsi="Cambria" w:cs="Times New Roman"/>
          <w:sz w:val="20"/>
          <w:szCs w:val="20"/>
        </w:rPr>
        <w:t xml:space="preserve">, y compris les données sur la couverture pour chaque pêcherie de thonidés tropicaux, et </w:t>
      </w:r>
      <w:r w:rsidR="00021DC3" w:rsidRPr="00EE16BC">
        <w:rPr>
          <w:rFonts w:ascii="Cambria" w:eastAsia="Cambria" w:hAnsi="Cambria" w:cs="Times New Roman"/>
          <w:sz w:val="20"/>
          <w:szCs w:val="20"/>
        </w:rPr>
        <w:t xml:space="preserve">devra </w:t>
      </w:r>
      <w:r w:rsidR="006B7FB7" w:rsidRPr="00EE16BC">
        <w:rPr>
          <w:rFonts w:ascii="Cambria" w:eastAsia="Cambria" w:hAnsi="Cambria" w:cs="Times New Roman"/>
          <w:sz w:val="20"/>
          <w:szCs w:val="20"/>
        </w:rPr>
        <w:t>les transmettr</w:t>
      </w:r>
      <w:r w:rsidR="00021DC3" w:rsidRPr="00EE16BC">
        <w:rPr>
          <w:rFonts w:ascii="Cambria" w:eastAsia="Cambria" w:hAnsi="Cambria" w:cs="Times New Roman"/>
          <w:sz w:val="20"/>
          <w:szCs w:val="20"/>
        </w:rPr>
        <w:t>e</w:t>
      </w:r>
      <w:r w:rsidR="006B7FB7" w:rsidRPr="00EE16BC">
        <w:rPr>
          <w:rFonts w:ascii="Cambria" w:eastAsia="Cambria" w:hAnsi="Cambria" w:cs="Times New Roman"/>
          <w:sz w:val="20"/>
          <w:szCs w:val="20"/>
        </w:rPr>
        <w:t xml:space="preserve"> à la Commission avant la réunion annuelle en vue de délibérations supplémentaires, en tenant compte des exigences en matière de confidentialité des CPC.</w:t>
      </w:r>
    </w:p>
    <w:p w14:paraId="27428988" w14:textId="7E2FB379" w:rsidR="00830486" w:rsidRPr="00EE16BC" w:rsidRDefault="00830486" w:rsidP="00E77883">
      <w:pPr>
        <w:widowControl w:val="0"/>
        <w:spacing w:after="0" w:line="240" w:lineRule="auto"/>
        <w:ind w:left="426" w:right="30" w:hanging="426"/>
        <w:contextualSpacing/>
        <w:jc w:val="both"/>
        <w:rPr>
          <w:rFonts w:ascii="Cambria" w:hAnsi="Cambria"/>
          <w:sz w:val="20"/>
          <w:szCs w:val="20"/>
        </w:rPr>
      </w:pPr>
    </w:p>
    <w:p w14:paraId="012592C9" w14:textId="28068BC5" w:rsidR="006F30A9" w:rsidRPr="00EE16BC" w:rsidRDefault="006F30A9" w:rsidP="006F30A9">
      <w:pPr>
        <w:pStyle w:val="BodyText"/>
        <w:tabs>
          <w:tab w:val="left" w:pos="426"/>
          <w:tab w:val="left" w:pos="709"/>
          <w:tab w:val="left" w:pos="1080"/>
          <w:tab w:val="left" w:pos="6210"/>
        </w:tabs>
        <w:ind w:left="426" w:hanging="426"/>
        <w:jc w:val="both"/>
        <w:rPr>
          <w:rFonts w:cs="Cambria"/>
        </w:rPr>
      </w:pPr>
      <w:r w:rsidRPr="00EE16BC">
        <w:t>7</w:t>
      </w:r>
      <w:r w:rsidR="00621BE3" w:rsidRPr="00EE16BC">
        <w:t>0</w:t>
      </w:r>
      <w:r w:rsidR="008D6D70" w:rsidRPr="00EE16BC">
        <w:t xml:space="preserve">. </w:t>
      </w:r>
      <w:r w:rsidR="00EA2A64" w:rsidRPr="00EE16BC">
        <w:tab/>
      </w:r>
      <w:r w:rsidR="002F3B7B" w:rsidRPr="00EE16BC">
        <w:t>L</w:t>
      </w:r>
      <w:r w:rsidR="008D6D70" w:rsidRPr="00EE16BC">
        <w:t xml:space="preserve">e Groupe de travail IMM devra </w:t>
      </w:r>
      <w:r w:rsidR="00441C84" w:rsidRPr="00EE16BC">
        <w:t>envisager</w:t>
      </w:r>
      <w:r w:rsidR="008D6D70" w:rsidRPr="00EE16BC">
        <w:t xml:space="preserve"> </w:t>
      </w:r>
      <w:r w:rsidR="007F5550" w:rsidRPr="00EE16BC">
        <w:t xml:space="preserve">et </w:t>
      </w:r>
      <w:r w:rsidR="00746331" w:rsidRPr="00EE16BC">
        <w:t xml:space="preserve">formuler des recommandations </w:t>
      </w:r>
      <w:r w:rsidR="007F5550" w:rsidRPr="00EE16BC">
        <w:t xml:space="preserve">à la Commission </w:t>
      </w:r>
      <w:r w:rsidR="00746331" w:rsidRPr="00EE16BC">
        <w:t xml:space="preserve">sur </w:t>
      </w:r>
      <w:r w:rsidR="008D6D70" w:rsidRPr="00EE16BC">
        <w:t xml:space="preserve">le champ potentiel et les avantages pour l’ICCAT de l’adoption d’un programme d’observateurs régionaux pour les pêcheries de thonidés tropicaux, en tenant compte du besoin d’harmonisation et de coordination des programmes d'observateurs nationaux </w:t>
      </w:r>
      <w:r w:rsidR="005F52E2" w:rsidRPr="00EE16BC">
        <w:t xml:space="preserve">ainsi que de l'utilisation éventuelle de systèmes de surveillance électronique </w:t>
      </w:r>
      <w:r w:rsidR="008D6D70" w:rsidRPr="00EE16BC">
        <w:t>pour les pêcheries de thonidés tropicaux.</w:t>
      </w:r>
      <w:r w:rsidRPr="00EE16BC">
        <w:rPr>
          <w:rFonts w:cs="Cambria"/>
        </w:rPr>
        <w:br w:type="page"/>
      </w:r>
    </w:p>
    <w:p w14:paraId="3CE7D83B" w14:textId="3882C2CB" w:rsidR="005F52E2" w:rsidRPr="00EE16BC" w:rsidRDefault="006F30A9" w:rsidP="00DA53A1">
      <w:pPr>
        <w:widowControl w:val="0"/>
        <w:pBdr>
          <w:top w:val="nil"/>
          <w:left w:val="nil"/>
          <w:bottom w:val="nil"/>
          <w:right w:val="nil"/>
          <w:between w:val="nil"/>
        </w:pBdr>
        <w:spacing w:after="0" w:line="240" w:lineRule="auto"/>
        <w:ind w:left="426" w:hanging="426"/>
        <w:jc w:val="both"/>
        <w:rPr>
          <w:rFonts w:ascii="Cambria" w:eastAsia="Cambria" w:hAnsi="Cambria" w:cs="Cambria"/>
          <w:sz w:val="20"/>
          <w:szCs w:val="20"/>
        </w:rPr>
      </w:pPr>
      <w:r w:rsidRPr="00EE16BC">
        <w:rPr>
          <w:rFonts w:ascii="Cambria" w:eastAsia="Cambria" w:hAnsi="Cambria" w:cs="Cambria"/>
          <w:sz w:val="20"/>
          <w:szCs w:val="20"/>
        </w:rPr>
        <w:lastRenderedPageBreak/>
        <w:t>7</w:t>
      </w:r>
      <w:r w:rsidR="00621BE3" w:rsidRPr="00EE16BC">
        <w:rPr>
          <w:rFonts w:ascii="Cambria" w:eastAsia="Cambria" w:hAnsi="Cambria" w:cs="Cambria"/>
          <w:sz w:val="20"/>
          <w:szCs w:val="20"/>
        </w:rPr>
        <w:t>1</w:t>
      </w:r>
      <w:r w:rsidR="009D3F0A" w:rsidRPr="00EE16BC">
        <w:rPr>
          <w:rFonts w:ascii="Cambria" w:eastAsia="Cambria" w:hAnsi="Cambria" w:cs="Cambria"/>
          <w:b/>
          <w:bCs/>
          <w:sz w:val="20"/>
          <w:szCs w:val="20"/>
        </w:rPr>
        <w:t>.</w:t>
      </w:r>
      <w:r w:rsidR="009D3F0A" w:rsidRPr="00EE16BC">
        <w:rPr>
          <w:rFonts w:ascii="Cambria" w:eastAsia="Cambria" w:hAnsi="Cambria" w:cs="Cambria"/>
          <w:sz w:val="20"/>
          <w:szCs w:val="20"/>
        </w:rPr>
        <w:tab/>
      </w:r>
      <w:r w:rsidR="002F3B7B" w:rsidRPr="00EE16BC">
        <w:rPr>
          <w:rFonts w:ascii="Cambria" w:eastAsia="Cambria" w:hAnsi="Cambria" w:cs="Cambria"/>
          <w:sz w:val="20"/>
          <w:szCs w:val="20"/>
        </w:rPr>
        <w:t>S</w:t>
      </w:r>
      <w:r w:rsidR="009D3F0A" w:rsidRPr="00EE16BC">
        <w:rPr>
          <w:rFonts w:ascii="Cambria" w:eastAsia="Cambria" w:hAnsi="Cambria" w:cs="Cambria"/>
          <w:sz w:val="20"/>
          <w:szCs w:val="20"/>
        </w:rPr>
        <w:t>ur la base de l'avis d</w:t>
      </w:r>
      <w:r w:rsidR="00890C58" w:rsidRPr="00EE16BC">
        <w:rPr>
          <w:rFonts w:ascii="Cambria" w:eastAsia="Cambria" w:hAnsi="Cambria" w:cs="Cambria"/>
          <w:sz w:val="20"/>
          <w:szCs w:val="20"/>
        </w:rPr>
        <w:t xml:space="preserve">u Groupe de travail </w:t>
      </w:r>
      <w:r w:rsidR="009D3F0A" w:rsidRPr="00EE16BC">
        <w:rPr>
          <w:rFonts w:ascii="Cambria" w:eastAsia="Cambria" w:hAnsi="Cambria" w:cs="Cambria"/>
          <w:sz w:val="20"/>
          <w:szCs w:val="20"/>
        </w:rPr>
        <w:t>IMM, la Commission devra examiner comment utiliser les programmes existants d'observateurs, déployés à bord des navires autorisés à pêcher des thonidés tropicaux au sein de l'ICCAT</w:t>
      </w:r>
      <w:r w:rsidR="00C7647F" w:rsidRPr="00EE16BC">
        <w:rPr>
          <w:rFonts w:ascii="Cambria" w:eastAsia="Cambria" w:hAnsi="Cambria" w:cs="Cambria"/>
          <w:sz w:val="20"/>
          <w:szCs w:val="20"/>
        </w:rPr>
        <w:t xml:space="preserve">. </w:t>
      </w:r>
      <w:r w:rsidR="00B709B2" w:rsidRPr="00EE16BC">
        <w:rPr>
          <w:rFonts w:ascii="Cambria" w:eastAsia="Cambria" w:hAnsi="Cambria" w:cs="Cambria"/>
          <w:sz w:val="20"/>
          <w:szCs w:val="20"/>
        </w:rPr>
        <w:t>À</w:t>
      </w:r>
      <w:r w:rsidR="009D3F0A" w:rsidRPr="00EE16BC">
        <w:rPr>
          <w:rFonts w:ascii="Cambria" w:eastAsia="Cambria" w:hAnsi="Cambria" w:cs="Cambria"/>
          <w:sz w:val="20"/>
          <w:szCs w:val="20"/>
        </w:rPr>
        <w:t xml:space="preserve"> cette fin, les CPC </w:t>
      </w:r>
      <w:r w:rsidR="00B710DA" w:rsidRPr="00EE16BC">
        <w:rPr>
          <w:rFonts w:ascii="Cambria" w:eastAsia="Cambria" w:hAnsi="Cambria" w:cs="Cambria"/>
          <w:sz w:val="20"/>
          <w:szCs w:val="20"/>
        </w:rPr>
        <w:t xml:space="preserve">dont le navire </w:t>
      </w:r>
      <w:r w:rsidR="00036BBD" w:rsidRPr="00EE16BC">
        <w:rPr>
          <w:rFonts w:ascii="Cambria" w:eastAsia="Cambria" w:hAnsi="Cambria" w:cs="Cambria"/>
          <w:sz w:val="20"/>
          <w:szCs w:val="20"/>
        </w:rPr>
        <w:t>bat le</w:t>
      </w:r>
      <w:r w:rsidR="00B710DA" w:rsidRPr="00EE16BC">
        <w:rPr>
          <w:rFonts w:ascii="Cambria" w:eastAsia="Cambria" w:hAnsi="Cambria" w:cs="Cambria"/>
          <w:sz w:val="20"/>
          <w:szCs w:val="20"/>
        </w:rPr>
        <w:t xml:space="preserve"> pavillon ou </w:t>
      </w:r>
      <w:r w:rsidR="00036BBD" w:rsidRPr="00EE16BC">
        <w:rPr>
          <w:rFonts w:ascii="Cambria" w:eastAsia="Cambria" w:hAnsi="Cambria" w:cs="Cambria"/>
          <w:sz w:val="20"/>
          <w:szCs w:val="20"/>
        </w:rPr>
        <w:t xml:space="preserve">qui </w:t>
      </w:r>
      <w:r w:rsidR="00B00B43" w:rsidRPr="00EE16BC">
        <w:rPr>
          <w:rFonts w:ascii="Cambria" w:eastAsia="Cambria" w:hAnsi="Cambria" w:cs="Cambria"/>
          <w:sz w:val="20"/>
          <w:szCs w:val="20"/>
        </w:rPr>
        <w:t>affr</w:t>
      </w:r>
      <w:r w:rsidR="00036BBD" w:rsidRPr="00EE16BC">
        <w:rPr>
          <w:rFonts w:ascii="Cambria" w:eastAsia="Cambria" w:hAnsi="Cambria" w:cs="Cambria"/>
          <w:sz w:val="20"/>
          <w:szCs w:val="20"/>
        </w:rPr>
        <w:t>ètent le navire</w:t>
      </w:r>
      <w:r w:rsidR="00B00B43" w:rsidRPr="00EE16BC">
        <w:rPr>
          <w:rFonts w:ascii="Cambria" w:eastAsia="Cambria" w:hAnsi="Cambria" w:cs="Cambria"/>
          <w:sz w:val="20"/>
          <w:szCs w:val="20"/>
        </w:rPr>
        <w:t xml:space="preserve"> </w:t>
      </w:r>
      <w:r w:rsidR="009D3F0A" w:rsidRPr="00EE16BC">
        <w:rPr>
          <w:rFonts w:ascii="Cambria" w:eastAsia="Cambria" w:hAnsi="Cambria" w:cs="Cambria"/>
          <w:sz w:val="20"/>
          <w:szCs w:val="20"/>
        </w:rPr>
        <w:t xml:space="preserve">participant à des programmes d'observateurs déjà existants devraient fournir des </w:t>
      </w:r>
      <w:r w:rsidR="00964999" w:rsidRPr="00EE16BC">
        <w:rPr>
          <w:rFonts w:ascii="Cambria" w:eastAsia="Cambria" w:hAnsi="Cambria" w:cs="Cambria"/>
          <w:sz w:val="20"/>
          <w:szCs w:val="20"/>
        </w:rPr>
        <w:t>informations</w:t>
      </w:r>
      <w:r w:rsidR="009D3F0A" w:rsidRPr="00EE16BC">
        <w:rPr>
          <w:rFonts w:ascii="Cambria" w:eastAsia="Cambria" w:hAnsi="Cambria" w:cs="Cambria"/>
          <w:sz w:val="20"/>
          <w:szCs w:val="20"/>
        </w:rPr>
        <w:t xml:space="preserve"> sur ces programmes au Secrétariat avant le 31 mars </w:t>
      </w:r>
      <w:r w:rsidR="005F52E2" w:rsidRPr="00EE16BC">
        <w:rPr>
          <w:rFonts w:ascii="Cambria" w:eastAsia="Cambria" w:hAnsi="Cambria" w:cs="Cambria"/>
          <w:sz w:val="20"/>
          <w:szCs w:val="20"/>
        </w:rPr>
        <w:t>2025</w:t>
      </w:r>
      <w:r w:rsidR="009D3F0A" w:rsidRPr="00EE16BC">
        <w:rPr>
          <w:rFonts w:ascii="Cambria" w:eastAsia="Cambria" w:hAnsi="Cambria" w:cs="Cambria"/>
          <w:sz w:val="20"/>
          <w:szCs w:val="20"/>
        </w:rPr>
        <w:t xml:space="preserve">, y compris la copie de l'accord </w:t>
      </w:r>
      <w:r w:rsidR="00B710DA" w:rsidRPr="00EE16BC">
        <w:rPr>
          <w:rFonts w:ascii="Cambria" w:eastAsia="Cambria" w:hAnsi="Cambria" w:cs="Cambria"/>
          <w:sz w:val="20"/>
          <w:szCs w:val="20"/>
        </w:rPr>
        <w:t>approuvé par</w:t>
      </w:r>
      <w:r w:rsidR="009D3F0A" w:rsidRPr="00EE16BC">
        <w:rPr>
          <w:rFonts w:ascii="Cambria" w:eastAsia="Cambria" w:hAnsi="Cambria" w:cs="Cambria"/>
          <w:sz w:val="20"/>
          <w:szCs w:val="20"/>
        </w:rPr>
        <w:t xml:space="preserve"> l'</w:t>
      </w:r>
      <w:r w:rsidR="00890C58" w:rsidRPr="00EE16BC">
        <w:rPr>
          <w:rFonts w:ascii="Cambria" w:eastAsia="Cambria" w:hAnsi="Cambria" w:cs="Cambria"/>
          <w:sz w:val="20"/>
          <w:szCs w:val="20"/>
        </w:rPr>
        <w:t>É</w:t>
      </w:r>
      <w:r w:rsidR="009D3F0A" w:rsidRPr="00EE16BC">
        <w:rPr>
          <w:rFonts w:ascii="Cambria" w:eastAsia="Cambria" w:hAnsi="Cambria" w:cs="Cambria"/>
          <w:sz w:val="20"/>
          <w:szCs w:val="20"/>
        </w:rPr>
        <w:t xml:space="preserve">tat de pavillon et la CPC </w:t>
      </w:r>
      <w:r w:rsidR="00F527B0" w:rsidRPr="00EE16BC">
        <w:rPr>
          <w:rFonts w:ascii="Cambria" w:eastAsia="Cambria" w:hAnsi="Cambria" w:cs="Cambria"/>
          <w:sz w:val="20"/>
          <w:szCs w:val="20"/>
        </w:rPr>
        <w:t>applicable</w:t>
      </w:r>
      <w:r w:rsidR="00B710DA" w:rsidRPr="00EE16BC">
        <w:rPr>
          <w:rFonts w:ascii="Cambria" w:eastAsia="Cambria" w:hAnsi="Cambria" w:cs="Cambria"/>
          <w:sz w:val="20"/>
          <w:szCs w:val="20"/>
        </w:rPr>
        <w:t xml:space="preserve"> </w:t>
      </w:r>
      <w:r w:rsidR="009D3F0A" w:rsidRPr="00EE16BC">
        <w:rPr>
          <w:rFonts w:ascii="Cambria" w:eastAsia="Cambria" w:hAnsi="Cambria" w:cs="Cambria"/>
          <w:sz w:val="20"/>
          <w:szCs w:val="20"/>
        </w:rPr>
        <w:t>des observateurs.</w:t>
      </w:r>
    </w:p>
    <w:p w14:paraId="244F900A" w14:textId="77777777" w:rsidR="006F30A9" w:rsidRPr="00EE16BC" w:rsidRDefault="006F30A9" w:rsidP="003B331D">
      <w:pPr>
        <w:widowControl w:val="0"/>
        <w:tabs>
          <w:tab w:val="left" w:pos="6210"/>
        </w:tabs>
        <w:spacing w:after="0" w:line="240" w:lineRule="auto"/>
        <w:ind w:right="30"/>
        <w:contextualSpacing/>
        <w:outlineLvl w:val="1"/>
        <w:rPr>
          <w:rFonts w:ascii="Cambria" w:eastAsia="Cambria" w:hAnsi="Cambria" w:cs="Times New Roman"/>
          <w:b/>
          <w:bCs/>
          <w:iCs/>
          <w:sz w:val="20"/>
          <w:szCs w:val="20"/>
        </w:rPr>
      </w:pPr>
    </w:p>
    <w:p w14:paraId="3588DBF2" w14:textId="4EB22C05" w:rsidR="003B331D" w:rsidRPr="00EE16BC" w:rsidRDefault="003B331D" w:rsidP="003B331D">
      <w:pPr>
        <w:widowControl w:val="0"/>
        <w:tabs>
          <w:tab w:val="left" w:pos="6210"/>
        </w:tabs>
        <w:spacing w:after="0" w:line="240" w:lineRule="auto"/>
        <w:ind w:right="30"/>
        <w:contextualSpacing/>
        <w:outlineLvl w:val="1"/>
        <w:rPr>
          <w:rFonts w:ascii="Cambria" w:eastAsia="Cambria" w:hAnsi="Cambria" w:cs="Times New Roman"/>
          <w:iCs/>
          <w:sz w:val="20"/>
          <w:szCs w:val="20"/>
        </w:rPr>
      </w:pPr>
      <w:r w:rsidRPr="00EE16BC">
        <w:rPr>
          <w:rFonts w:ascii="Cambria" w:eastAsia="Cambria" w:hAnsi="Cambria" w:cs="Times New Roman"/>
          <w:b/>
          <w:bCs/>
          <w:iCs/>
          <w:sz w:val="20"/>
          <w:szCs w:val="20"/>
        </w:rPr>
        <w:t>Programme d'échantillonnage au port</w:t>
      </w:r>
    </w:p>
    <w:p w14:paraId="5E6AB152" w14:textId="77777777" w:rsidR="003B331D" w:rsidRPr="00EE16BC" w:rsidRDefault="003B331D" w:rsidP="003B331D">
      <w:pPr>
        <w:widowControl w:val="0"/>
        <w:tabs>
          <w:tab w:val="left" w:pos="6210"/>
        </w:tabs>
        <w:spacing w:after="0" w:line="240" w:lineRule="auto"/>
        <w:ind w:right="30"/>
        <w:contextualSpacing/>
        <w:rPr>
          <w:rFonts w:ascii="Cambria" w:eastAsia="Cambria" w:hAnsi="Cambria" w:cs="Cambria"/>
          <w:b/>
          <w:bCs/>
          <w:i/>
          <w:sz w:val="20"/>
          <w:szCs w:val="20"/>
        </w:rPr>
      </w:pPr>
    </w:p>
    <w:p w14:paraId="3E2191E6" w14:textId="0A57222E" w:rsidR="003B331D" w:rsidRPr="00EE16BC" w:rsidRDefault="006F30A9" w:rsidP="00C53AB9">
      <w:pPr>
        <w:widowControl w:val="0"/>
        <w:spacing w:after="0" w:line="240" w:lineRule="auto"/>
        <w:ind w:left="426" w:right="30" w:hanging="426"/>
        <w:contextualSpacing/>
        <w:jc w:val="both"/>
        <w:rPr>
          <w:rFonts w:ascii="Cambria" w:eastAsia="Cambria" w:hAnsi="Cambria" w:cs="Times New Roman"/>
          <w:sz w:val="20"/>
          <w:szCs w:val="20"/>
        </w:rPr>
      </w:pPr>
      <w:r w:rsidRPr="00EE16BC">
        <w:rPr>
          <w:rFonts w:ascii="Cambria" w:eastAsia="Cambria" w:hAnsi="Cambria" w:cs="Times New Roman"/>
          <w:sz w:val="20"/>
          <w:szCs w:val="20"/>
        </w:rPr>
        <w:t>7</w:t>
      </w:r>
      <w:r w:rsidR="00621BE3" w:rsidRPr="00EE16BC">
        <w:rPr>
          <w:rFonts w:ascii="Cambria" w:eastAsia="Cambria" w:hAnsi="Cambria" w:cs="Times New Roman"/>
          <w:sz w:val="20"/>
          <w:szCs w:val="20"/>
        </w:rPr>
        <w:t>2</w:t>
      </w:r>
      <w:r w:rsidR="00D52C9E" w:rsidRPr="00EE16BC">
        <w:rPr>
          <w:rFonts w:ascii="Cambria" w:eastAsia="Cambria" w:hAnsi="Cambria" w:cs="Times New Roman"/>
          <w:sz w:val="20"/>
          <w:szCs w:val="20"/>
        </w:rPr>
        <w:t>.</w:t>
      </w:r>
      <w:r w:rsidR="003B331D" w:rsidRPr="00EE16BC">
        <w:rPr>
          <w:rFonts w:ascii="Cambria" w:eastAsia="Cambria" w:hAnsi="Cambria" w:cs="Times New Roman"/>
          <w:sz w:val="20"/>
          <w:szCs w:val="20"/>
        </w:rPr>
        <w:tab/>
        <w:t>Le programme d’échantillonnage au port élaboré par le SCRS en 2012 devra être poursuivi pour les ports de débarquement ou de transbordement. Les données et les informations collectées dans le cadre de ce programme d’échantillonnage devront être déclarées à l’ICCAT chaque année, avec une description, au minimum, des éléments suivants par pays de débarquement et par trimestre : composition par espèce, débarquements par espèce, composition par taille et poids. Les échantillons biologiques appropriés pour déterminer le cycle vital devraient être prélevés dans la mesure du possible.</w:t>
      </w:r>
      <w:r w:rsidR="0064571B" w:rsidRPr="00EE16BC">
        <w:rPr>
          <w:rFonts w:ascii="Cambria" w:eastAsia="Cambria" w:hAnsi="Cambria" w:cs="Times New Roman"/>
          <w:sz w:val="20"/>
          <w:szCs w:val="20"/>
        </w:rPr>
        <w:t xml:space="preserve"> Le SCRS devra faire rapport chaque année sur la mise en œuvre du programme d'échantillonnage portuaire, ventilé par CPC.</w:t>
      </w:r>
    </w:p>
    <w:p w14:paraId="72B40CCF" w14:textId="77777777" w:rsidR="00E51B79" w:rsidRPr="00EE16BC" w:rsidRDefault="00E51B79" w:rsidP="00D52C9E">
      <w:pPr>
        <w:spacing w:after="0"/>
        <w:contextualSpacing/>
        <w:rPr>
          <w:rFonts w:ascii="Cambria" w:hAnsi="Cambria"/>
          <w:b/>
          <w:sz w:val="20"/>
          <w:szCs w:val="20"/>
        </w:rPr>
      </w:pPr>
    </w:p>
    <w:p w14:paraId="7D410283" w14:textId="29011BBA" w:rsidR="00B710DA" w:rsidRPr="00EE16BC" w:rsidRDefault="006F30A9" w:rsidP="005F52E2">
      <w:pPr>
        <w:widowControl w:val="0"/>
        <w:spacing w:after="0" w:line="240" w:lineRule="auto"/>
        <w:ind w:left="426" w:right="30" w:hanging="426"/>
        <w:contextualSpacing/>
        <w:jc w:val="both"/>
        <w:rPr>
          <w:rFonts w:ascii="Cambria" w:eastAsia="Cambria" w:hAnsi="Cambria" w:cs="Times New Roman"/>
          <w:sz w:val="20"/>
          <w:szCs w:val="20"/>
        </w:rPr>
      </w:pPr>
      <w:r w:rsidRPr="00EE16BC">
        <w:rPr>
          <w:rFonts w:ascii="Cambria" w:eastAsia="Cambria" w:hAnsi="Cambria" w:cs="Times New Roman"/>
          <w:sz w:val="20"/>
          <w:szCs w:val="20"/>
        </w:rPr>
        <w:t>7</w:t>
      </w:r>
      <w:r w:rsidR="00621BE3" w:rsidRPr="00EE16BC">
        <w:rPr>
          <w:rFonts w:ascii="Cambria" w:eastAsia="Cambria" w:hAnsi="Cambria" w:cs="Times New Roman"/>
          <w:sz w:val="20"/>
          <w:szCs w:val="20"/>
        </w:rPr>
        <w:t>3</w:t>
      </w:r>
      <w:r w:rsidR="00C7647F" w:rsidRPr="00EE16BC">
        <w:rPr>
          <w:rFonts w:ascii="Cambria" w:eastAsia="Cambria" w:hAnsi="Cambria" w:cs="Times New Roman"/>
          <w:sz w:val="20"/>
          <w:szCs w:val="20"/>
        </w:rPr>
        <w:t>.</w:t>
      </w:r>
      <w:r w:rsidR="005F52E2" w:rsidRPr="00EE16BC">
        <w:rPr>
          <w:rFonts w:ascii="Cambria" w:eastAsia="Cambria" w:hAnsi="Cambria" w:cs="Times New Roman"/>
          <w:sz w:val="20"/>
          <w:szCs w:val="20"/>
        </w:rPr>
        <w:tab/>
        <w:t xml:space="preserve">En </w:t>
      </w:r>
      <w:r w:rsidR="00F8057C" w:rsidRPr="00EE16BC">
        <w:rPr>
          <w:rFonts w:ascii="Cambria" w:eastAsia="Cambria" w:hAnsi="Cambria" w:cs="Times New Roman"/>
          <w:sz w:val="20"/>
          <w:szCs w:val="20"/>
        </w:rPr>
        <w:t>2025</w:t>
      </w:r>
      <w:r w:rsidR="005F52E2" w:rsidRPr="00EE16BC">
        <w:rPr>
          <w:rFonts w:ascii="Cambria" w:eastAsia="Cambria" w:hAnsi="Cambria" w:cs="Times New Roman"/>
          <w:sz w:val="20"/>
          <w:szCs w:val="20"/>
        </w:rPr>
        <w:t xml:space="preserve">, le Groupe de travail IMM </w:t>
      </w:r>
      <w:r w:rsidR="00CA185E" w:rsidRPr="00EE16BC">
        <w:rPr>
          <w:rFonts w:ascii="Cambria" w:eastAsia="Cambria" w:hAnsi="Cambria" w:cs="Times New Roman"/>
          <w:sz w:val="20"/>
          <w:szCs w:val="20"/>
        </w:rPr>
        <w:t>devra discuter</w:t>
      </w:r>
      <w:r w:rsidR="003F5DB2" w:rsidRPr="00EE16BC">
        <w:rPr>
          <w:rFonts w:ascii="Cambria" w:eastAsia="Cambria" w:hAnsi="Cambria" w:cs="Times New Roman"/>
          <w:sz w:val="20"/>
          <w:szCs w:val="20"/>
        </w:rPr>
        <w:t xml:space="preserve"> des </w:t>
      </w:r>
      <w:r w:rsidR="005F52E2" w:rsidRPr="00EE16BC">
        <w:rPr>
          <w:rFonts w:ascii="Cambria" w:eastAsia="Cambria" w:hAnsi="Cambria" w:cs="Times New Roman"/>
          <w:sz w:val="20"/>
          <w:szCs w:val="20"/>
        </w:rPr>
        <w:t>mesures de contrôle relatives</w:t>
      </w:r>
      <w:r w:rsidR="00B710DA" w:rsidRPr="00EE16BC">
        <w:rPr>
          <w:rFonts w:ascii="Cambria" w:eastAsia="Cambria" w:hAnsi="Cambria" w:cs="Times New Roman"/>
          <w:sz w:val="20"/>
          <w:szCs w:val="20"/>
        </w:rPr>
        <w:t xml:space="preserve"> aux éléments suivants :</w:t>
      </w:r>
    </w:p>
    <w:p w14:paraId="1B5F0E37" w14:textId="77777777" w:rsidR="00B710DA" w:rsidRPr="00EE16BC" w:rsidRDefault="00B710DA" w:rsidP="005F52E2">
      <w:pPr>
        <w:widowControl w:val="0"/>
        <w:spacing w:after="0" w:line="240" w:lineRule="auto"/>
        <w:ind w:left="426" w:right="30" w:hanging="426"/>
        <w:contextualSpacing/>
        <w:jc w:val="both"/>
        <w:rPr>
          <w:rFonts w:ascii="Cambria" w:eastAsia="Cambria" w:hAnsi="Cambria" w:cs="Times New Roman"/>
          <w:sz w:val="20"/>
          <w:szCs w:val="20"/>
        </w:rPr>
      </w:pPr>
    </w:p>
    <w:p w14:paraId="47B98F9A" w14:textId="0CFA4B03" w:rsidR="00D52C9E" w:rsidRPr="00EE16BC" w:rsidRDefault="00B710DA" w:rsidP="00C7647F">
      <w:pPr>
        <w:widowControl w:val="0"/>
        <w:spacing w:after="0" w:line="240" w:lineRule="auto"/>
        <w:ind w:left="851" w:right="30" w:hanging="425"/>
        <w:contextualSpacing/>
        <w:jc w:val="both"/>
        <w:rPr>
          <w:rFonts w:ascii="Cambria" w:eastAsia="Cambria" w:hAnsi="Cambria" w:cs="Times New Roman"/>
          <w:sz w:val="20"/>
          <w:szCs w:val="20"/>
        </w:rPr>
      </w:pPr>
      <w:r w:rsidRPr="00EE16BC">
        <w:rPr>
          <w:rFonts w:ascii="Cambria" w:eastAsia="Cambria" w:hAnsi="Cambria" w:cs="Times New Roman"/>
          <w:sz w:val="20"/>
          <w:szCs w:val="20"/>
        </w:rPr>
        <w:t>a)</w:t>
      </w:r>
      <w:r w:rsidRPr="00EE16BC">
        <w:rPr>
          <w:rFonts w:ascii="Cambria" w:eastAsia="Cambria" w:hAnsi="Cambria" w:cs="Times New Roman"/>
          <w:sz w:val="20"/>
          <w:szCs w:val="20"/>
        </w:rPr>
        <w:tab/>
      </w:r>
      <w:r w:rsidR="005F52E2" w:rsidRPr="00EE16BC">
        <w:rPr>
          <w:rFonts w:ascii="Cambria" w:eastAsia="Cambria" w:hAnsi="Cambria" w:cs="Times New Roman"/>
          <w:sz w:val="20"/>
          <w:szCs w:val="20"/>
        </w:rPr>
        <w:t>l'utilisation des DCP, y compris la possibilité</w:t>
      </w:r>
      <w:r w:rsidR="00533B57" w:rsidRPr="00EE16BC">
        <w:rPr>
          <w:rFonts w:ascii="Cambria" w:eastAsia="Cambria" w:hAnsi="Cambria" w:cs="Times New Roman"/>
          <w:sz w:val="20"/>
          <w:szCs w:val="20"/>
        </w:rPr>
        <w:t xml:space="preserve">, </w:t>
      </w:r>
      <w:r w:rsidR="00B45801" w:rsidRPr="00EE16BC">
        <w:rPr>
          <w:rFonts w:ascii="Cambria" w:eastAsia="Cambria" w:hAnsi="Cambria" w:cs="Times New Roman"/>
          <w:sz w:val="20"/>
          <w:szCs w:val="20"/>
        </w:rPr>
        <w:t xml:space="preserve">utilité et efficacité d'établir un registre des </w:t>
      </w:r>
      <w:r w:rsidRPr="00EE16BC">
        <w:rPr>
          <w:rFonts w:ascii="Cambria" w:eastAsia="Cambria" w:hAnsi="Cambria" w:cs="Times New Roman"/>
          <w:sz w:val="20"/>
          <w:szCs w:val="20"/>
        </w:rPr>
        <w:t>DCP,</w:t>
      </w:r>
      <w:r w:rsidR="00B45801" w:rsidRPr="00EE16BC">
        <w:rPr>
          <w:rFonts w:ascii="Cambria" w:eastAsia="Cambria" w:hAnsi="Cambria" w:cs="Times New Roman"/>
          <w:sz w:val="20"/>
          <w:szCs w:val="20"/>
        </w:rPr>
        <w:t xml:space="preserve"> étant donné qu’il existe des informations complètes sur les navires actifs et leur</w:t>
      </w:r>
      <w:r w:rsidR="00501486" w:rsidRPr="00EE16BC">
        <w:rPr>
          <w:rFonts w:ascii="Cambria" w:eastAsia="Cambria" w:hAnsi="Cambria" w:cs="Times New Roman"/>
          <w:sz w:val="20"/>
          <w:szCs w:val="20"/>
        </w:rPr>
        <w:t>s</w:t>
      </w:r>
      <w:r w:rsidR="00B45801" w:rsidRPr="00EE16BC">
        <w:rPr>
          <w:rFonts w:ascii="Cambria" w:eastAsia="Cambria" w:hAnsi="Cambria" w:cs="Times New Roman"/>
          <w:sz w:val="20"/>
          <w:szCs w:val="20"/>
        </w:rPr>
        <w:t xml:space="preserve"> opération</w:t>
      </w:r>
      <w:r w:rsidR="00501486" w:rsidRPr="00EE16BC">
        <w:rPr>
          <w:rFonts w:ascii="Cambria" w:eastAsia="Cambria" w:hAnsi="Cambria" w:cs="Times New Roman"/>
          <w:sz w:val="20"/>
          <w:szCs w:val="20"/>
        </w:rPr>
        <w:t>s</w:t>
      </w:r>
      <w:r w:rsidR="00B45801" w:rsidRPr="00EE16BC">
        <w:rPr>
          <w:rFonts w:ascii="Cambria" w:eastAsia="Cambria" w:hAnsi="Cambria" w:cs="Times New Roman"/>
          <w:sz w:val="20"/>
          <w:szCs w:val="20"/>
        </w:rPr>
        <w:t xml:space="preserve"> par le VMS, ainsi que </w:t>
      </w:r>
      <w:r w:rsidR="007B41C7" w:rsidRPr="00EE16BC">
        <w:rPr>
          <w:rFonts w:ascii="Cambria" w:eastAsia="Cambria" w:hAnsi="Cambria" w:cs="Times New Roman"/>
          <w:sz w:val="20"/>
          <w:szCs w:val="20"/>
        </w:rPr>
        <w:t>l</w:t>
      </w:r>
      <w:r w:rsidR="00B45801" w:rsidRPr="00EE16BC">
        <w:rPr>
          <w:rFonts w:ascii="Cambria" w:eastAsia="Cambria" w:hAnsi="Cambria" w:cs="Times New Roman"/>
          <w:sz w:val="20"/>
          <w:szCs w:val="20"/>
        </w:rPr>
        <w:t xml:space="preserve">es </w:t>
      </w:r>
      <w:r w:rsidR="005F52E2" w:rsidRPr="00EE16BC">
        <w:rPr>
          <w:rFonts w:ascii="Cambria" w:eastAsia="Cambria" w:hAnsi="Cambria" w:cs="Times New Roman"/>
          <w:sz w:val="20"/>
          <w:szCs w:val="20"/>
        </w:rPr>
        <w:t>mesures de</w:t>
      </w:r>
      <w:r w:rsidR="00533B57" w:rsidRPr="00EE16BC">
        <w:rPr>
          <w:rFonts w:ascii="Cambria" w:eastAsia="Cambria" w:hAnsi="Cambria" w:cs="Times New Roman"/>
          <w:sz w:val="20"/>
          <w:szCs w:val="20"/>
        </w:rPr>
        <w:t xml:space="preserve"> </w:t>
      </w:r>
      <w:r w:rsidR="008C1009" w:rsidRPr="00EE16BC">
        <w:rPr>
          <w:rFonts w:ascii="Cambria" w:eastAsia="Cambria" w:hAnsi="Cambria" w:cs="Times New Roman"/>
          <w:sz w:val="20"/>
          <w:szCs w:val="20"/>
        </w:rPr>
        <w:t>suivi, contrôle et surveillance (</w:t>
      </w:r>
      <w:r w:rsidR="005F52E2" w:rsidRPr="00EE16BC">
        <w:rPr>
          <w:rFonts w:ascii="Cambria" w:eastAsia="Cambria" w:hAnsi="Cambria" w:cs="Times New Roman"/>
          <w:sz w:val="20"/>
          <w:szCs w:val="20"/>
        </w:rPr>
        <w:t>MCS</w:t>
      </w:r>
      <w:r w:rsidR="008C1009" w:rsidRPr="00EE16BC">
        <w:rPr>
          <w:rFonts w:ascii="Cambria" w:eastAsia="Cambria" w:hAnsi="Cambria" w:cs="Times New Roman"/>
          <w:sz w:val="20"/>
          <w:szCs w:val="20"/>
        </w:rPr>
        <w:t>)</w:t>
      </w:r>
      <w:r w:rsidRPr="00EE16BC">
        <w:rPr>
          <w:rFonts w:ascii="Cambria" w:eastAsia="Cambria" w:hAnsi="Cambria" w:cs="Times New Roman"/>
          <w:sz w:val="20"/>
          <w:szCs w:val="20"/>
        </w:rPr>
        <w:t xml:space="preserve"> ; </w:t>
      </w:r>
    </w:p>
    <w:p w14:paraId="66600EF7" w14:textId="6005EBEB" w:rsidR="00B710DA" w:rsidRPr="00EE16BC" w:rsidRDefault="00B710DA" w:rsidP="00C7647F">
      <w:pPr>
        <w:widowControl w:val="0"/>
        <w:spacing w:after="0" w:line="240" w:lineRule="auto"/>
        <w:ind w:left="851" w:right="30" w:hanging="425"/>
        <w:contextualSpacing/>
        <w:jc w:val="both"/>
        <w:rPr>
          <w:rFonts w:ascii="Cambria" w:eastAsia="Cambria" w:hAnsi="Cambria" w:cs="Times New Roman"/>
          <w:sz w:val="20"/>
          <w:szCs w:val="20"/>
        </w:rPr>
      </w:pPr>
      <w:r w:rsidRPr="00EE16BC">
        <w:rPr>
          <w:rFonts w:ascii="Cambria" w:eastAsia="Cambria" w:hAnsi="Cambria" w:cs="Times New Roman"/>
          <w:sz w:val="20"/>
          <w:szCs w:val="20"/>
        </w:rPr>
        <w:t>b)</w:t>
      </w:r>
      <w:r w:rsidRPr="00EE16BC">
        <w:rPr>
          <w:rFonts w:ascii="Cambria" w:eastAsia="Cambria" w:hAnsi="Cambria" w:cs="Times New Roman"/>
          <w:sz w:val="20"/>
          <w:szCs w:val="20"/>
        </w:rPr>
        <w:tab/>
        <w:t xml:space="preserve">le traitement opportun </w:t>
      </w:r>
      <w:r w:rsidR="00C15E1C" w:rsidRPr="00EE16BC">
        <w:rPr>
          <w:rFonts w:ascii="Cambria" w:eastAsia="Cambria" w:hAnsi="Cambria" w:cs="Times New Roman"/>
          <w:sz w:val="20"/>
          <w:szCs w:val="20"/>
        </w:rPr>
        <w:t xml:space="preserve">des données </w:t>
      </w:r>
      <w:r w:rsidRPr="00EE16BC">
        <w:rPr>
          <w:rFonts w:ascii="Cambria" w:eastAsia="Cambria" w:hAnsi="Cambria" w:cs="Times New Roman"/>
          <w:sz w:val="20"/>
          <w:szCs w:val="20"/>
        </w:rPr>
        <w:t>pour toutes les pêcheries de thonidés tropicaux dans la zone de la Convention, y compris pour les DCP, conformément aux tâches énoncées à l'</w:t>
      </w:r>
      <w:r w:rsidRPr="00EE16BC">
        <w:rPr>
          <w:rFonts w:ascii="Cambria" w:eastAsia="Cambria" w:hAnsi="Cambria" w:cs="Times New Roman"/>
          <w:b/>
          <w:bCs/>
          <w:sz w:val="20"/>
          <w:szCs w:val="20"/>
        </w:rPr>
        <w:t xml:space="preserve">annexe </w:t>
      </w:r>
      <w:r w:rsidR="00981799" w:rsidRPr="00EE16BC">
        <w:rPr>
          <w:rFonts w:ascii="Cambria" w:eastAsia="Cambria" w:hAnsi="Cambria" w:cs="Times New Roman"/>
          <w:b/>
          <w:bCs/>
          <w:sz w:val="20"/>
          <w:szCs w:val="20"/>
        </w:rPr>
        <w:t>8</w:t>
      </w:r>
      <w:r w:rsidRPr="00EE16BC">
        <w:rPr>
          <w:rFonts w:ascii="Cambria" w:eastAsia="Cambria" w:hAnsi="Cambria" w:cs="Times New Roman"/>
          <w:sz w:val="20"/>
          <w:szCs w:val="20"/>
        </w:rPr>
        <w:t> ;</w:t>
      </w:r>
    </w:p>
    <w:p w14:paraId="37FA16AF" w14:textId="70D7E732" w:rsidR="00B710DA" w:rsidRPr="00EE16BC" w:rsidRDefault="00B710DA" w:rsidP="00C7647F">
      <w:pPr>
        <w:widowControl w:val="0"/>
        <w:spacing w:after="0" w:line="240" w:lineRule="auto"/>
        <w:ind w:left="851" w:right="30" w:hanging="425"/>
        <w:contextualSpacing/>
        <w:jc w:val="both"/>
        <w:rPr>
          <w:rFonts w:ascii="Cambria" w:eastAsia="Cambria" w:hAnsi="Cambria" w:cs="Times New Roman"/>
          <w:sz w:val="20"/>
          <w:szCs w:val="20"/>
        </w:rPr>
      </w:pPr>
      <w:r w:rsidRPr="00EE16BC">
        <w:rPr>
          <w:rFonts w:ascii="Cambria" w:eastAsia="Cambria" w:hAnsi="Cambria" w:cs="Times New Roman"/>
          <w:sz w:val="20"/>
          <w:szCs w:val="20"/>
        </w:rPr>
        <w:t>c)</w:t>
      </w:r>
      <w:r w:rsidRPr="00EE16BC">
        <w:rPr>
          <w:rFonts w:ascii="Cambria" w:eastAsia="Cambria" w:hAnsi="Cambria" w:cs="Times New Roman"/>
          <w:sz w:val="20"/>
          <w:szCs w:val="20"/>
        </w:rPr>
        <w:tab/>
        <w:t>l’</w:t>
      </w:r>
      <w:r w:rsidR="007B41C7" w:rsidRPr="00EE16BC">
        <w:rPr>
          <w:rFonts w:ascii="Cambria" w:eastAsia="Cambria" w:hAnsi="Cambria" w:cs="Times New Roman"/>
          <w:sz w:val="20"/>
          <w:szCs w:val="20"/>
        </w:rPr>
        <w:t>amélioration de la quantité et de la qualité de l’échantillonnage des tailles</w:t>
      </w:r>
      <w:r w:rsidR="00242D8B" w:rsidRPr="00EE16BC">
        <w:rPr>
          <w:rFonts w:ascii="Cambria" w:eastAsia="Cambria" w:hAnsi="Cambria" w:cs="Times New Roman"/>
          <w:sz w:val="20"/>
          <w:szCs w:val="20"/>
        </w:rPr>
        <w:t>.</w:t>
      </w:r>
    </w:p>
    <w:p w14:paraId="5D1B035D" w14:textId="77777777" w:rsidR="00C30E14" w:rsidRPr="00EE16BC" w:rsidRDefault="00C30E14" w:rsidP="00E51B79">
      <w:pPr>
        <w:widowControl w:val="0"/>
        <w:spacing w:after="0" w:line="240" w:lineRule="auto"/>
        <w:ind w:right="30"/>
        <w:contextualSpacing/>
        <w:jc w:val="both"/>
        <w:rPr>
          <w:rFonts w:ascii="Cambria" w:eastAsia="Cambria" w:hAnsi="Cambria" w:cs="Times New Roman"/>
          <w:sz w:val="20"/>
          <w:szCs w:val="20"/>
        </w:rPr>
      </w:pPr>
    </w:p>
    <w:p w14:paraId="6E74AF69" w14:textId="77777777" w:rsidR="00E76AD3" w:rsidRPr="00EE16BC" w:rsidRDefault="00E76AD3" w:rsidP="00E51B79">
      <w:pPr>
        <w:widowControl w:val="0"/>
        <w:spacing w:after="0" w:line="240" w:lineRule="auto"/>
        <w:ind w:right="30"/>
        <w:contextualSpacing/>
        <w:jc w:val="both"/>
        <w:rPr>
          <w:rFonts w:ascii="Cambria" w:eastAsia="Cambria" w:hAnsi="Cambria" w:cs="Times New Roman"/>
          <w:sz w:val="20"/>
          <w:szCs w:val="20"/>
        </w:rPr>
      </w:pPr>
    </w:p>
    <w:p w14:paraId="768D710D" w14:textId="3F9C4F0B" w:rsidR="006B7FB7" w:rsidRPr="00EE16BC" w:rsidRDefault="006B7FB7" w:rsidP="006B7FB7">
      <w:pPr>
        <w:widowControl w:val="0"/>
        <w:tabs>
          <w:tab w:val="left" w:pos="6210"/>
        </w:tabs>
        <w:spacing w:after="0" w:line="240" w:lineRule="auto"/>
        <w:ind w:right="30"/>
        <w:contextualSpacing/>
        <w:jc w:val="center"/>
        <w:outlineLvl w:val="0"/>
        <w:rPr>
          <w:rFonts w:ascii="Cambria" w:eastAsia="Cambria" w:hAnsi="Cambria" w:cs="Times New Roman"/>
          <w:b/>
          <w:bCs/>
          <w:sz w:val="20"/>
          <w:szCs w:val="20"/>
        </w:rPr>
      </w:pPr>
      <w:r w:rsidRPr="00EE16BC">
        <w:rPr>
          <w:rFonts w:ascii="Cambria" w:eastAsia="Cambria" w:hAnsi="Cambria" w:cs="Times New Roman"/>
          <w:b/>
          <w:bCs/>
          <w:sz w:val="20"/>
          <w:szCs w:val="20"/>
        </w:rPr>
        <w:t>VI</w:t>
      </w:r>
      <w:r w:rsidRPr="00EE16BC">
        <w:rPr>
          <w:rFonts w:ascii="Cambria" w:eastAsia="Cambria" w:hAnsi="Cambria" w:cs="Times New Roman"/>
          <w:b/>
          <w:bCs/>
          <w:sz w:val="20"/>
          <w:szCs w:val="20"/>
          <w:vertAlign w:val="superscript"/>
        </w:rPr>
        <w:t>e</w:t>
      </w:r>
      <w:r w:rsidRPr="00EE16BC">
        <w:rPr>
          <w:rFonts w:ascii="Cambria" w:eastAsia="Cambria" w:hAnsi="Cambria" w:cs="Times New Roman"/>
          <w:b/>
          <w:bCs/>
          <w:sz w:val="20"/>
          <w:szCs w:val="20"/>
        </w:rPr>
        <w:t xml:space="preserve"> </w:t>
      </w:r>
      <w:r w:rsidR="008D5EAD" w:rsidRPr="00EE16BC">
        <w:rPr>
          <w:rFonts w:ascii="Cambria" w:eastAsia="Cambria" w:hAnsi="Cambria" w:cs="Times New Roman"/>
          <w:b/>
          <w:bCs/>
          <w:sz w:val="20"/>
          <w:szCs w:val="20"/>
        </w:rPr>
        <w:t>PARTIE</w:t>
      </w:r>
    </w:p>
    <w:p w14:paraId="2B370758" w14:textId="44F175C9" w:rsidR="006B7FB7" w:rsidRPr="00EE16BC" w:rsidRDefault="008D5EAD" w:rsidP="006B7FB7">
      <w:pPr>
        <w:widowControl w:val="0"/>
        <w:tabs>
          <w:tab w:val="left" w:pos="6210"/>
        </w:tabs>
        <w:spacing w:after="0" w:line="240" w:lineRule="auto"/>
        <w:ind w:right="30"/>
        <w:contextualSpacing/>
        <w:jc w:val="center"/>
        <w:outlineLvl w:val="0"/>
        <w:rPr>
          <w:rFonts w:ascii="Cambria" w:eastAsia="Cambria" w:hAnsi="Cambria" w:cs="Times New Roman"/>
          <w:bCs/>
          <w:sz w:val="20"/>
          <w:szCs w:val="20"/>
        </w:rPr>
      </w:pPr>
      <w:r w:rsidRPr="00EE16BC">
        <w:rPr>
          <w:rFonts w:ascii="Cambria" w:eastAsia="Cambria" w:hAnsi="Cambria" w:cs="Times New Roman"/>
          <w:b/>
          <w:bCs/>
          <w:sz w:val="20"/>
          <w:szCs w:val="20"/>
        </w:rPr>
        <w:t xml:space="preserve">PROCEDURES DE GESTION/EVALUATION DE LA STRATEGIE DE GESTION </w:t>
      </w:r>
      <w:r w:rsidRPr="00EE16BC">
        <w:rPr>
          <w:rFonts w:ascii="Cambria" w:eastAsia="Cambria" w:hAnsi="Cambria" w:cs="Times New Roman"/>
          <w:b/>
          <w:bCs/>
          <w:iCs/>
          <w:sz w:val="20"/>
          <w:szCs w:val="20"/>
        </w:rPr>
        <w:t>(MSE)</w:t>
      </w:r>
    </w:p>
    <w:p w14:paraId="170929E0" w14:textId="77777777" w:rsidR="006B7FB7" w:rsidRPr="00EE16BC" w:rsidRDefault="006B7FB7" w:rsidP="000E2F55">
      <w:pPr>
        <w:widowControl w:val="0"/>
        <w:tabs>
          <w:tab w:val="left" w:pos="424"/>
          <w:tab w:val="left" w:pos="6210"/>
        </w:tabs>
        <w:spacing w:after="0" w:line="240" w:lineRule="auto"/>
        <w:ind w:right="30"/>
        <w:contextualSpacing/>
        <w:rPr>
          <w:rFonts w:ascii="Cambria" w:eastAsia="Cambria" w:hAnsi="Cambria" w:cs="Times New Roman"/>
          <w:sz w:val="20"/>
          <w:szCs w:val="20"/>
        </w:rPr>
      </w:pPr>
    </w:p>
    <w:p w14:paraId="55983B3C" w14:textId="008750AD" w:rsidR="006B7FB7" w:rsidRPr="00EE16BC" w:rsidRDefault="006B7FB7" w:rsidP="006B7FB7">
      <w:pPr>
        <w:widowControl w:val="0"/>
        <w:tabs>
          <w:tab w:val="left" w:pos="6210"/>
        </w:tabs>
        <w:spacing w:after="0" w:line="240" w:lineRule="auto"/>
        <w:ind w:right="30"/>
        <w:contextualSpacing/>
        <w:outlineLvl w:val="1"/>
        <w:rPr>
          <w:rFonts w:ascii="Cambria" w:eastAsia="Cambria" w:hAnsi="Cambria" w:cs="Times New Roman"/>
          <w:iCs/>
          <w:sz w:val="20"/>
          <w:szCs w:val="20"/>
        </w:rPr>
      </w:pPr>
      <w:r w:rsidRPr="00EE16BC">
        <w:rPr>
          <w:rFonts w:ascii="Cambria" w:eastAsia="Cambria" w:hAnsi="Cambria" w:cs="Times New Roman"/>
          <w:b/>
          <w:bCs/>
          <w:iCs/>
          <w:sz w:val="20"/>
          <w:szCs w:val="20"/>
        </w:rPr>
        <w:t xml:space="preserve">Évaluation de la stratégie de gestion </w:t>
      </w:r>
      <w:r w:rsidR="00890C58" w:rsidRPr="00EE16BC">
        <w:rPr>
          <w:rFonts w:ascii="Cambria" w:eastAsia="Cambria" w:hAnsi="Cambria" w:cs="Times New Roman"/>
          <w:b/>
          <w:bCs/>
          <w:iCs/>
          <w:sz w:val="20"/>
          <w:szCs w:val="20"/>
        </w:rPr>
        <w:t xml:space="preserve">(MSE) </w:t>
      </w:r>
      <w:r w:rsidRPr="00EE16BC">
        <w:rPr>
          <w:rFonts w:ascii="Cambria" w:eastAsia="Cambria" w:hAnsi="Cambria" w:cs="Times New Roman"/>
          <w:b/>
          <w:bCs/>
          <w:iCs/>
          <w:sz w:val="20"/>
          <w:szCs w:val="20"/>
        </w:rPr>
        <w:t xml:space="preserve">et règles de contrôle de l’exploitation </w:t>
      </w:r>
      <w:r w:rsidR="00AA3A85" w:rsidRPr="00EE16BC">
        <w:rPr>
          <w:rFonts w:ascii="Cambria" w:eastAsia="Cambria" w:hAnsi="Cambria" w:cs="Times New Roman"/>
          <w:b/>
          <w:bCs/>
          <w:iCs/>
          <w:sz w:val="20"/>
          <w:szCs w:val="20"/>
        </w:rPr>
        <w:t>potentielles</w:t>
      </w:r>
      <w:r w:rsidR="00C1370F" w:rsidRPr="00EE16BC">
        <w:rPr>
          <w:rFonts w:ascii="Cambria" w:eastAsia="Cambria" w:hAnsi="Cambria" w:cs="Times New Roman"/>
          <w:b/>
          <w:bCs/>
          <w:iCs/>
          <w:sz w:val="20"/>
          <w:szCs w:val="20"/>
        </w:rPr>
        <w:t xml:space="preserve"> </w:t>
      </w:r>
    </w:p>
    <w:p w14:paraId="4C2543DD" w14:textId="77777777" w:rsidR="006B7FB7" w:rsidRPr="00EE16BC" w:rsidRDefault="006B7FB7" w:rsidP="006B7FB7">
      <w:pPr>
        <w:widowControl w:val="0"/>
        <w:tabs>
          <w:tab w:val="left" w:pos="6210"/>
        </w:tabs>
        <w:spacing w:after="0" w:line="240" w:lineRule="auto"/>
        <w:ind w:right="30"/>
        <w:contextualSpacing/>
        <w:rPr>
          <w:rFonts w:ascii="Cambria" w:eastAsia="Cambria" w:hAnsi="Cambria" w:cs="Cambria"/>
          <w:b/>
          <w:bCs/>
          <w:i/>
          <w:sz w:val="20"/>
          <w:szCs w:val="20"/>
        </w:rPr>
      </w:pPr>
    </w:p>
    <w:p w14:paraId="7B0DD9E6" w14:textId="27260FA0" w:rsidR="00723726" w:rsidRPr="00EE16BC" w:rsidRDefault="006F30A9" w:rsidP="00C7647F">
      <w:pPr>
        <w:widowControl w:val="0"/>
        <w:spacing w:after="0" w:line="240" w:lineRule="auto"/>
        <w:ind w:left="426" w:right="30" w:hanging="426"/>
        <w:contextualSpacing/>
        <w:jc w:val="both"/>
        <w:rPr>
          <w:rFonts w:ascii="Cambria" w:eastAsia="Cambria" w:hAnsi="Cambria" w:cs="Times New Roman"/>
          <w:sz w:val="20"/>
          <w:szCs w:val="20"/>
        </w:rPr>
      </w:pPr>
      <w:r w:rsidRPr="00EE16BC">
        <w:rPr>
          <w:rFonts w:ascii="Cambria" w:eastAsia="Cambria" w:hAnsi="Cambria" w:cs="Times New Roman"/>
          <w:sz w:val="20"/>
          <w:szCs w:val="20"/>
        </w:rPr>
        <w:t>7</w:t>
      </w:r>
      <w:r w:rsidR="00621BE3" w:rsidRPr="00EE16BC">
        <w:rPr>
          <w:rFonts w:ascii="Cambria" w:eastAsia="Cambria" w:hAnsi="Cambria" w:cs="Times New Roman"/>
          <w:sz w:val="20"/>
          <w:szCs w:val="20"/>
        </w:rPr>
        <w:t>4</w:t>
      </w:r>
      <w:r w:rsidR="0037538A" w:rsidRPr="00EE16BC">
        <w:rPr>
          <w:rFonts w:ascii="Cambria" w:eastAsia="Cambria" w:hAnsi="Cambria" w:cs="Times New Roman"/>
          <w:sz w:val="20"/>
          <w:szCs w:val="20"/>
        </w:rPr>
        <w:t>.</w:t>
      </w:r>
      <w:r w:rsidR="006B7FB7" w:rsidRPr="00EE16BC">
        <w:rPr>
          <w:rFonts w:ascii="Cambria" w:eastAsia="Cambria" w:hAnsi="Cambria" w:cs="Times New Roman"/>
          <w:sz w:val="20"/>
          <w:szCs w:val="20"/>
        </w:rPr>
        <w:tab/>
        <w:t xml:space="preserve">Le SCRS devra affiner le processus </w:t>
      </w:r>
      <w:r w:rsidR="00BB319A" w:rsidRPr="00EE16BC">
        <w:rPr>
          <w:rFonts w:ascii="Cambria" w:eastAsia="Cambria" w:hAnsi="Cambria" w:cs="Times New Roman"/>
          <w:sz w:val="20"/>
          <w:szCs w:val="20"/>
        </w:rPr>
        <w:t xml:space="preserve">de </w:t>
      </w:r>
      <w:r w:rsidR="006B7FB7" w:rsidRPr="00EE16BC">
        <w:rPr>
          <w:rFonts w:ascii="Cambria" w:eastAsia="Cambria" w:hAnsi="Cambria" w:cs="Times New Roman"/>
          <w:sz w:val="20"/>
          <w:szCs w:val="20"/>
        </w:rPr>
        <w:t xml:space="preserve">MSE conformément à la feuille de </w:t>
      </w:r>
      <w:r w:rsidR="00951977" w:rsidRPr="00EE16BC">
        <w:rPr>
          <w:rFonts w:ascii="Cambria" w:eastAsia="Cambria" w:hAnsi="Cambria" w:cs="Times New Roman"/>
          <w:sz w:val="20"/>
          <w:szCs w:val="20"/>
        </w:rPr>
        <w:t>route adoptée</w:t>
      </w:r>
      <w:r w:rsidR="007B41C7" w:rsidRPr="00EE16BC">
        <w:rPr>
          <w:rFonts w:ascii="Cambria" w:eastAsia="Cambria" w:hAnsi="Cambria" w:cs="Times New Roman"/>
          <w:sz w:val="20"/>
          <w:szCs w:val="20"/>
        </w:rPr>
        <w:t xml:space="preserve"> par la Commission</w:t>
      </w:r>
      <w:r w:rsidR="008E6F79" w:rsidRPr="00EE16BC">
        <w:rPr>
          <w:rFonts w:ascii="Cambria" w:eastAsia="Cambria" w:hAnsi="Cambria" w:cs="Times New Roman"/>
          <w:sz w:val="20"/>
          <w:szCs w:val="20"/>
        </w:rPr>
        <w:t>. Sur la base des commentaires de la Sous-commission 1 sur les objectifs de gestion opérationnels provisoires</w:t>
      </w:r>
      <w:r w:rsidR="004F410C" w:rsidRPr="00EE16BC">
        <w:rPr>
          <w:rFonts w:ascii="Cambria" w:eastAsia="Cambria" w:hAnsi="Cambria" w:cs="Times New Roman"/>
          <w:sz w:val="20"/>
          <w:szCs w:val="20"/>
        </w:rPr>
        <w:t xml:space="preserve"> de la </w:t>
      </w:r>
      <w:r w:rsidR="00517A0B" w:rsidRPr="00EE16BC">
        <w:rPr>
          <w:rFonts w:ascii="Cambria" w:eastAsia="Cambria" w:hAnsi="Cambria" w:cs="Times New Roman"/>
          <w:i/>
          <w:iCs/>
          <w:sz w:val="20"/>
          <w:szCs w:val="20"/>
        </w:rPr>
        <w:t>Résolution de l’ICCAT sur les objectifs de gestion opérationnels provisoires pour le thon obèse, l’albacore et le stock oriental de listao de l'Atlantique</w:t>
      </w:r>
      <w:r w:rsidR="000C78A3" w:rsidRPr="00EE16BC">
        <w:rPr>
          <w:rFonts w:ascii="Cambria" w:eastAsia="Cambria" w:hAnsi="Cambria" w:cs="Times New Roman"/>
          <w:i/>
          <w:iCs/>
          <w:sz w:val="20"/>
          <w:szCs w:val="20"/>
        </w:rPr>
        <w:t xml:space="preserve"> (</w:t>
      </w:r>
      <w:r w:rsidR="004F410C" w:rsidRPr="00EE16BC">
        <w:rPr>
          <w:rFonts w:ascii="Cambria" w:eastAsia="Cambria" w:hAnsi="Cambria" w:cs="Times New Roman"/>
          <w:sz w:val="20"/>
          <w:szCs w:val="20"/>
        </w:rPr>
        <w:t>R</w:t>
      </w:r>
      <w:r w:rsidR="000C78A3" w:rsidRPr="00EE16BC">
        <w:rPr>
          <w:rFonts w:ascii="Cambria" w:eastAsia="Cambria" w:hAnsi="Cambria" w:cs="Times New Roman"/>
          <w:sz w:val="20"/>
          <w:szCs w:val="20"/>
        </w:rPr>
        <w:t>és</w:t>
      </w:r>
      <w:r w:rsidR="004F410C" w:rsidRPr="00EE16BC">
        <w:rPr>
          <w:rFonts w:ascii="Cambria" w:eastAsia="Cambria" w:hAnsi="Cambria" w:cs="Times New Roman"/>
          <w:sz w:val="20"/>
          <w:szCs w:val="20"/>
        </w:rPr>
        <w:t>. 24-02</w:t>
      </w:r>
      <w:r w:rsidR="000C78A3" w:rsidRPr="00EE16BC">
        <w:rPr>
          <w:rFonts w:ascii="Cambria" w:eastAsia="Cambria" w:hAnsi="Cambria" w:cs="Times New Roman"/>
          <w:sz w:val="20"/>
          <w:szCs w:val="20"/>
        </w:rPr>
        <w:t>)</w:t>
      </w:r>
      <w:r w:rsidR="008E6F79" w:rsidRPr="00EE16BC">
        <w:rPr>
          <w:rFonts w:ascii="Cambria" w:eastAsia="Cambria" w:hAnsi="Cambria" w:cs="Times New Roman"/>
          <w:sz w:val="20"/>
          <w:szCs w:val="20"/>
        </w:rPr>
        <w:t xml:space="preserve"> à partir de </w:t>
      </w:r>
      <w:r w:rsidR="00C7647F" w:rsidRPr="00EE16BC">
        <w:rPr>
          <w:rFonts w:ascii="Cambria" w:eastAsia="Cambria" w:hAnsi="Cambria" w:cs="Times New Roman"/>
          <w:sz w:val="20"/>
          <w:szCs w:val="20"/>
        </w:rPr>
        <w:t>2025</w:t>
      </w:r>
      <w:r w:rsidR="008E6F79" w:rsidRPr="00EE16BC">
        <w:rPr>
          <w:rFonts w:ascii="Cambria" w:eastAsia="Cambria" w:hAnsi="Cambria" w:cs="Times New Roman"/>
          <w:sz w:val="20"/>
          <w:szCs w:val="20"/>
        </w:rPr>
        <w:t xml:space="preserve">, le SCRS devrait </w:t>
      </w:r>
      <w:r w:rsidR="006B7FB7" w:rsidRPr="00EE16BC">
        <w:rPr>
          <w:rFonts w:ascii="Cambria" w:eastAsia="Cambria" w:hAnsi="Cambria" w:cs="Times New Roman"/>
          <w:sz w:val="20"/>
          <w:szCs w:val="20"/>
        </w:rPr>
        <w:t xml:space="preserve">continuer à tester les procédures de gestion </w:t>
      </w:r>
      <w:r w:rsidR="00AA3A85" w:rsidRPr="00EE16BC">
        <w:rPr>
          <w:rFonts w:ascii="Cambria" w:eastAsia="Cambria" w:hAnsi="Cambria" w:cs="Times New Roman"/>
          <w:sz w:val="20"/>
          <w:szCs w:val="20"/>
        </w:rPr>
        <w:t>potentielles</w:t>
      </w:r>
      <w:r w:rsidR="006B7FB7" w:rsidRPr="00EE16BC">
        <w:rPr>
          <w:rFonts w:ascii="Cambria" w:eastAsia="Cambria" w:hAnsi="Cambria" w:cs="Times New Roman"/>
          <w:sz w:val="20"/>
          <w:szCs w:val="20"/>
        </w:rPr>
        <w:t xml:space="preserve">. </w:t>
      </w:r>
      <w:r w:rsidR="008E6F79" w:rsidRPr="00EE16BC">
        <w:rPr>
          <w:rFonts w:ascii="Cambria" w:eastAsia="Cambria" w:hAnsi="Cambria" w:cs="Times New Roman"/>
          <w:sz w:val="20"/>
          <w:szCs w:val="20"/>
        </w:rPr>
        <w:t xml:space="preserve">En </w:t>
      </w:r>
      <w:r w:rsidR="00C7647F" w:rsidRPr="00EE16BC">
        <w:rPr>
          <w:rFonts w:ascii="Cambria" w:eastAsia="Cambria" w:hAnsi="Cambria" w:cs="Times New Roman"/>
          <w:sz w:val="20"/>
          <w:szCs w:val="20"/>
        </w:rPr>
        <w:t>2026</w:t>
      </w:r>
      <w:r w:rsidR="008E6F79" w:rsidRPr="00EE16BC">
        <w:rPr>
          <w:rFonts w:ascii="Cambria" w:eastAsia="Cambria" w:hAnsi="Cambria" w:cs="Times New Roman"/>
          <w:sz w:val="20"/>
          <w:szCs w:val="20"/>
        </w:rPr>
        <w:t xml:space="preserve">, ou dès que possible par la suite, </w:t>
      </w:r>
      <w:r w:rsidR="006B7FB7" w:rsidRPr="00EE16BC">
        <w:rPr>
          <w:rFonts w:ascii="Cambria" w:eastAsia="Cambria" w:hAnsi="Cambria" w:cs="Times New Roman"/>
          <w:sz w:val="20"/>
          <w:szCs w:val="20"/>
        </w:rPr>
        <w:t xml:space="preserve">la Commission devra examiner les procédures de gestion </w:t>
      </w:r>
      <w:r w:rsidR="00416A96" w:rsidRPr="00EE16BC">
        <w:rPr>
          <w:rFonts w:ascii="Cambria" w:eastAsia="Cambria" w:hAnsi="Cambria" w:cs="Times New Roman"/>
          <w:sz w:val="20"/>
          <w:szCs w:val="20"/>
        </w:rPr>
        <w:t>potentielles</w:t>
      </w:r>
      <w:r w:rsidR="006B7FB7" w:rsidRPr="00EE16BC">
        <w:rPr>
          <w:rFonts w:ascii="Cambria" w:eastAsia="Cambria" w:hAnsi="Cambria" w:cs="Times New Roman"/>
          <w:sz w:val="20"/>
          <w:szCs w:val="20"/>
        </w:rPr>
        <w:t xml:space="preserve">, y compris des mesures de gestion </w:t>
      </w:r>
      <w:r w:rsidR="00045E5D" w:rsidRPr="00EE16BC">
        <w:rPr>
          <w:rFonts w:ascii="Cambria" w:eastAsia="Cambria" w:hAnsi="Cambria" w:cs="Times New Roman"/>
          <w:sz w:val="20"/>
          <w:szCs w:val="20"/>
        </w:rPr>
        <w:t xml:space="preserve">préalablement </w:t>
      </w:r>
      <w:r w:rsidR="006B7FB7" w:rsidRPr="00EE16BC">
        <w:rPr>
          <w:rFonts w:ascii="Cambria" w:eastAsia="Cambria" w:hAnsi="Cambria" w:cs="Times New Roman"/>
          <w:sz w:val="20"/>
          <w:szCs w:val="20"/>
        </w:rPr>
        <w:t xml:space="preserve">convenues prises selon diverses conditions du stock. Celles-ci devront prendre en compte les impacts différentiels des opérations de pêche (par exemple, senneurs, palangriers et canneurs) sur la mortalité des juvéniles et la production au niveau de la </w:t>
      </w:r>
      <w:r w:rsidR="00A7631A" w:rsidRPr="00EE16BC">
        <w:rPr>
          <w:rFonts w:ascii="Cambria" w:eastAsia="Cambria" w:hAnsi="Cambria" w:cs="Times New Roman"/>
          <w:sz w:val="20"/>
          <w:szCs w:val="20"/>
        </w:rPr>
        <w:t>PME,</w:t>
      </w:r>
      <w:r w:rsidR="00D85058" w:rsidRPr="00EE16BC">
        <w:rPr>
          <w:rFonts w:ascii="Cambria" w:eastAsia="Cambria" w:hAnsi="Cambria" w:cs="Times New Roman"/>
          <w:sz w:val="20"/>
          <w:szCs w:val="20"/>
        </w:rPr>
        <w:t xml:space="preserve"> </w:t>
      </w:r>
      <w:r w:rsidR="00B45801" w:rsidRPr="00EE16BC">
        <w:rPr>
          <w:rFonts w:ascii="Cambria" w:eastAsia="Cambria" w:hAnsi="Cambria" w:cs="Times New Roman"/>
          <w:sz w:val="20"/>
          <w:szCs w:val="20"/>
        </w:rPr>
        <w:t xml:space="preserve">ainsi que d’autres impacts de ces pêcheries, y compris les impacts sur les prises accessoires, les répercussions écosystémiques et </w:t>
      </w:r>
      <w:r w:rsidR="00986B19" w:rsidRPr="00EE16BC">
        <w:rPr>
          <w:rFonts w:ascii="Cambria" w:eastAsia="Cambria" w:hAnsi="Cambria" w:cs="Times New Roman"/>
          <w:sz w:val="20"/>
          <w:szCs w:val="20"/>
        </w:rPr>
        <w:t xml:space="preserve">les répercussions </w:t>
      </w:r>
      <w:r w:rsidR="00B45801" w:rsidRPr="00EE16BC">
        <w:rPr>
          <w:rFonts w:ascii="Cambria" w:eastAsia="Cambria" w:hAnsi="Cambria" w:cs="Times New Roman"/>
          <w:sz w:val="20"/>
          <w:szCs w:val="20"/>
        </w:rPr>
        <w:t>socio-économiques.</w:t>
      </w:r>
    </w:p>
    <w:p w14:paraId="47420589" w14:textId="77777777" w:rsidR="006E5132" w:rsidRPr="00EE16BC" w:rsidRDefault="006E5132" w:rsidP="00C7647F">
      <w:pPr>
        <w:widowControl w:val="0"/>
        <w:spacing w:after="0" w:line="240" w:lineRule="auto"/>
        <w:ind w:left="426" w:right="30" w:hanging="426"/>
        <w:contextualSpacing/>
        <w:jc w:val="both"/>
        <w:rPr>
          <w:rFonts w:ascii="Cambria" w:eastAsia="Cambria" w:hAnsi="Cambria" w:cs="Times New Roman"/>
          <w:sz w:val="20"/>
          <w:szCs w:val="20"/>
        </w:rPr>
      </w:pPr>
    </w:p>
    <w:p w14:paraId="56C3F5BF" w14:textId="77777777" w:rsidR="006E5132" w:rsidRPr="00EE16BC" w:rsidRDefault="006E5132" w:rsidP="00C7647F">
      <w:pPr>
        <w:widowControl w:val="0"/>
        <w:spacing w:after="0" w:line="240" w:lineRule="auto"/>
        <w:ind w:left="426" w:right="30" w:hanging="426"/>
        <w:contextualSpacing/>
        <w:jc w:val="both"/>
        <w:rPr>
          <w:rFonts w:ascii="Cambria" w:eastAsia="Cambria" w:hAnsi="Cambria" w:cs="Times New Roman"/>
          <w:b/>
          <w:bCs/>
          <w:sz w:val="20"/>
          <w:szCs w:val="20"/>
        </w:rPr>
      </w:pPr>
    </w:p>
    <w:p w14:paraId="42CF6E1F" w14:textId="4EA38C40" w:rsidR="006B7FB7" w:rsidRPr="00EE16BC" w:rsidRDefault="00B20743" w:rsidP="006B7FB7">
      <w:pPr>
        <w:widowControl w:val="0"/>
        <w:tabs>
          <w:tab w:val="left" w:pos="6210"/>
        </w:tabs>
        <w:spacing w:after="0" w:line="240" w:lineRule="auto"/>
        <w:ind w:right="30"/>
        <w:contextualSpacing/>
        <w:jc w:val="center"/>
        <w:outlineLvl w:val="0"/>
        <w:rPr>
          <w:rFonts w:ascii="Cambria" w:eastAsia="Cambria" w:hAnsi="Cambria" w:cs="Times New Roman"/>
          <w:b/>
          <w:bCs/>
          <w:w w:val="99"/>
          <w:sz w:val="20"/>
          <w:szCs w:val="20"/>
        </w:rPr>
      </w:pPr>
      <w:r w:rsidRPr="00EE16BC">
        <w:rPr>
          <w:rFonts w:ascii="Cambria" w:eastAsia="Cambria" w:hAnsi="Cambria" w:cs="Times New Roman"/>
          <w:b/>
          <w:bCs/>
          <w:sz w:val="20"/>
          <w:szCs w:val="20"/>
        </w:rPr>
        <w:t>VII</w:t>
      </w:r>
      <w:r w:rsidRPr="00EE16BC">
        <w:rPr>
          <w:rFonts w:ascii="Cambria" w:eastAsia="Cambria" w:hAnsi="Cambria" w:cs="Times New Roman"/>
          <w:b/>
          <w:bCs/>
          <w:sz w:val="20"/>
          <w:szCs w:val="20"/>
          <w:vertAlign w:val="superscript"/>
        </w:rPr>
        <w:t>ème</w:t>
      </w:r>
      <w:r w:rsidR="006B7FB7" w:rsidRPr="00EE16BC">
        <w:rPr>
          <w:rFonts w:ascii="Cambria" w:eastAsia="Cambria" w:hAnsi="Cambria" w:cs="Times New Roman"/>
          <w:b/>
          <w:bCs/>
          <w:sz w:val="20"/>
          <w:szCs w:val="20"/>
        </w:rPr>
        <w:t xml:space="preserve"> </w:t>
      </w:r>
      <w:r w:rsidR="00253B69" w:rsidRPr="00EE16BC">
        <w:rPr>
          <w:rFonts w:ascii="Cambria" w:eastAsia="Cambria" w:hAnsi="Cambria" w:cs="Times New Roman"/>
          <w:b/>
          <w:bCs/>
          <w:sz w:val="20"/>
          <w:szCs w:val="20"/>
        </w:rPr>
        <w:t>PARTIE</w:t>
      </w:r>
    </w:p>
    <w:p w14:paraId="2AC0625F" w14:textId="35BCD44F" w:rsidR="006B7FB7" w:rsidRPr="00EE16BC" w:rsidRDefault="00253B69" w:rsidP="006B7FB7">
      <w:pPr>
        <w:widowControl w:val="0"/>
        <w:tabs>
          <w:tab w:val="left" w:pos="6210"/>
        </w:tabs>
        <w:spacing w:after="0" w:line="240" w:lineRule="auto"/>
        <w:ind w:right="30"/>
        <w:contextualSpacing/>
        <w:jc w:val="center"/>
        <w:outlineLvl w:val="0"/>
        <w:rPr>
          <w:rFonts w:ascii="Cambria" w:eastAsia="Cambria" w:hAnsi="Cambria" w:cs="Times New Roman"/>
          <w:sz w:val="20"/>
          <w:szCs w:val="20"/>
        </w:rPr>
      </w:pPr>
      <w:r w:rsidRPr="00EE16BC">
        <w:rPr>
          <w:rFonts w:ascii="Cambria" w:eastAsia="Cambria" w:hAnsi="Cambria" w:cs="Times New Roman"/>
          <w:b/>
          <w:bCs/>
          <w:sz w:val="20"/>
          <w:szCs w:val="20"/>
        </w:rPr>
        <w:t>DISPOSITIONS FINALES</w:t>
      </w:r>
    </w:p>
    <w:p w14:paraId="318A9873" w14:textId="77777777" w:rsidR="006B7FB7" w:rsidRPr="00EE16BC" w:rsidRDefault="006B7FB7" w:rsidP="006B7FB7">
      <w:pPr>
        <w:widowControl w:val="0"/>
        <w:tabs>
          <w:tab w:val="left" w:pos="6210"/>
        </w:tabs>
        <w:spacing w:after="0" w:line="240" w:lineRule="auto"/>
        <w:ind w:right="30"/>
        <w:contextualSpacing/>
        <w:rPr>
          <w:rFonts w:ascii="Cambria" w:eastAsia="Cambria" w:hAnsi="Cambria" w:cs="Cambria"/>
          <w:b/>
          <w:bCs/>
          <w:sz w:val="20"/>
          <w:szCs w:val="20"/>
        </w:rPr>
      </w:pPr>
    </w:p>
    <w:p w14:paraId="2D0747A0" w14:textId="676F550D" w:rsidR="006B7FB7" w:rsidRPr="00EE16BC" w:rsidRDefault="009D04B3" w:rsidP="006B7FB7">
      <w:pPr>
        <w:widowControl w:val="0"/>
        <w:tabs>
          <w:tab w:val="left" w:pos="6210"/>
        </w:tabs>
        <w:spacing w:after="0" w:line="240" w:lineRule="auto"/>
        <w:ind w:right="30"/>
        <w:contextualSpacing/>
        <w:outlineLvl w:val="1"/>
        <w:rPr>
          <w:rFonts w:ascii="Cambria" w:eastAsia="Cambria" w:hAnsi="Cambria" w:cs="Times New Roman"/>
          <w:iCs/>
          <w:sz w:val="20"/>
          <w:szCs w:val="20"/>
        </w:rPr>
      </w:pPr>
      <w:r w:rsidRPr="00EE16BC">
        <w:rPr>
          <w:rFonts w:ascii="Cambria" w:eastAsia="Cambria" w:hAnsi="Cambria" w:cs="Times New Roman"/>
          <w:b/>
          <w:bCs/>
          <w:iCs/>
          <w:sz w:val="20"/>
          <w:szCs w:val="20"/>
        </w:rPr>
        <w:t>Disponibilité</w:t>
      </w:r>
      <w:r w:rsidR="006B7FB7" w:rsidRPr="00EE16BC">
        <w:rPr>
          <w:rFonts w:ascii="Cambria" w:eastAsia="Cambria" w:hAnsi="Cambria" w:cs="Times New Roman"/>
          <w:b/>
          <w:bCs/>
          <w:iCs/>
          <w:sz w:val="20"/>
          <w:szCs w:val="20"/>
        </w:rPr>
        <w:t xml:space="preserve"> des données </w:t>
      </w:r>
      <w:r w:rsidRPr="00EE16BC">
        <w:rPr>
          <w:rFonts w:ascii="Cambria" w:eastAsia="Cambria" w:hAnsi="Cambria" w:cs="Times New Roman"/>
          <w:b/>
          <w:bCs/>
          <w:iCs/>
          <w:sz w:val="20"/>
          <w:szCs w:val="20"/>
        </w:rPr>
        <w:t>pour le</w:t>
      </w:r>
      <w:r w:rsidR="006B7FB7" w:rsidRPr="00EE16BC">
        <w:rPr>
          <w:rFonts w:ascii="Cambria" w:eastAsia="Cambria" w:hAnsi="Cambria" w:cs="Times New Roman"/>
          <w:b/>
          <w:bCs/>
          <w:iCs/>
          <w:sz w:val="20"/>
          <w:szCs w:val="20"/>
        </w:rPr>
        <w:t xml:space="preserve"> SCRS et </w:t>
      </w:r>
      <w:r w:rsidRPr="00EE16BC">
        <w:rPr>
          <w:rFonts w:ascii="Cambria" w:eastAsia="Cambria" w:hAnsi="Cambria" w:cs="Times New Roman"/>
          <w:b/>
          <w:bCs/>
          <w:iCs/>
          <w:sz w:val="20"/>
          <w:szCs w:val="20"/>
        </w:rPr>
        <w:t>les</w:t>
      </w:r>
      <w:r w:rsidR="006B7FB7" w:rsidRPr="00EE16BC">
        <w:rPr>
          <w:rFonts w:ascii="Cambria" w:eastAsia="Cambria" w:hAnsi="Cambria" w:cs="Times New Roman"/>
          <w:b/>
          <w:bCs/>
          <w:iCs/>
          <w:sz w:val="20"/>
          <w:szCs w:val="20"/>
        </w:rPr>
        <w:t xml:space="preserve"> scientifiques nationaux</w:t>
      </w:r>
    </w:p>
    <w:p w14:paraId="0B53826B" w14:textId="77777777" w:rsidR="006B7FB7" w:rsidRPr="00EE16BC" w:rsidRDefault="006B7FB7" w:rsidP="006B7FB7">
      <w:pPr>
        <w:widowControl w:val="0"/>
        <w:tabs>
          <w:tab w:val="left" w:pos="6210"/>
        </w:tabs>
        <w:spacing w:after="0" w:line="240" w:lineRule="auto"/>
        <w:ind w:right="30"/>
        <w:contextualSpacing/>
        <w:rPr>
          <w:rFonts w:ascii="Cambria" w:eastAsia="Cambria" w:hAnsi="Cambria" w:cs="Cambria"/>
          <w:b/>
          <w:bCs/>
          <w:i/>
          <w:sz w:val="20"/>
          <w:szCs w:val="20"/>
        </w:rPr>
      </w:pPr>
      <w:bookmarkStart w:id="21" w:name="_Hlk25576267"/>
    </w:p>
    <w:p w14:paraId="1DBF0CAE" w14:textId="11EC1F6C" w:rsidR="006B7FB7" w:rsidRPr="00EE16BC" w:rsidRDefault="0037538A" w:rsidP="003B331D">
      <w:pPr>
        <w:widowControl w:val="0"/>
        <w:spacing w:after="0" w:line="240" w:lineRule="auto"/>
        <w:ind w:left="426" w:right="30" w:hanging="426"/>
        <w:contextualSpacing/>
        <w:jc w:val="both"/>
        <w:rPr>
          <w:rFonts w:ascii="Cambria" w:eastAsia="Cambria" w:hAnsi="Cambria" w:cs="Times New Roman"/>
          <w:sz w:val="20"/>
          <w:szCs w:val="20"/>
        </w:rPr>
      </w:pPr>
      <w:r w:rsidRPr="00EE16BC">
        <w:rPr>
          <w:rFonts w:ascii="Cambria" w:eastAsia="Cambria" w:hAnsi="Cambria" w:cs="Times New Roman"/>
          <w:sz w:val="20"/>
          <w:szCs w:val="20"/>
        </w:rPr>
        <w:t>7</w:t>
      </w:r>
      <w:r w:rsidR="00353604" w:rsidRPr="00EE16BC">
        <w:rPr>
          <w:rFonts w:ascii="Cambria" w:eastAsia="Cambria" w:hAnsi="Cambria" w:cs="Times New Roman"/>
          <w:sz w:val="20"/>
          <w:szCs w:val="20"/>
        </w:rPr>
        <w:t>5</w:t>
      </w:r>
      <w:r w:rsidR="00C7647F" w:rsidRPr="00EE16BC">
        <w:rPr>
          <w:rFonts w:ascii="Cambria" w:eastAsia="Cambria" w:hAnsi="Cambria" w:cs="Times New Roman"/>
          <w:sz w:val="20"/>
          <w:szCs w:val="20"/>
        </w:rPr>
        <w:t>.</w:t>
      </w:r>
      <w:r w:rsidR="006B7FB7" w:rsidRPr="00EE16BC">
        <w:rPr>
          <w:rFonts w:ascii="Cambria" w:eastAsia="Cambria" w:hAnsi="Cambria" w:cs="Times New Roman"/>
          <w:sz w:val="20"/>
          <w:szCs w:val="20"/>
        </w:rPr>
        <w:tab/>
        <w:t>Les CPC devront s'assurer que :</w:t>
      </w:r>
    </w:p>
    <w:p w14:paraId="45561F77" w14:textId="77777777" w:rsidR="006B7FB7" w:rsidRPr="00EE16BC" w:rsidRDefault="006B7FB7" w:rsidP="00C3424B">
      <w:pPr>
        <w:widowControl w:val="0"/>
        <w:tabs>
          <w:tab w:val="left" w:pos="6210"/>
        </w:tabs>
        <w:spacing w:after="0" w:line="240" w:lineRule="auto"/>
        <w:ind w:right="30"/>
        <w:contextualSpacing/>
        <w:rPr>
          <w:rFonts w:ascii="Cambria" w:eastAsia="Cambria" w:hAnsi="Cambria" w:cs="Cambria"/>
          <w:sz w:val="20"/>
          <w:szCs w:val="20"/>
        </w:rPr>
      </w:pPr>
    </w:p>
    <w:p w14:paraId="1401F12C" w14:textId="00C7AB5E" w:rsidR="006B7FB7" w:rsidRPr="00EE16BC" w:rsidRDefault="006B7FB7" w:rsidP="00F96059">
      <w:pPr>
        <w:widowControl w:val="0"/>
        <w:tabs>
          <w:tab w:val="left" w:pos="906"/>
          <w:tab w:val="left" w:pos="6210"/>
        </w:tabs>
        <w:spacing w:after="80" w:line="240" w:lineRule="auto"/>
        <w:ind w:left="850" w:right="28" w:hanging="425"/>
        <w:jc w:val="both"/>
        <w:rPr>
          <w:rFonts w:ascii="Cambria" w:eastAsia="Cambria" w:hAnsi="Cambria" w:cs="Times New Roman"/>
          <w:sz w:val="20"/>
          <w:szCs w:val="20"/>
        </w:rPr>
      </w:pPr>
      <w:r w:rsidRPr="00EE16BC">
        <w:rPr>
          <w:rFonts w:ascii="Cambria" w:eastAsia="Cambria" w:hAnsi="Cambria" w:cs="Times New Roman"/>
          <w:sz w:val="20"/>
          <w:szCs w:val="20"/>
        </w:rPr>
        <w:t>a)</w:t>
      </w:r>
      <w:r w:rsidRPr="00EE16BC">
        <w:rPr>
          <w:rFonts w:ascii="Cambria" w:eastAsia="Cambria" w:hAnsi="Cambria" w:cs="Times New Roman"/>
          <w:sz w:val="20"/>
          <w:szCs w:val="20"/>
        </w:rPr>
        <w:tab/>
        <w:t xml:space="preserve">les carnets de pêche sur support papier et </w:t>
      </w:r>
      <w:r w:rsidR="00C7647F" w:rsidRPr="00EE16BC">
        <w:rPr>
          <w:rFonts w:ascii="Cambria" w:eastAsia="Cambria" w:hAnsi="Cambria" w:cs="Times New Roman"/>
          <w:sz w:val="20"/>
          <w:szCs w:val="20"/>
        </w:rPr>
        <w:t xml:space="preserve">/ou </w:t>
      </w:r>
      <w:r w:rsidRPr="00EE16BC">
        <w:rPr>
          <w:rFonts w:ascii="Cambria" w:eastAsia="Cambria" w:hAnsi="Cambria" w:cs="Times New Roman"/>
          <w:sz w:val="20"/>
          <w:szCs w:val="20"/>
        </w:rPr>
        <w:t xml:space="preserve">électroniques et les carnets de pêche-DCP visés au </w:t>
      </w:r>
      <w:r w:rsidRPr="00EE16BC">
        <w:rPr>
          <w:rFonts w:ascii="Cambria" w:eastAsia="Cambria" w:hAnsi="Cambria" w:cs="Times New Roman"/>
          <w:sz w:val="20"/>
          <w:szCs w:val="20"/>
          <w:u w:val="single"/>
        </w:rPr>
        <w:t xml:space="preserve">paragraphe </w:t>
      </w:r>
      <w:r w:rsidR="00353604" w:rsidRPr="00EE16BC">
        <w:rPr>
          <w:rFonts w:ascii="Cambria" w:eastAsia="Cambria" w:hAnsi="Cambria" w:cs="Times New Roman"/>
          <w:sz w:val="20"/>
          <w:szCs w:val="20"/>
          <w:u w:val="single"/>
        </w:rPr>
        <w:t>39</w:t>
      </w:r>
      <w:r w:rsidRPr="00EE16BC">
        <w:rPr>
          <w:rFonts w:ascii="Cambria" w:eastAsia="Cambria" w:hAnsi="Cambria" w:cs="Times New Roman"/>
          <w:sz w:val="20"/>
          <w:szCs w:val="20"/>
        </w:rPr>
        <w:t>, le cas échéant, sont rapidement collectés et mis à la disposition des scientifiques nationaux</w:t>
      </w:r>
      <w:r w:rsidR="00342106" w:rsidRPr="00EE16BC">
        <w:rPr>
          <w:rFonts w:ascii="Cambria" w:eastAsia="Cambria" w:hAnsi="Cambria" w:cs="Times New Roman"/>
          <w:sz w:val="20"/>
          <w:szCs w:val="20"/>
        </w:rPr>
        <w:t> ;</w:t>
      </w:r>
    </w:p>
    <w:bookmarkEnd w:id="21"/>
    <w:p w14:paraId="42DC5D7F" w14:textId="7CFDF1D0" w:rsidR="0037538A" w:rsidRPr="00EE16BC" w:rsidRDefault="006B7FB7" w:rsidP="0037538A">
      <w:pPr>
        <w:widowControl w:val="0"/>
        <w:tabs>
          <w:tab w:val="left" w:pos="906"/>
          <w:tab w:val="left" w:pos="6210"/>
        </w:tabs>
        <w:spacing w:after="0" w:line="240" w:lineRule="auto"/>
        <w:ind w:left="851" w:right="30" w:hanging="425"/>
        <w:contextualSpacing/>
        <w:jc w:val="both"/>
        <w:rPr>
          <w:rFonts w:ascii="Cambria" w:eastAsia="Cambria" w:hAnsi="Cambria" w:cs="Times New Roman"/>
          <w:sz w:val="20"/>
          <w:szCs w:val="20"/>
        </w:rPr>
      </w:pPr>
      <w:r w:rsidRPr="00EE16BC">
        <w:rPr>
          <w:rFonts w:ascii="Cambria" w:eastAsia="Cambria" w:hAnsi="Cambria" w:cs="Times New Roman"/>
          <w:sz w:val="20"/>
          <w:szCs w:val="20"/>
        </w:rPr>
        <w:t>b)</w:t>
      </w:r>
      <w:r w:rsidRPr="00EE16BC">
        <w:rPr>
          <w:rFonts w:ascii="Cambria" w:eastAsia="Cambria" w:hAnsi="Cambria" w:cs="Times New Roman"/>
          <w:sz w:val="20"/>
          <w:szCs w:val="20"/>
        </w:rPr>
        <w:tab/>
        <w:t>le</w:t>
      </w:r>
      <w:r w:rsidR="008E6F79" w:rsidRPr="00EE16BC">
        <w:rPr>
          <w:rFonts w:ascii="Cambria" w:eastAsia="Cambria" w:hAnsi="Cambria" w:cs="Times New Roman"/>
          <w:sz w:val="20"/>
          <w:szCs w:val="20"/>
        </w:rPr>
        <w:t>ur</w:t>
      </w:r>
      <w:r w:rsidRPr="00EE16BC">
        <w:rPr>
          <w:rFonts w:ascii="Cambria" w:eastAsia="Cambria" w:hAnsi="Cambria" w:cs="Times New Roman"/>
          <w:sz w:val="20"/>
          <w:szCs w:val="20"/>
        </w:rPr>
        <w:t>s données de tâche</w:t>
      </w:r>
      <w:r w:rsidR="00986B19" w:rsidRPr="00EE16BC">
        <w:rPr>
          <w:rFonts w:ascii="Cambria" w:eastAsia="Cambria" w:hAnsi="Cambria" w:cs="Times New Roman"/>
          <w:sz w:val="20"/>
          <w:szCs w:val="20"/>
        </w:rPr>
        <w:t>s 1,</w:t>
      </w:r>
      <w:r w:rsidRPr="00EE16BC">
        <w:rPr>
          <w:rFonts w:ascii="Cambria" w:eastAsia="Cambria" w:hAnsi="Cambria" w:cs="Times New Roman"/>
          <w:sz w:val="20"/>
          <w:szCs w:val="20"/>
        </w:rPr>
        <w:t xml:space="preserve"> </w:t>
      </w:r>
      <w:r w:rsidR="00762674" w:rsidRPr="00EE16BC">
        <w:rPr>
          <w:rFonts w:ascii="Cambria" w:eastAsia="Cambria" w:hAnsi="Cambria" w:cs="Times New Roman"/>
          <w:sz w:val="20"/>
          <w:szCs w:val="20"/>
        </w:rPr>
        <w:t>2</w:t>
      </w:r>
      <w:r w:rsidRPr="00EE16BC">
        <w:rPr>
          <w:rFonts w:ascii="Cambria" w:eastAsia="Cambria" w:hAnsi="Cambria" w:cs="Times New Roman"/>
          <w:sz w:val="20"/>
          <w:szCs w:val="20"/>
        </w:rPr>
        <w:t xml:space="preserve"> </w:t>
      </w:r>
      <w:r w:rsidR="00986B19" w:rsidRPr="00EE16BC">
        <w:rPr>
          <w:rFonts w:ascii="Cambria" w:eastAsia="Cambria" w:hAnsi="Cambria" w:cs="Times New Roman"/>
          <w:sz w:val="20"/>
          <w:szCs w:val="20"/>
        </w:rPr>
        <w:t xml:space="preserve">et 3, </w:t>
      </w:r>
      <w:r w:rsidR="008E6F79" w:rsidRPr="00EE16BC">
        <w:rPr>
          <w:rFonts w:ascii="Cambria" w:eastAsia="Cambria" w:hAnsi="Cambria" w:cs="Times New Roman"/>
          <w:sz w:val="20"/>
          <w:szCs w:val="20"/>
        </w:rPr>
        <w:t>y compris la prise par taille,</w:t>
      </w:r>
      <w:r w:rsidR="00670656" w:rsidRPr="00EE16BC">
        <w:rPr>
          <w:rFonts w:ascii="Cambria" w:eastAsia="Cambria" w:hAnsi="Cambria" w:cs="Times New Roman"/>
          <w:sz w:val="20"/>
          <w:szCs w:val="20"/>
        </w:rPr>
        <w:t xml:space="preserve"> </w:t>
      </w:r>
      <w:r w:rsidRPr="00EE16BC">
        <w:rPr>
          <w:rFonts w:ascii="Cambria" w:eastAsia="Cambria" w:hAnsi="Cambria" w:cs="Times New Roman"/>
          <w:sz w:val="20"/>
          <w:szCs w:val="20"/>
        </w:rPr>
        <w:t>inclu</w:t>
      </w:r>
      <w:r w:rsidR="00670656" w:rsidRPr="00EE16BC">
        <w:rPr>
          <w:rFonts w:ascii="Cambria" w:eastAsia="Cambria" w:hAnsi="Cambria" w:cs="Times New Roman"/>
          <w:sz w:val="20"/>
          <w:szCs w:val="20"/>
        </w:rPr>
        <w:t>e</w:t>
      </w:r>
      <w:r w:rsidR="00986B19" w:rsidRPr="00EE16BC">
        <w:rPr>
          <w:rFonts w:ascii="Cambria" w:eastAsia="Cambria" w:hAnsi="Cambria" w:cs="Times New Roman"/>
          <w:sz w:val="20"/>
          <w:szCs w:val="20"/>
        </w:rPr>
        <w:t>nt</w:t>
      </w:r>
      <w:r w:rsidRPr="00EE16BC">
        <w:rPr>
          <w:rFonts w:ascii="Cambria" w:eastAsia="Cambria" w:hAnsi="Cambria" w:cs="Times New Roman"/>
          <w:sz w:val="20"/>
          <w:szCs w:val="20"/>
        </w:rPr>
        <w:t xml:space="preserve"> les</w:t>
      </w:r>
      <w:r w:rsidR="00986B19" w:rsidRPr="00EE16BC">
        <w:rPr>
          <w:rFonts w:ascii="Cambria" w:eastAsia="Cambria" w:hAnsi="Cambria" w:cs="Times New Roman"/>
          <w:sz w:val="20"/>
          <w:szCs w:val="20"/>
        </w:rPr>
        <w:t xml:space="preserve"> navires actifs, les </w:t>
      </w:r>
      <w:r w:rsidR="00986B19" w:rsidRPr="00EE16BC">
        <w:rPr>
          <w:rFonts w:ascii="Cambria" w:eastAsia="Cambria" w:hAnsi="Cambria" w:cs="Times New Roman"/>
          <w:sz w:val="20"/>
          <w:szCs w:val="20"/>
        </w:rPr>
        <w:lastRenderedPageBreak/>
        <w:t>activités des navires de support, les DCP, les observateurs et un résumé de l’échantillonnage au port. Les</w:t>
      </w:r>
      <w:r w:rsidRPr="00EE16BC">
        <w:rPr>
          <w:rFonts w:ascii="Cambria" w:eastAsia="Cambria" w:hAnsi="Cambria" w:cs="Times New Roman"/>
          <w:sz w:val="20"/>
          <w:szCs w:val="20"/>
        </w:rPr>
        <w:t xml:space="preserve"> informations collectées dans les carnets de pêche </w:t>
      </w:r>
      <w:r w:rsidR="0005369C" w:rsidRPr="00EE16BC">
        <w:rPr>
          <w:rFonts w:ascii="Cambria" w:eastAsia="Cambria" w:hAnsi="Cambria" w:cs="Times New Roman"/>
          <w:sz w:val="20"/>
          <w:szCs w:val="20"/>
        </w:rPr>
        <w:t>et/</w:t>
      </w:r>
      <w:r w:rsidRPr="00EE16BC">
        <w:rPr>
          <w:rFonts w:ascii="Cambria" w:eastAsia="Cambria" w:hAnsi="Cambria" w:cs="Times New Roman"/>
          <w:sz w:val="20"/>
          <w:szCs w:val="20"/>
        </w:rPr>
        <w:t xml:space="preserve">ou les carnets de pêche-DCP, le cas échéant, </w:t>
      </w:r>
      <w:r w:rsidR="000325DD" w:rsidRPr="00EE16BC">
        <w:rPr>
          <w:rFonts w:ascii="Cambria" w:eastAsia="Cambria" w:hAnsi="Cambria" w:cs="Times New Roman"/>
          <w:sz w:val="20"/>
          <w:szCs w:val="20"/>
        </w:rPr>
        <w:t xml:space="preserve">devront être </w:t>
      </w:r>
      <w:r w:rsidRPr="00EE16BC">
        <w:rPr>
          <w:rFonts w:ascii="Cambria" w:eastAsia="Cambria" w:hAnsi="Cambria" w:cs="Times New Roman"/>
          <w:sz w:val="20"/>
          <w:szCs w:val="20"/>
        </w:rPr>
        <w:t>transmises chaque année au Secrétaire exécutif de l’ICCAT qui les mettra à la disposition du SCRS.</w:t>
      </w:r>
    </w:p>
    <w:p w14:paraId="76C45EEA" w14:textId="77777777" w:rsidR="00021DBE" w:rsidRPr="00EE16BC" w:rsidRDefault="00021DBE" w:rsidP="0037538A">
      <w:pPr>
        <w:widowControl w:val="0"/>
        <w:tabs>
          <w:tab w:val="left" w:pos="906"/>
          <w:tab w:val="left" w:pos="6210"/>
        </w:tabs>
        <w:spacing w:after="0" w:line="240" w:lineRule="auto"/>
        <w:ind w:left="851" w:right="30" w:hanging="425"/>
        <w:contextualSpacing/>
        <w:jc w:val="both"/>
        <w:rPr>
          <w:rFonts w:ascii="Cambria" w:eastAsia="Cambria" w:hAnsi="Cambria" w:cs="Times New Roman"/>
          <w:sz w:val="20"/>
          <w:szCs w:val="20"/>
        </w:rPr>
      </w:pPr>
    </w:p>
    <w:p w14:paraId="1DC5C6C4" w14:textId="06D169CA" w:rsidR="002556EB" w:rsidRPr="00EE16BC" w:rsidRDefault="0037538A" w:rsidP="002556EB">
      <w:pPr>
        <w:widowControl w:val="0"/>
        <w:spacing w:after="0" w:line="240" w:lineRule="auto"/>
        <w:ind w:left="426" w:right="30" w:hanging="426"/>
        <w:contextualSpacing/>
        <w:jc w:val="both"/>
        <w:rPr>
          <w:rFonts w:ascii="Cambria" w:eastAsia="Cambria" w:hAnsi="Cambria" w:cs="Times New Roman"/>
          <w:sz w:val="20"/>
          <w:szCs w:val="20"/>
        </w:rPr>
      </w:pPr>
      <w:r w:rsidRPr="00EE16BC">
        <w:rPr>
          <w:rFonts w:ascii="Cambria" w:eastAsia="Cambria" w:hAnsi="Cambria" w:cs="Times New Roman"/>
          <w:sz w:val="20"/>
          <w:szCs w:val="20"/>
        </w:rPr>
        <w:t>7</w:t>
      </w:r>
      <w:r w:rsidR="00353604" w:rsidRPr="00EE16BC">
        <w:rPr>
          <w:rFonts w:ascii="Cambria" w:eastAsia="Cambria" w:hAnsi="Cambria" w:cs="Times New Roman"/>
          <w:sz w:val="20"/>
          <w:szCs w:val="20"/>
        </w:rPr>
        <w:t>6</w:t>
      </w:r>
      <w:r w:rsidR="006B7FB7" w:rsidRPr="00EE16BC">
        <w:rPr>
          <w:rFonts w:ascii="Cambria" w:eastAsia="Cambria" w:hAnsi="Cambria" w:cs="Times New Roman"/>
          <w:sz w:val="20"/>
          <w:szCs w:val="20"/>
        </w:rPr>
        <w:t>.</w:t>
      </w:r>
      <w:r w:rsidR="006B7FB7" w:rsidRPr="00EE16BC">
        <w:rPr>
          <w:rFonts w:ascii="Cambria" w:eastAsia="Cambria" w:hAnsi="Cambria" w:cs="Times New Roman"/>
          <w:sz w:val="20"/>
          <w:szCs w:val="20"/>
        </w:rPr>
        <w:tab/>
        <w:t xml:space="preserve">Les CPC devraient encourager leurs scientifiques nationaux à entreprendre des travaux en collaboration avec leur industrie nationale afin d’analyser les données </w:t>
      </w:r>
      <w:r w:rsidR="00B57595" w:rsidRPr="00EE16BC">
        <w:rPr>
          <w:rFonts w:ascii="Cambria" w:eastAsia="Cambria" w:hAnsi="Cambria" w:cs="Times New Roman"/>
          <w:sz w:val="20"/>
          <w:szCs w:val="20"/>
        </w:rPr>
        <w:t>provenant de toutes les pêcheries, y compris celle</w:t>
      </w:r>
      <w:r w:rsidR="001A07BC" w:rsidRPr="00EE16BC">
        <w:rPr>
          <w:rFonts w:ascii="Cambria" w:eastAsia="Cambria" w:hAnsi="Cambria" w:cs="Times New Roman"/>
          <w:sz w:val="20"/>
          <w:szCs w:val="20"/>
        </w:rPr>
        <w:t>s</w:t>
      </w:r>
      <w:r w:rsidR="008A1294" w:rsidRPr="00EE16BC">
        <w:rPr>
          <w:rFonts w:ascii="Cambria" w:eastAsia="Cambria" w:hAnsi="Cambria" w:cs="Times New Roman"/>
          <w:sz w:val="20"/>
          <w:szCs w:val="20"/>
        </w:rPr>
        <w:t xml:space="preserve"> </w:t>
      </w:r>
      <w:r w:rsidR="006B7FB7" w:rsidRPr="00EE16BC">
        <w:rPr>
          <w:rFonts w:ascii="Cambria" w:eastAsia="Cambria" w:hAnsi="Cambria" w:cs="Times New Roman"/>
          <w:sz w:val="20"/>
          <w:szCs w:val="20"/>
        </w:rPr>
        <w:t xml:space="preserve">relatives aux DCP (par exemple, carnets de pêche, données sur les bouées) et à présenter les résultats de cette analyse au SCRS. Les CPC devraient prendre des mesures en vue de faciliter la mise à disposition des données pour ces travaux en collaboration, </w:t>
      </w:r>
      <w:r w:rsidR="008E6F79" w:rsidRPr="00EE16BC">
        <w:rPr>
          <w:rFonts w:ascii="Cambria" w:eastAsia="Cambria" w:hAnsi="Cambria" w:cs="Times New Roman"/>
          <w:sz w:val="20"/>
          <w:szCs w:val="20"/>
        </w:rPr>
        <w:t xml:space="preserve">conformes aux </w:t>
      </w:r>
      <w:r w:rsidR="00DF5B6D" w:rsidRPr="00EE16BC">
        <w:rPr>
          <w:rFonts w:ascii="Cambria" w:eastAsia="Cambria" w:hAnsi="Cambria" w:cs="Times New Roman"/>
          <w:sz w:val="20"/>
          <w:szCs w:val="20"/>
        </w:rPr>
        <w:t>exigences</w:t>
      </w:r>
      <w:r w:rsidR="006B7FB7" w:rsidRPr="00EE16BC">
        <w:rPr>
          <w:rFonts w:ascii="Cambria" w:eastAsia="Cambria" w:hAnsi="Cambria" w:cs="Times New Roman"/>
          <w:sz w:val="20"/>
          <w:szCs w:val="20"/>
        </w:rPr>
        <w:t xml:space="preserve"> de confidentialité pertinentes</w:t>
      </w:r>
      <w:r w:rsidR="003D0687" w:rsidRPr="00EE16BC">
        <w:rPr>
          <w:rFonts w:ascii="Cambria" w:eastAsia="Cambria" w:hAnsi="Cambria" w:cs="Times New Roman"/>
          <w:sz w:val="20"/>
          <w:szCs w:val="20"/>
        </w:rPr>
        <w:t xml:space="preserve"> des </w:t>
      </w:r>
      <w:r w:rsidR="00DF5B6D" w:rsidRPr="00EE16BC">
        <w:rPr>
          <w:rFonts w:ascii="Cambria" w:eastAsia="Cambria" w:hAnsi="Cambria" w:cs="Times New Roman"/>
          <w:sz w:val="20"/>
          <w:szCs w:val="20"/>
        </w:rPr>
        <w:t>CPC</w:t>
      </w:r>
      <w:r w:rsidR="006B7FB7" w:rsidRPr="00EE16BC">
        <w:rPr>
          <w:rFonts w:ascii="Cambria" w:eastAsia="Cambria" w:hAnsi="Cambria" w:cs="Times New Roman"/>
          <w:sz w:val="20"/>
          <w:szCs w:val="20"/>
        </w:rPr>
        <w:t>.</w:t>
      </w:r>
    </w:p>
    <w:p w14:paraId="56CA35EE" w14:textId="77777777" w:rsidR="0037538A" w:rsidRPr="00EE16BC" w:rsidRDefault="0037538A" w:rsidP="002556EB">
      <w:pPr>
        <w:widowControl w:val="0"/>
        <w:spacing w:after="0" w:line="240" w:lineRule="auto"/>
        <w:ind w:left="426" w:right="30" w:hanging="426"/>
        <w:contextualSpacing/>
        <w:jc w:val="both"/>
        <w:rPr>
          <w:rFonts w:ascii="Cambria" w:eastAsia="Cambria" w:hAnsi="Cambria" w:cs="Times New Roman"/>
          <w:b/>
          <w:bCs/>
          <w:iCs/>
          <w:sz w:val="20"/>
          <w:szCs w:val="20"/>
        </w:rPr>
      </w:pPr>
    </w:p>
    <w:p w14:paraId="4CCBB513" w14:textId="6147E269" w:rsidR="006B7FB7" w:rsidRPr="00EE16BC" w:rsidRDefault="006B7FB7" w:rsidP="006B7FB7">
      <w:pPr>
        <w:widowControl w:val="0"/>
        <w:tabs>
          <w:tab w:val="left" w:pos="6210"/>
        </w:tabs>
        <w:spacing w:after="0" w:line="240" w:lineRule="auto"/>
        <w:ind w:right="30"/>
        <w:contextualSpacing/>
        <w:outlineLvl w:val="1"/>
        <w:rPr>
          <w:rFonts w:ascii="Cambria" w:eastAsia="Cambria" w:hAnsi="Cambria" w:cs="Times New Roman"/>
          <w:iCs/>
          <w:sz w:val="20"/>
          <w:szCs w:val="20"/>
        </w:rPr>
      </w:pPr>
      <w:r w:rsidRPr="00EE16BC">
        <w:rPr>
          <w:rFonts w:ascii="Cambria" w:eastAsia="Cambria" w:hAnsi="Cambria" w:cs="Times New Roman"/>
          <w:b/>
          <w:bCs/>
          <w:iCs/>
          <w:sz w:val="20"/>
          <w:szCs w:val="20"/>
        </w:rPr>
        <w:t>Confidentialité</w:t>
      </w:r>
    </w:p>
    <w:p w14:paraId="3DEE7038" w14:textId="77777777" w:rsidR="006B7FB7" w:rsidRPr="00EE16BC" w:rsidRDefault="006B7FB7" w:rsidP="006B7FB7">
      <w:pPr>
        <w:widowControl w:val="0"/>
        <w:tabs>
          <w:tab w:val="left" w:pos="6210"/>
        </w:tabs>
        <w:spacing w:after="0" w:line="240" w:lineRule="auto"/>
        <w:ind w:right="30"/>
        <w:contextualSpacing/>
        <w:rPr>
          <w:rFonts w:ascii="Cambria" w:eastAsia="Cambria" w:hAnsi="Cambria" w:cs="Cambria"/>
          <w:b/>
          <w:bCs/>
          <w:i/>
          <w:sz w:val="20"/>
          <w:szCs w:val="20"/>
        </w:rPr>
      </w:pPr>
    </w:p>
    <w:p w14:paraId="7F53F7C5" w14:textId="23F3C068" w:rsidR="006B7FB7" w:rsidRPr="00EE16BC" w:rsidRDefault="0037538A" w:rsidP="00C10DC7">
      <w:pPr>
        <w:widowControl w:val="0"/>
        <w:spacing w:after="0" w:line="240" w:lineRule="auto"/>
        <w:ind w:left="426" w:right="30" w:hanging="426"/>
        <w:contextualSpacing/>
        <w:jc w:val="both"/>
        <w:rPr>
          <w:rFonts w:ascii="Cambria" w:eastAsia="Cambria" w:hAnsi="Cambria" w:cs="Times New Roman"/>
          <w:sz w:val="20"/>
          <w:szCs w:val="20"/>
        </w:rPr>
      </w:pPr>
      <w:r w:rsidRPr="00EE16BC">
        <w:rPr>
          <w:rFonts w:ascii="Cambria" w:eastAsia="Cambria" w:hAnsi="Cambria" w:cs="Times New Roman"/>
          <w:sz w:val="20"/>
          <w:szCs w:val="20"/>
        </w:rPr>
        <w:t>7</w:t>
      </w:r>
      <w:r w:rsidR="00353604" w:rsidRPr="00EE16BC">
        <w:rPr>
          <w:rFonts w:ascii="Cambria" w:eastAsia="Cambria" w:hAnsi="Cambria" w:cs="Times New Roman"/>
          <w:sz w:val="20"/>
          <w:szCs w:val="20"/>
        </w:rPr>
        <w:t>7</w:t>
      </w:r>
      <w:r w:rsidR="00740673" w:rsidRPr="00EE16BC">
        <w:rPr>
          <w:rFonts w:ascii="Cambria" w:eastAsia="Cambria" w:hAnsi="Cambria" w:cs="Times New Roman"/>
          <w:sz w:val="20"/>
          <w:szCs w:val="20"/>
        </w:rPr>
        <w:t>.</w:t>
      </w:r>
      <w:r w:rsidR="006B7FB7" w:rsidRPr="00EE16BC">
        <w:rPr>
          <w:rFonts w:ascii="Cambria" w:eastAsia="Cambria" w:hAnsi="Cambria" w:cs="Times New Roman"/>
          <w:sz w:val="20"/>
          <w:szCs w:val="20"/>
        </w:rPr>
        <w:tab/>
        <w:t xml:space="preserve">Toutes les données soumises en vertu de la présente Recommandation devront être traitées d'une manière conforme aux </w:t>
      </w:r>
      <w:r w:rsidR="00BF5B3F" w:rsidRPr="00EE16BC">
        <w:rPr>
          <w:rFonts w:ascii="Cambria" w:eastAsia="Cambria" w:hAnsi="Cambria" w:cs="Times New Roman"/>
          <w:sz w:val="20"/>
          <w:szCs w:val="20"/>
        </w:rPr>
        <w:t>« </w:t>
      </w:r>
      <w:r w:rsidR="005B501E" w:rsidRPr="00EE16BC">
        <w:rPr>
          <w:rFonts w:ascii="Cambria" w:eastAsia="Cambria" w:hAnsi="Cambria" w:cs="Times New Roman"/>
          <w:sz w:val="20"/>
          <w:szCs w:val="20"/>
        </w:rPr>
        <w:t>Règles et procédures de l'ICCAT pour la protection, l'accès et la diffusion des données</w:t>
      </w:r>
      <w:r w:rsidR="0047444A" w:rsidRPr="00EE16BC">
        <w:rPr>
          <w:rFonts w:ascii="Cambria" w:eastAsia="Cambria" w:hAnsi="Cambria" w:cs="Times New Roman"/>
          <w:sz w:val="20"/>
          <w:szCs w:val="20"/>
        </w:rPr>
        <w:t>"</w:t>
      </w:r>
      <w:r w:rsidR="00C10DC7" w:rsidRPr="00EE16BC">
        <w:rPr>
          <w:rFonts w:ascii="Cambria" w:eastAsia="Cambria" w:hAnsi="Cambria" w:cs="Times New Roman"/>
          <w:sz w:val="20"/>
          <w:szCs w:val="20"/>
        </w:rPr>
        <w:t xml:space="preserve"> </w:t>
      </w:r>
      <w:r w:rsidR="006B7FB7" w:rsidRPr="00EE16BC">
        <w:rPr>
          <w:rFonts w:ascii="Cambria" w:eastAsia="Cambria" w:hAnsi="Cambria" w:cs="Times New Roman"/>
          <w:sz w:val="20"/>
          <w:szCs w:val="20"/>
        </w:rPr>
        <w:t>et uniquement aux fins de la présente Recommandation et conformément aux exigences et procédures développées par la Commission.</w:t>
      </w:r>
    </w:p>
    <w:p w14:paraId="6C4EA26E" w14:textId="77777777" w:rsidR="00D52C9E" w:rsidRPr="00EE16BC" w:rsidRDefault="00D52C9E" w:rsidP="006B7FB7">
      <w:pPr>
        <w:widowControl w:val="0"/>
        <w:tabs>
          <w:tab w:val="left" w:pos="6210"/>
        </w:tabs>
        <w:spacing w:after="0" w:line="240" w:lineRule="auto"/>
        <w:ind w:right="30"/>
        <w:contextualSpacing/>
        <w:outlineLvl w:val="1"/>
        <w:rPr>
          <w:rFonts w:ascii="Cambria" w:eastAsia="Cambria" w:hAnsi="Cambria" w:cs="Times New Roman"/>
          <w:b/>
          <w:bCs/>
          <w:iCs/>
          <w:sz w:val="20"/>
          <w:szCs w:val="20"/>
        </w:rPr>
      </w:pPr>
      <w:bookmarkStart w:id="22" w:name="_Hlk25576337"/>
    </w:p>
    <w:p w14:paraId="08D934EF" w14:textId="0D7A4B27" w:rsidR="006B7FB7" w:rsidRPr="00EE16BC" w:rsidRDefault="008D6D70" w:rsidP="00ED68AE">
      <w:pPr>
        <w:rPr>
          <w:rFonts w:ascii="Cambria" w:eastAsia="Cambria" w:hAnsi="Cambria" w:cs="Times New Roman"/>
          <w:b/>
          <w:bCs/>
          <w:iCs/>
          <w:sz w:val="20"/>
          <w:szCs w:val="20"/>
        </w:rPr>
      </w:pPr>
      <w:r w:rsidRPr="00EE16BC">
        <w:rPr>
          <w:rFonts w:ascii="Cambria" w:eastAsia="Cambria" w:hAnsi="Cambria" w:cs="Times New Roman"/>
          <w:b/>
          <w:bCs/>
          <w:iCs/>
          <w:sz w:val="20"/>
          <w:szCs w:val="20"/>
        </w:rPr>
        <w:t>Disposition</w:t>
      </w:r>
      <w:r w:rsidR="009D04B3" w:rsidRPr="00EE16BC">
        <w:rPr>
          <w:rFonts w:ascii="Cambria" w:eastAsia="Cambria" w:hAnsi="Cambria" w:cs="Times New Roman"/>
          <w:b/>
          <w:bCs/>
          <w:iCs/>
          <w:sz w:val="20"/>
          <w:szCs w:val="20"/>
        </w:rPr>
        <w:t>s</w:t>
      </w:r>
      <w:r w:rsidRPr="00EE16BC">
        <w:rPr>
          <w:rFonts w:ascii="Cambria" w:eastAsia="Cambria" w:hAnsi="Cambria" w:cs="Times New Roman"/>
          <w:b/>
          <w:bCs/>
          <w:iCs/>
          <w:sz w:val="20"/>
          <w:szCs w:val="20"/>
        </w:rPr>
        <w:t xml:space="preserve"> finale</w:t>
      </w:r>
      <w:r w:rsidR="009D04B3" w:rsidRPr="00EE16BC">
        <w:rPr>
          <w:rFonts w:ascii="Cambria" w:eastAsia="Cambria" w:hAnsi="Cambria" w:cs="Times New Roman"/>
          <w:b/>
          <w:bCs/>
          <w:iCs/>
          <w:sz w:val="20"/>
          <w:szCs w:val="20"/>
        </w:rPr>
        <w:t>s</w:t>
      </w:r>
    </w:p>
    <w:p w14:paraId="4DCB7570" w14:textId="17C37A2A" w:rsidR="008D6D70" w:rsidRPr="00EE16BC" w:rsidRDefault="0037538A" w:rsidP="00A42EA2">
      <w:pPr>
        <w:widowControl w:val="0"/>
        <w:spacing w:after="0" w:line="240" w:lineRule="auto"/>
        <w:ind w:left="426" w:right="30" w:hanging="426"/>
        <w:contextualSpacing/>
        <w:outlineLvl w:val="1"/>
        <w:rPr>
          <w:rFonts w:ascii="Cambria" w:eastAsia="Cambria" w:hAnsi="Cambria" w:cs="Times New Roman"/>
          <w:sz w:val="20"/>
          <w:szCs w:val="20"/>
        </w:rPr>
      </w:pPr>
      <w:r w:rsidRPr="00EE16BC">
        <w:rPr>
          <w:rFonts w:ascii="Cambria" w:eastAsia="Cambria" w:hAnsi="Cambria" w:cs="Times New Roman"/>
          <w:sz w:val="20"/>
          <w:szCs w:val="20"/>
        </w:rPr>
        <w:t>7</w:t>
      </w:r>
      <w:r w:rsidR="00353604" w:rsidRPr="00EE16BC">
        <w:rPr>
          <w:rFonts w:ascii="Cambria" w:eastAsia="Cambria" w:hAnsi="Cambria" w:cs="Times New Roman"/>
          <w:sz w:val="20"/>
          <w:szCs w:val="20"/>
        </w:rPr>
        <w:t>8</w:t>
      </w:r>
      <w:r w:rsidR="008D6D70" w:rsidRPr="00EE16BC">
        <w:rPr>
          <w:rFonts w:ascii="Cambria" w:eastAsia="Cambria" w:hAnsi="Cambria" w:cs="Times New Roman"/>
          <w:sz w:val="20"/>
          <w:szCs w:val="20"/>
        </w:rPr>
        <w:t xml:space="preserve">. </w:t>
      </w:r>
      <w:r w:rsidR="007E4CC2" w:rsidRPr="00EE16BC">
        <w:rPr>
          <w:rFonts w:ascii="Cambria" w:eastAsia="Cambria" w:hAnsi="Cambria" w:cs="Times New Roman"/>
          <w:sz w:val="20"/>
          <w:szCs w:val="20"/>
        </w:rPr>
        <w:tab/>
      </w:r>
      <w:r w:rsidR="008D6D70" w:rsidRPr="00EE16BC">
        <w:rPr>
          <w:rFonts w:ascii="Cambria" w:eastAsia="Cambria" w:hAnsi="Cambria" w:cs="Times New Roman"/>
          <w:sz w:val="20"/>
          <w:szCs w:val="20"/>
        </w:rPr>
        <w:t xml:space="preserve">Actions requises </w:t>
      </w:r>
      <w:r w:rsidR="00045E5D" w:rsidRPr="00EE16BC">
        <w:rPr>
          <w:rFonts w:ascii="Cambria" w:eastAsia="Cambria" w:hAnsi="Cambria" w:cs="Times New Roman"/>
          <w:sz w:val="20"/>
          <w:szCs w:val="20"/>
        </w:rPr>
        <w:t xml:space="preserve">de la part </w:t>
      </w:r>
      <w:r w:rsidR="008D6D70" w:rsidRPr="00EE16BC">
        <w:rPr>
          <w:rFonts w:ascii="Cambria" w:eastAsia="Cambria" w:hAnsi="Cambria" w:cs="Times New Roman"/>
          <w:sz w:val="20"/>
          <w:szCs w:val="20"/>
        </w:rPr>
        <w:t>du SCRS et du Secrétariat</w:t>
      </w:r>
      <w:r w:rsidR="0038393A" w:rsidRPr="00EE16BC">
        <w:rPr>
          <w:rFonts w:ascii="Cambria" w:eastAsia="Cambria" w:hAnsi="Cambria" w:cs="Times New Roman"/>
          <w:sz w:val="20"/>
          <w:szCs w:val="20"/>
        </w:rPr>
        <w:t xml:space="preserve"> de l’ICCAT</w:t>
      </w:r>
      <w:r w:rsidR="008D6D70" w:rsidRPr="00EE16BC">
        <w:rPr>
          <w:rFonts w:ascii="Cambria" w:eastAsia="Cambria" w:hAnsi="Cambria" w:cs="Times New Roman"/>
          <w:sz w:val="20"/>
          <w:szCs w:val="20"/>
        </w:rPr>
        <w:t> :</w:t>
      </w:r>
    </w:p>
    <w:p w14:paraId="11652C4C" w14:textId="77777777" w:rsidR="008D6D70" w:rsidRPr="00EE16BC" w:rsidRDefault="008D6D70" w:rsidP="008D6D70">
      <w:pPr>
        <w:widowControl w:val="0"/>
        <w:tabs>
          <w:tab w:val="left" w:pos="6210"/>
        </w:tabs>
        <w:spacing w:after="0" w:line="240" w:lineRule="auto"/>
        <w:ind w:right="30"/>
        <w:contextualSpacing/>
        <w:outlineLvl w:val="1"/>
        <w:rPr>
          <w:rFonts w:ascii="Cambria" w:eastAsia="Cambria" w:hAnsi="Cambria" w:cs="Times New Roman"/>
          <w:sz w:val="20"/>
          <w:szCs w:val="20"/>
        </w:rPr>
      </w:pPr>
    </w:p>
    <w:p w14:paraId="71611495" w14:textId="50E88AA3" w:rsidR="008D6D70" w:rsidRPr="00EE16BC" w:rsidRDefault="008D6D70" w:rsidP="00F96059">
      <w:pPr>
        <w:widowControl w:val="0"/>
        <w:tabs>
          <w:tab w:val="left" w:pos="6210"/>
        </w:tabs>
        <w:spacing w:after="80" w:line="240" w:lineRule="auto"/>
        <w:ind w:left="850" w:right="28" w:hanging="425"/>
        <w:jc w:val="both"/>
        <w:rPr>
          <w:rFonts w:ascii="Cambria" w:eastAsia="Cambria" w:hAnsi="Cambria" w:cs="Times New Roman"/>
          <w:sz w:val="20"/>
          <w:szCs w:val="20"/>
        </w:rPr>
      </w:pPr>
      <w:r w:rsidRPr="00EE16BC">
        <w:rPr>
          <w:rFonts w:ascii="Cambria" w:eastAsia="Cambria" w:hAnsi="Cambria" w:cs="Times New Roman"/>
          <w:sz w:val="20"/>
          <w:szCs w:val="20"/>
        </w:rPr>
        <w:t>a)</w:t>
      </w:r>
      <w:r w:rsidRPr="00EE16BC">
        <w:rPr>
          <w:rFonts w:ascii="Cambria" w:eastAsia="Cambria" w:hAnsi="Cambria" w:cs="Times New Roman"/>
          <w:sz w:val="20"/>
          <w:szCs w:val="20"/>
        </w:rPr>
        <w:tab/>
      </w:r>
      <w:r w:rsidR="00342106" w:rsidRPr="00EE16BC">
        <w:rPr>
          <w:rFonts w:ascii="Cambria" w:eastAsia="Cambria" w:hAnsi="Cambria" w:cs="Times New Roman"/>
          <w:sz w:val="20"/>
          <w:szCs w:val="20"/>
        </w:rPr>
        <w:t xml:space="preserve">le </w:t>
      </w:r>
      <w:r w:rsidRPr="00EE16BC">
        <w:rPr>
          <w:rFonts w:ascii="Cambria" w:eastAsia="Cambria" w:hAnsi="Cambria" w:cs="Times New Roman"/>
          <w:sz w:val="20"/>
          <w:szCs w:val="20"/>
        </w:rPr>
        <w:t xml:space="preserve">SCRS devra étudier l'efficacité </w:t>
      </w:r>
      <w:r w:rsidR="009A010C" w:rsidRPr="00EE16BC">
        <w:rPr>
          <w:rFonts w:ascii="Cambria" w:eastAsia="Cambria" w:hAnsi="Cambria" w:cs="Times New Roman"/>
          <w:sz w:val="20"/>
          <w:szCs w:val="20"/>
        </w:rPr>
        <w:t xml:space="preserve">potentielle </w:t>
      </w:r>
      <w:r w:rsidRPr="00EE16BC">
        <w:rPr>
          <w:rFonts w:ascii="Cambria" w:eastAsia="Cambria" w:hAnsi="Cambria" w:cs="Times New Roman"/>
          <w:sz w:val="20"/>
          <w:szCs w:val="20"/>
        </w:rPr>
        <w:t>des fermetures complètes de pêcheries sur le modèle de celles proposées dans le PA1_505</w:t>
      </w:r>
      <w:r w:rsidR="000E2F55" w:rsidRPr="00EE16BC">
        <w:rPr>
          <w:rFonts w:ascii="Cambria" w:eastAsia="Cambria" w:hAnsi="Cambria" w:cs="Times New Roman"/>
          <w:sz w:val="20"/>
          <w:szCs w:val="20"/>
        </w:rPr>
        <w:t>A</w:t>
      </w:r>
      <w:r w:rsidRPr="00EE16BC">
        <w:rPr>
          <w:rFonts w:ascii="Cambria" w:eastAsia="Cambria" w:hAnsi="Cambria" w:cs="Times New Roman"/>
          <w:sz w:val="20"/>
          <w:szCs w:val="20"/>
        </w:rPr>
        <w:t>/2019</w:t>
      </w:r>
      <w:r w:rsidR="000E2F55" w:rsidRPr="00EE16BC">
        <w:rPr>
          <w:rStyle w:val="FootnoteReference"/>
          <w:rFonts w:ascii="Cambria" w:eastAsia="Cambria" w:hAnsi="Cambria" w:cs="Times New Roman"/>
          <w:sz w:val="20"/>
          <w:szCs w:val="20"/>
        </w:rPr>
        <w:footnoteReference w:id="7"/>
      </w:r>
      <w:r w:rsidRPr="00EE16BC">
        <w:rPr>
          <w:rFonts w:ascii="Cambria" w:eastAsia="Cambria" w:hAnsi="Cambria" w:cs="Times New Roman"/>
          <w:sz w:val="20"/>
          <w:szCs w:val="20"/>
        </w:rPr>
        <w:t xml:space="preserve"> pour réduire les prises de thonidés tropicaux aux niveaux convenus et le potentiel d'un tel programme pour réduire les prises de thons obèses et d’albacores juvéniles, en accord avec les recommandations du SCRS</w:t>
      </w:r>
      <w:r w:rsidR="00342106" w:rsidRPr="00EE16BC">
        <w:rPr>
          <w:rFonts w:ascii="Cambria" w:eastAsia="Cambria" w:hAnsi="Cambria" w:cs="Times New Roman"/>
          <w:sz w:val="20"/>
          <w:szCs w:val="20"/>
        </w:rPr>
        <w:t> ;</w:t>
      </w:r>
    </w:p>
    <w:bookmarkEnd w:id="22"/>
    <w:p w14:paraId="10EC9A4F" w14:textId="07C9840A" w:rsidR="00F96059" w:rsidRPr="00EE16BC" w:rsidRDefault="008D6D70" w:rsidP="003F5DB2">
      <w:pPr>
        <w:widowControl w:val="0"/>
        <w:tabs>
          <w:tab w:val="left" w:pos="6210"/>
        </w:tabs>
        <w:spacing w:after="0" w:line="240" w:lineRule="auto"/>
        <w:ind w:left="850" w:right="28" w:hanging="425"/>
        <w:contextualSpacing/>
        <w:jc w:val="both"/>
        <w:rPr>
          <w:rFonts w:ascii="Cambria" w:eastAsia="Cambria" w:hAnsi="Cambria" w:cs="Times New Roman"/>
          <w:sz w:val="20"/>
          <w:szCs w:val="20"/>
        </w:rPr>
      </w:pPr>
      <w:r w:rsidRPr="00EE16BC">
        <w:rPr>
          <w:rFonts w:ascii="Cambria" w:eastAsia="Cambria" w:hAnsi="Cambria" w:cs="Times New Roman"/>
          <w:sz w:val="20"/>
          <w:szCs w:val="20"/>
        </w:rPr>
        <w:t>b)</w:t>
      </w:r>
      <w:r w:rsidRPr="00EE16BC">
        <w:rPr>
          <w:rFonts w:ascii="Cambria" w:eastAsia="Cambria" w:hAnsi="Cambria" w:cs="Times New Roman"/>
          <w:sz w:val="20"/>
          <w:szCs w:val="20"/>
        </w:rPr>
        <w:tab/>
      </w:r>
      <w:r w:rsidR="00342106" w:rsidRPr="00EE16BC">
        <w:rPr>
          <w:rFonts w:ascii="Cambria" w:eastAsia="Cambria" w:hAnsi="Cambria" w:cs="Times New Roman"/>
          <w:sz w:val="20"/>
          <w:szCs w:val="20"/>
        </w:rPr>
        <w:t xml:space="preserve">le </w:t>
      </w:r>
      <w:r w:rsidRPr="00EE16BC">
        <w:rPr>
          <w:rFonts w:ascii="Cambria" w:eastAsia="Cambria" w:hAnsi="Cambria" w:cs="Times New Roman"/>
          <w:sz w:val="20"/>
          <w:szCs w:val="20"/>
        </w:rPr>
        <w:t xml:space="preserve">Secrétariat de l'ICCAT devra travailler avec le SCRS à la préparation d'une estimation de la capacité dans la zone </w:t>
      </w:r>
      <w:r w:rsidR="009677BC" w:rsidRPr="00EE16BC">
        <w:rPr>
          <w:rFonts w:ascii="Cambria" w:eastAsia="Cambria" w:hAnsi="Cambria" w:cs="Times New Roman"/>
          <w:sz w:val="20"/>
          <w:szCs w:val="20"/>
        </w:rPr>
        <w:t>de la Convention</w:t>
      </w:r>
      <w:r w:rsidRPr="00EE16BC">
        <w:rPr>
          <w:rFonts w:ascii="Cambria" w:eastAsia="Cambria" w:hAnsi="Cambria" w:cs="Times New Roman"/>
          <w:sz w:val="20"/>
          <w:szCs w:val="20"/>
        </w:rPr>
        <w:t xml:space="preserve">, pour inclure au moins toutes les unités de pêche à grande échelle ou opérant en dehors de la ZEE de la CPC où elles sont enregistrées. Toutes les CPC devront coopérer à ces travaux en fournissant des estimations du nombre d'unités de pêche pêchant les thonidés et les espèces voisines </w:t>
      </w:r>
      <w:r w:rsidR="009D04B3" w:rsidRPr="00EE16BC">
        <w:rPr>
          <w:rFonts w:ascii="Cambria" w:eastAsia="Cambria" w:hAnsi="Cambria" w:cs="Times New Roman"/>
          <w:sz w:val="20"/>
          <w:szCs w:val="20"/>
        </w:rPr>
        <w:t>sous</w:t>
      </w:r>
      <w:r w:rsidRPr="00EE16BC">
        <w:rPr>
          <w:rFonts w:ascii="Cambria" w:eastAsia="Cambria" w:hAnsi="Cambria" w:cs="Times New Roman"/>
          <w:sz w:val="20"/>
          <w:szCs w:val="20"/>
        </w:rPr>
        <w:t xml:space="preserve"> leur pavillon, et les espèces ou groupes d'espèces que chaque unité de pêche cible (par exemple, thonidés tropicaux, thonidés tempérés, espadons, autres istiophoridés, thonidés mineurs, requins, </w:t>
      </w:r>
      <w:r w:rsidR="00C95685" w:rsidRPr="00EE16BC">
        <w:rPr>
          <w:rFonts w:ascii="Cambria" w:eastAsia="Cambria" w:hAnsi="Cambria" w:cs="Times New Roman"/>
          <w:sz w:val="20"/>
          <w:szCs w:val="20"/>
        </w:rPr>
        <w:t>etc.</w:t>
      </w:r>
      <w:r w:rsidRPr="00EE16BC">
        <w:rPr>
          <w:rFonts w:ascii="Cambria" w:eastAsia="Cambria" w:hAnsi="Cambria" w:cs="Times New Roman"/>
          <w:sz w:val="20"/>
          <w:szCs w:val="20"/>
        </w:rPr>
        <w:t xml:space="preserve">). Ce travail </w:t>
      </w:r>
      <w:r w:rsidR="004313BE" w:rsidRPr="00EE16BC">
        <w:rPr>
          <w:rFonts w:ascii="Cambria" w:eastAsia="Cambria" w:hAnsi="Cambria" w:cs="Times New Roman"/>
          <w:sz w:val="20"/>
          <w:szCs w:val="20"/>
        </w:rPr>
        <w:t>devra être</w:t>
      </w:r>
      <w:r w:rsidRPr="00EE16BC">
        <w:rPr>
          <w:rFonts w:ascii="Cambria" w:eastAsia="Cambria" w:hAnsi="Cambria" w:cs="Times New Roman"/>
          <w:sz w:val="20"/>
          <w:szCs w:val="20"/>
        </w:rPr>
        <w:t xml:space="preserve"> présenté à la prochaine réunion du SCRS en</w:t>
      </w:r>
      <w:r w:rsidR="00886944" w:rsidRPr="00EE16BC">
        <w:rPr>
          <w:rFonts w:ascii="Cambria" w:eastAsia="Cambria" w:hAnsi="Cambria" w:cs="Times New Roman"/>
          <w:sz w:val="20"/>
          <w:szCs w:val="20"/>
        </w:rPr>
        <w:t xml:space="preserve"> </w:t>
      </w:r>
      <w:r w:rsidR="00F8057C" w:rsidRPr="00EE16BC">
        <w:rPr>
          <w:rFonts w:ascii="Cambria" w:eastAsia="Cambria" w:hAnsi="Cambria" w:cs="Times New Roman"/>
          <w:sz w:val="20"/>
          <w:szCs w:val="20"/>
        </w:rPr>
        <w:t xml:space="preserve">2025 </w:t>
      </w:r>
      <w:r w:rsidRPr="00EE16BC">
        <w:rPr>
          <w:rFonts w:ascii="Cambria" w:eastAsia="Cambria" w:hAnsi="Cambria" w:cs="Times New Roman"/>
          <w:sz w:val="20"/>
          <w:szCs w:val="20"/>
        </w:rPr>
        <w:t>et renvoyé devant la Commission pour examen</w:t>
      </w:r>
      <w:r w:rsidR="009A010C" w:rsidRPr="00EE16BC">
        <w:rPr>
          <w:rFonts w:ascii="Cambria" w:eastAsia="Cambria" w:hAnsi="Cambria" w:cs="Times New Roman"/>
          <w:sz w:val="20"/>
          <w:szCs w:val="20"/>
        </w:rPr>
        <w:t>.</w:t>
      </w:r>
    </w:p>
    <w:p w14:paraId="5A010E7F" w14:textId="77777777" w:rsidR="003F5DB2" w:rsidRPr="00EE16BC" w:rsidRDefault="003F5DB2" w:rsidP="003F5DB2">
      <w:pPr>
        <w:widowControl w:val="0"/>
        <w:tabs>
          <w:tab w:val="left" w:pos="6210"/>
        </w:tabs>
        <w:spacing w:after="0" w:line="240" w:lineRule="auto"/>
        <w:ind w:left="426" w:right="30" w:hanging="426"/>
        <w:contextualSpacing/>
        <w:jc w:val="both"/>
        <w:rPr>
          <w:rFonts w:ascii="Cambria" w:eastAsia="Cambria" w:hAnsi="Cambria" w:cs="Times New Roman"/>
          <w:sz w:val="20"/>
          <w:szCs w:val="20"/>
        </w:rPr>
      </w:pPr>
    </w:p>
    <w:p w14:paraId="6DA60EF2" w14:textId="4BCC1C23" w:rsidR="006B7FB7" w:rsidRPr="00EE16BC" w:rsidRDefault="00353604" w:rsidP="003F5DB2">
      <w:pPr>
        <w:widowControl w:val="0"/>
        <w:tabs>
          <w:tab w:val="left" w:pos="6210"/>
        </w:tabs>
        <w:spacing w:after="0" w:line="240" w:lineRule="auto"/>
        <w:ind w:left="426" w:right="30" w:hanging="426"/>
        <w:contextualSpacing/>
        <w:jc w:val="both"/>
        <w:rPr>
          <w:rFonts w:ascii="Cambria" w:eastAsia="Cambria" w:hAnsi="Cambria" w:cs="Times New Roman"/>
          <w:sz w:val="20"/>
          <w:szCs w:val="20"/>
        </w:rPr>
      </w:pPr>
      <w:r w:rsidRPr="00EE16BC">
        <w:rPr>
          <w:rFonts w:ascii="Cambria" w:eastAsia="Cambria" w:hAnsi="Cambria" w:cs="Times New Roman"/>
          <w:sz w:val="20"/>
          <w:szCs w:val="20"/>
        </w:rPr>
        <w:t>79</w:t>
      </w:r>
      <w:r w:rsidR="006B7FB7" w:rsidRPr="00EE16BC">
        <w:rPr>
          <w:rFonts w:ascii="Cambria" w:eastAsia="Cambria" w:hAnsi="Cambria" w:cs="Times New Roman"/>
          <w:sz w:val="20"/>
          <w:szCs w:val="20"/>
        </w:rPr>
        <w:t>.</w:t>
      </w:r>
      <w:r w:rsidR="00DE2163" w:rsidRPr="00EE16BC">
        <w:rPr>
          <w:rFonts w:ascii="Cambria" w:eastAsia="Cambria" w:hAnsi="Cambria" w:cs="Times New Roman"/>
          <w:sz w:val="20"/>
          <w:szCs w:val="20"/>
        </w:rPr>
        <w:t xml:space="preserve"> </w:t>
      </w:r>
      <w:r w:rsidR="0037538A" w:rsidRPr="00EE16BC">
        <w:rPr>
          <w:rFonts w:ascii="Cambria" w:eastAsia="Cambria" w:hAnsi="Cambria" w:cs="Times New Roman"/>
          <w:sz w:val="20"/>
          <w:szCs w:val="20"/>
        </w:rPr>
        <w:tab/>
      </w:r>
      <w:r w:rsidR="008D6D70" w:rsidRPr="00EE16BC">
        <w:rPr>
          <w:rFonts w:ascii="Cambria" w:eastAsia="Cambria" w:hAnsi="Cambria" w:cs="Times New Roman"/>
          <w:sz w:val="20"/>
          <w:szCs w:val="20"/>
        </w:rPr>
        <w:t xml:space="preserve">La présente Recommandation </w:t>
      </w:r>
      <w:r w:rsidR="0037538A" w:rsidRPr="00EE16BC">
        <w:rPr>
          <w:rFonts w:ascii="Cambria" w:eastAsia="Cambria" w:hAnsi="Cambria" w:cs="Times New Roman"/>
          <w:sz w:val="20"/>
          <w:szCs w:val="20"/>
        </w:rPr>
        <w:t xml:space="preserve">abroge et </w:t>
      </w:r>
      <w:r w:rsidR="008D6D70" w:rsidRPr="00EE16BC">
        <w:rPr>
          <w:rFonts w:ascii="Cambria" w:eastAsia="Cambria" w:hAnsi="Cambria" w:cs="Times New Roman"/>
          <w:sz w:val="20"/>
          <w:szCs w:val="20"/>
        </w:rPr>
        <w:t>remplace l</w:t>
      </w:r>
      <w:r w:rsidR="00E56087" w:rsidRPr="00EE16BC">
        <w:rPr>
          <w:rFonts w:ascii="Cambria" w:eastAsia="Cambria" w:hAnsi="Cambria" w:cs="Times New Roman"/>
          <w:sz w:val="20"/>
          <w:szCs w:val="20"/>
        </w:rPr>
        <w:t>a</w:t>
      </w:r>
      <w:r w:rsidR="008D6D70" w:rsidRPr="00EE16BC">
        <w:rPr>
          <w:rFonts w:ascii="Cambria" w:eastAsia="Cambria" w:hAnsi="Cambria" w:cs="Times New Roman"/>
          <w:sz w:val="20"/>
          <w:szCs w:val="20"/>
        </w:rPr>
        <w:t xml:space="preserve"> </w:t>
      </w:r>
      <w:r w:rsidR="009905FB" w:rsidRPr="00EE16BC">
        <w:rPr>
          <w:rFonts w:ascii="Cambria" w:eastAsia="Cambria" w:hAnsi="Cambria" w:cs="Times New Roman"/>
          <w:i/>
          <w:iCs/>
          <w:sz w:val="20"/>
          <w:szCs w:val="20"/>
          <w:u w:val="single"/>
        </w:rPr>
        <w:t>Recommandation de l’ICCAT remplaçant la Recommandation 2</w:t>
      </w:r>
      <w:r w:rsidR="00C25F76" w:rsidRPr="00EE16BC">
        <w:rPr>
          <w:rFonts w:ascii="Cambria" w:eastAsia="Cambria" w:hAnsi="Cambria" w:cs="Times New Roman"/>
          <w:i/>
          <w:iCs/>
          <w:sz w:val="20"/>
          <w:szCs w:val="20"/>
          <w:u w:val="single"/>
        </w:rPr>
        <w:t>2</w:t>
      </w:r>
      <w:r w:rsidR="009905FB" w:rsidRPr="00EE16BC">
        <w:rPr>
          <w:rFonts w:ascii="Cambria" w:eastAsia="Cambria" w:hAnsi="Cambria" w:cs="Times New Roman"/>
          <w:i/>
          <w:iCs/>
          <w:sz w:val="20"/>
          <w:szCs w:val="20"/>
          <w:u w:val="single"/>
        </w:rPr>
        <w:t xml:space="preserve">-01 sur un programme pluriannuel de conservation et de gestion pour les thonidés tropicaux </w:t>
      </w:r>
      <w:r w:rsidR="00B958EB" w:rsidRPr="00EE16BC">
        <w:rPr>
          <w:rFonts w:ascii="Cambria" w:eastAsia="Cambria" w:hAnsi="Cambria" w:cs="Times New Roman"/>
          <w:sz w:val="20"/>
          <w:szCs w:val="20"/>
          <w:u w:val="single"/>
        </w:rPr>
        <w:t>(Rec. 24-01)</w:t>
      </w:r>
      <w:r w:rsidR="00B958EB" w:rsidRPr="00EE16BC">
        <w:rPr>
          <w:rFonts w:ascii="Cambria" w:eastAsia="Cambria" w:hAnsi="Cambria" w:cs="Times New Roman"/>
          <w:i/>
          <w:iCs/>
          <w:sz w:val="20"/>
          <w:szCs w:val="20"/>
          <w:u w:val="single"/>
        </w:rPr>
        <w:t xml:space="preserve"> </w:t>
      </w:r>
      <w:r w:rsidR="008D6D70" w:rsidRPr="00EE16BC">
        <w:rPr>
          <w:rFonts w:ascii="Cambria" w:eastAsia="Cambria" w:hAnsi="Cambria" w:cs="Times New Roman"/>
          <w:sz w:val="20"/>
          <w:szCs w:val="20"/>
        </w:rPr>
        <w:t>et</w:t>
      </w:r>
      <w:r w:rsidR="00D40DBC" w:rsidRPr="00EE16BC">
        <w:rPr>
          <w:rFonts w:ascii="Cambria" w:eastAsia="Cambria" w:hAnsi="Cambria" w:cs="Times New Roman"/>
          <w:sz w:val="20"/>
          <w:szCs w:val="20"/>
        </w:rPr>
        <w:t xml:space="preserve"> </w:t>
      </w:r>
      <w:r w:rsidR="008D6D70" w:rsidRPr="00EE16BC">
        <w:rPr>
          <w:rFonts w:ascii="Cambria" w:eastAsia="Cambria" w:hAnsi="Cambria" w:cs="Times New Roman"/>
          <w:sz w:val="20"/>
          <w:szCs w:val="20"/>
        </w:rPr>
        <w:t xml:space="preserve">devra être révisée par la Commission en </w:t>
      </w:r>
      <w:r w:rsidR="006D40A2" w:rsidRPr="00EE16BC">
        <w:rPr>
          <w:rFonts w:ascii="Cambria" w:eastAsia="Cambria" w:hAnsi="Cambria" w:cs="Cambria"/>
          <w:iCs/>
          <w:sz w:val="20"/>
          <w:szCs w:val="20"/>
        </w:rPr>
        <w:t>202</w:t>
      </w:r>
      <w:r w:rsidR="00F000E4" w:rsidRPr="00EE16BC">
        <w:rPr>
          <w:rFonts w:ascii="Cambria" w:eastAsia="Cambria" w:hAnsi="Cambria" w:cs="Cambria"/>
          <w:iCs/>
          <w:sz w:val="20"/>
          <w:szCs w:val="20"/>
        </w:rPr>
        <w:t>7</w:t>
      </w:r>
      <w:r w:rsidR="008D6D70" w:rsidRPr="00EE16BC">
        <w:rPr>
          <w:rFonts w:ascii="Cambria" w:eastAsia="Cambria" w:hAnsi="Cambria" w:cs="Times New Roman"/>
          <w:sz w:val="20"/>
          <w:szCs w:val="20"/>
        </w:rPr>
        <w:t>.</w:t>
      </w:r>
    </w:p>
    <w:p w14:paraId="449BE401" w14:textId="6B7AA025" w:rsidR="009B2891" w:rsidRPr="00EE16BC" w:rsidRDefault="009B2891" w:rsidP="00021CDE">
      <w:pPr>
        <w:widowControl w:val="0"/>
        <w:tabs>
          <w:tab w:val="left" w:pos="6210"/>
        </w:tabs>
        <w:spacing w:after="0" w:line="240" w:lineRule="auto"/>
        <w:ind w:left="426" w:right="30" w:hanging="426"/>
        <w:contextualSpacing/>
        <w:jc w:val="both"/>
        <w:rPr>
          <w:rFonts w:ascii="Cambria" w:eastAsia="Cambria" w:hAnsi="Cambria" w:cs="Times New Roman"/>
          <w:color w:val="FF0000"/>
          <w:sz w:val="20"/>
          <w:szCs w:val="20"/>
        </w:rPr>
      </w:pPr>
    </w:p>
    <w:p w14:paraId="430D4C3A" w14:textId="7EF0CE77" w:rsidR="00044C21" w:rsidRPr="00EE16BC" w:rsidRDefault="0037538A" w:rsidP="00C7647F">
      <w:pPr>
        <w:widowControl w:val="0"/>
        <w:spacing w:after="0" w:line="240" w:lineRule="auto"/>
        <w:ind w:left="426" w:right="30" w:hanging="426"/>
        <w:contextualSpacing/>
        <w:jc w:val="both"/>
        <w:rPr>
          <w:rFonts w:ascii="Cambria" w:eastAsia="Cambria" w:hAnsi="Cambria" w:cs="Times New Roman"/>
          <w:sz w:val="20"/>
          <w:szCs w:val="20"/>
        </w:rPr>
      </w:pPr>
      <w:r w:rsidRPr="00EE16BC">
        <w:rPr>
          <w:rFonts w:ascii="Cambria" w:eastAsia="Cambria" w:hAnsi="Cambria" w:cs="Times New Roman"/>
          <w:sz w:val="20"/>
          <w:szCs w:val="20"/>
        </w:rPr>
        <w:t>8</w:t>
      </w:r>
      <w:r w:rsidR="005D1007" w:rsidRPr="00EE16BC">
        <w:rPr>
          <w:rFonts w:ascii="Cambria" w:eastAsia="Cambria" w:hAnsi="Cambria" w:cs="Times New Roman"/>
          <w:sz w:val="20"/>
          <w:szCs w:val="20"/>
        </w:rPr>
        <w:t>0</w:t>
      </w:r>
      <w:r w:rsidR="009B2891" w:rsidRPr="00EE16BC">
        <w:rPr>
          <w:rFonts w:ascii="Cambria" w:eastAsia="Cambria" w:hAnsi="Cambria" w:cs="Times New Roman"/>
          <w:sz w:val="20"/>
          <w:szCs w:val="20"/>
        </w:rPr>
        <w:t xml:space="preserve">. </w:t>
      </w:r>
      <w:r w:rsidR="00F96059" w:rsidRPr="00EE16BC">
        <w:rPr>
          <w:rFonts w:ascii="Cambria" w:eastAsia="Cambria" w:hAnsi="Cambria" w:cs="Times New Roman"/>
          <w:sz w:val="20"/>
          <w:szCs w:val="20"/>
        </w:rPr>
        <w:tab/>
      </w:r>
      <w:r w:rsidR="00723FB0" w:rsidRPr="00EE16BC">
        <w:rPr>
          <w:rFonts w:ascii="Cambria" w:eastAsia="Cambria" w:hAnsi="Cambria" w:cs="Times New Roman"/>
          <w:sz w:val="20"/>
          <w:szCs w:val="20"/>
        </w:rPr>
        <w:t>N</w:t>
      </w:r>
      <w:r w:rsidR="00F4282E" w:rsidRPr="00EE16BC">
        <w:rPr>
          <w:rFonts w:ascii="Cambria" w:eastAsia="Cambria" w:hAnsi="Cambria" w:cs="Times New Roman"/>
          <w:sz w:val="20"/>
          <w:szCs w:val="20"/>
        </w:rPr>
        <w:t xml:space="preserve">onobstant les dispositions de l'Art. VIII, paragraphe 2 de la Convention, toutes les CPC sont fortement encouragées à </w:t>
      </w:r>
      <w:r w:rsidR="009B2891" w:rsidRPr="00EE16BC">
        <w:rPr>
          <w:rFonts w:ascii="Cambria" w:eastAsia="Cambria" w:hAnsi="Cambria" w:cs="Times New Roman"/>
          <w:sz w:val="20"/>
          <w:szCs w:val="20"/>
        </w:rPr>
        <w:t>mettre en œuvre la présente Recommandation à titre volontaire à compter d</w:t>
      </w:r>
      <w:r w:rsidR="00045E5D" w:rsidRPr="00EE16BC">
        <w:rPr>
          <w:rFonts w:ascii="Cambria" w:eastAsia="Cambria" w:hAnsi="Cambria" w:cs="Times New Roman"/>
          <w:sz w:val="20"/>
          <w:szCs w:val="20"/>
        </w:rPr>
        <w:t>u</w:t>
      </w:r>
      <w:r w:rsidR="009B2891" w:rsidRPr="00EE16BC">
        <w:rPr>
          <w:rFonts w:ascii="Cambria" w:eastAsia="Cambria" w:hAnsi="Cambria" w:cs="Times New Roman"/>
          <w:sz w:val="20"/>
          <w:szCs w:val="20"/>
        </w:rPr>
        <w:t xml:space="preserve"> 1</w:t>
      </w:r>
      <w:r w:rsidR="009B2891" w:rsidRPr="00EE16BC">
        <w:rPr>
          <w:rFonts w:ascii="Cambria" w:eastAsia="Cambria" w:hAnsi="Cambria" w:cs="Times New Roman"/>
          <w:sz w:val="20"/>
          <w:szCs w:val="20"/>
          <w:vertAlign w:val="superscript"/>
        </w:rPr>
        <w:t>er</w:t>
      </w:r>
      <w:r w:rsidR="008E2B6E" w:rsidRPr="00EE16BC">
        <w:rPr>
          <w:rFonts w:ascii="Cambria" w:eastAsia="Cambria" w:hAnsi="Cambria" w:cs="Times New Roman"/>
          <w:sz w:val="20"/>
          <w:szCs w:val="20"/>
          <w:vertAlign w:val="superscript"/>
        </w:rPr>
        <w:t> </w:t>
      </w:r>
      <w:r w:rsidR="009B2891" w:rsidRPr="00EE16BC">
        <w:rPr>
          <w:rFonts w:ascii="Cambria" w:eastAsia="Cambria" w:hAnsi="Cambria" w:cs="Times New Roman"/>
          <w:sz w:val="20"/>
          <w:szCs w:val="20"/>
        </w:rPr>
        <w:t xml:space="preserve">janvier </w:t>
      </w:r>
      <w:r w:rsidR="00F8057C" w:rsidRPr="00EE16BC">
        <w:rPr>
          <w:rFonts w:ascii="Cambria" w:eastAsia="Cambria" w:hAnsi="Cambria" w:cs="Cambria"/>
          <w:iCs/>
          <w:sz w:val="20"/>
          <w:szCs w:val="20"/>
          <w:u w:val="single"/>
        </w:rPr>
        <w:t>202</w:t>
      </w:r>
      <w:r w:rsidR="005D1007" w:rsidRPr="00EE16BC">
        <w:rPr>
          <w:rFonts w:ascii="Cambria" w:eastAsia="Cambria" w:hAnsi="Cambria" w:cs="Cambria"/>
          <w:iCs/>
          <w:sz w:val="20"/>
          <w:szCs w:val="20"/>
          <w:u w:val="single"/>
        </w:rPr>
        <w:t>6</w:t>
      </w:r>
      <w:r w:rsidR="009B2891" w:rsidRPr="00EE16BC">
        <w:rPr>
          <w:rFonts w:ascii="Cambria" w:eastAsia="Cambria" w:hAnsi="Cambria" w:cs="Times New Roman"/>
          <w:sz w:val="20"/>
          <w:szCs w:val="20"/>
        </w:rPr>
        <w:t>.</w:t>
      </w:r>
    </w:p>
    <w:p w14:paraId="50983878" w14:textId="77777777" w:rsidR="00044C21" w:rsidRPr="00EE16BC" w:rsidRDefault="00044C21" w:rsidP="00B45801">
      <w:pPr>
        <w:widowControl w:val="0"/>
        <w:spacing w:after="0" w:line="240" w:lineRule="auto"/>
        <w:ind w:left="426" w:right="30" w:hanging="426"/>
        <w:contextualSpacing/>
        <w:jc w:val="both"/>
        <w:rPr>
          <w:rFonts w:ascii="Cambria" w:eastAsia="Cambria" w:hAnsi="Cambria" w:cs="Times New Roman"/>
          <w:sz w:val="20"/>
          <w:szCs w:val="20"/>
        </w:rPr>
      </w:pPr>
    </w:p>
    <w:p w14:paraId="5A5EA14D" w14:textId="77777777" w:rsidR="009B2891" w:rsidRPr="00EE16BC" w:rsidRDefault="009B2891" w:rsidP="008D6D70">
      <w:pPr>
        <w:widowControl w:val="0"/>
        <w:tabs>
          <w:tab w:val="left" w:pos="6210"/>
        </w:tabs>
        <w:spacing w:after="0" w:line="240" w:lineRule="auto"/>
        <w:ind w:left="426" w:right="30" w:hanging="426"/>
        <w:contextualSpacing/>
        <w:jc w:val="both"/>
        <w:rPr>
          <w:rFonts w:ascii="Cambria" w:eastAsia="Cambria" w:hAnsi="Cambria" w:cs="Times New Roman"/>
          <w:sz w:val="20"/>
          <w:szCs w:val="20"/>
        </w:rPr>
      </w:pPr>
    </w:p>
    <w:p w14:paraId="2E72D684" w14:textId="77777777" w:rsidR="009B2891" w:rsidRPr="00EE16BC" w:rsidRDefault="009B2891" w:rsidP="008D6D70">
      <w:pPr>
        <w:widowControl w:val="0"/>
        <w:tabs>
          <w:tab w:val="left" w:pos="6210"/>
        </w:tabs>
        <w:spacing w:after="0" w:line="240" w:lineRule="auto"/>
        <w:ind w:left="426" w:right="30" w:hanging="426"/>
        <w:contextualSpacing/>
        <w:jc w:val="both"/>
        <w:rPr>
          <w:rFonts w:ascii="Cambria" w:eastAsia="Cambria" w:hAnsi="Cambria" w:cs="Times New Roman"/>
          <w:sz w:val="20"/>
          <w:szCs w:val="20"/>
        </w:rPr>
      </w:pPr>
    </w:p>
    <w:p w14:paraId="6976344E" w14:textId="77777777" w:rsidR="006B7FB7" w:rsidRPr="00EE16BC" w:rsidRDefault="006B7FB7" w:rsidP="006B7FB7">
      <w:pPr>
        <w:widowControl w:val="0"/>
        <w:tabs>
          <w:tab w:val="left" w:pos="6210"/>
        </w:tabs>
        <w:spacing w:after="0" w:line="240" w:lineRule="auto"/>
        <w:ind w:right="30" w:hanging="450"/>
        <w:contextualSpacing/>
        <w:rPr>
          <w:rFonts w:ascii="Cambria" w:eastAsia="Calibri" w:hAnsi="Cambria" w:cs="Times New Roman"/>
          <w:sz w:val="20"/>
          <w:szCs w:val="20"/>
        </w:rPr>
        <w:sectPr w:rsidR="006B7FB7" w:rsidRPr="00EE16BC" w:rsidSect="00EB1409">
          <w:headerReference w:type="default" r:id="rId13"/>
          <w:footerReference w:type="default" r:id="rId14"/>
          <w:pgSz w:w="11910" w:h="16840" w:code="9"/>
          <w:pgMar w:top="1418" w:right="1418" w:bottom="1418" w:left="1418" w:header="850" w:footer="1134" w:gutter="0"/>
          <w:cols w:space="720"/>
          <w:docGrid w:linePitch="299"/>
        </w:sectPr>
      </w:pPr>
    </w:p>
    <w:p w14:paraId="4ED5B3D8" w14:textId="79071DDD" w:rsidR="009F6707" w:rsidRPr="00EE16BC" w:rsidRDefault="001B5FCC" w:rsidP="009F6707">
      <w:pPr>
        <w:widowControl w:val="0"/>
        <w:tabs>
          <w:tab w:val="left" w:pos="6210"/>
        </w:tabs>
        <w:spacing w:before="5" w:after="0" w:line="240" w:lineRule="auto"/>
        <w:ind w:right="30"/>
        <w:jc w:val="right"/>
        <w:rPr>
          <w:rFonts w:ascii="Cambria" w:eastAsia="Cambria" w:hAnsi="Cambria" w:cs="Cambria"/>
          <w:b/>
          <w:sz w:val="20"/>
          <w:szCs w:val="20"/>
        </w:rPr>
      </w:pPr>
      <w:r w:rsidRPr="00EE16BC">
        <w:rPr>
          <w:rFonts w:ascii="Cambria" w:eastAsia="Calibri" w:hAnsi="Cambria" w:cs="Times New Roman"/>
          <w:b/>
          <w:sz w:val="20"/>
          <w:szCs w:val="20"/>
        </w:rPr>
        <w:lastRenderedPageBreak/>
        <w:t>Annexe</w:t>
      </w:r>
      <w:r w:rsidR="009F6707" w:rsidRPr="00EE16BC">
        <w:rPr>
          <w:rFonts w:ascii="Cambria" w:eastAsia="Calibri" w:hAnsi="Cambria" w:cs="Times New Roman"/>
          <w:b/>
          <w:sz w:val="20"/>
          <w:szCs w:val="20"/>
        </w:rPr>
        <w:t xml:space="preserve"> </w:t>
      </w:r>
      <w:r w:rsidR="00056C74" w:rsidRPr="00EE16BC">
        <w:rPr>
          <w:rFonts w:ascii="Cambria" w:eastAsia="Calibri" w:hAnsi="Cambria" w:cs="Times New Roman"/>
          <w:b/>
          <w:sz w:val="20"/>
          <w:szCs w:val="20"/>
        </w:rPr>
        <w:t>1</w:t>
      </w:r>
    </w:p>
    <w:p w14:paraId="36F44B5B" w14:textId="77777777" w:rsidR="00810A09" w:rsidRPr="00EE16BC" w:rsidRDefault="00810A09" w:rsidP="009F6707">
      <w:pPr>
        <w:widowControl w:val="0"/>
        <w:tabs>
          <w:tab w:val="left" w:pos="6210"/>
        </w:tabs>
        <w:spacing w:before="71" w:after="0" w:line="240" w:lineRule="auto"/>
        <w:ind w:right="30"/>
        <w:jc w:val="center"/>
        <w:rPr>
          <w:rFonts w:ascii="Cambria" w:eastAsia="Calibri" w:hAnsi="Cambria" w:cs="Times New Roman"/>
          <w:b/>
          <w:sz w:val="20"/>
          <w:szCs w:val="20"/>
        </w:rPr>
      </w:pPr>
    </w:p>
    <w:p w14:paraId="66C6E264" w14:textId="31557849" w:rsidR="009F6707" w:rsidRPr="00EE16BC" w:rsidRDefault="009F6707" w:rsidP="009F6707">
      <w:pPr>
        <w:widowControl w:val="0"/>
        <w:tabs>
          <w:tab w:val="left" w:pos="6210"/>
        </w:tabs>
        <w:spacing w:before="71" w:after="0" w:line="240" w:lineRule="auto"/>
        <w:ind w:right="30"/>
        <w:jc w:val="center"/>
        <w:rPr>
          <w:rFonts w:ascii="Cambria" w:eastAsia="Cambria" w:hAnsi="Cambria" w:cs="Cambria"/>
          <w:sz w:val="20"/>
          <w:szCs w:val="20"/>
        </w:rPr>
      </w:pPr>
      <w:r w:rsidRPr="00EE16BC">
        <w:rPr>
          <w:rFonts w:ascii="Cambria" w:eastAsia="Calibri" w:hAnsi="Cambria" w:cs="Times New Roman"/>
          <w:b/>
          <w:sz w:val="20"/>
          <w:szCs w:val="20"/>
        </w:rPr>
        <w:t>Directives pour l’élaboration des plans de gestion des DCP</w:t>
      </w:r>
    </w:p>
    <w:p w14:paraId="76E7F45C" w14:textId="77777777" w:rsidR="009F6707" w:rsidRPr="00EE16BC" w:rsidRDefault="009F6707" w:rsidP="009F6707">
      <w:pPr>
        <w:widowControl w:val="0"/>
        <w:tabs>
          <w:tab w:val="left" w:pos="6210"/>
        </w:tabs>
        <w:spacing w:after="0" w:line="240" w:lineRule="auto"/>
        <w:ind w:right="30"/>
        <w:rPr>
          <w:rFonts w:ascii="Cambria" w:eastAsia="Cambria" w:hAnsi="Cambria" w:cs="Cambria"/>
          <w:b/>
          <w:bCs/>
          <w:sz w:val="20"/>
          <w:szCs w:val="20"/>
        </w:rPr>
      </w:pPr>
    </w:p>
    <w:p w14:paraId="3B966C0D" w14:textId="77777777" w:rsidR="009F6707" w:rsidRPr="00EE16BC" w:rsidRDefault="009F6707" w:rsidP="00A42EA2">
      <w:pPr>
        <w:widowControl w:val="0"/>
        <w:tabs>
          <w:tab w:val="left" w:pos="6210"/>
        </w:tabs>
        <w:spacing w:before="121" w:after="0" w:line="240" w:lineRule="auto"/>
        <w:ind w:right="30"/>
        <w:jc w:val="both"/>
        <w:rPr>
          <w:rFonts w:ascii="Cambria" w:eastAsia="Cambria" w:hAnsi="Cambria" w:cs="Times New Roman"/>
          <w:sz w:val="20"/>
          <w:szCs w:val="20"/>
        </w:rPr>
      </w:pPr>
      <w:r w:rsidRPr="00EE16BC">
        <w:rPr>
          <w:rFonts w:ascii="Cambria" w:eastAsia="Cambria" w:hAnsi="Cambria" w:cs="Times New Roman"/>
          <w:sz w:val="20"/>
          <w:szCs w:val="20"/>
        </w:rPr>
        <w:t>Le plan de gestion des DCP pour les flottilles de senneurs et de canneurs d’une CPC doit inclure les éléments suivants :</w:t>
      </w:r>
    </w:p>
    <w:p w14:paraId="14BC07AA" w14:textId="77777777" w:rsidR="009F6707" w:rsidRPr="00EE16BC" w:rsidRDefault="009F6707">
      <w:pPr>
        <w:widowControl w:val="0"/>
        <w:numPr>
          <w:ilvl w:val="0"/>
          <w:numId w:val="1"/>
        </w:numPr>
        <w:tabs>
          <w:tab w:val="left" w:pos="6210"/>
        </w:tabs>
        <w:spacing w:before="118" w:after="0" w:line="240" w:lineRule="auto"/>
        <w:ind w:left="426" w:right="30" w:hanging="426"/>
        <w:jc w:val="both"/>
        <w:rPr>
          <w:rFonts w:ascii="Cambria" w:eastAsia="Cambria" w:hAnsi="Cambria" w:cs="Times New Roman"/>
          <w:sz w:val="20"/>
          <w:szCs w:val="20"/>
        </w:rPr>
      </w:pPr>
      <w:r w:rsidRPr="00EE16BC">
        <w:rPr>
          <w:rFonts w:ascii="Cambria" w:eastAsia="Cambria" w:hAnsi="Cambria" w:cs="Times New Roman"/>
          <w:sz w:val="20"/>
          <w:szCs w:val="20"/>
        </w:rPr>
        <w:t>Description</w:t>
      </w:r>
    </w:p>
    <w:p w14:paraId="0C7ECF8A" w14:textId="77777777" w:rsidR="009F6707" w:rsidRPr="00EE16BC" w:rsidRDefault="009F6707">
      <w:pPr>
        <w:widowControl w:val="0"/>
        <w:numPr>
          <w:ilvl w:val="1"/>
          <w:numId w:val="16"/>
        </w:numPr>
        <w:tabs>
          <w:tab w:val="left" w:pos="6210"/>
        </w:tabs>
        <w:spacing w:before="120" w:after="0" w:line="240" w:lineRule="auto"/>
        <w:ind w:right="30"/>
        <w:jc w:val="both"/>
        <w:rPr>
          <w:rFonts w:ascii="Cambria" w:eastAsia="Cambria" w:hAnsi="Cambria" w:cs="Times New Roman"/>
          <w:sz w:val="20"/>
          <w:szCs w:val="20"/>
        </w:rPr>
      </w:pPr>
      <w:r w:rsidRPr="00EE16BC">
        <w:rPr>
          <w:rFonts w:ascii="Cambria" w:eastAsia="Cambria" w:hAnsi="Cambria" w:cs="Times New Roman"/>
          <w:sz w:val="20"/>
          <w:szCs w:val="20"/>
        </w:rPr>
        <w:t>Types de DCP : DCPa = amarré ; DCPd = dérivant</w:t>
      </w:r>
    </w:p>
    <w:p w14:paraId="77EC9F3F" w14:textId="77777777" w:rsidR="009F6707" w:rsidRPr="00EE16BC" w:rsidRDefault="009F6707">
      <w:pPr>
        <w:widowControl w:val="0"/>
        <w:numPr>
          <w:ilvl w:val="1"/>
          <w:numId w:val="16"/>
        </w:numPr>
        <w:tabs>
          <w:tab w:val="left" w:pos="6210"/>
        </w:tabs>
        <w:spacing w:after="0" w:line="234" w:lineRule="exact"/>
        <w:ind w:right="30"/>
        <w:jc w:val="both"/>
        <w:rPr>
          <w:rFonts w:ascii="Cambria" w:eastAsia="Cambria" w:hAnsi="Cambria" w:cs="Times New Roman"/>
          <w:sz w:val="20"/>
          <w:szCs w:val="20"/>
        </w:rPr>
      </w:pPr>
      <w:r w:rsidRPr="00EE16BC">
        <w:rPr>
          <w:rFonts w:ascii="Cambria" w:eastAsia="Cambria" w:hAnsi="Cambria" w:cs="Times New Roman"/>
          <w:sz w:val="20"/>
          <w:szCs w:val="20"/>
        </w:rPr>
        <w:t>Type de balise/bouée</w:t>
      </w:r>
    </w:p>
    <w:p w14:paraId="4BA623FB" w14:textId="04D97493" w:rsidR="009F6707" w:rsidRPr="00EE16BC" w:rsidRDefault="009F6707">
      <w:pPr>
        <w:widowControl w:val="0"/>
        <w:numPr>
          <w:ilvl w:val="1"/>
          <w:numId w:val="16"/>
        </w:numPr>
        <w:tabs>
          <w:tab w:val="left" w:pos="6210"/>
        </w:tabs>
        <w:spacing w:after="0" w:line="240" w:lineRule="auto"/>
        <w:ind w:right="30"/>
        <w:jc w:val="both"/>
        <w:rPr>
          <w:rFonts w:ascii="Cambria" w:eastAsia="Cambria" w:hAnsi="Cambria" w:cs="Times New Roman"/>
          <w:sz w:val="20"/>
          <w:szCs w:val="20"/>
        </w:rPr>
      </w:pPr>
      <w:r w:rsidRPr="00EE16BC">
        <w:rPr>
          <w:rFonts w:ascii="Cambria" w:eastAsia="Cambria" w:hAnsi="Cambria" w:cs="Times New Roman"/>
          <w:sz w:val="20"/>
          <w:szCs w:val="20"/>
        </w:rPr>
        <w:t xml:space="preserve">Nombre maximum de DCP </w:t>
      </w:r>
      <w:r w:rsidR="008C435C" w:rsidRPr="00EE16BC">
        <w:rPr>
          <w:rFonts w:ascii="Cambria" w:eastAsia="Cambria" w:hAnsi="Cambria" w:cs="Times New Roman"/>
          <w:sz w:val="20"/>
          <w:szCs w:val="20"/>
        </w:rPr>
        <w:t>à</w:t>
      </w:r>
      <w:r w:rsidRPr="00EE16BC">
        <w:rPr>
          <w:rFonts w:ascii="Cambria" w:eastAsia="Cambria" w:hAnsi="Cambria" w:cs="Times New Roman"/>
          <w:sz w:val="20"/>
          <w:szCs w:val="20"/>
        </w:rPr>
        <w:t xml:space="preserve"> déploy</w:t>
      </w:r>
      <w:r w:rsidR="008C435C" w:rsidRPr="00EE16BC">
        <w:rPr>
          <w:rFonts w:ascii="Cambria" w:eastAsia="Cambria" w:hAnsi="Cambria" w:cs="Times New Roman"/>
          <w:sz w:val="20"/>
          <w:szCs w:val="20"/>
        </w:rPr>
        <w:t>er</w:t>
      </w:r>
      <w:r w:rsidRPr="00EE16BC">
        <w:rPr>
          <w:rFonts w:ascii="Cambria" w:eastAsia="Cambria" w:hAnsi="Cambria" w:cs="Times New Roman"/>
          <w:sz w:val="20"/>
          <w:szCs w:val="20"/>
        </w:rPr>
        <w:t xml:space="preserve"> par senneur et par type de DCP et étant actifs à un moment donné par navire</w:t>
      </w:r>
    </w:p>
    <w:p w14:paraId="3FBF23D5" w14:textId="5CBCAE6A" w:rsidR="009F6707" w:rsidRPr="00EE16BC" w:rsidRDefault="009F6707">
      <w:pPr>
        <w:widowControl w:val="0"/>
        <w:numPr>
          <w:ilvl w:val="1"/>
          <w:numId w:val="16"/>
        </w:numPr>
        <w:tabs>
          <w:tab w:val="left" w:pos="6210"/>
        </w:tabs>
        <w:spacing w:after="0" w:line="234" w:lineRule="exact"/>
        <w:ind w:right="30"/>
        <w:jc w:val="both"/>
        <w:rPr>
          <w:rFonts w:ascii="Cambria" w:eastAsia="Cambria" w:hAnsi="Cambria" w:cs="Times New Roman"/>
          <w:sz w:val="20"/>
          <w:szCs w:val="20"/>
        </w:rPr>
      </w:pPr>
      <w:r w:rsidRPr="00EE16BC">
        <w:rPr>
          <w:rFonts w:ascii="Cambria" w:eastAsia="Cambria" w:hAnsi="Cambria" w:cs="Times New Roman"/>
          <w:sz w:val="20"/>
          <w:szCs w:val="20"/>
        </w:rPr>
        <w:t>Distance minim</w:t>
      </w:r>
      <w:r w:rsidR="008C435C" w:rsidRPr="00EE16BC">
        <w:rPr>
          <w:rFonts w:ascii="Cambria" w:eastAsia="Cambria" w:hAnsi="Cambria" w:cs="Times New Roman"/>
          <w:sz w:val="20"/>
          <w:szCs w:val="20"/>
        </w:rPr>
        <w:t>ale</w:t>
      </w:r>
      <w:r w:rsidRPr="00EE16BC">
        <w:rPr>
          <w:rFonts w:ascii="Cambria" w:eastAsia="Cambria" w:hAnsi="Cambria" w:cs="Times New Roman"/>
          <w:sz w:val="20"/>
          <w:szCs w:val="20"/>
        </w:rPr>
        <w:t xml:space="preserve"> entre les DCPa</w:t>
      </w:r>
    </w:p>
    <w:p w14:paraId="22CE7F71" w14:textId="6C7495CB" w:rsidR="009F6707" w:rsidRPr="00EE16BC" w:rsidRDefault="009F6707">
      <w:pPr>
        <w:widowControl w:val="0"/>
        <w:numPr>
          <w:ilvl w:val="1"/>
          <w:numId w:val="16"/>
        </w:numPr>
        <w:tabs>
          <w:tab w:val="left" w:pos="6210"/>
        </w:tabs>
        <w:spacing w:after="0" w:line="234" w:lineRule="exact"/>
        <w:ind w:right="30"/>
        <w:jc w:val="both"/>
        <w:rPr>
          <w:rFonts w:ascii="Cambria" w:eastAsia="Cambria" w:hAnsi="Cambria" w:cs="Times New Roman"/>
          <w:sz w:val="20"/>
          <w:szCs w:val="20"/>
        </w:rPr>
      </w:pPr>
      <w:r w:rsidRPr="00EE16BC">
        <w:rPr>
          <w:rFonts w:ascii="Cambria" w:eastAsia="Cambria" w:hAnsi="Cambria" w:cs="Times New Roman"/>
          <w:sz w:val="20"/>
          <w:szCs w:val="20"/>
        </w:rPr>
        <w:t xml:space="preserve">Réduction des prises accessoires </w:t>
      </w:r>
      <w:r w:rsidR="008C435C" w:rsidRPr="00EE16BC">
        <w:rPr>
          <w:rFonts w:ascii="Cambria" w:eastAsia="Cambria" w:hAnsi="Cambria" w:cs="Times New Roman"/>
          <w:sz w:val="20"/>
          <w:szCs w:val="20"/>
        </w:rPr>
        <w:t xml:space="preserve">et accidentelles </w:t>
      </w:r>
      <w:r w:rsidRPr="00EE16BC">
        <w:rPr>
          <w:rFonts w:ascii="Cambria" w:eastAsia="Cambria" w:hAnsi="Cambria" w:cs="Times New Roman"/>
          <w:sz w:val="20"/>
          <w:szCs w:val="20"/>
        </w:rPr>
        <w:t>et politique d’utilisation</w:t>
      </w:r>
    </w:p>
    <w:p w14:paraId="66FBDC74" w14:textId="77777777" w:rsidR="009F6707" w:rsidRPr="00EE16BC" w:rsidRDefault="009F6707">
      <w:pPr>
        <w:widowControl w:val="0"/>
        <w:numPr>
          <w:ilvl w:val="1"/>
          <w:numId w:val="16"/>
        </w:numPr>
        <w:tabs>
          <w:tab w:val="left" w:pos="6210"/>
        </w:tabs>
        <w:spacing w:after="0" w:line="240" w:lineRule="auto"/>
        <w:ind w:right="30"/>
        <w:jc w:val="both"/>
        <w:rPr>
          <w:rFonts w:ascii="Cambria" w:eastAsia="Cambria" w:hAnsi="Cambria" w:cs="Times New Roman"/>
          <w:sz w:val="20"/>
          <w:szCs w:val="20"/>
        </w:rPr>
      </w:pPr>
      <w:r w:rsidRPr="00EE16BC">
        <w:rPr>
          <w:rFonts w:ascii="Cambria" w:eastAsia="Cambria" w:hAnsi="Cambria" w:cs="Times New Roman"/>
          <w:sz w:val="20"/>
          <w:szCs w:val="20"/>
        </w:rPr>
        <w:t>Considération des interactions avec d’autres types d’engins</w:t>
      </w:r>
    </w:p>
    <w:p w14:paraId="67453624" w14:textId="77777777" w:rsidR="009F6707" w:rsidRPr="00EE16BC" w:rsidRDefault="009F6707">
      <w:pPr>
        <w:widowControl w:val="0"/>
        <w:numPr>
          <w:ilvl w:val="1"/>
          <w:numId w:val="16"/>
        </w:numPr>
        <w:tabs>
          <w:tab w:val="left" w:pos="6210"/>
        </w:tabs>
        <w:spacing w:before="1" w:after="0" w:line="240" w:lineRule="auto"/>
        <w:ind w:right="30"/>
        <w:jc w:val="both"/>
        <w:rPr>
          <w:rFonts w:ascii="Cambria" w:eastAsia="Cambria" w:hAnsi="Cambria" w:cs="Cambria"/>
          <w:sz w:val="20"/>
          <w:szCs w:val="20"/>
        </w:rPr>
      </w:pPr>
      <w:r w:rsidRPr="00EE16BC">
        <w:rPr>
          <w:rFonts w:ascii="Cambria" w:eastAsia="Cambria" w:hAnsi="Cambria" w:cs="Times New Roman"/>
          <w:sz w:val="20"/>
          <w:szCs w:val="20"/>
        </w:rPr>
        <w:t>Déclaration ou politique à suivre sur « la propriété des DCP »</w:t>
      </w:r>
    </w:p>
    <w:p w14:paraId="653AE169" w14:textId="77777777" w:rsidR="009F6707" w:rsidRPr="00EE16BC" w:rsidRDefault="009F6707">
      <w:pPr>
        <w:widowControl w:val="0"/>
        <w:numPr>
          <w:ilvl w:val="1"/>
          <w:numId w:val="16"/>
        </w:numPr>
        <w:tabs>
          <w:tab w:val="left" w:pos="6210"/>
        </w:tabs>
        <w:spacing w:after="0" w:line="240" w:lineRule="auto"/>
        <w:ind w:right="30"/>
        <w:jc w:val="both"/>
        <w:rPr>
          <w:rFonts w:ascii="Cambria" w:eastAsia="Cambria" w:hAnsi="Cambria" w:cs="Times New Roman"/>
          <w:sz w:val="20"/>
          <w:szCs w:val="20"/>
        </w:rPr>
      </w:pPr>
      <w:r w:rsidRPr="00EE16BC">
        <w:rPr>
          <w:rFonts w:ascii="Cambria" w:eastAsia="Cambria" w:hAnsi="Cambria" w:cs="Times New Roman"/>
          <w:sz w:val="20"/>
          <w:szCs w:val="20"/>
        </w:rPr>
        <w:t>Utilisation de navires de support, dont ceux battant le pavillon d'autres CPC</w:t>
      </w:r>
    </w:p>
    <w:p w14:paraId="7D3C2320" w14:textId="669BF90E" w:rsidR="00387112" w:rsidRPr="00EE16BC" w:rsidRDefault="009F6707">
      <w:pPr>
        <w:widowControl w:val="0"/>
        <w:numPr>
          <w:ilvl w:val="0"/>
          <w:numId w:val="1"/>
        </w:numPr>
        <w:tabs>
          <w:tab w:val="left" w:pos="6210"/>
        </w:tabs>
        <w:spacing w:before="118" w:after="0" w:line="240" w:lineRule="auto"/>
        <w:ind w:left="426" w:right="30" w:hanging="426"/>
        <w:jc w:val="both"/>
        <w:rPr>
          <w:rFonts w:ascii="Cambria" w:eastAsia="Cambria" w:hAnsi="Cambria" w:cs="Times New Roman"/>
          <w:sz w:val="20"/>
          <w:szCs w:val="20"/>
        </w:rPr>
      </w:pPr>
      <w:r w:rsidRPr="00EE16BC">
        <w:rPr>
          <w:rFonts w:ascii="Cambria" w:eastAsia="Cambria" w:hAnsi="Cambria" w:cs="Times New Roman"/>
          <w:sz w:val="20"/>
          <w:szCs w:val="20"/>
        </w:rPr>
        <w:t>Accords institutionnels</w:t>
      </w:r>
    </w:p>
    <w:p w14:paraId="3F2C8B1E" w14:textId="77777777" w:rsidR="008C435C" w:rsidRPr="00EE16BC" w:rsidRDefault="008C435C" w:rsidP="008C435C">
      <w:pPr>
        <w:widowControl w:val="0"/>
        <w:tabs>
          <w:tab w:val="left" w:pos="6210"/>
        </w:tabs>
        <w:spacing w:after="0" w:line="240" w:lineRule="auto"/>
        <w:ind w:left="850" w:right="28"/>
        <w:jc w:val="both"/>
        <w:rPr>
          <w:rFonts w:ascii="Cambria" w:eastAsia="Cambria" w:hAnsi="Cambria" w:cs="Times New Roman"/>
          <w:sz w:val="20"/>
          <w:szCs w:val="20"/>
        </w:rPr>
      </w:pPr>
    </w:p>
    <w:p w14:paraId="08FB51D4" w14:textId="62F3D483" w:rsidR="009F6707" w:rsidRPr="00EE16BC" w:rsidRDefault="009F6707">
      <w:pPr>
        <w:widowControl w:val="0"/>
        <w:numPr>
          <w:ilvl w:val="1"/>
          <w:numId w:val="17"/>
        </w:numPr>
        <w:tabs>
          <w:tab w:val="left" w:pos="6210"/>
        </w:tabs>
        <w:spacing w:after="0" w:line="240" w:lineRule="auto"/>
        <w:ind w:left="850" w:right="28" w:hanging="425"/>
        <w:jc w:val="both"/>
        <w:rPr>
          <w:rFonts w:ascii="Cambria" w:eastAsia="Cambria" w:hAnsi="Cambria" w:cs="Times New Roman"/>
          <w:sz w:val="20"/>
          <w:szCs w:val="20"/>
        </w:rPr>
      </w:pPr>
      <w:r w:rsidRPr="00EE16BC">
        <w:rPr>
          <w:rFonts w:ascii="Cambria" w:eastAsia="Cambria" w:hAnsi="Cambria" w:cs="Times New Roman"/>
          <w:sz w:val="20"/>
          <w:szCs w:val="20"/>
        </w:rPr>
        <w:t>Responsabilités institutionnelles pour le plan de gestion des DCP</w:t>
      </w:r>
    </w:p>
    <w:p w14:paraId="2C7EF05C" w14:textId="77777777" w:rsidR="009F6707" w:rsidRPr="00EE16BC" w:rsidRDefault="009F6707">
      <w:pPr>
        <w:widowControl w:val="0"/>
        <w:numPr>
          <w:ilvl w:val="1"/>
          <w:numId w:val="17"/>
        </w:numPr>
        <w:tabs>
          <w:tab w:val="left" w:pos="6210"/>
        </w:tabs>
        <w:spacing w:after="0" w:line="240" w:lineRule="auto"/>
        <w:ind w:left="850" w:right="28" w:hanging="425"/>
        <w:jc w:val="both"/>
        <w:rPr>
          <w:rFonts w:ascii="Cambria" w:eastAsia="Cambria" w:hAnsi="Cambria" w:cs="Times New Roman"/>
          <w:sz w:val="20"/>
          <w:szCs w:val="20"/>
        </w:rPr>
      </w:pPr>
      <w:r w:rsidRPr="00EE16BC">
        <w:rPr>
          <w:rFonts w:ascii="Cambria" w:eastAsia="Cambria" w:hAnsi="Cambria" w:cs="Times New Roman"/>
          <w:sz w:val="20"/>
          <w:szCs w:val="20"/>
        </w:rPr>
        <w:t>Processus de demande d’autorisation du déploiement des DCP</w:t>
      </w:r>
    </w:p>
    <w:p w14:paraId="1CD7B1B2" w14:textId="77777777" w:rsidR="009F6707" w:rsidRPr="00EE16BC" w:rsidRDefault="009F6707">
      <w:pPr>
        <w:widowControl w:val="0"/>
        <w:numPr>
          <w:ilvl w:val="1"/>
          <w:numId w:val="17"/>
        </w:numPr>
        <w:tabs>
          <w:tab w:val="left" w:pos="6210"/>
        </w:tabs>
        <w:spacing w:after="0" w:line="240" w:lineRule="auto"/>
        <w:ind w:left="850" w:right="28" w:hanging="425"/>
        <w:jc w:val="both"/>
        <w:rPr>
          <w:rFonts w:ascii="Cambria" w:eastAsia="Cambria" w:hAnsi="Cambria" w:cs="Times New Roman"/>
          <w:sz w:val="20"/>
          <w:szCs w:val="20"/>
        </w:rPr>
      </w:pPr>
      <w:r w:rsidRPr="00EE16BC">
        <w:rPr>
          <w:rFonts w:ascii="Cambria" w:eastAsia="Cambria" w:hAnsi="Cambria" w:cs="Times New Roman"/>
          <w:sz w:val="20"/>
          <w:szCs w:val="20"/>
        </w:rPr>
        <w:t>Obligations des armateurs et des capitaines en ce qui concerne le déploiement et l’utilisation des DCP</w:t>
      </w:r>
    </w:p>
    <w:p w14:paraId="19C8BCF4" w14:textId="77777777" w:rsidR="009F6707" w:rsidRPr="00EE16BC" w:rsidRDefault="009F6707">
      <w:pPr>
        <w:widowControl w:val="0"/>
        <w:numPr>
          <w:ilvl w:val="1"/>
          <w:numId w:val="17"/>
        </w:numPr>
        <w:tabs>
          <w:tab w:val="left" w:pos="6210"/>
        </w:tabs>
        <w:spacing w:after="0" w:line="240" w:lineRule="auto"/>
        <w:ind w:left="850" w:right="28" w:hanging="425"/>
        <w:jc w:val="both"/>
        <w:rPr>
          <w:rFonts w:ascii="Cambria" w:eastAsia="Cambria" w:hAnsi="Cambria" w:cs="Times New Roman"/>
          <w:sz w:val="20"/>
          <w:szCs w:val="20"/>
        </w:rPr>
      </w:pPr>
      <w:r w:rsidRPr="00EE16BC">
        <w:rPr>
          <w:rFonts w:ascii="Cambria" w:eastAsia="Cambria" w:hAnsi="Cambria" w:cs="Times New Roman"/>
          <w:sz w:val="20"/>
          <w:szCs w:val="20"/>
        </w:rPr>
        <w:t>Politique de remplacement des DCP</w:t>
      </w:r>
    </w:p>
    <w:p w14:paraId="45059476" w14:textId="77777777" w:rsidR="009F6707" w:rsidRPr="00EE16BC" w:rsidRDefault="009F6707">
      <w:pPr>
        <w:widowControl w:val="0"/>
        <w:numPr>
          <w:ilvl w:val="1"/>
          <w:numId w:val="17"/>
        </w:numPr>
        <w:tabs>
          <w:tab w:val="left" w:pos="6210"/>
        </w:tabs>
        <w:spacing w:after="0" w:line="240" w:lineRule="auto"/>
        <w:ind w:left="850" w:right="28" w:hanging="425"/>
        <w:jc w:val="both"/>
        <w:rPr>
          <w:rFonts w:ascii="Cambria" w:eastAsia="Cambria" w:hAnsi="Cambria" w:cs="Times New Roman"/>
          <w:sz w:val="20"/>
          <w:szCs w:val="20"/>
        </w:rPr>
      </w:pPr>
      <w:r w:rsidRPr="00EE16BC">
        <w:rPr>
          <w:rFonts w:ascii="Cambria" w:eastAsia="Cambria" w:hAnsi="Cambria" w:cs="Times New Roman"/>
          <w:sz w:val="20"/>
          <w:szCs w:val="20"/>
        </w:rPr>
        <w:t>Obligations de déclaration additionnelles au-delà de la présente Recommandation</w:t>
      </w:r>
    </w:p>
    <w:p w14:paraId="021D5913" w14:textId="77777777" w:rsidR="009F6707" w:rsidRPr="00EE16BC" w:rsidRDefault="009F6707">
      <w:pPr>
        <w:widowControl w:val="0"/>
        <w:numPr>
          <w:ilvl w:val="1"/>
          <w:numId w:val="17"/>
        </w:numPr>
        <w:tabs>
          <w:tab w:val="left" w:pos="6210"/>
        </w:tabs>
        <w:spacing w:after="0" w:line="240" w:lineRule="auto"/>
        <w:ind w:left="850" w:right="28" w:hanging="425"/>
        <w:jc w:val="both"/>
        <w:rPr>
          <w:rFonts w:ascii="Cambria" w:eastAsia="Cambria" w:hAnsi="Cambria" w:cs="Times New Roman"/>
          <w:sz w:val="20"/>
          <w:szCs w:val="20"/>
        </w:rPr>
      </w:pPr>
      <w:r w:rsidRPr="00EE16BC">
        <w:rPr>
          <w:rFonts w:ascii="Cambria" w:eastAsia="Cambria" w:hAnsi="Cambria" w:cs="Times New Roman"/>
          <w:sz w:val="20"/>
          <w:szCs w:val="20"/>
        </w:rPr>
        <w:t>Politique en matière de résolution des conflits en ce qui concerne les DCP</w:t>
      </w:r>
    </w:p>
    <w:p w14:paraId="3AEED816" w14:textId="77777777" w:rsidR="009F6707" w:rsidRPr="00EE16BC" w:rsidRDefault="009F6707">
      <w:pPr>
        <w:widowControl w:val="0"/>
        <w:numPr>
          <w:ilvl w:val="1"/>
          <w:numId w:val="17"/>
        </w:numPr>
        <w:tabs>
          <w:tab w:val="left" w:pos="6210"/>
        </w:tabs>
        <w:spacing w:after="0" w:line="240" w:lineRule="auto"/>
        <w:ind w:left="850" w:right="28" w:hanging="425"/>
        <w:jc w:val="both"/>
        <w:rPr>
          <w:rFonts w:ascii="Cambria" w:eastAsia="Cambria" w:hAnsi="Cambria" w:cs="Times New Roman"/>
          <w:sz w:val="20"/>
          <w:szCs w:val="20"/>
        </w:rPr>
      </w:pPr>
      <w:r w:rsidRPr="00EE16BC">
        <w:rPr>
          <w:rFonts w:ascii="Cambria" w:eastAsia="Cambria" w:hAnsi="Cambria" w:cs="Times New Roman"/>
          <w:sz w:val="20"/>
          <w:szCs w:val="20"/>
        </w:rPr>
        <w:t>Détails de toute fermeture de zone ou de période, par ex. eaux territoriales, couloirs maritimes, proximité à des pêcheries artisanales, etc.</w:t>
      </w:r>
    </w:p>
    <w:p w14:paraId="77E4A7F2" w14:textId="77777777" w:rsidR="009F6707" w:rsidRPr="00EE16BC" w:rsidRDefault="009F6707" w:rsidP="00A42EA2">
      <w:pPr>
        <w:widowControl w:val="0"/>
        <w:tabs>
          <w:tab w:val="left" w:pos="6210"/>
        </w:tabs>
        <w:spacing w:before="11" w:after="0" w:line="240" w:lineRule="auto"/>
        <w:ind w:left="567" w:right="30" w:hanging="567"/>
        <w:jc w:val="both"/>
        <w:rPr>
          <w:rFonts w:ascii="Cambria" w:eastAsia="Cambria" w:hAnsi="Cambria" w:cs="Cambria"/>
          <w:sz w:val="20"/>
          <w:szCs w:val="20"/>
        </w:rPr>
      </w:pPr>
    </w:p>
    <w:p w14:paraId="1A0BEB99" w14:textId="77777777" w:rsidR="009F6707" w:rsidRPr="00EE16BC" w:rsidRDefault="009F6707">
      <w:pPr>
        <w:widowControl w:val="0"/>
        <w:numPr>
          <w:ilvl w:val="0"/>
          <w:numId w:val="1"/>
        </w:numPr>
        <w:tabs>
          <w:tab w:val="left" w:pos="6210"/>
        </w:tabs>
        <w:spacing w:after="0" w:line="240" w:lineRule="auto"/>
        <w:ind w:left="426" w:right="30" w:hanging="426"/>
        <w:jc w:val="both"/>
        <w:rPr>
          <w:rFonts w:ascii="Cambria" w:eastAsia="Cambria" w:hAnsi="Cambria" w:cs="Times New Roman"/>
          <w:sz w:val="20"/>
          <w:szCs w:val="20"/>
        </w:rPr>
      </w:pPr>
      <w:r w:rsidRPr="00EE16BC">
        <w:rPr>
          <w:rFonts w:ascii="Cambria" w:eastAsia="Cambria" w:hAnsi="Cambria" w:cs="Times New Roman"/>
          <w:sz w:val="20"/>
          <w:szCs w:val="20"/>
        </w:rPr>
        <w:t>Spécifications et exigences en matière de construction des DCP</w:t>
      </w:r>
    </w:p>
    <w:p w14:paraId="565A09A6" w14:textId="77777777" w:rsidR="009F6707" w:rsidRPr="00EE16BC" w:rsidRDefault="009F6707">
      <w:pPr>
        <w:widowControl w:val="0"/>
        <w:numPr>
          <w:ilvl w:val="1"/>
          <w:numId w:val="18"/>
        </w:numPr>
        <w:tabs>
          <w:tab w:val="left" w:pos="6210"/>
        </w:tabs>
        <w:spacing w:before="120" w:after="0" w:line="234" w:lineRule="exact"/>
        <w:ind w:left="851" w:right="30" w:hanging="425"/>
        <w:jc w:val="both"/>
        <w:rPr>
          <w:rFonts w:ascii="Cambria" w:eastAsia="Cambria" w:hAnsi="Cambria" w:cs="Times New Roman"/>
          <w:sz w:val="20"/>
          <w:szCs w:val="20"/>
        </w:rPr>
      </w:pPr>
      <w:r w:rsidRPr="00EE16BC">
        <w:rPr>
          <w:rFonts w:ascii="Cambria" w:eastAsia="Cambria" w:hAnsi="Cambria" w:cs="Times New Roman"/>
          <w:sz w:val="20"/>
          <w:szCs w:val="20"/>
        </w:rPr>
        <w:t>Caractéristiques de la conception des DCP (description)</w:t>
      </w:r>
    </w:p>
    <w:p w14:paraId="57310091" w14:textId="77777777" w:rsidR="009F6707" w:rsidRPr="00EE16BC" w:rsidRDefault="009F6707">
      <w:pPr>
        <w:widowControl w:val="0"/>
        <w:numPr>
          <w:ilvl w:val="1"/>
          <w:numId w:val="18"/>
        </w:numPr>
        <w:tabs>
          <w:tab w:val="left" w:pos="6210"/>
        </w:tabs>
        <w:spacing w:after="0" w:line="234" w:lineRule="exact"/>
        <w:ind w:left="851" w:right="30" w:hanging="425"/>
        <w:jc w:val="both"/>
        <w:rPr>
          <w:rFonts w:ascii="Cambria" w:eastAsia="Cambria" w:hAnsi="Cambria" w:cs="Times New Roman"/>
          <w:sz w:val="20"/>
          <w:szCs w:val="20"/>
        </w:rPr>
      </w:pPr>
      <w:r w:rsidRPr="00EE16BC">
        <w:rPr>
          <w:rFonts w:ascii="Cambria" w:eastAsia="Cambria" w:hAnsi="Cambria" w:cs="Times New Roman"/>
          <w:sz w:val="20"/>
          <w:szCs w:val="20"/>
        </w:rPr>
        <w:t>Exigences en matière d’éclairage</w:t>
      </w:r>
    </w:p>
    <w:p w14:paraId="0DEF9DA9" w14:textId="77777777" w:rsidR="009F6707" w:rsidRPr="00EE16BC" w:rsidRDefault="009F6707">
      <w:pPr>
        <w:widowControl w:val="0"/>
        <w:numPr>
          <w:ilvl w:val="1"/>
          <w:numId w:val="18"/>
        </w:numPr>
        <w:tabs>
          <w:tab w:val="left" w:pos="6210"/>
        </w:tabs>
        <w:spacing w:after="0" w:line="240" w:lineRule="auto"/>
        <w:ind w:left="851" w:right="30" w:hanging="425"/>
        <w:jc w:val="both"/>
        <w:rPr>
          <w:rFonts w:ascii="Cambria" w:eastAsia="Cambria" w:hAnsi="Cambria" w:cs="Times New Roman"/>
          <w:sz w:val="20"/>
          <w:szCs w:val="20"/>
        </w:rPr>
      </w:pPr>
      <w:r w:rsidRPr="00EE16BC">
        <w:rPr>
          <w:rFonts w:ascii="Cambria" w:eastAsia="Cambria" w:hAnsi="Cambria" w:cs="Times New Roman"/>
          <w:sz w:val="20"/>
          <w:szCs w:val="20"/>
        </w:rPr>
        <w:t>Réflecteurs par radar</w:t>
      </w:r>
    </w:p>
    <w:p w14:paraId="3C800DD9" w14:textId="77777777" w:rsidR="009F6707" w:rsidRPr="00EE16BC" w:rsidRDefault="009F6707">
      <w:pPr>
        <w:widowControl w:val="0"/>
        <w:numPr>
          <w:ilvl w:val="1"/>
          <w:numId w:val="18"/>
        </w:numPr>
        <w:tabs>
          <w:tab w:val="left" w:pos="6210"/>
        </w:tabs>
        <w:spacing w:after="0" w:line="234" w:lineRule="exact"/>
        <w:ind w:left="851" w:right="30" w:hanging="425"/>
        <w:jc w:val="both"/>
        <w:rPr>
          <w:rFonts w:ascii="Cambria" w:eastAsia="Cambria" w:hAnsi="Cambria" w:cs="Times New Roman"/>
          <w:sz w:val="20"/>
          <w:szCs w:val="20"/>
        </w:rPr>
      </w:pPr>
      <w:r w:rsidRPr="00EE16BC">
        <w:rPr>
          <w:rFonts w:ascii="Cambria" w:eastAsia="Cambria" w:hAnsi="Cambria" w:cs="Times New Roman"/>
          <w:sz w:val="20"/>
          <w:szCs w:val="20"/>
        </w:rPr>
        <w:t>Distance visible</w:t>
      </w:r>
    </w:p>
    <w:p w14:paraId="17A0132E" w14:textId="77777777" w:rsidR="009F6707" w:rsidRPr="00EE16BC" w:rsidRDefault="009F6707">
      <w:pPr>
        <w:widowControl w:val="0"/>
        <w:numPr>
          <w:ilvl w:val="1"/>
          <w:numId w:val="18"/>
        </w:numPr>
        <w:tabs>
          <w:tab w:val="left" w:pos="6210"/>
        </w:tabs>
        <w:spacing w:after="0" w:line="234" w:lineRule="exact"/>
        <w:ind w:left="851" w:right="30" w:hanging="425"/>
        <w:jc w:val="both"/>
        <w:rPr>
          <w:rFonts w:ascii="Cambria" w:eastAsia="Cambria" w:hAnsi="Cambria" w:cs="Times New Roman"/>
          <w:sz w:val="20"/>
          <w:szCs w:val="20"/>
        </w:rPr>
      </w:pPr>
      <w:r w:rsidRPr="00EE16BC">
        <w:rPr>
          <w:rFonts w:ascii="Cambria" w:eastAsia="Cambria" w:hAnsi="Cambria" w:cs="Times New Roman"/>
          <w:sz w:val="20"/>
          <w:szCs w:val="20"/>
        </w:rPr>
        <w:t>Marques et identifiant du DCP</w:t>
      </w:r>
    </w:p>
    <w:p w14:paraId="730C7AEA" w14:textId="77777777" w:rsidR="009F6707" w:rsidRPr="00EE16BC" w:rsidRDefault="009F6707">
      <w:pPr>
        <w:widowControl w:val="0"/>
        <w:numPr>
          <w:ilvl w:val="1"/>
          <w:numId w:val="18"/>
        </w:numPr>
        <w:tabs>
          <w:tab w:val="left" w:pos="6210"/>
        </w:tabs>
        <w:spacing w:after="0" w:line="240" w:lineRule="auto"/>
        <w:ind w:left="851" w:right="30" w:hanging="425"/>
        <w:jc w:val="both"/>
        <w:rPr>
          <w:rFonts w:ascii="Cambria" w:eastAsia="Cambria" w:hAnsi="Cambria" w:cs="Times New Roman"/>
          <w:sz w:val="20"/>
          <w:szCs w:val="20"/>
        </w:rPr>
      </w:pPr>
      <w:r w:rsidRPr="00EE16BC">
        <w:rPr>
          <w:rFonts w:ascii="Cambria" w:eastAsia="Cambria" w:hAnsi="Cambria" w:cs="Times New Roman"/>
          <w:sz w:val="20"/>
          <w:szCs w:val="20"/>
        </w:rPr>
        <w:t>Marques et identifiant des radiobalises (exigence de numéros de série)</w:t>
      </w:r>
    </w:p>
    <w:p w14:paraId="40D44D7B" w14:textId="77777777" w:rsidR="009F6707" w:rsidRPr="00EE16BC" w:rsidRDefault="009F6707">
      <w:pPr>
        <w:widowControl w:val="0"/>
        <w:numPr>
          <w:ilvl w:val="1"/>
          <w:numId w:val="18"/>
        </w:numPr>
        <w:tabs>
          <w:tab w:val="left" w:pos="6210"/>
        </w:tabs>
        <w:spacing w:after="0" w:line="240" w:lineRule="auto"/>
        <w:ind w:left="851" w:right="30" w:hanging="425"/>
        <w:jc w:val="both"/>
        <w:rPr>
          <w:rFonts w:ascii="Cambria" w:eastAsia="Cambria" w:hAnsi="Cambria" w:cs="Times New Roman"/>
          <w:sz w:val="20"/>
          <w:szCs w:val="20"/>
        </w:rPr>
      </w:pPr>
      <w:r w:rsidRPr="00EE16BC">
        <w:rPr>
          <w:rFonts w:ascii="Cambria" w:eastAsia="Cambria" w:hAnsi="Cambria" w:cs="Times New Roman"/>
          <w:sz w:val="20"/>
          <w:szCs w:val="20"/>
        </w:rPr>
        <w:t>Marques et identifiant des balises échosondeur (exigence de numéros de série)</w:t>
      </w:r>
    </w:p>
    <w:p w14:paraId="2BAD45DF" w14:textId="77777777" w:rsidR="009F6707" w:rsidRPr="00EE16BC" w:rsidRDefault="009F6707">
      <w:pPr>
        <w:widowControl w:val="0"/>
        <w:numPr>
          <w:ilvl w:val="1"/>
          <w:numId w:val="18"/>
        </w:numPr>
        <w:tabs>
          <w:tab w:val="left" w:pos="6210"/>
        </w:tabs>
        <w:spacing w:after="0" w:line="234" w:lineRule="exact"/>
        <w:ind w:left="851" w:right="30" w:hanging="425"/>
        <w:jc w:val="both"/>
        <w:rPr>
          <w:rFonts w:ascii="Cambria" w:eastAsia="Cambria" w:hAnsi="Cambria" w:cs="Times New Roman"/>
          <w:sz w:val="20"/>
          <w:szCs w:val="20"/>
        </w:rPr>
      </w:pPr>
      <w:r w:rsidRPr="00EE16BC">
        <w:rPr>
          <w:rFonts w:ascii="Cambria" w:eastAsia="Cambria" w:hAnsi="Cambria" w:cs="Times New Roman"/>
          <w:sz w:val="20"/>
          <w:szCs w:val="20"/>
        </w:rPr>
        <w:t>Transmetteurs par satellite</w:t>
      </w:r>
    </w:p>
    <w:p w14:paraId="315E3BDA" w14:textId="77777777" w:rsidR="009F6707" w:rsidRPr="00EE16BC" w:rsidRDefault="009F6707">
      <w:pPr>
        <w:widowControl w:val="0"/>
        <w:numPr>
          <w:ilvl w:val="1"/>
          <w:numId w:val="18"/>
        </w:numPr>
        <w:tabs>
          <w:tab w:val="left" w:pos="6210"/>
        </w:tabs>
        <w:spacing w:after="0" w:line="234" w:lineRule="exact"/>
        <w:ind w:left="851" w:right="30" w:hanging="425"/>
        <w:jc w:val="both"/>
        <w:rPr>
          <w:rFonts w:ascii="Cambria" w:eastAsia="Cambria" w:hAnsi="Cambria" w:cs="Times New Roman"/>
          <w:sz w:val="20"/>
          <w:szCs w:val="20"/>
        </w:rPr>
      </w:pPr>
      <w:r w:rsidRPr="00EE16BC">
        <w:rPr>
          <w:rFonts w:ascii="Cambria" w:eastAsia="Cambria" w:hAnsi="Cambria" w:cs="Times New Roman"/>
          <w:sz w:val="20"/>
          <w:szCs w:val="20"/>
        </w:rPr>
        <w:t>Recherche menée sur les DCP biodégradables</w:t>
      </w:r>
    </w:p>
    <w:p w14:paraId="072AEABF" w14:textId="77777777" w:rsidR="009F6707" w:rsidRPr="00EE16BC" w:rsidRDefault="009F6707">
      <w:pPr>
        <w:widowControl w:val="0"/>
        <w:numPr>
          <w:ilvl w:val="1"/>
          <w:numId w:val="18"/>
        </w:numPr>
        <w:tabs>
          <w:tab w:val="left" w:pos="6210"/>
        </w:tabs>
        <w:spacing w:after="0" w:line="240" w:lineRule="auto"/>
        <w:ind w:left="851" w:right="30" w:hanging="425"/>
        <w:jc w:val="both"/>
        <w:rPr>
          <w:rFonts w:ascii="Cambria" w:eastAsia="Cambria" w:hAnsi="Cambria" w:cs="Times New Roman"/>
          <w:sz w:val="20"/>
          <w:szCs w:val="20"/>
        </w:rPr>
      </w:pPr>
      <w:r w:rsidRPr="00EE16BC">
        <w:rPr>
          <w:rFonts w:ascii="Cambria" w:eastAsia="Cambria" w:hAnsi="Cambria" w:cs="Times New Roman"/>
          <w:sz w:val="20"/>
          <w:szCs w:val="20"/>
        </w:rPr>
        <w:t>Prévention des pertes ou de l'abandon des DCP</w:t>
      </w:r>
    </w:p>
    <w:p w14:paraId="147C5EFB" w14:textId="77777777" w:rsidR="009F6707" w:rsidRPr="00EE16BC" w:rsidRDefault="009F6707">
      <w:pPr>
        <w:widowControl w:val="0"/>
        <w:numPr>
          <w:ilvl w:val="1"/>
          <w:numId w:val="18"/>
        </w:numPr>
        <w:tabs>
          <w:tab w:val="left" w:pos="6210"/>
        </w:tabs>
        <w:spacing w:after="0" w:line="240" w:lineRule="auto"/>
        <w:ind w:left="851" w:right="30" w:hanging="425"/>
        <w:jc w:val="both"/>
        <w:rPr>
          <w:rFonts w:ascii="Cambria" w:eastAsia="Cambria" w:hAnsi="Cambria" w:cs="Times New Roman"/>
          <w:sz w:val="20"/>
          <w:szCs w:val="20"/>
        </w:rPr>
      </w:pPr>
      <w:r w:rsidRPr="00EE16BC">
        <w:rPr>
          <w:rFonts w:ascii="Cambria" w:eastAsia="Cambria" w:hAnsi="Cambria" w:cs="Times New Roman"/>
          <w:sz w:val="20"/>
          <w:szCs w:val="20"/>
        </w:rPr>
        <w:t>Gestion de la récupération des DCP</w:t>
      </w:r>
    </w:p>
    <w:p w14:paraId="02548281" w14:textId="77777777" w:rsidR="009F6707" w:rsidRPr="00EE16BC" w:rsidRDefault="009F6707" w:rsidP="00A42EA2">
      <w:pPr>
        <w:widowControl w:val="0"/>
        <w:tabs>
          <w:tab w:val="left" w:pos="6210"/>
        </w:tabs>
        <w:spacing w:before="11" w:after="0" w:line="240" w:lineRule="auto"/>
        <w:ind w:left="567" w:right="30" w:hanging="567"/>
        <w:jc w:val="both"/>
        <w:rPr>
          <w:rFonts w:ascii="Cambria" w:eastAsia="Cambria" w:hAnsi="Cambria" w:cs="Cambria"/>
          <w:sz w:val="20"/>
          <w:szCs w:val="20"/>
        </w:rPr>
      </w:pPr>
    </w:p>
    <w:p w14:paraId="7F1F2EA1" w14:textId="77777777" w:rsidR="009F6707" w:rsidRPr="00EE16BC" w:rsidRDefault="009F6707">
      <w:pPr>
        <w:widowControl w:val="0"/>
        <w:numPr>
          <w:ilvl w:val="0"/>
          <w:numId w:val="1"/>
        </w:numPr>
        <w:tabs>
          <w:tab w:val="left" w:pos="6210"/>
        </w:tabs>
        <w:spacing w:after="0" w:line="240" w:lineRule="auto"/>
        <w:ind w:left="426" w:right="30" w:hanging="426"/>
        <w:jc w:val="both"/>
        <w:rPr>
          <w:rFonts w:ascii="Cambria" w:eastAsia="Cambria" w:hAnsi="Cambria" w:cs="Times New Roman"/>
          <w:sz w:val="20"/>
          <w:szCs w:val="20"/>
        </w:rPr>
      </w:pPr>
      <w:r w:rsidRPr="00EE16BC">
        <w:rPr>
          <w:rFonts w:ascii="Cambria" w:eastAsia="Cambria" w:hAnsi="Cambria" w:cs="Times New Roman"/>
          <w:sz w:val="20"/>
          <w:szCs w:val="20"/>
        </w:rPr>
        <w:t>Période applicable pour le plan de gestion des DCP</w:t>
      </w:r>
    </w:p>
    <w:p w14:paraId="6A4CD74A" w14:textId="77777777" w:rsidR="009F6707" w:rsidRPr="00EE16BC" w:rsidRDefault="009F6707" w:rsidP="00A42EA2">
      <w:pPr>
        <w:widowControl w:val="0"/>
        <w:tabs>
          <w:tab w:val="left" w:pos="6210"/>
        </w:tabs>
        <w:spacing w:before="11" w:after="0" w:line="240" w:lineRule="auto"/>
        <w:ind w:left="567" w:right="30" w:hanging="567"/>
        <w:jc w:val="both"/>
        <w:rPr>
          <w:rFonts w:ascii="Cambria" w:eastAsia="Cambria" w:hAnsi="Cambria" w:cs="Cambria"/>
          <w:sz w:val="20"/>
          <w:szCs w:val="20"/>
        </w:rPr>
      </w:pPr>
    </w:p>
    <w:p w14:paraId="20EC2BF1" w14:textId="56AC778D" w:rsidR="009F6707" w:rsidRPr="00EE16BC" w:rsidRDefault="009F6707">
      <w:pPr>
        <w:widowControl w:val="0"/>
        <w:numPr>
          <w:ilvl w:val="0"/>
          <w:numId w:val="1"/>
        </w:numPr>
        <w:tabs>
          <w:tab w:val="left" w:pos="6210"/>
        </w:tabs>
        <w:spacing w:after="0" w:line="240" w:lineRule="auto"/>
        <w:ind w:left="426" w:right="30" w:hanging="426"/>
        <w:jc w:val="both"/>
        <w:rPr>
          <w:rFonts w:ascii="Cambria" w:eastAsia="Cambria" w:hAnsi="Cambria" w:cs="Times New Roman"/>
          <w:sz w:val="20"/>
          <w:szCs w:val="20"/>
        </w:rPr>
      </w:pPr>
      <w:r w:rsidRPr="00EE16BC">
        <w:rPr>
          <w:rFonts w:ascii="Cambria" w:eastAsia="Cambria" w:hAnsi="Cambria" w:cs="Times New Roman"/>
          <w:sz w:val="20"/>
          <w:szCs w:val="20"/>
        </w:rPr>
        <w:t xml:space="preserve">Moyens </w:t>
      </w:r>
      <w:r w:rsidR="008C435C" w:rsidRPr="00EE16BC">
        <w:rPr>
          <w:rFonts w:ascii="Cambria" w:eastAsia="Cambria" w:hAnsi="Cambria" w:cs="Times New Roman"/>
          <w:sz w:val="20"/>
          <w:szCs w:val="20"/>
        </w:rPr>
        <w:t>de</w:t>
      </w:r>
      <w:r w:rsidRPr="00EE16BC">
        <w:rPr>
          <w:rFonts w:ascii="Cambria" w:eastAsia="Cambria" w:hAnsi="Cambria" w:cs="Times New Roman"/>
          <w:sz w:val="20"/>
          <w:szCs w:val="20"/>
        </w:rPr>
        <w:t xml:space="preserve"> suivi et </w:t>
      </w:r>
      <w:r w:rsidR="008C435C" w:rsidRPr="00EE16BC">
        <w:rPr>
          <w:rFonts w:ascii="Cambria" w:eastAsia="Cambria" w:hAnsi="Cambria" w:cs="Times New Roman"/>
          <w:sz w:val="20"/>
          <w:szCs w:val="20"/>
        </w:rPr>
        <w:t>d’</w:t>
      </w:r>
      <w:r w:rsidRPr="00EE16BC">
        <w:rPr>
          <w:rFonts w:ascii="Cambria" w:eastAsia="Cambria" w:hAnsi="Cambria" w:cs="Times New Roman"/>
          <w:sz w:val="20"/>
          <w:szCs w:val="20"/>
        </w:rPr>
        <w:t>examen de la mise en œuvre du plan de gestion des DCP</w:t>
      </w:r>
    </w:p>
    <w:p w14:paraId="1F5E9245" w14:textId="77777777" w:rsidR="009F6707" w:rsidRPr="00EE16BC" w:rsidRDefault="009F6707" w:rsidP="00A42EA2">
      <w:pPr>
        <w:widowControl w:val="0"/>
        <w:tabs>
          <w:tab w:val="left" w:pos="6210"/>
        </w:tabs>
        <w:spacing w:after="0" w:line="240" w:lineRule="auto"/>
        <w:ind w:right="30"/>
        <w:jc w:val="both"/>
        <w:rPr>
          <w:rFonts w:ascii="Cambria" w:eastAsia="Cambria" w:hAnsi="Cambria" w:cs="Cambria"/>
          <w:sz w:val="20"/>
          <w:szCs w:val="20"/>
        </w:rPr>
      </w:pPr>
    </w:p>
    <w:p w14:paraId="0A1E331E" w14:textId="77777777" w:rsidR="009F6707" w:rsidRPr="00EE16BC" w:rsidRDefault="009F6707" w:rsidP="009F6707">
      <w:pPr>
        <w:widowControl w:val="0"/>
        <w:spacing w:after="0" w:line="240" w:lineRule="auto"/>
        <w:rPr>
          <w:rFonts w:ascii="Cambria" w:eastAsia="Cambria" w:hAnsi="Cambria" w:cs="Cambria"/>
          <w:sz w:val="20"/>
          <w:szCs w:val="20"/>
        </w:rPr>
      </w:pPr>
      <w:r w:rsidRPr="00EE16BC">
        <w:rPr>
          <w:rFonts w:ascii="Cambria" w:eastAsia="Calibri" w:hAnsi="Cambria" w:cs="Times New Roman"/>
          <w:sz w:val="20"/>
          <w:szCs w:val="20"/>
        </w:rPr>
        <w:br w:type="page"/>
      </w:r>
    </w:p>
    <w:p w14:paraId="439BB567" w14:textId="77777777" w:rsidR="009F6707" w:rsidRPr="00EE16BC" w:rsidRDefault="009F6707" w:rsidP="009F6707">
      <w:pPr>
        <w:widowControl w:val="0"/>
        <w:tabs>
          <w:tab w:val="left" w:pos="6210"/>
        </w:tabs>
        <w:spacing w:before="71" w:after="0" w:line="240" w:lineRule="auto"/>
        <w:ind w:right="30"/>
        <w:jc w:val="right"/>
        <w:outlineLvl w:val="0"/>
        <w:rPr>
          <w:rFonts w:ascii="Cambria" w:eastAsia="Cambria" w:hAnsi="Cambria" w:cs="Times New Roman"/>
          <w:b/>
          <w:bCs/>
          <w:spacing w:val="-1"/>
          <w:sz w:val="20"/>
          <w:szCs w:val="20"/>
        </w:rPr>
        <w:sectPr w:rsidR="009F6707" w:rsidRPr="00EE16BC" w:rsidSect="00EB1409">
          <w:headerReference w:type="even" r:id="rId15"/>
          <w:footerReference w:type="even" r:id="rId16"/>
          <w:headerReference w:type="first" r:id="rId17"/>
          <w:footerReference w:type="first" r:id="rId18"/>
          <w:pgSz w:w="11910" w:h="16840"/>
          <w:pgMar w:top="1340" w:right="1300" w:bottom="1340" w:left="1300" w:header="850" w:footer="1134" w:gutter="0"/>
          <w:cols w:space="720"/>
          <w:docGrid w:linePitch="299"/>
        </w:sectPr>
      </w:pPr>
    </w:p>
    <w:p w14:paraId="478B1067" w14:textId="397F0455" w:rsidR="009F6707" w:rsidRPr="00EE16BC" w:rsidRDefault="001B5FCC" w:rsidP="009F6707">
      <w:pPr>
        <w:widowControl w:val="0"/>
        <w:tabs>
          <w:tab w:val="left" w:pos="6210"/>
        </w:tabs>
        <w:spacing w:before="71" w:after="0" w:line="240" w:lineRule="auto"/>
        <w:ind w:right="30"/>
        <w:jc w:val="right"/>
        <w:outlineLvl w:val="0"/>
        <w:rPr>
          <w:rFonts w:ascii="Cambria" w:eastAsia="Cambria" w:hAnsi="Cambria" w:cs="Times New Roman"/>
          <w:sz w:val="20"/>
          <w:szCs w:val="20"/>
        </w:rPr>
      </w:pPr>
      <w:r w:rsidRPr="00EE16BC">
        <w:rPr>
          <w:rFonts w:ascii="Cambria" w:eastAsia="Calibri" w:hAnsi="Cambria" w:cs="Times New Roman"/>
          <w:b/>
          <w:sz w:val="20"/>
          <w:szCs w:val="20"/>
        </w:rPr>
        <w:lastRenderedPageBreak/>
        <w:t xml:space="preserve">Annexe </w:t>
      </w:r>
      <w:r w:rsidR="00056C74" w:rsidRPr="00EE16BC">
        <w:rPr>
          <w:rFonts w:ascii="Cambria" w:eastAsia="Cambria" w:hAnsi="Cambria" w:cs="Times New Roman"/>
          <w:b/>
          <w:bCs/>
          <w:sz w:val="20"/>
          <w:szCs w:val="20"/>
        </w:rPr>
        <w:t>2</w:t>
      </w:r>
    </w:p>
    <w:p w14:paraId="3D010D0B" w14:textId="77777777" w:rsidR="009F6707" w:rsidRPr="00EE16BC" w:rsidRDefault="009F6707" w:rsidP="009F6707">
      <w:pPr>
        <w:tabs>
          <w:tab w:val="left" w:pos="6210"/>
        </w:tabs>
        <w:spacing w:before="71"/>
        <w:jc w:val="center"/>
        <w:rPr>
          <w:rFonts w:ascii="Cambria" w:hAnsi="Cambria"/>
          <w:sz w:val="20"/>
          <w:szCs w:val="20"/>
        </w:rPr>
      </w:pPr>
      <w:r w:rsidRPr="00EE16BC">
        <w:rPr>
          <w:rFonts w:ascii="Cambria" w:eastAsia="Calibri" w:hAnsi="Cambria" w:cs="Times New Roman"/>
          <w:b/>
          <w:sz w:val="20"/>
          <w:szCs w:val="20"/>
        </w:rPr>
        <w:t>Carnet de pêche-DCP</w:t>
      </w:r>
    </w:p>
    <w:p w14:paraId="6C5E3FBA" w14:textId="77777777" w:rsidR="009F6707" w:rsidRPr="00EE16BC" w:rsidRDefault="009F6707" w:rsidP="009F6707">
      <w:pPr>
        <w:widowControl w:val="0"/>
        <w:tabs>
          <w:tab w:val="left" w:pos="6210"/>
        </w:tabs>
        <w:spacing w:after="0" w:line="240" w:lineRule="auto"/>
        <w:ind w:right="30"/>
        <w:rPr>
          <w:rFonts w:ascii="Cambria" w:eastAsia="Cambria" w:hAnsi="Cambria" w:cs="Cambria"/>
          <w:b/>
          <w:bCs/>
          <w:sz w:val="20"/>
          <w:szCs w:val="20"/>
        </w:rPr>
      </w:pPr>
    </w:p>
    <w:p w14:paraId="76BFAF83" w14:textId="77777777" w:rsidR="009F6707" w:rsidRPr="00EE16BC" w:rsidRDefault="009F6707" w:rsidP="009F6707">
      <w:pPr>
        <w:widowControl w:val="0"/>
        <w:tabs>
          <w:tab w:val="left" w:pos="6210"/>
        </w:tabs>
        <w:spacing w:before="2" w:after="0" w:line="240" w:lineRule="auto"/>
        <w:ind w:right="30"/>
        <w:rPr>
          <w:rFonts w:ascii="Cambria" w:eastAsia="Cambria" w:hAnsi="Cambria" w:cs="Cambria"/>
          <w:b/>
          <w:bCs/>
          <w:sz w:val="20"/>
          <w:szCs w:val="20"/>
        </w:rPr>
      </w:pPr>
    </w:p>
    <w:tbl>
      <w:tblPr>
        <w:tblW w:w="0" w:type="auto"/>
        <w:tblInd w:w="95" w:type="dxa"/>
        <w:tblLayout w:type="fixed"/>
        <w:tblCellMar>
          <w:left w:w="0" w:type="dxa"/>
          <w:right w:w="0" w:type="dxa"/>
        </w:tblCellMar>
        <w:tblLook w:val="01E0" w:firstRow="1" w:lastRow="1" w:firstColumn="1" w:lastColumn="1" w:noHBand="0" w:noVBand="0"/>
      </w:tblPr>
      <w:tblGrid>
        <w:gridCol w:w="1008"/>
        <w:gridCol w:w="890"/>
        <w:gridCol w:w="662"/>
        <w:gridCol w:w="684"/>
        <w:gridCol w:w="649"/>
        <w:gridCol w:w="696"/>
        <w:gridCol w:w="1010"/>
        <w:gridCol w:w="1167"/>
        <w:gridCol w:w="502"/>
        <w:gridCol w:w="569"/>
        <w:gridCol w:w="566"/>
        <w:gridCol w:w="1419"/>
        <w:gridCol w:w="1274"/>
        <w:gridCol w:w="569"/>
        <w:gridCol w:w="1133"/>
        <w:gridCol w:w="1702"/>
      </w:tblGrid>
      <w:tr w:rsidR="0008741E" w:rsidRPr="00EE16BC" w14:paraId="59A9BD6A" w14:textId="77777777" w:rsidTr="008C435C">
        <w:trPr>
          <w:trHeight w:hRule="exact" w:val="809"/>
        </w:trPr>
        <w:tc>
          <w:tcPr>
            <w:tcW w:w="1008" w:type="dxa"/>
            <w:tcBorders>
              <w:top w:val="single" w:sz="5" w:space="0" w:color="000000"/>
              <w:left w:val="single" w:sz="5" w:space="0" w:color="000000"/>
              <w:bottom w:val="single" w:sz="5" w:space="0" w:color="000000"/>
              <w:right w:val="single" w:sz="5" w:space="0" w:color="000000"/>
            </w:tcBorders>
            <w:vAlign w:val="center"/>
          </w:tcPr>
          <w:p w14:paraId="20401A41" w14:textId="0196FBA9" w:rsidR="009F6707" w:rsidRPr="00EE16BC" w:rsidRDefault="009F6707" w:rsidP="008C435C">
            <w:pPr>
              <w:widowControl w:val="0"/>
              <w:tabs>
                <w:tab w:val="left" w:pos="6210"/>
              </w:tabs>
              <w:spacing w:before="142" w:after="0" w:line="240" w:lineRule="auto"/>
              <w:ind w:right="30"/>
              <w:jc w:val="center"/>
              <w:rPr>
                <w:rFonts w:ascii="Cambria" w:eastAsia="Cambria" w:hAnsi="Cambria" w:cs="Cambria"/>
                <w:sz w:val="20"/>
                <w:szCs w:val="20"/>
              </w:rPr>
            </w:pPr>
            <w:r w:rsidRPr="00EE16BC">
              <w:rPr>
                <w:rFonts w:ascii="Cambria" w:eastAsia="Calibri" w:hAnsi="Cambria" w:cs="Times New Roman"/>
                <w:i/>
                <w:sz w:val="20"/>
                <w:szCs w:val="20"/>
              </w:rPr>
              <w:t>Marques du DCP</w:t>
            </w:r>
          </w:p>
        </w:tc>
        <w:tc>
          <w:tcPr>
            <w:tcW w:w="890" w:type="dxa"/>
            <w:tcBorders>
              <w:top w:val="single" w:sz="5" w:space="0" w:color="000000"/>
              <w:left w:val="single" w:sz="5" w:space="0" w:color="000000"/>
              <w:bottom w:val="single" w:sz="5" w:space="0" w:color="000000"/>
              <w:right w:val="single" w:sz="5" w:space="0" w:color="000000"/>
            </w:tcBorders>
            <w:vAlign w:val="center"/>
          </w:tcPr>
          <w:p w14:paraId="563BE902" w14:textId="77777777" w:rsidR="009F6707" w:rsidRPr="00EE16BC" w:rsidRDefault="009F6707" w:rsidP="008C435C">
            <w:pPr>
              <w:widowControl w:val="0"/>
              <w:tabs>
                <w:tab w:val="left" w:pos="6210"/>
              </w:tabs>
              <w:spacing w:before="142" w:after="0" w:line="272" w:lineRule="auto"/>
              <w:ind w:right="30"/>
              <w:jc w:val="center"/>
              <w:rPr>
                <w:rFonts w:ascii="Cambria" w:eastAsia="Cambria" w:hAnsi="Cambria" w:cs="Cambria"/>
                <w:sz w:val="20"/>
                <w:szCs w:val="20"/>
              </w:rPr>
            </w:pPr>
            <w:r w:rsidRPr="00EE16BC">
              <w:rPr>
                <w:rFonts w:ascii="Cambria" w:eastAsia="Calibri" w:hAnsi="Cambria" w:cs="Times New Roman"/>
                <w:i/>
                <w:sz w:val="20"/>
                <w:szCs w:val="20"/>
              </w:rPr>
              <w:t>ID de la bouée</w:t>
            </w:r>
          </w:p>
        </w:tc>
        <w:tc>
          <w:tcPr>
            <w:tcW w:w="662" w:type="dxa"/>
            <w:tcBorders>
              <w:top w:val="single" w:sz="5" w:space="0" w:color="000000"/>
              <w:left w:val="single" w:sz="5" w:space="0" w:color="000000"/>
              <w:bottom w:val="single" w:sz="5" w:space="0" w:color="000000"/>
              <w:right w:val="single" w:sz="5" w:space="0" w:color="000000"/>
            </w:tcBorders>
            <w:vAlign w:val="center"/>
          </w:tcPr>
          <w:p w14:paraId="2A65824C" w14:textId="18412983" w:rsidR="009F6707" w:rsidRPr="00EE16BC" w:rsidRDefault="009F6707" w:rsidP="008C435C">
            <w:pPr>
              <w:widowControl w:val="0"/>
              <w:tabs>
                <w:tab w:val="left" w:pos="6210"/>
              </w:tabs>
              <w:spacing w:before="142" w:after="0" w:line="240" w:lineRule="auto"/>
              <w:ind w:right="30"/>
              <w:jc w:val="center"/>
              <w:rPr>
                <w:rFonts w:ascii="Cambria" w:eastAsia="Cambria" w:hAnsi="Cambria" w:cs="Cambria"/>
                <w:sz w:val="20"/>
                <w:szCs w:val="20"/>
              </w:rPr>
            </w:pPr>
            <w:r w:rsidRPr="00EE16BC">
              <w:rPr>
                <w:rFonts w:ascii="Cambria" w:eastAsia="Calibri" w:hAnsi="Cambria" w:cs="Times New Roman"/>
                <w:i/>
                <w:sz w:val="20"/>
                <w:szCs w:val="20"/>
              </w:rPr>
              <w:t>Type de DCP</w:t>
            </w:r>
          </w:p>
        </w:tc>
        <w:tc>
          <w:tcPr>
            <w:tcW w:w="684" w:type="dxa"/>
            <w:tcBorders>
              <w:top w:val="single" w:sz="5" w:space="0" w:color="000000"/>
              <w:left w:val="single" w:sz="5" w:space="0" w:color="000000"/>
              <w:bottom w:val="single" w:sz="5" w:space="0" w:color="000000"/>
              <w:right w:val="single" w:sz="5" w:space="0" w:color="000000"/>
            </w:tcBorders>
            <w:vAlign w:val="center"/>
          </w:tcPr>
          <w:p w14:paraId="41996BA0" w14:textId="2BE815BF" w:rsidR="009F6707" w:rsidRPr="00EE16BC" w:rsidRDefault="009F6707" w:rsidP="008C435C">
            <w:pPr>
              <w:widowControl w:val="0"/>
              <w:tabs>
                <w:tab w:val="left" w:pos="6210"/>
              </w:tabs>
              <w:spacing w:before="22" w:after="0" w:line="240" w:lineRule="auto"/>
              <w:ind w:right="30"/>
              <w:jc w:val="center"/>
              <w:rPr>
                <w:rFonts w:ascii="Cambria" w:eastAsia="Cambria" w:hAnsi="Cambria" w:cs="Cambria"/>
                <w:sz w:val="20"/>
                <w:szCs w:val="20"/>
              </w:rPr>
            </w:pPr>
            <w:r w:rsidRPr="00EE16BC">
              <w:rPr>
                <w:rFonts w:ascii="Cambria" w:eastAsia="Calibri" w:hAnsi="Cambria" w:cs="Times New Roman"/>
                <w:i/>
                <w:sz w:val="20"/>
                <w:szCs w:val="20"/>
              </w:rPr>
              <w:t>Type</w:t>
            </w:r>
            <w:r w:rsidR="008C435C" w:rsidRPr="00EE16BC">
              <w:rPr>
                <w:rFonts w:ascii="Cambria" w:eastAsia="Calibri" w:hAnsi="Cambria" w:cs="Times New Roman"/>
                <w:i/>
                <w:sz w:val="20"/>
                <w:szCs w:val="20"/>
              </w:rPr>
              <w:t xml:space="preserve"> </w:t>
            </w:r>
            <w:r w:rsidRPr="00EE16BC">
              <w:rPr>
                <w:rFonts w:ascii="Cambria" w:eastAsia="Calibri" w:hAnsi="Cambria" w:cs="Times New Roman"/>
                <w:i/>
                <w:sz w:val="20"/>
                <w:szCs w:val="20"/>
              </w:rPr>
              <w:t>de visite</w:t>
            </w:r>
          </w:p>
        </w:tc>
        <w:tc>
          <w:tcPr>
            <w:tcW w:w="649" w:type="dxa"/>
            <w:tcBorders>
              <w:top w:val="single" w:sz="5" w:space="0" w:color="000000"/>
              <w:left w:val="single" w:sz="5" w:space="0" w:color="000000"/>
              <w:bottom w:val="single" w:sz="5" w:space="0" w:color="000000"/>
              <w:right w:val="single" w:sz="5" w:space="0" w:color="000000"/>
            </w:tcBorders>
            <w:vAlign w:val="center"/>
          </w:tcPr>
          <w:p w14:paraId="0A8931B3" w14:textId="77777777" w:rsidR="009F6707" w:rsidRPr="00EE16BC" w:rsidRDefault="009F6707" w:rsidP="008C435C">
            <w:pPr>
              <w:widowControl w:val="0"/>
              <w:tabs>
                <w:tab w:val="left" w:pos="6210"/>
              </w:tabs>
              <w:spacing w:after="0" w:line="240" w:lineRule="auto"/>
              <w:ind w:right="30"/>
              <w:jc w:val="center"/>
              <w:rPr>
                <w:rFonts w:ascii="Cambria" w:eastAsia="Cambria" w:hAnsi="Cambria" w:cs="Cambria"/>
                <w:sz w:val="20"/>
                <w:szCs w:val="20"/>
              </w:rPr>
            </w:pPr>
            <w:r w:rsidRPr="00EE16BC">
              <w:rPr>
                <w:rFonts w:ascii="Cambria" w:eastAsia="Calibri" w:hAnsi="Cambria" w:cs="Times New Roman"/>
                <w:i/>
                <w:sz w:val="20"/>
                <w:szCs w:val="20"/>
              </w:rPr>
              <w:t>Date</w:t>
            </w:r>
          </w:p>
        </w:tc>
        <w:tc>
          <w:tcPr>
            <w:tcW w:w="696" w:type="dxa"/>
            <w:tcBorders>
              <w:top w:val="single" w:sz="5" w:space="0" w:color="000000"/>
              <w:left w:val="single" w:sz="5" w:space="0" w:color="000000"/>
              <w:bottom w:val="single" w:sz="5" w:space="0" w:color="000000"/>
              <w:right w:val="single" w:sz="5" w:space="0" w:color="000000"/>
            </w:tcBorders>
            <w:vAlign w:val="center"/>
          </w:tcPr>
          <w:p w14:paraId="71F9E7EA" w14:textId="77777777" w:rsidR="009F6707" w:rsidRPr="00EE16BC" w:rsidRDefault="009F6707" w:rsidP="008C435C">
            <w:pPr>
              <w:widowControl w:val="0"/>
              <w:tabs>
                <w:tab w:val="left" w:pos="6210"/>
              </w:tabs>
              <w:spacing w:after="0" w:line="240" w:lineRule="auto"/>
              <w:ind w:right="30"/>
              <w:jc w:val="center"/>
              <w:rPr>
                <w:rFonts w:ascii="Cambria" w:eastAsia="Cambria" w:hAnsi="Cambria" w:cs="Cambria"/>
                <w:sz w:val="20"/>
                <w:szCs w:val="20"/>
              </w:rPr>
            </w:pPr>
            <w:r w:rsidRPr="00EE16BC">
              <w:rPr>
                <w:rFonts w:ascii="Cambria" w:eastAsia="Calibri" w:hAnsi="Cambria" w:cs="Times New Roman"/>
                <w:i/>
                <w:sz w:val="20"/>
                <w:szCs w:val="20"/>
              </w:rPr>
              <w:t>Heure</w:t>
            </w:r>
          </w:p>
        </w:tc>
        <w:tc>
          <w:tcPr>
            <w:tcW w:w="2177" w:type="dxa"/>
            <w:gridSpan w:val="2"/>
            <w:tcBorders>
              <w:top w:val="single" w:sz="5" w:space="0" w:color="000000"/>
              <w:left w:val="single" w:sz="5" w:space="0" w:color="000000"/>
              <w:bottom w:val="single" w:sz="5" w:space="0" w:color="000000"/>
              <w:right w:val="single" w:sz="5" w:space="0" w:color="000000"/>
            </w:tcBorders>
            <w:vAlign w:val="center"/>
          </w:tcPr>
          <w:p w14:paraId="7342BBD4" w14:textId="77777777" w:rsidR="009F6707" w:rsidRPr="00EE16BC" w:rsidRDefault="009F6707" w:rsidP="008C435C">
            <w:pPr>
              <w:widowControl w:val="0"/>
              <w:tabs>
                <w:tab w:val="left" w:pos="6210"/>
              </w:tabs>
              <w:spacing w:after="0" w:line="240" w:lineRule="auto"/>
              <w:ind w:right="30"/>
              <w:jc w:val="center"/>
              <w:rPr>
                <w:rFonts w:ascii="Cambria" w:eastAsia="Cambria" w:hAnsi="Cambria" w:cs="Cambria"/>
                <w:sz w:val="20"/>
                <w:szCs w:val="20"/>
              </w:rPr>
            </w:pPr>
            <w:r w:rsidRPr="00EE16BC">
              <w:rPr>
                <w:rFonts w:ascii="Cambria" w:eastAsia="Calibri" w:hAnsi="Cambria" w:cs="Times New Roman"/>
                <w:i/>
                <w:sz w:val="20"/>
                <w:szCs w:val="20"/>
              </w:rPr>
              <w:t>Position</w:t>
            </w:r>
          </w:p>
        </w:tc>
        <w:tc>
          <w:tcPr>
            <w:tcW w:w="1637" w:type="dxa"/>
            <w:gridSpan w:val="3"/>
            <w:tcBorders>
              <w:top w:val="single" w:sz="5" w:space="0" w:color="000000"/>
              <w:left w:val="single" w:sz="5" w:space="0" w:color="000000"/>
              <w:bottom w:val="single" w:sz="5" w:space="0" w:color="000000"/>
              <w:right w:val="single" w:sz="5" w:space="0" w:color="000000"/>
            </w:tcBorders>
            <w:vAlign w:val="center"/>
          </w:tcPr>
          <w:p w14:paraId="65671868" w14:textId="77777777" w:rsidR="009F6707" w:rsidRPr="00EE16BC" w:rsidRDefault="009F6707" w:rsidP="008C435C">
            <w:pPr>
              <w:widowControl w:val="0"/>
              <w:tabs>
                <w:tab w:val="left" w:pos="6210"/>
              </w:tabs>
              <w:spacing w:after="0" w:line="240" w:lineRule="auto"/>
              <w:ind w:right="30"/>
              <w:jc w:val="center"/>
              <w:rPr>
                <w:rFonts w:ascii="Cambria" w:eastAsia="Cambria" w:hAnsi="Cambria" w:cs="Cambria"/>
                <w:sz w:val="20"/>
                <w:szCs w:val="20"/>
              </w:rPr>
            </w:pPr>
            <w:r w:rsidRPr="00EE16BC">
              <w:rPr>
                <w:rFonts w:ascii="Cambria" w:eastAsia="Calibri" w:hAnsi="Cambria" w:cs="Times New Roman"/>
                <w:i/>
                <w:sz w:val="20"/>
                <w:szCs w:val="20"/>
              </w:rPr>
              <w:t>Prises estimées</w:t>
            </w:r>
          </w:p>
        </w:tc>
        <w:tc>
          <w:tcPr>
            <w:tcW w:w="4395" w:type="dxa"/>
            <w:gridSpan w:val="4"/>
            <w:tcBorders>
              <w:top w:val="single" w:sz="5" w:space="0" w:color="000000"/>
              <w:left w:val="single" w:sz="5" w:space="0" w:color="000000"/>
              <w:bottom w:val="single" w:sz="5" w:space="0" w:color="000000"/>
              <w:right w:val="single" w:sz="5" w:space="0" w:color="000000"/>
            </w:tcBorders>
            <w:vAlign w:val="center"/>
          </w:tcPr>
          <w:p w14:paraId="50F2E10B" w14:textId="77777777" w:rsidR="009F6707" w:rsidRPr="00EE16BC" w:rsidRDefault="009F6707" w:rsidP="008C435C">
            <w:pPr>
              <w:widowControl w:val="0"/>
              <w:tabs>
                <w:tab w:val="left" w:pos="6210"/>
              </w:tabs>
              <w:spacing w:after="0" w:line="240" w:lineRule="auto"/>
              <w:ind w:right="30"/>
              <w:jc w:val="center"/>
              <w:rPr>
                <w:rFonts w:ascii="Cambria" w:eastAsia="Cambria" w:hAnsi="Cambria" w:cs="Cambria"/>
                <w:sz w:val="20"/>
                <w:szCs w:val="20"/>
              </w:rPr>
            </w:pPr>
            <w:r w:rsidRPr="00EE16BC">
              <w:rPr>
                <w:rFonts w:ascii="Cambria" w:eastAsia="Calibri" w:hAnsi="Cambria" w:cs="Times New Roman"/>
                <w:i/>
                <w:sz w:val="20"/>
                <w:szCs w:val="20"/>
              </w:rPr>
              <w:t>Prises accessoires</w:t>
            </w:r>
          </w:p>
        </w:tc>
        <w:tc>
          <w:tcPr>
            <w:tcW w:w="1702" w:type="dxa"/>
            <w:tcBorders>
              <w:top w:val="single" w:sz="5" w:space="0" w:color="000000"/>
              <w:left w:val="single" w:sz="5" w:space="0" w:color="000000"/>
              <w:bottom w:val="single" w:sz="5" w:space="0" w:color="000000"/>
              <w:right w:val="single" w:sz="5" w:space="0" w:color="000000"/>
            </w:tcBorders>
            <w:vAlign w:val="center"/>
          </w:tcPr>
          <w:p w14:paraId="554881D5" w14:textId="77777777" w:rsidR="009F6707" w:rsidRPr="00EE16BC" w:rsidRDefault="009F6707" w:rsidP="008C435C">
            <w:pPr>
              <w:widowControl w:val="0"/>
              <w:tabs>
                <w:tab w:val="left" w:pos="6210"/>
              </w:tabs>
              <w:spacing w:after="0" w:line="240" w:lineRule="auto"/>
              <w:ind w:right="30"/>
              <w:jc w:val="center"/>
              <w:rPr>
                <w:rFonts w:ascii="Cambria" w:eastAsia="Cambria" w:hAnsi="Cambria" w:cs="Cambria"/>
                <w:sz w:val="20"/>
                <w:szCs w:val="20"/>
              </w:rPr>
            </w:pPr>
            <w:r w:rsidRPr="00EE16BC">
              <w:rPr>
                <w:rFonts w:ascii="Cambria" w:eastAsia="Calibri" w:hAnsi="Cambria" w:cs="Times New Roman"/>
                <w:i/>
                <w:sz w:val="20"/>
                <w:szCs w:val="20"/>
              </w:rPr>
              <w:t>Observations</w:t>
            </w:r>
          </w:p>
        </w:tc>
      </w:tr>
      <w:tr w:rsidR="0008741E" w:rsidRPr="00EE16BC" w14:paraId="4D8E678A" w14:textId="77777777" w:rsidTr="007437D3">
        <w:trPr>
          <w:trHeight w:hRule="exact" w:val="1022"/>
        </w:trPr>
        <w:tc>
          <w:tcPr>
            <w:tcW w:w="1008" w:type="dxa"/>
            <w:tcBorders>
              <w:top w:val="single" w:sz="5" w:space="0" w:color="000000"/>
              <w:left w:val="single" w:sz="5" w:space="0" w:color="000000"/>
              <w:bottom w:val="single" w:sz="5" w:space="0" w:color="000000"/>
              <w:right w:val="single" w:sz="5" w:space="0" w:color="000000"/>
            </w:tcBorders>
          </w:tcPr>
          <w:p w14:paraId="5FD48112" w14:textId="77777777" w:rsidR="009F6707" w:rsidRPr="00EE16BC" w:rsidRDefault="009F6707" w:rsidP="00D50358">
            <w:pPr>
              <w:widowControl w:val="0"/>
              <w:tabs>
                <w:tab w:val="left" w:pos="6210"/>
              </w:tabs>
              <w:spacing w:after="0" w:line="240" w:lineRule="auto"/>
              <w:ind w:right="30"/>
              <w:rPr>
                <w:rFonts w:ascii="Cambria" w:eastAsia="Calibri" w:hAnsi="Cambria" w:cs="Times New Roman"/>
                <w:sz w:val="20"/>
                <w:szCs w:val="20"/>
              </w:rPr>
            </w:pPr>
          </w:p>
        </w:tc>
        <w:tc>
          <w:tcPr>
            <w:tcW w:w="890" w:type="dxa"/>
            <w:tcBorders>
              <w:top w:val="single" w:sz="5" w:space="0" w:color="000000"/>
              <w:left w:val="single" w:sz="5" w:space="0" w:color="000000"/>
              <w:bottom w:val="single" w:sz="5" w:space="0" w:color="000000"/>
              <w:right w:val="single" w:sz="5" w:space="0" w:color="000000"/>
            </w:tcBorders>
          </w:tcPr>
          <w:p w14:paraId="76686926" w14:textId="77777777" w:rsidR="009F6707" w:rsidRPr="00EE16BC" w:rsidRDefault="009F6707" w:rsidP="00D50358">
            <w:pPr>
              <w:widowControl w:val="0"/>
              <w:tabs>
                <w:tab w:val="left" w:pos="6210"/>
              </w:tabs>
              <w:spacing w:after="0" w:line="240" w:lineRule="auto"/>
              <w:ind w:right="30"/>
              <w:rPr>
                <w:rFonts w:ascii="Cambria" w:eastAsia="Calibri" w:hAnsi="Cambria" w:cs="Times New Roman"/>
                <w:sz w:val="20"/>
                <w:szCs w:val="20"/>
              </w:rPr>
            </w:pPr>
          </w:p>
        </w:tc>
        <w:tc>
          <w:tcPr>
            <w:tcW w:w="662" w:type="dxa"/>
            <w:tcBorders>
              <w:top w:val="single" w:sz="5" w:space="0" w:color="000000"/>
              <w:left w:val="single" w:sz="5" w:space="0" w:color="000000"/>
              <w:bottom w:val="single" w:sz="5" w:space="0" w:color="000000"/>
              <w:right w:val="single" w:sz="5" w:space="0" w:color="000000"/>
            </w:tcBorders>
          </w:tcPr>
          <w:p w14:paraId="1E96E04D" w14:textId="77777777" w:rsidR="009F6707" w:rsidRPr="00EE16BC" w:rsidRDefault="009F6707" w:rsidP="00D50358">
            <w:pPr>
              <w:widowControl w:val="0"/>
              <w:tabs>
                <w:tab w:val="left" w:pos="6210"/>
              </w:tabs>
              <w:spacing w:after="0" w:line="240" w:lineRule="auto"/>
              <w:ind w:right="30"/>
              <w:rPr>
                <w:rFonts w:ascii="Cambria" w:eastAsia="Calibri" w:hAnsi="Cambria" w:cs="Times New Roman"/>
                <w:sz w:val="20"/>
                <w:szCs w:val="20"/>
              </w:rPr>
            </w:pPr>
          </w:p>
        </w:tc>
        <w:tc>
          <w:tcPr>
            <w:tcW w:w="684" w:type="dxa"/>
            <w:tcBorders>
              <w:top w:val="single" w:sz="5" w:space="0" w:color="000000"/>
              <w:left w:val="single" w:sz="5" w:space="0" w:color="000000"/>
              <w:bottom w:val="single" w:sz="5" w:space="0" w:color="000000"/>
              <w:right w:val="single" w:sz="5" w:space="0" w:color="000000"/>
            </w:tcBorders>
          </w:tcPr>
          <w:p w14:paraId="1D27A970" w14:textId="77777777" w:rsidR="009F6707" w:rsidRPr="00EE16BC" w:rsidRDefault="009F6707" w:rsidP="00D50358">
            <w:pPr>
              <w:widowControl w:val="0"/>
              <w:tabs>
                <w:tab w:val="left" w:pos="6210"/>
              </w:tabs>
              <w:spacing w:after="0" w:line="240" w:lineRule="auto"/>
              <w:ind w:right="30"/>
              <w:rPr>
                <w:rFonts w:ascii="Cambria" w:eastAsia="Calibri" w:hAnsi="Cambria" w:cs="Times New Roman"/>
                <w:sz w:val="20"/>
                <w:szCs w:val="20"/>
              </w:rPr>
            </w:pPr>
          </w:p>
        </w:tc>
        <w:tc>
          <w:tcPr>
            <w:tcW w:w="649" w:type="dxa"/>
            <w:tcBorders>
              <w:top w:val="single" w:sz="5" w:space="0" w:color="000000"/>
              <w:left w:val="single" w:sz="5" w:space="0" w:color="000000"/>
              <w:bottom w:val="single" w:sz="5" w:space="0" w:color="000000"/>
              <w:right w:val="single" w:sz="5" w:space="0" w:color="000000"/>
            </w:tcBorders>
          </w:tcPr>
          <w:p w14:paraId="159C01C3" w14:textId="77777777" w:rsidR="009F6707" w:rsidRPr="00EE16BC" w:rsidRDefault="009F6707" w:rsidP="00D50358">
            <w:pPr>
              <w:widowControl w:val="0"/>
              <w:tabs>
                <w:tab w:val="left" w:pos="6210"/>
              </w:tabs>
              <w:spacing w:after="0" w:line="240" w:lineRule="auto"/>
              <w:ind w:right="30"/>
              <w:rPr>
                <w:rFonts w:ascii="Cambria" w:eastAsia="Calibri" w:hAnsi="Cambria" w:cs="Times New Roman"/>
                <w:sz w:val="20"/>
                <w:szCs w:val="20"/>
              </w:rPr>
            </w:pPr>
          </w:p>
        </w:tc>
        <w:tc>
          <w:tcPr>
            <w:tcW w:w="696" w:type="dxa"/>
            <w:tcBorders>
              <w:top w:val="single" w:sz="5" w:space="0" w:color="000000"/>
              <w:left w:val="single" w:sz="5" w:space="0" w:color="000000"/>
              <w:bottom w:val="single" w:sz="5" w:space="0" w:color="000000"/>
              <w:right w:val="single" w:sz="5" w:space="0" w:color="000000"/>
            </w:tcBorders>
          </w:tcPr>
          <w:p w14:paraId="1CFC41AD" w14:textId="77777777" w:rsidR="009F6707" w:rsidRPr="00EE16BC" w:rsidRDefault="009F6707" w:rsidP="00D50358">
            <w:pPr>
              <w:widowControl w:val="0"/>
              <w:tabs>
                <w:tab w:val="left" w:pos="6210"/>
              </w:tabs>
              <w:spacing w:after="0" w:line="240" w:lineRule="auto"/>
              <w:ind w:right="30"/>
              <w:rPr>
                <w:rFonts w:ascii="Cambria" w:eastAsia="Calibri" w:hAnsi="Cambria" w:cs="Times New Roman"/>
                <w:sz w:val="20"/>
                <w:szCs w:val="20"/>
              </w:rPr>
            </w:pPr>
          </w:p>
        </w:tc>
        <w:tc>
          <w:tcPr>
            <w:tcW w:w="1010" w:type="dxa"/>
            <w:tcBorders>
              <w:top w:val="single" w:sz="5" w:space="0" w:color="000000"/>
              <w:left w:val="single" w:sz="5" w:space="0" w:color="000000"/>
              <w:bottom w:val="single" w:sz="5" w:space="0" w:color="000000"/>
              <w:right w:val="single" w:sz="5" w:space="0" w:color="000000"/>
            </w:tcBorders>
            <w:vAlign w:val="center"/>
          </w:tcPr>
          <w:p w14:paraId="326BB9A0" w14:textId="16E23307" w:rsidR="009F6707" w:rsidRPr="00EE16BC" w:rsidRDefault="009F6707" w:rsidP="007437D3">
            <w:pPr>
              <w:widowControl w:val="0"/>
              <w:tabs>
                <w:tab w:val="left" w:pos="6210"/>
              </w:tabs>
              <w:spacing w:after="0" w:line="240" w:lineRule="auto"/>
              <w:ind w:right="30"/>
              <w:jc w:val="center"/>
              <w:rPr>
                <w:rFonts w:ascii="Cambria" w:eastAsia="Cambria" w:hAnsi="Cambria" w:cs="Cambria"/>
                <w:sz w:val="20"/>
                <w:szCs w:val="20"/>
              </w:rPr>
            </w:pPr>
            <w:r w:rsidRPr="00EE16BC">
              <w:rPr>
                <w:rFonts w:ascii="Cambria" w:eastAsia="Calibri" w:hAnsi="Cambria" w:cs="Times New Roman"/>
                <w:i/>
                <w:sz w:val="20"/>
                <w:szCs w:val="20"/>
              </w:rPr>
              <w:t>Latitude</w:t>
            </w:r>
          </w:p>
        </w:tc>
        <w:tc>
          <w:tcPr>
            <w:tcW w:w="1167" w:type="dxa"/>
            <w:tcBorders>
              <w:top w:val="single" w:sz="5" w:space="0" w:color="000000"/>
              <w:left w:val="single" w:sz="5" w:space="0" w:color="000000"/>
              <w:bottom w:val="single" w:sz="5" w:space="0" w:color="000000"/>
              <w:right w:val="single" w:sz="5" w:space="0" w:color="000000"/>
            </w:tcBorders>
            <w:vAlign w:val="center"/>
          </w:tcPr>
          <w:p w14:paraId="1255F131" w14:textId="77777777" w:rsidR="009F6707" w:rsidRPr="00EE16BC" w:rsidRDefault="009F6707" w:rsidP="007437D3">
            <w:pPr>
              <w:widowControl w:val="0"/>
              <w:tabs>
                <w:tab w:val="left" w:pos="6210"/>
              </w:tabs>
              <w:spacing w:after="0" w:line="240" w:lineRule="auto"/>
              <w:ind w:right="30"/>
              <w:jc w:val="center"/>
              <w:rPr>
                <w:rFonts w:ascii="Cambria" w:eastAsia="Cambria" w:hAnsi="Cambria" w:cs="Cambria"/>
                <w:sz w:val="20"/>
                <w:szCs w:val="20"/>
              </w:rPr>
            </w:pPr>
            <w:r w:rsidRPr="00EE16BC">
              <w:rPr>
                <w:rFonts w:ascii="Cambria" w:eastAsia="Calibri" w:hAnsi="Cambria" w:cs="Times New Roman"/>
                <w:i/>
                <w:sz w:val="20"/>
                <w:szCs w:val="20"/>
              </w:rPr>
              <w:t>Longitude</w:t>
            </w:r>
          </w:p>
        </w:tc>
        <w:tc>
          <w:tcPr>
            <w:tcW w:w="502" w:type="dxa"/>
            <w:tcBorders>
              <w:top w:val="single" w:sz="5" w:space="0" w:color="000000"/>
              <w:left w:val="single" w:sz="5" w:space="0" w:color="000000"/>
              <w:bottom w:val="single" w:sz="5" w:space="0" w:color="000000"/>
              <w:right w:val="single" w:sz="5" w:space="0" w:color="000000"/>
            </w:tcBorders>
            <w:vAlign w:val="center"/>
          </w:tcPr>
          <w:p w14:paraId="14D87167" w14:textId="77777777" w:rsidR="009F6707" w:rsidRPr="00EE16BC" w:rsidRDefault="009F6707" w:rsidP="007437D3">
            <w:pPr>
              <w:widowControl w:val="0"/>
              <w:tabs>
                <w:tab w:val="left" w:pos="6210"/>
              </w:tabs>
              <w:spacing w:after="0" w:line="240" w:lineRule="auto"/>
              <w:ind w:right="30"/>
              <w:jc w:val="center"/>
              <w:rPr>
                <w:rFonts w:ascii="Cambria" w:eastAsia="Cambria" w:hAnsi="Cambria" w:cs="Cambria"/>
                <w:sz w:val="20"/>
                <w:szCs w:val="20"/>
              </w:rPr>
            </w:pPr>
            <w:r w:rsidRPr="00EE16BC">
              <w:rPr>
                <w:rFonts w:ascii="Cambria" w:eastAsia="Calibri" w:hAnsi="Cambria" w:cs="Times New Roman"/>
                <w:i/>
                <w:sz w:val="20"/>
                <w:szCs w:val="20"/>
              </w:rPr>
              <w:t>SKJ</w:t>
            </w:r>
          </w:p>
        </w:tc>
        <w:tc>
          <w:tcPr>
            <w:tcW w:w="569" w:type="dxa"/>
            <w:tcBorders>
              <w:top w:val="single" w:sz="5" w:space="0" w:color="000000"/>
              <w:left w:val="single" w:sz="5" w:space="0" w:color="000000"/>
              <w:bottom w:val="single" w:sz="5" w:space="0" w:color="000000"/>
              <w:right w:val="single" w:sz="5" w:space="0" w:color="000000"/>
            </w:tcBorders>
            <w:vAlign w:val="center"/>
          </w:tcPr>
          <w:p w14:paraId="1DB6A8FD" w14:textId="77777777" w:rsidR="009F6707" w:rsidRPr="00EE16BC" w:rsidRDefault="009F6707" w:rsidP="007437D3">
            <w:pPr>
              <w:widowControl w:val="0"/>
              <w:tabs>
                <w:tab w:val="left" w:pos="6210"/>
              </w:tabs>
              <w:spacing w:after="0" w:line="240" w:lineRule="auto"/>
              <w:ind w:right="30"/>
              <w:jc w:val="center"/>
              <w:rPr>
                <w:rFonts w:ascii="Cambria" w:eastAsia="Cambria" w:hAnsi="Cambria" w:cs="Cambria"/>
                <w:sz w:val="20"/>
                <w:szCs w:val="20"/>
              </w:rPr>
            </w:pPr>
            <w:r w:rsidRPr="00EE16BC">
              <w:rPr>
                <w:rFonts w:ascii="Cambria" w:eastAsia="Calibri" w:hAnsi="Cambria" w:cs="Times New Roman"/>
                <w:i/>
                <w:sz w:val="20"/>
                <w:szCs w:val="20"/>
              </w:rPr>
              <w:t>YFT</w:t>
            </w:r>
          </w:p>
        </w:tc>
        <w:tc>
          <w:tcPr>
            <w:tcW w:w="566" w:type="dxa"/>
            <w:tcBorders>
              <w:top w:val="single" w:sz="5" w:space="0" w:color="000000"/>
              <w:left w:val="single" w:sz="5" w:space="0" w:color="000000"/>
              <w:bottom w:val="single" w:sz="5" w:space="0" w:color="000000"/>
              <w:right w:val="single" w:sz="5" w:space="0" w:color="000000"/>
            </w:tcBorders>
            <w:vAlign w:val="center"/>
          </w:tcPr>
          <w:p w14:paraId="0A57C970" w14:textId="77777777" w:rsidR="009F6707" w:rsidRPr="00EE16BC" w:rsidRDefault="009F6707" w:rsidP="007437D3">
            <w:pPr>
              <w:widowControl w:val="0"/>
              <w:tabs>
                <w:tab w:val="left" w:pos="6210"/>
              </w:tabs>
              <w:spacing w:after="0" w:line="240" w:lineRule="auto"/>
              <w:ind w:right="30"/>
              <w:jc w:val="center"/>
              <w:rPr>
                <w:rFonts w:ascii="Cambria" w:eastAsia="Cambria" w:hAnsi="Cambria" w:cs="Cambria"/>
                <w:sz w:val="20"/>
                <w:szCs w:val="20"/>
              </w:rPr>
            </w:pPr>
            <w:r w:rsidRPr="00EE16BC">
              <w:rPr>
                <w:rFonts w:ascii="Cambria" w:eastAsia="Calibri" w:hAnsi="Cambria" w:cs="Times New Roman"/>
                <w:i/>
                <w:sz w:val="20"/>
                <w:szCs w:val="20"/>
              </w:rPr>
              <w:t>BET</w:t>
            </w:r>
          </w:p>
        </w:tc>
        <w:tc>
          <w:tcPr>
            <w:tcW w:w="1419" w:type="dxa"/>
            <w:tcBorders>
              <w:top w:val="single" w:sz="5" w:space="0" w:color="000000"/>
              <w:left w:val="single" w:sz="5" w:space="0" w:color="000000"/>
              <w:bottom w:val="single" w:sz="5" w:space="0" w:color="000000"/>
              <w:right w:val="single" w:sz="5" w:space="0" w:color="000000"/>
            </w:tcBorders>
            <w:vAlign w:val="center"/>
          </w:tcPr>
          <w:p w14:paraId="64D778B2" w14:textId="77777777" w:rsidR="009F6707" w:rsidRPr="00EE16BC" w:rsidRDefault="009F6707" w:rsidP="007437D3">
            <w:pPr>
              <w:widowControl w:val="0"/>
              <w:tabs>
                <w:tab w:val="left" w:pos="6210"/>
              </w:tabs>
              <w:spacing w:before="142" w:after="0" w:line="278" w:lineRule="auto"/>
              <w:ind w:left="281" w:right="30" w:hanging="202"/>
              <w:jc w:val="center"/>
              <w:rPr>
                <w:rFonts w:ascii="Cambria" w:eastAsia="Cambria" w:hAnsi="Cambria" w:cs="Cambria"/>
                <w:sz w:val="20"/>
                <w:szCs w:val="20"/>
              </w:rPr>
            </w:pPr>
            <w:r w:rsidRPr="00EE16BC">
              <w:rPr>
                <w:rFonts w:ascii="Cambria" w:eastAsia="Calibri" w:hAnsi="Cambria" w:cs="Times New Roman"/>
                <w:i/>
                <w:sz w:val="20"/>
                <w:szCs w:val="20"/>
              </w:rPr>
              <w:t>Groupe taxonomique</w:t>
            </w:r>
          </w:p>
        </w:tc>
        <w:tc>
          <w:tcPr>
            <w:tcW w:w="1274" w:type="dxa"/>
            <w:tcBorders>
              <w:top w:val="single" w:sz="5" w:space="0" w:color="000000"/>
              <w:left w:val="single" w:sz="5" w:space="0" w:color="000000"/>
              <w:bottom w:val="single" w:sz="5" w:space="0" w:color="000000"/>
              <w:right w:val="single" w:sz="5" w:space="0" w:color="000000"/>
            </w:tcBorders>
            <w:vAlign w:val="center"/>
          </w:tcPr>
          <w:p w14:paraId="393E288B" w14:textId="77777777" w:rsidR="009F6707" w:rsidRPr="00EE16BC" w:rsidRDefault="009F6707" w:rsidP="007437D3">
            <w:pPr>
              <w:widowControl w:val="0"/>
              <w:tabs>
                <w:tab w:val="left" w:pos="6210"/>
              </w:tabs>
              <w:spacing w:before="142" w:after="0" w:line="278" w:lineRule="auto"/>
              <w:ind w:left="141" w:right="30"/>
              <w:jc w:val="center"/>
              <w:rPr>
                <w:rFonts w:ascii="Cambria" w:eastAsia="Cambria" w:hAnsi="Cambria" w:cs="Cambria"/>
                <w:sz w:val="20"/>
                <w:szCs w:val="20"/>
              </w:rPr>
            </w:pPr>
            <w:r w:rsidRPr="00EE16BC">
              <w:rPr>
                <w:rFonts w:ascii="Cambria" w:eastAsia="Calibri" w:hAnsi="Cambria" w:cs="Times New Roman"/>
                <w:i/>
                <w:sz w:val="20"/>
                <w:szCs w:val="20"/>
              </w:rPr>
              <w:t>Prises estimées</w:t>
            </w:r>
          </w:p>
        </w:tc>
        <w:tc>
          <w:tcPr>
            <w:tcW w:w="569" w:type="dxa"/>
            <w:tcBorders>
              <w:top w:val="single" w:sz="5" w:space="0" w:color="000000"/>
              <w:left w:val="single" w:sz="5" w:space="0" w:color="000000"/>
              <w:bottom w:val="single" w:sz="5" w:space="0" w:color="000000"/>
              <w:right w:val="single" w:sz="5" w:space="0" w:color="000000"/>
            </w:tcBorders>
            <w:vAlign w:val="center"/>
          </w:tcPr>
          <w:p w14:paraId="243A2A83" w14:textId="77777777" w:rsidR="009F6707" w:rsidRPr="00EE16BC" w:rsidRDefault="009F6707" w:rsidP="007437D3">
            <w:pPr>
              <w:widowControl w:val="0"/>
              <w:tabs>
                <w:tab w:val="left" w:pos="6210"/>
              </w:tabs>
              <w:spacing w:after="0" w:line="240" w:lineRule="auto"/>
              <w:ind w:right="30"/>
              <w:jc w:val="center"/>
              <w:rPr>
                <w:rFonts w:ascii="Cambria" w:eastAsia="Cambria" w:hAnsi="Cambria" w:cs="Cambria"/>
                <w:sz w:val="20"/>
                <w:szCs w:val="20"/>
              </w:rPr>
            </w:pPr>
            <w:r w:rsidRPr="00EE16BC">
              <w:rPr>
                <w:rFonts w:ascii="Cambria" w:eastAsia="Calibri" w:hAnsi="Cambria" w:cs="Times New Roman"/>
                <w:i/>
                <w:sz w:val="20"/>
                <w:szCs w:val="20"/>
              </w:rPr>
              <w:t>Unité</w:t>
            </w:r>
          </w:p>
        </w:tc>
        <w:tc>
          <w:tcPr>
            <w:tcW w:w="1133" w:type="dxa"/>
            <w:tcBorders>
              <w:top w:val="single" w:sz="5" w:space="0" w:color="000000"/>
              <w:left w:val="single" w:sz="5" w:space="0" w:color="000000"/>
              <w:bottom w:val="single" w:sz="5" w:space="0" w:color="000000"/>
              <w:right w:val="single" w:sz="5" w:space="0" w:color="000000"/>
            </w:tcBorders>
            <w:vAlign w:val="center"/>
          </w:tcPr>
          <w:p w14:paraId="7B21D875" w14:textId="49C7DAFF" w:rsidR="009F6707" w:rsidRPr="00EE16BC" w:rsidRDefault="009F6707" w:rsidP="007437D3">
            <w:pPr>
              <w:widowControl w:val="0"/>
              <w:tabs>
                <w:tab w:val="left" w:pos="6210"/>
              </w:tabs>
              <w:spacing w:before="20" w:after="0" w:line="240" w:lineRule="auto"/>
              <w:ind w:right="30"/>
              <w:jc w:val="center"/>
              <w:rPr>
                <w:rFonts w:ascii="Cambria" w:eastAsia="Cambria" w:hAnsi="Cambria" w:cs="Cambria"/>
                <w:sz w:val="20"/>
                <w:szCs w:val="20"/>
              </w:rPr>
            </w:pPr>
            <w:r w:rsidRPr="00EE16BC">
              <w:rPr>
                <w:rFonts w:ascii="Cambria" w:eastAsia="Calibri" w:hAnsi="Cambria" w:cs="Times New Roman"/>
                <w:i/>
                <w:sz w:val="20"/>
                <w:szCs w:val="20"/>
              </w:rPr>
              <w:t>Spécimen</w:t>
            </w:r>
            <w:r w:rsidR="007437D3" w:rsidRPr="00EE16BC">
              <w:rPr>
                <w:rFonts w:ascii="Cambria" w:eastAsia="Calibri" w:hAnsi="Cambria" w:cs="Times New Roman"/>
                <w:i/>
                <w:sz w:val="20"/>
                <w:szCs w:val="20"/>
              </w:rPr>
              <w:t xml:space="preserve"> </w:t>
            </w:r>
            <w:r w:rsidRPr="00EE16BC">
              <w:rPr>
                <w:rFonts w:ascii="Cambria" w:eastAsia="Calibri" w:hAnsi="Cambria" w:cs="Times New Roman"/>
                <w:i/>
                <w:sz w:val="20"/>
                <w:szCs w:val="20"/>
              </w:rPr>
              <w:t>remis à l'eau (vivant)</w:t>
            </w:r>
          </w:p>
        </w:tc>
        <w:tc>
          <w:tcPr>
            <w:tcW w:w="1702" w:type="dxa"/>
            <w:tcBorders>
              <w:top w:val="single" w:sz="5" w:space="0" w:color="000000"/>
              <w:left w:val="single" w:sz="5" w:space="0" w:color="000000"/>
              <w:bottom w:val="single" w:sz="5" w:space="0" w:color="000000"/>
              <w:right w:val="single" w:sz="5" w:space="0" w:color="000000"/>
            </w:tcBorders>
          </w:tcPr>
          <w:p w14:paraId="5C79F3E4" w14:textId="77777777" w:rsidR="009F6707" w:rsidRPr="00EE16BC" w:rsidRDefault="009F6707" w:rsidP="00D50358">
            <w:pPr>
              <w:widowControl w:val="0"/>
              <w:tabs>
                <w:tab w:val="left" w:pos="6210"/>
              </w:tabs>
              <w:spacing w:after="0" w:line="240" w:lineRule="auto"/>
              <w:ind w:right="30"/>
              <w:jc w:val="center"/>
              <w:rPr>
                <w:rFonts w:ascii="Cambria" w:eastAsia="Calibri" w:hAnsi="Cambria" w:cs="Times New Roman"/>
                <w:sz w:val="20"/>
                <w:szCs w:val="20"/>
              </w:rPr>
            </w:pPr>
          </w:p>
        </w:tc>
      </w:tr>
      <w:tr w:rsidR="0008741E" w:rsidRPr="00EE16BC" w14:paraId="34DF446F" w14:textId="77777777" w:rsidTr="00D50358">
        <w:trPr>
          <w:trHeight w:hRule="exact" w:val="252"/>
        </w:trPr>
        <w:tc>
          <w:tcPr>
            <w:tcW w:w="1008" w:type="dxa"/>
            <w:tcBorders>
              <w:top w:val="single" w:sz="5" w:space="0" w:color="000000"/>
              <w:left w:val="single" w:sz="5" w:space="0" w:color="000000"/>
              <w:bottom w:val="single" w:sz="5" w:space="0" w:color="000000"/>
              <w:right w:val="single" w:sz="5" w:space="0" w:color="000000"/>
            </w:tcBorders>
          </w:tcPr>
          <w:p w14:paraId="6B2700AE" w14:textId="77777777" w:rsidR="009F6707" w:rsidRPr="00EE16BC" w:rsidRDefault="009F6707" w:rsidP="00D50358">
            <w:pPr>
              <w:widowControl w:val="0"/>
              <w:tabs>
                <w:tab w:val="left" w:pos="6210"/>
              </w:tabs>
              <w:spacing w:before="17" w:after="0" w:line="223" w:lineRule="exact"/>
              <w:ind w:right="30"/>
              <w:jc w:val="center"/>
              <w:rPr>
                <w:rFonts w:ascii="Cambria" w:eastAsia="Cambria" w:hAnsi="Cambria" w:cs="Cambria"/>
                <w:sz w:val="20"/>
                <w:szCs w:val="20"/>
              </w:rPr>
            </w:pPr>
            <w:r w:rsidRPr="00EE16BC">
              <w:rPr>
                <w:rFonts w:ascii="Cambria" w:eastAsia="Calibri" w:hAnsi="Cambria" w:cs="Times New Roman"/>
                <w:sz w:val="20"/>
                <w:szCs w:val="20"/>
              </w:rPr>
              <w:t>(1)</w:t>
            </w:r>
          </w:p>
        </w:tc>
        <w:tc>
          <w:tcPr>
            <w:tcW w:w="890" w:type="dxa"/>
            <w:tcBorders>
              <w:top w:val="single" w:sz="5" w:space="0" w:color="000000"/>
              <w:left w:val="single" w:sz="5" w:space="0" w:color="000000"/>
              <w:bottom w:val="single" w:sz="5" w:space="0" w:color="000000"/>
              <w:right w:val="single" w:sz="5" w:space="0" w:color="000000"/>
            </w:tcBorders>
          </w:tcPr>
          <w:p w14:paraId="52521476" w14:textId="77777777" w:rsidR="009F6707" w:rsidRPr="00EE16BC" w:rsidRDefault="009F6707" w:rsidP="00D50358">
            <w:pPr>
              <w:widowControl w:val="0"/>
              <w:tabs>
                <w:tab w:val="left" w:pos="6210"/>
              </w:tabs>
              <w:spacing w:before="17" w:after="0" w:line="223" w:lineRule="exact"/>
              <w:ind w:right="30"/>
              <w:jc w:val="center"/>
              <w:rPr>
                <w:rFonts w:ascii="Cambria" w:eastAsia="Cambria" w:hAnsi="Cambria" w:cs="Cambria"/>
                <w:sz w:val="20"/>
                <w:szCs w:val="20"/>
              </w:rPr>
            </w:pPr>
            <w:r w:rsidRPr="00EE16BC">
              <w:rPr>
                <w:rFonts w:ascii="Cambria" w:eastAsia="Calibri" w:hAnsi="Cambria" w:cs="Times New Roman"/>
                <w:sz w:val="20"/>
                <w:szCs w:val="20"/>
              </w:rPr>
              <w:t>(2)</w:t>
            </w:r>
          </w:p>
        </w:tc>
        <w:tc>
          <w:tcPr>
            <w:tcW w:w="662" w:type="dxa"/>
            <w:tcBorders>
              <w:top w:val="single" w:sz="5" w:space="0" w:color="000000"/>
              <w:left w:val="single" w:sz="5" w:space="0" w:color="000000"/>
              <w:bottom w:val="single" w:sz="5" w:space="0" w:color="000000"/>
              <w:right w:val="single" w:sz="5" w:space="0" w:color="000000"/>
            </w:tcBorders>
          </w:tcPr>
          <w:p w14:paraId="31E7D972" w14:textId="77777777" w:rsidR="009F6707" w:rsidRPr="00EE16BC" w:rsidRDefault="009F6707" w:rsidP="00D50358">
            <w:pPr>
              <w:widowControl w:val="0"/>
              <w:tabs>
                <w:tab w:val="left" w:pos="6210"/>
              </w:tabs>
              <w:spacing w:before="17" w:after="0" w:line="223" w:lineRule="exact"/>
              <w:ind w:right="30"/>
              <w:jc w:val="center"/>
              <w:rPr>
                <w:rFonts w:ascii="Cambria" w:eastAsia="Cambria" w:hAnsi="Cambria" w:cs="Cambria"/>
                <w:sz w:val="20"/>
                <w:szCs w:val="20"/>
              </w:rPr>
            </w:pPr>
            <w:r w:rsidRPr="00EE16BC">
              <w:rPr>
                <w:rFonts w:ascii="Cambria" w:eastAsia="Calibri" w:hAnsi="Cambria" w:cs="Times New Roman"/>
                <w:sz w:val="20"/>
                <w:szCs w:val="20"/>
              </w:rPr>
              <w:t>(3)</w:t>
            </w:r>
          </w:p>
        </w:tc>
        <w:tc>
          <w:tcPr>
            <w:tcW w:w="684" w:type="dxa"/>
            <w:tcBorders>
              <w:top w:val="single" w:sz="5" w:space="0" w:color="000000"/>
              <w:left w:val="single" w:sz="5" w:space="0" w:color="000000"/>
              <w:bottom w:val="single" w:sz="5" w:space="0" w:color="000000"/>
              <w:right w:val="single" w:sz="5" w:space="0" w:color="000000"/>
            </w:tcBorders>
          </w:tcPr>
          <w:p w14:paraId="268DB771" w14:textId="77777777" w:rsidR="009F6707" w:rsidRPr="00EE16BC" w:rsidRDefault="009F6707" w:rsidP="00D50358">
            <w:pPr>
              <w:widowControl w:val="0"/>
              <w:tabs>
                <w:tab w:val="left" w:pos="6210"/>
              </w:tabs>
              <w:spacing w:before="17" w:after="0" w:line="223" w:lineRule="exact"/>
              <w:ind w:right="30"/>
              <w:jc w:val="center"/>
              <w:rPr>
                <w:rFonts w:ascii="Cambria" w:eastAsia="Cambria" w:hAnsi="Cambria" w:cs="Cambria"/>
                <w:sz w:val="20"/>
                <w:szCs w:val="20"/>
              </w:rPr>
            </w:pPr>
            <w:r w:rsidRPr="00EE16BC">
              <w:rPr>
                <w:rFonts w:ascii="Cambria" w:eastAsia="Calibri" w:hAnsi="Cambria" w:cs="Times New Roman"/>
                <w:sz w:val="20"/>
                <w:szCs w:val="20"/>
              </w:rPr>
              <w:t>(4)</w:t>
            </w:r>
          </w:p>
        </w:tc>
        <w:tc>
          <w:tcPr>
            <w:tcW w:w="649" w:type="dxa"/>
            <w:tcBorders>
              <w:top w:val="single" w:sz="5" w:space="0" w:color="000000"/>
              <w:left w:val="single" w:sz="5" w:space="0" w:color="000000"/>
              <w:bottom w:val="single" w:sz="5" w:space="0" w:color="000000"/>
              <w:right w:val="single" w:sz="5" w:space="0" w:color="000000"/>
            </w:tcBorders>
          </w:tcPr>
          <w:p w14:paraId="25C33967" w14:textId="77777777" w:rsidR="009F6707" w:rsidRPr="00EE16BC" w:rsidRDefault="009F6707" w:rsidP="00D50358">
            <w:pPr>
              <w:widowControl w:val="0"/>
              <w:tabs>
                <w:tab w:val="left" w:pos="6210"/>
              </w:tabs>
              <w:spacing w:before="17" w:after="0" w:line="223" w:lineRule="exact"/>
              <w:ind w:right="30"/>
              <w:jc w:val="center"/>
              <w:rPr>
                <w:rFonts w:ascii="Cambria" w:eastAsia="Cambria" w:hAnsi="Cambria" w:cs="Cambria"/>
                <w:sz w:val="20"/>
                <w:szCs w:val="20"/>
              </w:rPr>
            </w:pPr>
            <w:r w:rsidRPr="00EE16BC">
              <w:rPr>
                <w:rFonts w:ascii="Cambria" w:eastAsia="Calibri" w:hAnsi="Cambria" w:cs="Times New Roman"/>
                <w:sz w:val="20"/>
                <w:szCs w:val="20"/>
              </w:rPr>
              <w:t>(5)</w:t>
            </w:r>
          </w:p>
        </w:tc>
        <w:tc>
          <w:tcPr>
            <w:tcW w:w="696" w:type="dxa"/>
            <w:tcBorders>
              <w:top w:val="single" w:sz="5" w:space="0" w:color="000000"/>
              <w:left w:val="single" w:sz="5" w:space="0" w:color="000000"/>
              <w:bottom w:val="single" w:sz="5" w:space="0" w:color="000000"/>
              <w:right w:val="single" w:sz="5" w:space="0" w:color="000000"/>
            </w:tcBorders>
          </w:tcPr>
          <w:p w14:paraId="4D7DE59B" w14:textId="77777777" w:rsidR="009F6707" w:rsidRPr="00EE16BC" w:rsidRDefault="009F6707" w:rsidP="00D50358">
            <w:pPr>
              <w:widowControl w:val="0"/>
              <w:tabs>
                <w:tab w:val="left" w:pos="6210"/>
              </w:tabs>
              <w:spacing w:before="17" w:after="0" w:line="223" w:lineRule="exact"/>
              <w:ind w:right="30"/>
              <w:jc w:val="center"/>
              <w:rPr>
                <w:rFonts w:ascii="Cambria" w:eastAsia="Cambria" w:hAnsi="Cambria" w:cs="Cambria"/>
                <w:sz w:val="20"/>
                <w:szCs w:val="20"/>
              </w:rPr>
            </w:pPr>
            <w:r w:rsidRPr="00EE16BC">
              <w:rPr>
                <w:rFonts w:ascii="Cambria" w:eastAsia="Calibri" w:hAnsi="Cambria" w:cs="Times New Roman"/>
                <w:sz w:val="20"/>
                <w:szCs w:val="20"/>
              </w:rPr>
              <w:t>(6)</w:t>
            </w:r>
          </w:p>
        </w:tc>
        <w:tc>
          <w:tcPr>
            <w:tcW w:w="1010" w:type="dxa"/>
            <w:tcBorders>
              <w:top w:val="single" w:sz="5" w:space="0" w:color="000000"/>
              <w:left w:val="single" w:sz="5" w:space="0" w:color="000000"/>
              <w:bottom w:val="single" w:sz="5" w:space="0" w:color="000000"/>
              <w:right w:val="single" w:sz="5" w:space="0" w:color="000000"/>
            </w:tcBorders>
          </w:tcPr>
          <w:p w14:paraId="71DE4632" w14:textId="77777777" w:rsidR="009F6707" w:rsidRPr="00EE16BC" w:rsidRDefault="009F6707" w:rsidP="00D50358">
            <w:pPr>
              <w:widowControl w:val="0"/>
              <w:tabs>
                <w:tab w:val="left" w:pos="6210"/>
              </w:tabs>
              <w:spacing w:before="17" w:after="0" w:line="223" w:lineRule="exact"/>
              <w:ind w:right="30"/>
              <w:jc w:val="center"/>
              <w:rPr>
                <w:rFonts w:ascii="Cambria" w:eastAsia="Cambria" w:hAnsi="Cambria" w:cs="Cambria"/>
                <w:sz w:val="20"/>
                <w:szCs w:val="20"/>
              </w:rPr>
            </w:pPr>
            <w:r w:rsidRPr="00EE16BC">
              <w:rPr>
                <w:rFonts w:ascii="Cambria" w:eastAsia="Calibri" w:hAnsi="Cambria" w:cs="Times New Roman"/>
                <w:sz w:val="20"/>
                <w:szCs w:val="20"/>
              </w:rPr>
              <w:t>(7)</w:t>
            </w:r>
          </w:p>
        </w:tc>
        <w:tc>
          <w:tcPr>
            <w:tcW w:w="1167" w:type="dxa"/>
            <w:tcBorders>
              <w:top w:val="single" w:sz="5" w:space="0" w:color="000000"/>
              <w:left w:val="single" w:sz="5" w:space="0" w:color="000000"/>
              <w:bottom w:val="single" w:sz="5" w:space="0" w:color="000000"/>
              <w:right w:val="single" w:sz="5" w:space="0" w:color="000000"/>
            </w:tcBorders>
          </w:tcPr>
          <w:p w14:paraId="7737D2AA" w14:textId="77777777" w:rsidR="009F6707" w:rsidRPr="00EE16BC" w:rsidRDefault="009F6707" w:rsidP="00D50358">
            <w:pPr>
              <w:widowControl w:val="0"/>
              <w:tabs>
                <w:tab w:val="left" w:pos="6210"/>
              </w:tabs>
              <w:spacing w:before="17" w:after="0" w:line="223" w:lineRule="exact"/>
              <w:ind w:right="30"/>
              <w:jc w:val="center"/>
              <w:rPr>
                <w:rFonts w:ascii="Cambria" w:eastAsia="Cambria" w:hAnsi="Cambria" w:cs="Cambria"/>
                <w:sz w:val="20"/>
                <w:szCs w:val="20"/>
              </w:rPr>
            </w:pPr>
            <w:r w:rsidRPr="00EE16BC">
              <w:rPr>
                <w:rFonts w:ascii="Cambria" w:eastAsia="Calibri" w:hAnsi="Cambria" w:cs="Times New Roman"/>
                <w:sz w:val="20"/>
                <w:szCs w:val="20"/>
              </w:rPr>
              <w:t>(7)</w:t>
            </w:r>
          </w:p>
        </w:tc>
        <w:tc>
          <w:tcPr>
            <w:tcW w:w="502" w:type="dxa"/>
            <w:tcBorders>
              <w:top w:val="single" w:sz="5" w:space="0" w:color="000000"/>
              <w:left w:val="single" w:sz="5" w:space="0" w:color="000000"/>
              <w:bottom w:val="single" w:sz="5" w:space="0" w:color="000000"/>
              <w:right w:val="single" w:sz="5" w:space="0" w:color="000000"/>
            </w:tcBorders>
          </w:tcPr>
          <w:p w14:paraId="3399B02E" w14:textId="77777777" w:rsidR="009F6707" w:rsidRPr="00EE16BC" w:rsidRDefault="009F6707" w:rsidP="00D50358">
            <w:pPr>
              <w:widowControl w:val="0"/>
              <w:tabs>
                <w:tab w:val="left" w:pos="6210"/>
              </w:tabs>
              <w:spacing w:before="17" w:after="0" w:line="223" w:lineRule="exact"/>
              <w:ind w:right="30"/>
              <w:jc w:val="center"/>
              <w:rPr>
                <w:rFonts w:ascii="Cambria" w:eastAsia="Cambria" w:hAnsi="Cambria" w:cs="Cambria"/>
                <w:sz w:val="20"/>
                <w:szCs w:val="20"/>
              </w:rPr>
            </w:pPr>
            <w:r w:rsidRPr="00EE16BC">
              <w:rPr>
                <w:rFonts w:ascii="Cambria" w:eastAsia="Calibri" w:hAnsi="Cambria" w:cs="Times New Roman"/>
                <w:sz w:val="20"/>
                <w:szCs w:val="20"/>
              </w:rPr>
              <w:t>(8)</w:t>
            </w:r>
          </w:p>
        </w:tc>
        <w:tc>
          <w:tcPr>
            <w:tcW w:w="569" w:type="dxa"/>
            <w:tcBorders>
              <w:top w:val="single" w:sz="5" w:space="0" w:color="000000"/>
              <w:left w:val="single" w:sz="5" w:space="0" w:color="000000"/>
              <w:bottom w:val="single" w:sz="5" w:space="0" w:color="000000"/>
              <w:right w:val="single" w:sz="5" w:space="0" w:color="000000"/>
            </w:tcBorders>
          </w:tcPr>
          <w:p w14:paraId="2A08A842" w14:textId="77777777" w:rsidR="009F6707" w:rsidRPr="00EE16BC" w:rsidRDefault="009F6707" w:rsidP="00D50358">
            <w:pPr>
              <w:widowControl w:val="0"/>
              <w:tabs>
                <w:tab w:val="left" w:pos="6210"/>
              </w:tabs>
              <w:spacing w:before="17" w:after="0" w:line="223" w:lineRule="exact"/>
              <w:ind w:right="30"/>
              <w:jc w:val="center"/>
              <w:rPr>
                <w:rFonts w:ascii="Cambria" w:eastAsia="Cambria" w:hAnsi="Cambria" w:cs="Cambria"/>
                <w:sz w:val="20"/>
                <w:szCs w:val="20"/>
              </w:rPr>
            </w:pPr>
            <w:r w:rsidRPr="00EE16BC">
              <w:rPr>
                <w:rFonts w:ascii="Cambria" w:eastAsia="Calibri" w:hAnsi="Cambria" w:cs="Times New Roman"/>
                <w:sz w:val="20"/>
                <w:szCs w:val="20"/>
              </w:rPr>
              <w:t>(8)</w:t>
            </w:r>
          </w:p>
        </w:tc>
        <w:tc>
          <w:tcPr>
            <w:tcW w:w="566" w:type="dxa"/>
            <w:tcBorders>
              <w:top w:val="single" w:sz="5" w:space="0" w:color="000000"/>
              <w:left w:val="single" w:sz="5" w:space="0" w:color="000000"/>
              <w:bottom w:val="single" w:sz="5" w:space="0" w:color="000000"/>
              <w:right w:val="single" w:sz="5" w:space="0" w:color="000000"/>
            </w:tcBorders>
          </w:tcPr>
          <w:p w14:paraId="292BB3C2" w14:textId="77777777" w:rsidR="009F6707" w:rsidRPr="00EE16BC" w:rsidRDefault="009F6707" w:rsidP="00D50358">
            <w:pPr>
              <w:widowControl w:val="0"/>
              <w:tabs>
                <w:tab w:val="left" w:pos="6210"/>
              </w:tabs>
              <w:spacing w:before="17" w:after="0" w:line="223" w:lineRule="exact"/>
              <w:ind w:right="30"/>
              <w:jc w:val="center"/>
              <w:rPr>
                <w:rFonts w:ascii="Cambria" w:eastAsia="Cambria" w:hAnsi="Cambria" w:cs="Cambria"/>
                <w:sz w:val="20"/>
                <w:szCs w:val="20"/>
              </w:rPr>
            </w:pPr>
            <w:r w:rsidRPr="00EE16BC">
              <w:rPr>
                <w:rFonts w:ascii="Cambria" w:eastAsia="Calibri" w:hAnsi="Cambria" w:cs="Times New Roman"/>
                <w:sz w:val="20"/>
                <w:szCs w:val="20"/>
              </w:rPr>
              <w:t>(8)</w:t>
            </w:r>
          </w:p>
        </w:tc>
        <w:tc>
          <w:tcPr>
            <w:tcW w:w="1419" w:type="dxa"/>
            <w:tcBorders>
              <w:top w:val="single" w:sz="5" w:space="0" w:color="000000"/>
              <w:left w:val="single" w:sz="5" w:space="0" w:color="000000"/>
              <w:bottom w:val="single" w:sz="5" w:space="0" w:color="000000"/>
              <w:right w:val="single" w:sz="5" w:space="0" w:color="000000"/>
            </w:tcBorders>
          </w:tcPr>
          <w:p w14:paraId="0C9BF3C5" w14:textId="77777777" w:rsidR="009F6707" w:rsidRPr="00EE16BC" w:rsidRDefault="009F6707" w:rsidP="00D50358">
            <w:pPr>
              <w:widowControl w:val="0"/>
              <w:tabs>
                <w:tab w:val="left" w:pos="6210"/>
              </w:tabs>
              <w:spacing w:before="17" w:after="0" w:line="223" w:lineRule="exact"/>
              <w:ind w:right="30"/>
              <w:jc w:val="center"/>
              <w:rPr>
                <w:rFonts w:ascii="Cambria" w:eastAsia="Cambria" w:hAnsi="Cambria" w:cs="Cambria"/>
                <w:sz w:val="20"/>
                <w:szCs w:val="20"/>
              </w:rPr>
            </w:pPr>
            <w:r w:rsidRPr="00EE16BC">
              <w:rPr>
                <w:rFonts w:ascii="Cambria" w:eastAsia="Calibri" w:hAnsi="Cambria" w:cs="Times New Roman"/>
                <w:sz w:val="20"/>
                <w:szCs w:val="20"/>
              </w:rPr>
              <w:t>(9)</w:t>
            </w:r>
          </w:p>
        </w:tc>
        <w:tc>
          <w:tcPr>
            <w:tcW w:w="1274" w:type="dxa"/>
            <w:tcBorders>
              <w:top w:val="single" w:sz="5" w:space="0" w:color="000000"/>
              <w:left w:val="single" w:sz="5" w:space="0" w:color="000000"/>
              <w:bottom w:val="single" w:sz="5" w:space="0" w:color="000000"/>
              <w:right w:val="single" w:sz="5" w:space="0" w:color="000000"/>
            </w:tcBorders>
          </w:tcPr>
          <w:p w14:paraId="55E37B52" w14:textId="77777777" w:rsidR="009F6707" w:rsidRPr="00EE16BC" w:rsidRDefault="009F6707" w:rsidP="00D50358">
            <w:pPr>
              <w:widowControl w:val="0"/>
              <w:tabs>
                <w:tab w:val="left" w:pos="6210"/>
              </w:tabs>
              <w:spacing w:before="17" w:after="0" w:line="223" w:lineRule="exact"/>
              <w:ind w:right="30"/>
              <w:jc w:val="center"/>
              <w:rPr>
                <w:rFonts w:ascii="Cambria" w:eastAsia="Cambria" w:hAnsi="Cambria" w:cs="Cambria"/>
                <w:sz w:val="20"/>
                <w:szCs w:val="20"/>
              </w:rPr>
            </w:pPr>
            <w:r w:rsidRPr="00EE16BC">
              <w:rPr>
                <w:rFonts w:ascii="Cambria" w:eastAsia="Calibri" w:hAnsi="Cambria" w:cs="Times New Roman"/>
                <w:sz w:val="20"/>
                <w:szCs w:val="20"/>
              </w:rPr>
              <w:t>(10)</w:t>
            </w:r>
          </w:p>
        </w:tc>
        <w:tc>
          <w:tcPr>
            <w:tcW w:w="569" w:type="dxa"/>
            <w:tcBorders>
              <w:top w:val="single" w:sz="5" w:space="0" w:color="000000"/>
              <w:left w:val="single" w:sz="5" w:space="0" w:color="000000"/>
              <w:bottom w:val="single" w:sz="5" w:space="0" w:color="000000"/>
              <w:right w:val="single" w:sz="5" w:space="0" w:color="000000"/>
            </w:tcBorders>
          </w:tcPr>
          <w:p w14:paraId="12FEDFD2" w14:textId="77777777" w:rsidR="009F6707" w:rsidRPr="00EE16BC" w:rsidRDefault="009F6707" w:rsidP="00D50358">
            <w:pPr>
              <w:widowControl w:val="0"/>
              <w:tabs>
                <w:tab w:val="left" w:pos="6210"/>
              </w:tabs>
              <w:spacing w:before="17" w:after="0" w:line="223" w:lineRule="exact"/>
              <w:ind w:right="30"/>
              <w:jc w:val="center"/>
              <w:rPr>
                <w:rFonts w:ascii="Cambria" w:eastAsia="Cambria" w:hAnsi="Cambria" w:cs="Cambria"/>
                <w:sz w:val="20"/>
                <w:szCs w:val="20"/>
              </w:rPr>
            </w:pPr>
            <w:r w:rsidRPr="00EE16BC">
              <w:rPr>
                <w:rFonts w:ascii="Cambria" w:eastAsia="Calibri" w:hAnsi="Cambria" w:cs="Times New Roman"/>
                <w:sz w:val="20"/>
                <w:szCs w:val="20"/>
              </w:rPr>
              <w:t>(11)</w:t>
            </w:r>
          </w:p>
        </w:tc>
        <w:tc>
          <w:tcPr>
            <w:tcW w:w="1133" w:type="dxa"/>
            <w:tcBorders>
              <w:top w:val="single" w:sz="5" w:space="0" w:color="000000"/>
              <w:left w:val="single" w:sz="5" w:space="0" w:color="000000"/>
              <w:bottom w:val="single" w:sz="5" w:space="0" w:color="000000"/>
              <w:right w:val="single" w:sz="5" w:space="0" w:color="000000"/>
            </w:tcBorders>
          </w:tcPr>
          <w:p w14:paraId="56DD2566" w14:textId="77777777" w:rsidR="009F6707" w:rsidRPr="00EE16BC" w:rsidRDefault="009F6707" w:rsidP="00D50358">
            <w:pPr>
              <w:widowControl w:val="0"/>
              <w:tabs>
                <w:tab w:val="left" w:pos="6210"/>
              </w:tabs>
              <w:spacing w:before="17" w:after="0" w:line="223" w:lineRule="exact"/>
              <w:ind w:right="30"/>
              <w:jc w:val="center"/>
              <w:rPr>
                <w:rFonts w:ascii="Cambria" w:eastAsia="Cambria" w:hAnsi="Cambria" w:cs="Cambria"/>
                <w:sz w:val="20"/>
                <w:szCs w:val="20"/>
              </w:rPr>
            </w:pPr>
            <w:r w:rsidRPr="00EE16BC">
              <w:rPr>
                <w:rFonts w:ascii="Cambria" w:eastAsia="Calibri" w:hAnsi="Cambria" w:cs="Times New Roman"/>
                <w:sz w:val="20"/>
                <w:szCs w:val="20"/>
              </w:rPr>
              <w:t>(12)</w:t>
            </w:r>
          </w:p>
        </w:tc>
        <w:tc>
          <w:tcPr>
            <w:tcW w:w="1702" w:type="dxa"/>
            <w:tcBorders>
              <w:top w:val="single" w:sz="5" w:space="0" w:color="000000"/>
              <w:left w:val="single" w:sz="5" w:space="0" w:color="000000"/>
              <w:bottom w:val="single" w:sz="5" w:space="0" w:color="000000"/>
              <w:right w:val="single" w:sz="5" w:space="0" w:color="000000"/>
            </w:tcBorders>
          </w:tcPr>
          <w:p w14:paraId="7CF0970A" w14:textId="77777777" w:rsidR="009F6707" w:rsidRPr="00EE16BC" w:rsidRDefault="009F6707" w:rsidP="00D50358">
            <w:pPr>
              <w:widowControl w:val="0"/>
              <w:tabs>
                <w:tab w:val="left" w:pos="6210"/>
              </w:tabs>
              <w:spacing w:before="17" w:after="0" w:line="223" w:lineRule="exact"/>
              <w:ind w:right="30"/>
              <w:jc w:val="center"/>
              <w:rPr>
                <w:rFonts w:ascii="Cambria" w:eastAsia="Cambria" w:hAnsi="Cambria" w:cs="Cambria"/>
                <w:sz w:val="20"/>
                <w:szCs w:val="20"/>
              </w:rPr>
            </w:pPr>
            <w:r w:rsidRPr="00EE16BC">
              <w:rPr>
                <w:rFonts w:ascii="Cambria" w:eastAsia="Calibri" w:hAnsi="Cambria" w:cs="Times New Roman"/>
                <w:sz w:val="20"/>
                <w:szCs w:val="20"/>
              </w:rPr>
              <w:t>(13)</w:t>
            </w:r>
          </w:p>
        </w:tc>
      </w:tr>
      <w:tr w:rsidR="0008741E" w:rsidRPr="00EE16BC" w14:paraId="01129157" w14:textId="77777777" w:rsidTr="00D50358">
        <w:trPr>
          <w:trHeight w:hRule="exact" w:val="250"/>
        </w:trPr>
        <w:tc>
          <w:tcPr>
            <w:tcW w:w="1008" w:type="dxa"/>
            <w:tcBorders>
              <w:top w:val="single" w:sz="5" w:space="0" w:color="000000"/>
              <w:left w:val="single" w:sz="5" w:space="0" w:color="000000"/>
              <w:bottom w:val="single" w:sz="5" w:space="0" w:color="000000"/>
              <w:right w:val="single" w:sz="5" w:space="0" w:color="000000"/>
            </w:tcBorders>
          </w:tcPr>
          <w:p w14:paraId="74511C14" w14:textId="77777777" w:rsidR="009F6707" w:rsidRPr="00EE16BC" w:rsidRDefault="009F6707" w:rsidP="00D50358">
            <w:pPr>
              <w:widowControl w:val="0"/>
              <w:tabs>
                <w:tab w:val="left" w:pos="6210"/>
              </w:tabs>
              <w:spacing w:before="17" w:after="0" w:line="220" w:lineRule="exact"/>
              <w:ind w:right="30"/>
              <w:jc w:val="center"/>
              <w:rPr>
                <w:rFonts w:ascii="Cambria" w:eastAsia="Cambria" w:hAnsi="Cambria" w:cs="Cambria"/>
                <w:sz w:val="20"/>
                <w:szCs w:val="20"/>
              </w:rPr>
            </w:pPr>
            <w:r w:rsidRPr="00EE16BC">
              <w:rPr>
                <w:rFonts w:ascii="Cambria" w:eastAsia="Calibri" w:hAnsi="Cambria" w:cs="Times New Roman"/>
                <w:sz w:val="20"/>
                <w:szCs w:val="20"/>
              </w:rPr>
              <w:t>…</w:t>
            </w:r>
          </w:p>
        </w:tc>
        <w:tc>
          <w:tcPr>
            <w:tcW w:w="890" w:type="dxa"/>
            <w:tcBorders>
              <w:top w:val="single" w:sz="5" w:space="0" w:color="000000"/>
              <w:left w:val="single" w:sz="5" w:space="0" w:color="000000"/>
              <w:bottom w:val="single" w:sz="5" w:space="0" w:color="000000"/>
              <w:right w:val="single" w:sz="5" w:space="0" w:color="000000"/>
            </w:tcBorders>
          </w:tcPr>
          <w:p w14:paraId="66AF2F96" w14:textId="77777777" w:rsidR="009F6707" w:rsidRPr="00EE16BC" w:rsidRDefault="009F6707" w:rsidP="00D50358">
            <w:pPr>
              <w:widowControl w:val="0"/>
              <w:tabs>
                <w:tab w:val="left" w:pos="6210"/>
              </w:tabs>
              <w:spacing w:before="17" w:after="0" w:line="220" w:lineRule="exact"/>
              <w:ind w:right="30"/>
              <w:jc w:val="center"/>
              <w:rPr>
                <w:rFonts w:ascii="Cambria" w:eastAsia="Cambria" w:hAnsi="Cambria" w:cs="Cambria"/>
                <w:sz w:val="20"/>
                <w:szCs w:val="20"/>
              </w:rPr>
            </w:pPr>
            <w:r w:rsidRPr="00EE16BC">
              <w:rPr>
                <w:rFonts w:ascii="Cambria" w:eastAsia="Calibri" w:hAnsi="Cambria" w:cs="Times New Roman"/>
                <w:sz w:val="20"/>
                <w:szCs w:val="20"/>
              </w:rPr>
              <w:t>…</w:t>
            </w:r>
          </w:p>
        </w:tc>
        <w:tc>
          <w:tcPr>
            <w:tcW w:w="662" w:type="dxa"/>
            <w:tcBorders>
              <w:top w:val="single" w:sz="5" w:space="0" w:color="000000"/>
              <w:left w:val="single" w:sz="5" w:space="0" w:color="000000"/>
              <w:bottom w:val="single" w:sz="5" w:space="0" w:color="000000"/>
              <w:right w:val="single" w:sz="5" w:space="0" w:color="000000"/>
            </w:tcBorders>
          </w:tcPr>
          <w:p w14:paraId="69C1854D" w14:textId="77777777" w:rsidR="009F6707" w:rsidRPr="00EE16BC" w:rsidRDefault="009F6707" w:rsidP="00D50358">
            <w:pPr>
              <w:widowControl w:val="0"/>
              <w:tabs>
                <w:tab w:val="left" w:pos="6210"/>
              </w:tabs>
              <w:spacing w:before="17" w:after="0" w:line="220" w:lineRule="exact"/>
              <w:ind w:right="30"/>
              <w:rPr>
                <w:rFonts w:ascii="Cambria" w:eastAsia="Cambria" w:hAnsi="Cambria" w:cs="Cambria"/>
                <w:sz w:val="20"/>
                <w:szCs w:val="20"/>
              </w:rPr>
            </w:pPr>
            <w:r w:rsidRPr="00EE16BC">
              <w:rPr>
                <w:rFonts w:ascii="Cambria" w:eastAsia="Calibri" w:hAnsi="Cambria" w:cs="Times New Roman"/>
                <w:sz w:val="20"/>
                <w:szCs w:val="20"/>
              </w:rPr>
              <w:t>…</w:t>
            </w:r>
          </w:p>
        </w:tc>
        <w:tc>
          <w:tcPr>
            <w:tcW w:w="684" w:type="dxa"/>
            <w:tcBorders>
              <w:top w:val="single" w:sz="5" w:space="0" w:color="000000"/>
              <w:left w:val="single" w:sz="5" w:space="0" w:color="000000"/>
              <w:bottom w:val="single" w:sz="5" w:space="0" w:color="000000"/>
              <w:right w:val="single" w:sz="5" w:space="0" w:color="000000"/>
            </w:tcBorders>
          </w:tcPr>
          <w:p w14:paraId="4023C5D2" w14:textId="77777777" w:rsidR="009F6707" w:rsidRPr="00EE16BC" w:rsidRDefault="009F6707" w:rsidP="00D50358">
            <w:pPr>
              <w:widowControl w:val="0"/>
              <w:tabs>
                <w:tab w:val="left" w:pos="6210"/>
              </w:tabs>
              <w:spacing w:before="17" w:after="0" w:line="220" w:lineRule="exact"/>
              <w:ind w:right="30"/>
              <w:rPr>
                <w:rFonts w:ascii="Cambria" w:eastAsia="Cambria" w:hAnsi="Cambria" w:cs="Cambria"/>
                <w:sz w:val="20"/>
                <w:szCs w:val="20"/>
              </w:rPr>
            </w:pPr>
            <w:r w:rsidRPr="00EE16BC">
              <w:rPr>
                <w:rFonts w:ascii="Cambria" w:eastAsia="Calibri" w:hAnsi="Cambria" w:cs="Times New Roman"/>
                <w:sz w:val="20"/>
                <w:szCs w:val="20"/>
              </w:rPr>
              <w:t>…</w:t>
            </w:r>
          </w:p>
        </w:tc>
        <w:tc>
          <w:tcPr>
            <w:tcW w:w="649" w:type="dxa"/>
            <w:tcBorders>
              <w:top w:val="single" w:sz="5" w:space="0" w:color="000000"/>
              <w:left w:val="single" w:sz="5" w:space="0" w:color="000000"/>
              <w:bottom w:val="single" w:sz="5" w:space="0" w:color="000000"/>
              <w:right w:val="single" w:sz="5" w:space="0" w:color="000000"/>
            </w:tcBorders>
          </w:tcPr>
          <w:p w14:paraId="3768E3E1" w14:textId="77777777" w:rsidR="009F6707" w:rsidRPr="00EE16BC" w:rsidRDefault="009F6707" w:rsidP="00D50358">
            <w:pPr>
              <w:widowControl w:val="0"/>
              <w:tabs>
                <w:tab w:val="left" w:pos="6210"/>
              </w:tabs>
              <w:spacing w:before="17" w:after="0" w:line="220" w:lineRule="exact"/>
              <w:ind w:right="30"/>
              <w:rPr>
                <w:rFonts w:ascii="Cambria" w:eastAsia="Cambria" w:hAnsi="Cambria" w:cs="Cambria"/>
                <w:sz w:val="20"/>
                <w:szCs w:val="20"/>
              </w:rPr>
            </w:pPr>
            <w:r w:rsidRPr="00EE16BC">
              <w:rPr>
                <w:rFonts w:ascii="Cambria" w:eastAsia="Calibri" w:hAnsi="Cambria" w:cs="Times New Roman"/>
                <w:sz w:val="20"/>
                <w:szCs w:val="20"/>
              </w:rPr>
              <w:t>…</w:t>
            </w:r>
          </w:p>
        </w:tc>
        <w:tc>
          <w:tcPr>
            <w:tcW w:w="696" w:type="dxa"/>
            <w:tcBorders>
              <w:top w:val="single" w:sz="5" w:space="0" w:color="000000"/>
              <w:left w:val="single" w:sz="5" w:space="0" w:color="000000"/>
              <w:bottom w:val="single" w:sz="5" w:space="0" w:color="000000"/>
              <w:right w:val="single" w:sz="5" w:space="0" w:color="000000"/>
            </w:tcBorders>
          </w:tcPr>
          <w:p w14:paraId="4DFAF95E" w14:textId="77777777" w:rsidR="009F6707" w:rsidRPr="00EE16BC" w:rsidRDefault="009F6707" w:rsidP="00D50358">
            <w:pPr>
              <w:widowControl w:val="0"/>
              <w:tabs>
                <w:tab w:val="left" w:pos="6210"/>
              </w:tabs>
              <w:spacing w:before="17" w:after="0" w:line="220" w:lineRule="exact"/>
              <w:ind w:right="30"/>
              <w:rPr>
                <w:rFonts w:ascii="Cambria" w:eastAsia="Cambria" w:hAnsi="Cambria" w:cs="Cambria"/>
                <w:sz w:val="20"/>
                <w:szCs w:val="20"/>
              </w:rPr>
            </w:pPr>
            <w:r w:rsidRPr="00EE16BC">
              <w:rPr>
                <w:rFonts w:ascii="Cambria" w:eastAsia="Calibri" w:hAnsi="Cambria" w:cs="Times New Roman"/>
                <w:sz w:val="20"/>
                <w:szCs w:val="20"/>
              </w:rPr>
              <w:t>…</w:t>
            </w:r>
          </w:p>
        </w:tc>
        <w:tc>
          <w:tcPr>
            <w:tcW w:w="1010" w:type="dxa"/>
            <w:tcBorders>
              <w:top w:val="single" w:sz="5" w:space="0" w:color="000000"/>
              <w:left w:val="single" w:sz="5" w:space="0" w:color="000000"/>
              <w:bottom w:val="single" w:sz="5" w:space="0" w:color="000000"/>
              <w:right w:val="single" w:sz="5" w:space="0" w:color="000000"/>
            </w:tcBorders>
          </w:tcPr>
          <w:p w14:paraId="303D61B1" w14:textId="77777777" w:rsidR="009F6707" w:rsidRPr="00EE16BC" w:rsidRDefault="009F6707" w:rsidP="00D50358">
            <w:pPr>
              <w:widowControl w:val="0"/>
              <w:tabs>
                <w:tab w:val="left" w:pos="6210"/>
              </w:tabs>
              <w:spacing w:before="17" w:after="0" w:line="220" w:lineRule="exact"/>
              <w:ind w:right="30"/>
              <w:jc w:val="center"/>
              <w:rPr>
                <w:rFonts w:ascii="Cambria" w:eastAsia="Cambria" w:hAnsi="Cambria" w:cs="Cambria"/>
                <w:sz w:val="20"/>
                <w:szCs w:val="20"/>
              </w:rPr>
            </w:pPr>
            <w:r w:rsidRPr="00EE16BC">
              <w:rPr>
                <w:rFonts w:ascii="Cambria" w:eastAsia="Calibri" w:hAnsi="Cambria" w:cs="Times New Roman"/>
                <w:sz w:val="20"/>
                <w:szCs w:val="20"/>
              </w:rPr>
              <w:t>…</w:t>
            </w:r>
          </w:p>
        </w:tc>
        <w:tc>
          <w:tcPr>
            <w:tcW w:w="1167" w:type="dxa"/>
            <w:tcBorders>
              <w:top w:val="single" w:sz="5" w:space="0" w:color="000000"/>
              <w:left w:val="single" w:sz="5" w:space="0" w:color="000000"/>
              <w:bottom w:val="single" w:sz="5" w:space="0" w:color="000000"/>
              <w:right w:val="single" w:sz="5" w:space="0" w:color="000000"/>
            </w:tcBorders>
          </w:tcPr>
          <w:p w14:paraId="3DD99546" w14:textId="77777777" w:rsidR="009F6707" w:rsidRPr="00EE16BC" w:rsidRDefault="009F6707" w:rsidP="00D50358">
            <w:pPr>
              <w:widowControl w:val="0"/>
              <w:tabs>
                <w:tab w:val="left" w:pos="6210"/>
              </w:tabs>
              <w:spacing w:before="17" w:after="0" w:line="220" w:lineRule="exact"/>
              <w:ind w:right="30"/>
              <w:jc w:val="center"/>
              <w:rPr>
                <w:rFonts w:ascii="Cambria" w:eastAsia="Cambria" w:hAnsi="Cambria" w:cs="Cambria"/>
                <w:sz w:val="20"/>
                <w:szCs w:val="20"/>
              </w:rPr>
            </w:pPr>
            <w:r w:rsidRPr="00EE16BC">
              <w:rPr>
                <w:rFonts w:ascii="Cambria" w:eastAsia="Calibri" w:hAnsi="Cambria" w:cs="Times New Roman"/>
                <w:sz w:val="20"/>
                <w:szCs w:val="20"/>
              </w:rPr>
              <w:t>…</w:t>
            </w:r>
          </w:p>
        </w:tc>
        <w:tc>
          <w:tcPr>
            <w:tcW w:w="502" w:type="dxa"/>
            <w:tcBorders>
              <w:top w:val="single" w:sz="5" w:space="0" w:color="000000"/>
              <w:left w:val="single" w:sz="5" w:space="0" w:color="000000"/>
              <w:bottom w:val="single" w:sz="5" w:space="0" w:color="000000"/>
              <w:right w:val="single" w:sz="5" w:space="0" w:color="000000"/>
            </w:tcBorders>
          </w:tcPr>
          <w:p w14:paraId="5F406D54" w14:textId="77777777" w:rsidR="009F6707" w:rsidRPr="00EE16BC" w:rsidRDefault="009F6707" w:rsidP="00D50358">
            <w:pPr>
              <w:widowControl w:val="0"/>
              <w:tabs>
                <w:tab w:val="left" w:pos="6210"/>
              </w:tabs>
              <w:spacing w:before="17" w:after="0" w:line="220" w:lineRule="exact"/>
              <w:ind w:right="30"/>
              <w:rPr>
                <w:rFonts w:ascii="Cambria" w:eastAsia="Cambria" w:hAnsi="Cambria" w:cs="Cambria"/>
                <w:sz w:val="20"/>
                <w:szCs w:val="20"/>
              </w:rPr>
            </w:pPr>
            <w:r w:rsidRPr="00EE16BC">
              <w:rPr>
                <w:rFonts w:ascii="Cambria" w:eastAsia="Calibri" w:hAnsi="Cambria" w:cs="Times New Roman"/>
                <w:sz w:val="20"/>
                <w:szCs w:val="20"/>
              </w:rPr>
              <w:t>…</w:t>
            </w:r>
          </w:p>
        </w:tc>
        <w:tc>
          <w:tcPr>
            <w:tcW w:w="569" w:type="dxa"/>
            <w:tcBorders>
              <w:top w:val="single" w:sz="5" w:space="0" w:color="000000"/>
              <w:left w:val="single" w:sz="5" w:space="0" w:color="000000"/>
              <w:bottom w:val="single" w:sz="5" w:space="0" w:color="000000"/>
              <w:right w:val="single" w:sz="5" w:space="0" w:color="000000"/>
            </w:tcBorders>
          </w:tcPr>
          <w:p w14:paraId="45AF139F" w14:textId="77777777" w:rsidR="009F6707" w:rsidRPr="00EE16BC" w:rsidRDefault="009F6707" w:rsidP="00D50358">
            <w:pPr>
              <w:widowControl w:val="0"/>
              <w:tabs>
                <w:tab w:val="left" w:pos="6210"/>
              </w:tabs>
              <w:spacing w:before="17" w:after="0" w:line="220" w:lineRule="exact"/>
              <w:ind w:right="30"/>
              <w:rPr>
                <w:rFonts w:ascii="Cambria" w:eastAsia="Cambria" w:hAnsi="Cambria" w:cs="Cambria"/>
                <w:sz w:val="20"/>
                <w:szCs w:val="20"/>
              </w:rPr>
            </w:pPr>
            <w:r w:rsidRPr="00EE16BC">
              <w:rPr>
                <w:rFonts w:ascii="Cambria" w:eastAsia="Calibri" w:hAnsi="Cambria" w:cs="Times New Roman"/>
                <w:sz w:val="20"/>
                <w:szCs w:val="20"/>
              </w:rPr>
              <w:t>…</w:t>
            </w:r>
          </w:p>
        </w:tc>
        <w:tc>
          <w:tcPr>
            <w:tcW w:w="566" w:type="dxa"/>
            <w:tcBorders>
              <w:top w:val="single" w:sz="5" w:space="0" w:color="000000"/>
              <w:left w:val="single" w:sz="5" w:space="0" w:color="000000"/>
              <w:bottom w:val="single" w:sz="5" w:space="0" w:color="000000"/>
              <w:right w:val="single" w:sz="5" w:space="0" w:color="000000"/>
            </w:tcBorders>
          </w:tcPr>
          <w:p w14:paraId="68908803" w14:textId="77777777" w:rsidR="009F6707" w:rsidRPr="00EE16BC" w:rsidRDefault="009F6707" w:rsidP="00D50358">
            <w:pPr>
              <w:widowControl w:val="0"/>
              <w:tabs>
                <w:tab w:val="left" w:pos="6210"/>
              </w:tabs>
              <w:spacing w:before="17" w:after="0" w:line="220" w:lineRule="exact"/>
              <w:ind w:right="30"/>
              <w:rPr>
                <w:rFonts w:ascii="Cambria" w:eastAsia="Cambria" w:hAnsi="Cambria" w:cs="Cambria"/>
                <w:sz w:val="20"/>
                <w:szCs w:val="20"/>
              </w:rPr>
            </w:pPr>
            <w:r w:rsidRPr="00EE16BC">
              <w:rPr>
                <w:rFonts w:ascii="Cambria" w:eastAsia="Calibri" w:hAnsi="Cambria" w:cs="Times New Roman"/>
                <w:sz w:val="20"/>
                <w:szCs w:val="20"/>
              </w:rPr>
              <w:t>…</w:t>
            </w:r>
          </w:p>
        </w:tc>
        <w:tc>
          <w:tcPr>
            <w:tcW w:w="1419" w:type="dxa"/>
            <w:tcBorders>
              <w:top w:val="single" w:sz="5" w:space="0" w:color="000000"/>
              <w:left w:val="single" w:sz="5" w:space="0" w:color="000000"/>
              <w:bottom w:val="single" w:sz="5" w:space="0" w:color="000000"/>
              <w:right w:val="single" w:sz="5" w:space="0" w:color="000000"/>
            </w:tcBorders>
          </w:tcPr>
          <w:p w14:paraId="0BBEBF59" w14:textId="77777777" w:rsidR="009F6707" w:rsidRPr="00EE16BC" w:rsidRDefault="009F6707" w:rsidP="00D50358">
            <w:pPr>
              <w:widowControl w:val="0"/>
              <w:tabs>
                <w:tab w:val="left" w:pos="6210"/>
              </w:tabs>
              <w:spacing w:before="17" w:after="0" w:line="220" w:lineRule="exact"/>
              <w:ind w:right="30"/>
              <w:jc w:val="center"/>
              <w:rPr>
                <w:rFonts w:ascii="Cambria" w:eastAsia="Cambria" w:hAnsi="Cambria" w:cs="Cambria"/>
                <w:sz w:val="20"/>
                <w:szCs w:val="20"/>
              </w:rPr>
            </w:pPr>
            <w:r w:rsidRPr="00EE16BC">
              <w:rPr>
                <w:rFonts w:ascii="Cambria" w:eastAsia="Calibri" w:hAnsi="Cambria" w:cs="Times New Roman"/>
                <w:sz w:val="20"/>
                <w:szCs w:val="20"/>
              </w:rPr>
              <w:t>…</w:t>
            </w:r>
          </w:p>
        </w:tc>
        <w:tc>
          <w:tcPr>
            <w:tcW w:w="1274" w:type="dxa"/>
            <w:tcBorders>
              <w:top w:val="single" w:sz="5" w:space="0" w:color="000000"/>
              <w:left w:val="single" w:sz="5" w:space="0" w:color="000000"/>
              <w:bottom w:val="single" w:sz="5" w:space="0" w:color="000000"/>
              <w:right w:val="single" w:sz="5" w:space="0" w:color="000000"/>
            </w:tcBorders>
          </w:tcPr>
          <w:p w14:paraId="2FBF6E28" w14:textId="77777777" w:rsidR="009F6707" w:rsidRPr="00EE16BC" w:rsidRDefault="009F6707" w:rsidP="00D50358">
            <w:pPr>
              <w:widowControl w:val="0"/>
              <w:tabs>
                <w:tab w:val="left" w:pos="6210"/>
              </w:tabs>
              <w:spacing w:before="17" w:after="0" w:line="220" w:lineRule="exact"/>
              <w:ind w:right="30"/>
              <w:jc w:val="center"/>
              <w:rPr>
                <w:rFonts w:ascii="Cambria" w:eastAsia="Cambria" w:hAnsi="Cambria" w:cs="Cambria"/>
                <w:sz w:val="20"/>
                <w:szCs w:val="20"/>
              </w:rPr>
            </w:pPr>
            <w:r w:rsidRPr="00EE16BC">
              <w:rPr>
                <w:rFonts w:ascii="Cambria" w:eastAsia="Calibri" w:hAnsi="Cambria" w:cs="Times New Roman"/>
                <w:sz w:val="20"/>
                <w:szCs w:val="20"/>
              </w:rPr>
              <w:t>…</w:t>
            </w:r>
          </w:p>
        </w:tc>
        <w:tc>
          <w:tcPr>
            <w:tcW w:w="569" w:type="dxa"/>
            <w:tcBorders>
              <w:top w:val="single" w:sz="5" w:space="0" w:color="000000"/>
              <w:left w:val="single" w:sz="5" w:space="0" w:color="000000"/>
              <w:bottom w:val="single" w:sz="5" w:space="0" w:color="000000"/>
              <w:right w:val="single" w:sz="5" w:space="0" w:color="000000"/>
            </w:tcBorders>
          </w:tcPr>
          <w:p w14:paraId="5DF1D08B" w14:textId="77777777" w:rsidR="009F6707" w:rsidRPr="00EE16BC" w:rsidRDefault="009F6707" w:rsidP="00D50358">
            <w:pPr>
              <w:widowControl w:val="0"/>
              <w:tabs>
                <w:tab w:val="left" w:pos="6210"/>
              </w:tabs>
              <w:spacing w:before="17" w:after="0" w:line="220" w:lineRule="exact"/>
              <w:ind w:right="30"/>
              <w:rPr>
                <w:rFonts w:ascii="Cambria" w:eastAsia="Cambria" w:hAnsi="Cambria" w:cs="Cambria"/>
                <w:sz w:val="20"/>
                <w:szCs w:val="20"/>
              </w:rPr>
            </w:pPr>
            <w:r w:rsidRPr="00EE16BC">
              <w:rPr>
                <w:rFonts w:ascii="Cambria" w:eastAsia="Calibri" w:hAnsi="Cambria" w:cs="Times New Roman"/>
                <w:sz w:val="20"/>
                <w:szCs w:val="20"/>
              </w:rPr>
              <w:t>…</w:t>
            </w:r>
          </w:p>
        </w:tc>
        <w:tc>
          <w:tcPr>
            <w:tcW w:w="1133" w:type="dxa"/>
            <w:tcBorders>
              <w:top w:val="single" w:sz="5" w:space="0" w:color="000000"/>
              <w:left w:val="single" w:sz="5" w:space="0" w:color="000000"/>
              <w:bottom w:val="single" w:sz="5" w:space="0" w:color="000000"/>
              <w:right w:val="single" w:sz="5" w:space="0" w:color="000000"/>
            </w:tcBorders>
          </w:tcPr>
          <w:p w14:paraId="20DA406F" w14:textId="77777777" w:rsidR="009F6707" w:rsidRPr="00EE16BC" w:rsidRDefault="009F6707" w:rsidP="00D50358">
            <w:pPr>
              <w:widowControl w:val="0"/>
              <w:tabs>
                <w:tab w:val="left" w:pos="6210"/>
              </w:tabs>
              <w:spacing w:before="17" w:after="0" w:line="220" w:lineRule="exact"/>
              <w:ind w:right="30"/>
              <w:jc w:val="center"/>
              <w:rPr>
                <w:rFonts w:ascii="Cambria" w:eastAsia="Cambria" w:hAnsi="Cambria" w:cs="Cambria"/>
                <w:sz w:val="20"/>
                <w:szCs w:val="20"/>
              </w:rPr>
            </w:pPr>
            <w:r w:rsidRPr="00EE16BC">
              <w:rPr>
                <w:rFonts w:ascii="Cambria" w:eastAsia="Calibri" w:hAnsi="Cambria" w:cs="Times New Roman"/>
                <w:sz w:val="20"/>
                <w:szCs w:val="20"/>
              </w:rPr>
              <w:t>…</w:t>
            </w:r>
          </w:p>
        </w:tc>
        <w:tc>
          <w:tcPr>
            <w:tcW w:w="1702" w:type="dxa"/>
            <w:tcBorders>
              <w:top w:val="single" w:sz="5" w:space="0" w:color="000000"/>
              <w:left w:val="single" w:sz="5" w:space="0" w:color="000000"/>
              <w:bottom w:val="single" w:sz="5" w:space="0" w:color="000000"/>
              <w:right w:val="single" w:sz="5" w:space="0" w:color="000000"/>
            </w:tcBorders>
          </w:tcPr>
          <w:p w14:paraId="6FE6B74A" w14:textId="77777777" w:rsidR="009F6707" w:rsidRPr="00EE16BC" w:rsidRDefault="009F6707" w:rsidP="00D50358">
            <w:pPr>
              <w:widowControl w:val="0"/>
              <w:tabs>
                <w:tab w:val="left" w:pos="6210"/>
              </w:tabs>
              <w:spacing w:before="17" w:after="0" w:line="220" w:lineRule="exact"/>
              <w:ind w:right="30"/>
              <w:jc w:val="center"/>
              <w:rPr>
                <w:rFonts w:ascii="Cambria" w:eastAsia="Cambria" w:hAnsi="Cambria" w:cs="Cambria"/>
                <w:sz w:val="20"/>
                <w:szCs w:val="20"/>
              </w:rPr>
            </w:pPr>
            <w:r w:rsidRPr="00EE16BC">
              <w:rPr>
                <w:rFonts w:ascii="Cambria" w:eastAsia="Calibri" w:hAnsi="Cambria" w:cs="Times New Roman"/>
                <w:sz w:val="20"/>
                <w:szCs w:val="20"/>
              </w:rPr>
              <w:t>…</w:t>
            </w:r>
          </w:p>
        </w:tc>
      </w:tr>
      <w:tr w:rsidR="009F6707" w:rsidRPr="00EE16BC" w14:paraId="4FDE8BE6" w14:textId="77777777" w:rsidTr="00D50358">
        <w:trPr>
          <w:trHeight w:hRule="exact" w:val="252"/>
        </w:trPr>
        <w:tc>
          <w:tcPr>
            <w:tcW w:w="1008" w:type="dxa"/>
            <w:tcBorders>
              <w:top w:val="single" w:sz="5" w:space="0" w:color="000000"/>
              <w:left w:val="single" w:sz="5" w:space="0" w:color="000000"/>
              <w:bottom w:val="single" w:sz="5" w:space="0" w:color="000000"/>
              <w:right w:val="single" w:sz="5" w:space="0" w:color="000000"/>
            </w:tcBorders>
          </w:tcPr>
          <w:p w14:paraId="405E6908" w14:textId="77777777" w:rsidR="009F6707" w:rsidRPr="00EE16BC" w:rsidRDefault="009F6707" w:rsidP="00D50358">
            <w:pPr>
              <w:widowControl w:val="0"/>
              <w:tabs>
                <w:tab w:val="left" w:pos="6210"/>
              </w:tabs>
              <w:spacing w:before="17" w:after="0" w:line="223" w:lineRule="exact"/>
              <w:ind w:right="30"/>
              <w:jc w:val="center"/>
              <w:rPr>
                <w:rFonts w:ascii="Cambria" w:eastAsia="Cambria" w:hAnsi="Cambria" w:cs="Cambria"/>
                <w:sz w:val="20"/>
                <w:szCs w:val="20"/>
              </w:rPr>
            </w:pPr>
            <w:r w:rsidRPr="00EE16BC">
              <w:rPr>
                <w:rFonts w:ascii="Cambria" w:eastAsia="Calibri" w:hAnsi="Cambria" w:cs="Times New Roman"/>
                <w:sz w:val="20"/>
                <w:szCs w:val="20"/>
              </w:rPr>
              <w:t>…</w:t>
            </w:r>
          </w:p>
        </w:tc>
        <w:tc>
          <w:tcPr>
            <w:tcW w:w="890" w:type="dxa"/>
            <w:tcBorders>
              <w:top w:val="single" w:sz="5" w:space="0" w:color="000000"/>
              <w:left w:val="single" w:sz="5" w:space="0" w:color="000000"/>
              <w:bottom w:val="single" w:sz="5" w:space="0" w:color="000000"/>
              <w:right w:val="single" w:sz="5" w:space="0" w:color="000000"/>
            </w:tcBorders>
          </w:tcPr>
          <w:p w14:paraId="00F03B1E" w14:textId="77777777" w:rsidR="009F6707" w:rsidRPr="00EE16BC" w:rsidRDefault="009F6707" w:rsidP="00D50358">
            <w:pPr>
              <w:widowControl w:val="0"/>
              <w:tabs>
                <w:tab w:val="left" w:pos="6210"/>
              </w:tabs>
              <w:spacing w:before="17" w:after="0" w:line="223" w:lineRule="exact"/>
              <w:ind w:right="30"/>
              <w:jc w:val="center"/>
              <w:rPr>
                <w:rFonts w:ascii="Cambria" w:eastAsia="Cambria" w:hAnsi="Cambria" w:cs="Cambria"/>
                <w:sz w:val="20"/>
                <w:szCs w:val="20"/>
              </w:rPr>
            </w:pPr>
            <w:r w:rsidRPr="00EE16BC">
              <w:rPr>
                <w:rFonts w:ascii="Cambria" w:eastAsia="Calibri" w:hAnsi="Cambria" w:cs="Times New Roman"/>
                <w:sz w:val="20"/>
                <w:szCs w:val="20"/>
              </w:rPr>
              <w:t>…</w:t>
            </w:r>
          </w:p>
        </w:tc>
        <w:tc>
          <w:tcPr>
            <w:tcW w:w="662" w:type="dxa"/>
            <w:tcBorders>
              <w:top w:val="single" w:sz="5" w:space="0" w:color="000000"/>
              <w:left w:val="single" w:sz="5" w:space="0" w:color="000000"/>
              <w:bottom w:val="single" w:sz="5" w:space="0" w:color="000000"/>
              <w:right w:val="single" w:sz="5" w:space="0" w:color="000000"/>
            </w:tcBorders>
          </w:tcPr>
          <w:p w14:paraId="1B18995C" w14:textId="77777777" w:rsidR="009F6707" w:rsidRPr="00EE16BC" w:rsidRDefault="009F6707" w:rsidP="00D50358">
            <w:pPr>
              <w:widowControl w:val="0"/>
              <w:tabs>
                <w:tab w:val="left" w:pos="6210"/>
              </w:tabs>
              <w:spacing w:before="17" w:after="0" w:line="223" w:lineRule="exact"/>
              <w:ind w:right="30"/>
              <w:rPr>
                <w:rFonts w:ascii="Cambria" w:eastAsia="Cambria" w:hAnsi="Cambria" w:cs="Cambria"/>
                <w:sz w:val="20"/>
                <w:szCs w:val="20"/>
              </w:rPr>
            </w:pPr>
            <w:r w:rsidRPr="00EE16BC">
              <w:rPr>
                <w:rFonts w:ascii="Cambria" w:eastAsia="Calibri" w:hAnsi="Cambria" w:cs="Times New Roman"/>
                <w:sz w:val="20"/>
                <w:szCs w:val="20"/>
              </w:rPr>
              <w:t>…</w:t>
            </w:r>
          </w:p>
        </w:tc>
        <w:tc>
          <w:tcPr>
            <w:tcW w:w="684" w:type="dxa"/>
            <w:tcBorders>
              <w:top w:val="single" w:sz="5" w:space="0" w:color="000000"/>
              <w:left w:val="single" w:sz="5" w:space="0" w:color="000000"/>
              <w:bottom w:val="single" w:sz="5" w:space="0" w:color="000000"/>
              <w:right w:val="single" w:sz="5" w:space="0" w:color="000000"/>
            </w:tcBorders>
          </w:tcPr>
          <w:p w14:paraId="19C01F63" w14:textId="77777777" w:rsidR="009F6707" w:rsidRPr="00EE16BC" w:rsidRDefault="009F6707" w:rsidP="00D50358">
            <w:pPr>
              <w:widowControl w:val="0"/>
              <w:tabs>
                <w:tab w:val="left" w:pos="6210"/>
              </w:tabs>
              <w:spacing w:before="17" w:after="0" w:line="223" w:lineRule="exact"/>
              <w:ind w:right="30"/>
              <w:rPr>
                <w:rFonts w:ascii="Cambria" w:eastAsia="Cambria" w:hAnsi="Cambria" w:cs="Cambria"/>
                <w:sz w:val="20"/>
                <w:szCs w:val="20"/>
              </w:rPr>
            </w:pPr>
            <w:r w:rsidRPr="00EE16BC">
              <w:rPr>
                <w:rFonts w:ascii="Cambria" w:eastAsia="Calibri" w:hAnsi="Cambria" w:cs="Times New Roman"/>
                <w:sz w:val="20"/>
                <w:szCs w:val="20"/>
              </w:rPr>
              <w:t>…</w:t>
            </w:r>
          </w:p>
        </w:tc>
        <w:tc>
          <w:tcPr>
            <w:tcW w:w="649" w:type="dxa"/>
            <w:tcBorders>
              <w:top w:val="single" w:sz="5" w:space="0" w:color="000000"/>
              <w:left w:val="single" w:sz="5" w:space="0" w:color="000000"/>
              <w:bottom w:val="single" w:sz="5" w:space="0" w:color="000000"/>
              <w:right w:val="single" w:sz="5" w:space="0" w:color="000000"/>
            </w:tcBorders>
          </w:tcPr>
          <w:p w14:paraId="7A80EA72" w14:textId="77777777" w:rsidR="009F6707" w:rsidRPr="00EE16BC" w:rsidRDefault="009F6707" w:rsidP="00D50358">
            <w:pPr>
              <w:widowControl w:val="0"/>
              <w:tabs>
                <w:tab w:val="left" w:pos="6210"/>
              </w:tabs>
              <w:spacing w:before="17" w:after="0" w:line="223" w:lineRule="exact"/>
              <w:ind w:right="30"/>
              <w:rPr>
                <w:rFonts w:ascii="Cambria" w:eastAsia="Cambria" w:hAnsi="Cambria" w:cs="Cambria"/>
                <w:sz w:val="20"/>
                <w:szCs w:val="20"/>
              </w:rPr>
            </w:pPr>
            <w:r w:rsidRPr="00EE16BC">
              <w:rPr>
                <w:rFonts w:ascii="Cambria" w:eastAsia="Calibri" w:hAnsi="Cambria" w:cs="Times New Roman"/>
                <w:sz w:val="20"/>
                <w:szCs w:val="20"/>
              </w:rPr>
              <w:t>…</w:t>
            </w:r>
          </w:p>
        </w:tc>
        <w:tc>
          <w:tcPr>
            <w:tcW w:w="696" w:type="dxa"/>
            <w:tcBorders>
              <w:top w:val="single" w:sz="5" w:space="0" w:color="000000"/>
              <w:left w:val="single" w:sz="5" w:space="0" w:color="000000"/>
              <w:bottom w:val="single" w:sz="5" w:space="0" w:color="000000"/>
              <w:right w:val="single" w:sz="5" w:space="0" w:color="000000"/>
            </w:tcBorders>
          </w:tcPr>
          <w:p w14:paraId="3EAF18EE" w14:textId="77777777" w:rsidR="009F6707" w:rsidRPr="00EE16BC" w:rsidRDefault="009F6707" w:rsidP="00D50358">
            <w:pPr>
              <w:widowControl w:val="0"/>
              <w:tabs>
                <w:tab w:val="left" w:pos="6210"/>
              </w:tabs>
              <w:spacing w:before="17" w:after="0" w:line="223" w:lineRule="exact"/>
              <w:ind w:right="30"/>
              <w:rPr>
                <w:rFonts w:ascii="Cambria" w:eastAsia="Cambria" w:hAnsi="Cambria" w:cs="Cambria"/>
                <w:sz w:val="20"/>
                <w:szCs w:val="20"/>
              </w:rPr>
            </w:pPr>
            <w:r w:rsidRPr="00EE16BC">
              <w:rPr>
                <w:rFonts w:ascii="Cambria" w:eastAsia="Calibri" w:hAnsi="Cambria" w:cs="Times New Roman"/>
                <w:sz w:val="20"/>
                <w:szCs w:val="20"/>
              </w:rPr>
              <w:t>…</w:t>
            </w:r>
          </w:p>
        </w:tc>
        <w:tc>
          <w:tcPr>
            <w:tcW w:w="1010" w:type="dxa"/>
            <w:tcBorders>
              <w:top w:val="single" w:sz="5" w:space="0" w:color="000000"/>
              <w:left w:val="single" w:sz="5" w:space="0" w:color="000000"/>
              <w:bottom w:val="single" w:sz="5" w:space="0" w:color="000000"/>
              <w:right w:val="single" w:sz="5" w:space="0" w:color="000000"/>
            </w:tcBorders>
          </w:tcPr>
          <w:p w14:paraId="5E5C27EB" w14:textId="77777777" w:rsidR="009F6707" w:rsidRPr="00EE16BC" w:rsidRDefault="009F6707" w:rsidP="00D50358">
            <w:pPr>
              <w:widowControl w:val="0"/>
              <w:tabs>
                <w:tab w:val="left" w:pos="6210"/>
              </w:tabs>
              <w:spacing w:before="17" w:after="0" w:line="223" w:lineRule="exact"/>
              <w:ind w:right="30"/>
              <w:jc w:val="center"/>
              <w:rPr>
                <w:rFonts w:ascii="Cambria" w:eastAsia="Cambria" w:hAnsi="Cambria" w:cs="Cambria"/>
                <w:sz w:val="20"/>
                <w:szCs w:val="20"/>
              </w:rPr>
            </w:pPr>
            <w:r w:rsidRPr="00EE16BC">
              <w:rPr>
                <w:rFonts w:ascii="Cambria" w:eastAsia="Calibri" w:hAnsi="Cambria" w:cs="Times New Roman"/>
                <w:sz w:val="20"/>
                <w:szCs w:val="20"/>
              </w:rPr>
              <w:t>…</w:t>
            </w:r>
          </w:p>
        </w:tc>
        <w:tc>
          <w:tcPr>
            <w:tcW w:w="1167" w:type="dxa"/>
            <w:tcBorders>
              <w:top w:val="single" w:sz="5" w:space="0" w:color="000000"/>
              <w:left w:val="single" w:sz="5" w:space="0" w:color="000000"/>
              <w:bottom w:val="single" w:sz="5" w:space="0" w:color="000000"/>
              <w:right w:val="single" w:sz="5" w:space="0" w:color="000000"/>
            </w:tcBorders>
          </w:tcPr>
          <w:p w14:paraId="10744AD3" w14:textId="77777777" w:rsidR="009F6707" w:rsidRPr="00EE16BC" w:rsidRDefault="009F6707" w:rsidP="00D50358">
            <w:pPr>
              <w:widowControl w:val="0"/>
              <w:tabs>
                <w:tab w:val="left" w:pos="6210"/>
              </w:tabs>
              <w:spacing w:before="17" w:after="0" w:line="223" w:lineRule="exact"/>
              <w:ind w:right="30"/>
              <w:jc w:val="center"/>
              <w:rPr>
                <w:rFonts w:ascii="Cambria" w:eastAsia="Cambria" w:hAnsi="Cambria" w:cs="Cambria"/>
                <w:sz w:val="20"/>
                <w:szCs w:val="20"/>
              </w:rPr>
            </w:pPr>
            <w:r w:rsidRPr="00EE16BC">
              <w:rPr>
                <w:rFonts w:ascii="Cambria" w:eastAsia="Calibri" w:hAnsi="Cambria" w:cs="Times New Roman"/>
                <w:sz w:val="20"/>
                <w:szCs w:val="20"/>
              </w:rPr>
              <w:t>…</w:t>
            </w:r>
          </w:p>
        </w:tc>
        <w:tc>
          <w:tcPr>
            <w:tcW w:w="502" w:type="dxa"/>
            <w:tcBorders>
              <w:top w:val="single" w:sz="5" w:space="0" w:color="000000"/>
              <w:left w:val="single" w:sz="5" w:space="0" w:color="000000"/>
              <w:bottom w:val="single" w:sz="5" w:space="0" w:color="000000"/>
              <w:right w:val="single" w:sz="5" w:space="0" w:color="000000"/>
            </w:tcBorders>
          </w:tcPr>
          <w:p w14:paraId="58673C12" w14:textId="77777777" w:rsidR="009F6707" w:rsidRPr="00EE16BC" w:rsidRDefault="009F6707" w:rsidP="00D50358">
            <w:pPr>
              <w:widowControl w:val="0"/>
              <w:tabs>
                <w:tab w:val="left" w:pos="6210"/>
              </w:tabs>
              <w:spacing w:before="17" w:after="0" w:line="223" w:lineRule="exact"/>
              <w:ind w:right="30"/>
              <w:rPr>
                <w:rFonts w:ascii="Cambria" w:eastAsia="Cambria" w:hAnsi="Cambria" w:cs="Cambria"/>
                <w:sz w:val="20"/>
                <w:szCs w:val="20"/>
              </w:rPr>
            </w:pPr>
            <w:r w:rsidRPr="00EE16BC">
              <w:rPr>
                <w:rFonts w:ascii="Cambria" w:eastAsia="Calibri" w:hAnsi="Cambria" w:cs="Times New Roman"/>
                <w:sz w:val="20"/>
                <w:szCs w:val="20"/>
              </w:rPr>
              <w:t>…</w:t>
            </w:r>
          </w:p>
        </w:tc>
        <w:tc>
          <w:tcPr>
            <w:tcW w:w="569" w:type="dxa"/>
            <w:tcBorders>
              <w:top w:val="single" w:sz="5" w:space="0" w:color="000000"/>
              <w:left w:val="single" w:sz="5" w:space="0" w:color="000000"/>
              <w:bottom w:val="single" w:sz="5" w:space="0" w:color="000000"/>
              <w:right w:val="single" w:sz="5" w:space="0" w:color="000000"/>
            </w:tcBorders>
          </w:tcPr>
          <w:p w14:paraId="0B7859F5" w14:textId="77777777" w:rsidR="009F6707" w:rsidRPr="00EE16BC" w:rsidRDefault="009F6707" w:rsidP="00D50358">
            <w:pPr>
              <w:widowControl w:val="0"/>
              <w:tabs>
                <w:tab w:val="left" w:pos="6210"/>
              </w:tabs>
              <w:spacing w:before="17" w:after="0" w:line="223" w:lineRule="exact"/>
              <w:ind w:right="30"/>
              <w:rPr>
                <w:rFonts w:ascii="Cambria" w:eastAsia="Cambria" w:hAnsi="Cambria" w:cs="Cambria"/>
                <w:sz w:val="20"/>
                <w:szCs w:val="20"/>
              </w:rPr>
            </w:pPr>
            <w:r w:rsidRPr="00EE16BC">
              <w:rPr>
                <w:rFonts w:ascii="Cambria" w:eastAsia="Calibri" w:hAnsi="Cambria" w:cs="Times New Roman"/>
                <w:sz w:val="20"/>
                <w:szCs w:val="20"/>
              </w:rPr>
              <w:t>…</w:t>
            </w:r>
          </w:p>
        </w:tc>
        <w:tc>
          <w:tcPr>
            <w:tcW w:w="566" w:type="dxa"/>
            <w:tcBorders>
              <w:top w:val="single" w:sz="5" w:space="0" w:color="000000"/>
              <w:left w:val="single" w:sz="5" w:space="0" w:color="000000"/>
              <w:bottom w:val="single" w:sz="5" w:space="0" w:color="000000"/>
              <w:right w:val="single" w:sz="5" w:space="0" w:color="000000"/>
            </w:tcBorders>
          </w:tcPr>
          <w:p w14:paraId="231FB032" w14:textId="77777777" w:rsidR="009F6707" w:rsidRPr="00EE16BC" w:rsidRDefault="009F6707" w:rsidP="00D50358">
            <w:pPr>
              <w:widowControl w:val="0"/>
              <w:tabs>
                <w:tab w:val="left" w:pos="6210"/>
              </w:tabs>
              <w:spacing w:before="17" w:after="0" w:line="223" w:lineRule="exact"/>
              <w:ind w:right="30"/>
              <w:rPr>
                <w:rFonts w:ascii="Cambria" w:eastAsia="Cambria" w:hAnsi="Cambria" w:cs="Cambria"/>
                <w:sz w:val="20"/>
                <w:szCs w:val="20"/>
              </w:rPr>
            </w:pPr>
            <w:r w:rsidRPr="00EE16BC">
              <w:rPr>
                <w:rFonts w:ascii="Cambria" w:eastAsia="Calibri" w:hAnsi="Cambria" w:cs="Times New Roman"/>
                <w:sz w:val="20"/>
                <w:szCs w:val="20"/>
              </w:rPr>
              <w:t>…</w:t>
            </w:r>
          </w:p>
        </w:tc>
        <w:tc>
          <w:tcPr>
            <w:tcW w:w="1419" w:type="dxa"/>
            <w:tcBorders>
              <w:top w:val="single" w:sz="5" w:space="0" w:color="000000"/>
              <w:left w:val="single" w:sz="5" w:space="0" w:color="000000"/>
              <w:bottom w:val="single" w:sz="5" w:space="0" w:color="000000"/>
              <w:right w:val="single" w:sz="5" w:space="0" w:color="000000"/>
            </w:tcBorders>
          </w:tcPr>
          <w:p w14:paraId="11B73DBE" w14:textId="77777777" w:rsidR="009F6707" w:rsidRPr="00EE16BC" w:rsidRDefault="009F6707" w:rsidP="00D50358">
            <w:pPr>
              <w:widowControl w:val="0"/>
              <w:tabs>
                <w:tab w:val="left" w:pos="6210"/>
              </w:tabs>
              <w:spacing w:before="17" w:after="0" w:line="223" w:lineRule="exact"/>
              <w:ind w:right="30"/>
              <w:jc w:val="center"/>
              <w:rPr>
                <w:rFonts w:ascii="Cambria" w:eastAsia="Cambria" w:hAnsi="Cambria" w:cs="Cambria"/>
                <w:sz w:val="20"/>
                <w:szCs w:val="20"/>
              </w:rPr>
            </w:pPr>
            <w:r w:rsidRPr="00EE16BC">
              <w:rPr>
                <w:rFonts w:ascii="Cambria" w:eastAsia="Calibri" w:hAnsi="Cambria" w:cs="Times New Roman"/>
                <w:sz w:val="20"/>
                <w:szCs w:val="20"/>
              </w:rPr>
              <w:t>…</w:t>
            </w:r>
          </w:p>
        </w:tc>
        <w:tc>
          <w:tcPr>
            <w:tcW w:w="1274" w:type="dxa"/>
            <w:tcBorders>
              <w:top w:val="single" w:sz="5" w:space="0" w:color="000000"/>
              <w:left w:val="single" w:sz="5" w:space="0" w:color="000000"/>
              <w:bottom w:val="single" w:sz="5" w:space="0" w:color="000000"/>
              <w:right w:val="single" w:sz="5" w:space="0" w:color="000000"/>
            </w:tcBorders>
          </w:tcPr>
          <w:p w14:paraId="3DC851C1" w14:textId="77777777" w:rsidR="009F6707" w:rsidRPr="00EE16BC" w:rsidRDefault="009F6707" w:rsidP="00D50358">
            <w:pPr>
              <w:widowControl w:val="0"/>
              <w:tabs>
                <w:tab w:val="left" w:pos="6210"/>
              </w:tabs>
              <w:spacing w:before="17" w:after="0" w:line="223" w:lineRule="exact"/>
              <w:ind w:right="30"/>
              <w:jc w:val="center"/>
              <w:rPr>
                <w:rFonts w:ascii="Cambria" w:eastAsia="Cambria" w:hAnsi="Cambria" w:cs="Cambria"/>
                <w:sz w:val="20"/>
                <w:szCs w:val="20"/>
              </w:rPr>
            </w:pPr>
            <w:r w:rsidRPr="00EE16BC">
              <w:rPr>
                <w:rFonts w:ascii="Cambria" w:eastAsia="Calibri" w:hAnsi="Cambria" w:cs="Times New Roman"/>
                <w:sz w:val="20"/>
                <w:szCs w:val="20"/>
              </w:rPr>
              <w:t>…</w:t>
            </w:r>
          </w:p>
        </w:tc>
        <w:tc>
          <w:tcPr>
            <w:tcW w:w="569" w:type="dxa"/>
            <w:tcBorders>
              <w:top w:val="single" w:sz="5" w:space="0" w:color="000000"/>
              <w:left w:val="single" w:sz="5" w:space="0" w:color="000000"/>
              <w:bottom w:val="single" w:sz="5" w:space="0" w:color="000000"/>
              <w:right w:val="single" w:sz="5" w:space="0" w:color="000000"/>
            </w:tcBorders>
          </w:tcPr>
          <w:p w14:paraId="48F527A3" w14:textId="77777777" w:rsidR="009F6707" w:rsidRPr="00EE16BC" w:rsidRDefault="009F6707" w:rsidP="00D50358">
            <w:pPr>
              <w:widowControl w:val="0"/>
              <w:tabs>
                <w:tab w:val="left" w:pos="6210"/>
              </w:tabs>
              <w:spacing w:before="17" w:after="0" w:line="223" w:lineRule="exact"/>
              <w:ind w:right="30"/>
              <w:rPr>
                <w:rFonts w:ascii="Cambria" w:eastAsia="Cambria" w:hAnsi="Cambria" w:cs="Cambria"/>
                <w:sz w:val="20"/>
                <w:szCs w:val="20"/>
              </w:rPr>
            </w:pPr>
            <w:r w:rsidRPr="00EE16BC">
              <w:rPr>
                <w:rFonts w:ascii="Cambria" w:eastAsia="Calibri" w:hAnsi="Cambria" w:cs="Times New Roman"/>
                <w:sz w:val="20"/>
                <w:szCs w:val="20"/>
              </w:rPr>
              <w:t>…</w:t>
            </w:r>
          </w:p>
        </w:tc>
        <w:tc>
          <w:tcPr>
            <w:tcW w:w="1133" w:type="dxa"/>
            <w:tcBorders>
              <w:top w:val="single" w:sz="5" w:space="0" w:color="000000"/>
              <w:left w:val="single" w:sz="5" w:space="0" w:color="000000"/>
              <w:bottom w:val="single" w:sz="5" w:space="0" w:color="000000"/>
              <w:right w:val="single" w:sz="5" w:space="0" w:color="000000"/>
            </w:tcBorders>
          </w:tcPr>
          <w:p w14:paraId="7FFE7FD6" w14:textId="77777777" w:rsidR="009F6707" w:rsidRPr="00EE16BC" w:rsidRDefault="009F6707" w:rsidP="00D50358">
            <w:pPr>
              <w:widowControl w:val="0"/>
              <w:tabs>
                <w:tab w:val="left" w:pos="6210"/>
              </w:tabs>
              <w:spacing w:before="17" w:after="0" w:line="223" w:lineRule="exact"/>
              <w:ind w:right="30"/>
              <w:jc w:val="center"/>
              <w:rPr>
                <w:rFonts w:ascii="Cambria" w:eastAsia="Cambria" w:hAnsi="Cambria" w:cs="Cambria"/>
                <w:sz w:val="20"/>
                <w:szCs w:val="20"/>
              </w:rPr>
            </w:pPr>
            <w:r w:rsidRPr="00EE16BC">
              <w:rPr>
                <w:rFonts w:ascii="Cambria" w:eastAsia="Calibri" w:hAnsi="Cambria" w:cs="Times New Roman"/>
                <w:sz w:val="20"/>
                <w:szCs w:val="20"/>
              </w:rPr>
              <w:t>…</w:t>
            </w:r>
          </w:p>
        </w:tc>
        <w:tc>
          <w:tcPr>
            <w:tcW w:w="1702" w:type="dxa"/>
            <w:tcBorders>
              <w:top w:val="single" w:sz="5" w:space="0" w:color="000000"/>
              <w:left w:val="single" w:sz="5" w:space="0" w:color="000000"/>
              <w:bottom w:val="single" w:sz="5" w:space="0" w:color="000000"/>
              <w:right w:val="single" w:sz="5" w:space="0" w:color="000000"/>
            </w:tcBorders>
          </w:tcPr>
          <w:p w14:paraId="617B3CF6" w14:textId="77777777" w:rsidR="009F6707" w:rsidRPr="00EE16BC" w:rsidRDefault="009F6707" w:rsidP="00D50358">
            <w:pPr>
              <w:widowControl w:val="0"/>
              <w:tabs>
                <w:tab w:val="left" w:pos="6210"/>
              </w:tabs>
              <w:spacing w:before="17" w:after="0" w:line="223" w:lineRule="exact"/>
              <w:ind w:right="30"/>
              <w:jc w:val="center"/>
              <w:rPr>
                <w:rFonts w:ascii="Cambria" w:eastAsia="Cambria" w:hAnsi="Cambria" w:cs="Cambria"/>
                <w:sz w:val="20"/>
                <w:szCs w:val="20"/>
              </w:rPr>
            </w:pPr>
            <w:r w:rsidRPr="00EE16BC">
              <w:rPr>
                <w:rFonts w:ascii="Cambria" w:eastAsia="Calibri" w:hAnsi="Cambria" w:cs="Times New Roman"/>
                <w:sz w:val="20"/>
                <w:szCs w:val="20"/>
              </w:rPr>
              <w:t>…</w:t>
            </w:r>
          </w:p>
        </w:tc>
      </w:tr>
    </w:tbl>
    <w:p w14:paraId="27A9CAED" w14:textId="77777777" w:rsidR="009F6707" w:rsidRPr="00EE16BC" w:rsidRDefault="009F6707" w:rsidP="009F6707">
      <w:pPr>
        <w:widowControl w:val="0"/>
        <w:tabs>
          <w:tab w:val="left" w:pos="6210"/>
        </w:tabs>
        <w:spacing w:after="0" w:line="240" w:lineRule="auto"/>
        <w:ind w:right="30"/>
        <w:rPr>
          <w:rFonts w:ascii="Cambria" w:eastAsia="Cambria" w:hAnsi="Cambria" w:cs="Cambria"/>
          <w:b/>
          <w:bCs/>
          <w:sz w:val="20"/>
          <w:szCs w:val="20"/>
        </w:rPr>
      </w:pPr>
    </w:p>
    <w:p w14:paraId="37DAADCE" w14:textId="77777777" w:rsidR="009F6707" w:rsidRPr="00EE16BC" w:rsidRDefault="009F6707" w:rsidP="009F6707">
      <w:pPr>
        <w:widowControl w:val="0"/>
        <w:tabs>
          <w:tab w:val="left" w:pos="6210"/>
        </w:tabs>
        <w:spacing w:before="78" w:after="0" w:line="240" w:lineRule="auto"/>
        <w:ind w:left="426" w:right="30" w:hanging="426"/>
        <w:rPr>
          <w:rFonts w:ascii="Cambria" w:eastAsia="Cambria" w:hAnsi="Cambria" w:cs="Cambria"/>
          <w:sz w:val="16"/>
          <w:szCs w:val="16"/>
        </w:rPr>
      </w:pPr>
      <w:r w:rsidRPr="00EE16BC">
        <w:rPr>
          <w:rFonts w:ascii="Cambria" w:eastAsia="Calibri" w:hAnsi="Cambria" w:cs="Times New Roman"/>
          <w:sz w:val="16"/>
          <w:szCs w:val="16"/>
        </w:rPr>
        <w:t>(1) (2) Si la marque du DCP et le numéro d’identification de la balise/bouée associée sont absents ou illisibles, le mentionner dans cette section. Néanmoins, si la marque du DCP et le numéro d’identification de la balise/bouée associée sont absents ou illisibles, le DCP ne devra pas être déployé.</w:t>
      </w:r>
    </w:p>
    <w:p w14:paraId="5B4A8B28" w14:textId="77777777" w:rsidR="009F6707" w:rsidRPr="00EE16BC" w:rsidRDefault="009F6707">
      <w:pPr>
        <w:widowControl w:val="0"/>
        <w:numPr>
          <w:ilvl w:val="1"/>
          <w:numId w:val="5"/>
        </w:numPr>
        <w:tabs>
          <w:tab w:val="left" w:pos="664"/>
          <w:tab w:val="left" w:pos="6210"/>
        </w:tabs>
        <w:spacing w:after="0" w:line="187" w:lineRule="exact"/>
        <w:ind w:left="426" w:right="30" w:hanging="426"/>
        <w:rPr>
          <w:rFonts w:ascii="Cambria" w:eastAsia="Cambria" w:hAnsi="Cambria" w:cs="Cambria"/>
          <w:sz w:val="16"/>
          <w:szCs w:val="16"/>
        </w:rPr>
      </w:pPr>
      <w:r w:rsidRPr="00EE16BC">
        <w:rPr>
          <w:rFonts w:ascii="Cambria" w:eastAsia="Calibri" w:hAnsi="Cambria" w:cs="Times New Roman"/>
          <w:sz w:val="16"/>
          <w:szCs w:val="16"/>
        </w:rPr>
        <w:t>DCP ancré, DCP naturel dérivant ou DCP artificiel dérivant.</w:t>
      </w:r>
    </w:p>
    <w:p w14:paraId="55C956C5" w14:textId="693CD07D" w:rsidR="009F6707" w:rsidRPr="00EE16BC" w:rsidRDefault="009F6707">
      <w:pPr>
        <w:widowControl w:val="0"/>
        <w:numPr>
          <w:ilvl w:val="1"/>
          <w:numId w:val="5"/>
        </w:numPr>
        <w:tabs>
          <w:tab w:val="left" w:pos="664"/>
          <w:tab w:val="left" w:pos="6210"/>
        </w:tabs>
        <w:spacing w:after="0" w:line="187" w:lineRule="exact"/>
        <w:ind w:left="426" w:right="30" w:hanging="426"/>
        <w:rPr>
          <w:rFonts w:ascii="Cambria" w:eastAsia="Cambria" w:hAnsi="Cambria" w:cs="Cambria"/>
          <w:sz w:val="16"/>
          <w:szCs w:val="16"/>
        </w:rPr>
      </w:pPr>
      <w:r w:rsidRPr="00EE16BC">
        <w:rPr>
          <w:rFonts w:ascii="Cambria" w:eastAsia="Calibri" w:hAnsi="Cambria" w:cs="Times New Roman"/>
          <w:sz w:val="16"/>
          <w:szCs w:val="16"/>
        </w:rPr>
        <w:t xml:space="preserve">c.à.d. déploiement, hissage, renforcement/consolidation, retrait/récupération, changement de la balise, perte et mentionner si la visite </w:t>
      </w:r>
      <w:r w:rsidR="00762AFC" w:rsidRPr="00EE16BC">
        <w:rPr>
          <w:rFonts w:ascii="Cambria" w:eastAsia="Calibri" w:hAnsi="Cambria" w:cs="Times New Roman"/>
          <w:sz w:val="16"/>
          <w:szCs w:val="16"/>
        </w:rPr>
        <w:t xml:space="preserve">a été </w:t>
      </w:r>
      <w:r w:rsidRPr="00EE16BC">
        <w:rPr>
          <w:rFonts w:ascii="Cambria" w:eastAsia="Calibri" w:hAnsi="Cambria" w:cs="Times New Roman"/>
          <w:sz w:val="16"/>
          <w:szCs w:val="16"/>
        </w:rPr>
        <w:t>suivie d’une opération.</w:t>
      </w:r>
    </w:p>
    <w:p w14:paraId="2812AA38" w14:textId="532EB968" w:rsidR="009F6707" w:rsidRPr="00EE16BC" w:rsidRDefault="009F6707">
      <w:pPr>
        <w:widowControl w:val="0"/>
        <w:numPr>
          <w:ilvl w:val="1"/>
          <w:numId w:val="5"/>
        </w:numPr>
        <w:tabs>
          <w:tab w:val="left" w:pos="664"/>
          <w:tab w:val="left" w:pos="6210"/>
        </w:tabs>
        <w:spacing w:after="0" w:line="240" w:lineRule="auto"/>
        <w:ind w:left="426" w:right="30" w:hanging="426"/>
        <w:rPr>
          <w:rFonts w:ascii="Cambria" w:eastAsia="Cambria" w:hAnsi="Cambria" w:cs="Cambria"/>
          <w:sz w:val="16"/>
          <w:szCs w:val="16"/>
        </w:rPr>
      </w:pPr>
      <w:proofErr w:type="gramStart"/>
      <w:r w:rsidRPr="00EE16BC">
        <w:rPr>
          <w:rFonts w:ascii="Cambria" w:eastAsia="Calibri" w:hAnsi="Cambria" w:cs="Times New Roman"/>
          <w:sz w:val="16"/>
          <w:szCs w:val="16"/>
        </w:rPr>
        <w:t>jj</w:t>
      </w:r>
      <w:proofErr w:type="gramEnd"/>
      <w:r w:rsidRPr="00EE16BC">
        <w:rPr>
          <w:rFonts w:ascii="Cambria" w:eastAsia="Calibri" w:hAnsi="Cambria" w:cs="Times New Roman"/>
          <w:sz w:val="16"/>
          <w:szCs w:val="16"/>
        </w:rPr>
        <w:t>/mm/</w:t>
      </w:r>
      <w:proofErr w:type="spellStart"/>
      <w:r w:rsidRPr="00EE16BC">
        <w:rPr>
          <w:rFonts w:ascii="Cambria" w:eastAsia="Calibri" w:hAnsi="Cambria" w:cs="Times New Roman"/>
          <w:sz w:val="16"/>
          <w:szCs w:val="16"/>
        </w:rPr>
        <w:t>aa</w:t>
      </w:r>
      <w:proofErr w:type="spellEnd"/>
    </w:p>
    <w:p w14:paraId="6F18FA56" w14:textId="77777777" w:rsidR="009F6707" w:rsidRPr="00EE16BC" w:rsidRDefault="009F6707">
      <w:pPr>
        <w:widowControl w:val="0"/>
        <w:numPr>
          <w:ilvl w:val="1"/>
          <w:numId w:val="5"/>
        </w:numPr>
        <w:tabs>
          <w:tab w:val="left" w:pos="664"/>
          <w:tab w:val="left" w:pos="6210"/>
        </w:tabs>
        <w:spacing w:before="2" w:after="0" w:line="240" w:lineRule="auto"/>
        <w:ind w:left="426" w:right="30" w:hanging="426"/>
        <w:rPr>
          <w:rFonts w:ascii="Cambria" w:eastAsia="Cambria" w:hAnsi="Cambria" w:cs="Cambria"/>
          <w:sz w:val="16"/>
          <w:szCs w:val="16"/>
        </w:rPr>
      </w:pPr>
      <w:proofErr w:type="spellStart"/>
      <w:proofErr w:type="gramStart"/>
      <w:r w:rsidRPr="00EE16BC">
        <w:rPr>
          <w:rFonts w:ascii="Cambria" w:eastAsia="Calibri" w:hAnsi="Cambria" w:cs="Times New Roman"/>
          <w:sz w:val="16"/>
          <w:szCs w:val="16"/>
        </w:rPr>
        <w:t>hh</w:t>
      </w:r>
      <w:proofErr w:type="spellEnd"/>
      <w:proofErr w:type="gramEnd"/>
      <w:r w:rsidRPr="00EE16BC">
        <w:rPr>
          <w:rFonts w:ascii="Cambria" w:eastAsia="Calibri" w:hAnsi="Cambria" w:cs="Times New Roman"/>
          <w:sz w:val="16"/>
          <w:szCs w:val="16"/>
        </w:rPr>
        <w:t> :mm</w:t>
      </w:r>
    </w:p>
    <w:p w14:paraId="2C48A6D6" w14:textId="350E52D1" w:rsidR="009F6707" w:rsidRPr="00EE16BC" w:rsidRDefault="009F6707">
      <w:pPr>
        <w:widowControl w:val="0"/>
        <w:numPr>
          <w:ilvl w:val="1"/>
          <w:numId w:val="5"/>
        </w:numPr>
        <w:tabs>
          <w:tab w:val="left" w:pos="664"/>
          <w:tab w:val="left" w:pos="6210"/>
        </w:tabs>
        <w:spacing w:after="0" w:line="187" w:lineRule="exact"/>
        <w:ind w:left="426" w:right="30" w:hanging="426"/>
        <w:rPr>
          <w:rFonts w:ascii="Cambria" w:eastAsia="Cambria" w:hAnsi="Cambria" w:cs="Cambria"/>
          <w:sz w:val="16"/>
          <w:szCs w:val="16"/>
        </w:rPr>
      </w:pPr>
      <w:r w:rsidRPr="00EE16BC">
        <w:rPr>
          <w:rFonts w:ascii="Cambria" w:eastAsia="Calibri" w:hAnsi="Cambria" w:cs="Times New Roman"/>
          <w:sz w:val="16"/>
          <w:szCs w:val="16"/>
        </w:rPr>
        <w:t>N/S (en degrés et minutes) ou E/</w:t>
      </w:r>
      <w:r w:rsidR="00981651" w:rsidRPr="00EE16BC">
        <w:rPr>
          <w:rFonts w:ascii="Cambria" w:eastAsia="Calibri" w:hAnsi="Cambria" w:cs="Times New Roman"/>
          <w:sz w:val="16"/>
          <w:szCs w:val="16"/>
        </w:rPr>
        <w:t>W</w:t>
      </w:r>
      <w:r w:rsidRPr="00EE16BC">
        <w:rPr>
          <w:rFonts w:ascii="Cambria" w:eastAsia="Calibri" w:hAnsi="Cambria" w:cs="Times New Roman"/>
          <w:sz w:val="16"/>
          <w:szCs w:val="16"/>
        </w:rPr>
        <w:t xml:space="preserve"> (en degrés et minutes).</w:t>
      </w:r>
    </w:p>
    <w:p w14:paraId="7A35214D" w14:textId="77777777" w:rsidR="009F6707" w:rsidRPr="00EE16BC" w:rsidRDefault="009F6707">
      <w:pPr>
        <w:widowControl w:val="0"/>
        <w:numPr>
          <w:ilvl w:val="1"/>
          <w:numId w:val="5"/>
        </w:numPr>
        <w:tabs>
          <w:tab w:val="left" w:pos="664"/>
          <w:tab w:val="left" w:pos="6210"/>
        </w:tabs>
        <w:spacing w:after="0" w:line="187" w:lineRule="exact"/>
        <w:ind w:left="426" w:right="30" w:hanging="426"/>
        <w:rPr>
          <w:rFonts w:ascii="Cambria" w:eastAsia="Cambria" w:hAnsi="Cambria" w:cs="Cambria"/>
          <w:sz w:val="16"/>
          <w:szCs w:val="16"/>
        </w:rPr>
      </w:pPr>
      <w:r w:rsidRPr="00EE16BC">
        <w:rPr>
          <w:rFonts w:ascii="Cambria" w:eastAsia="Calibri" w:hAnsi="Cambria" w:cs="Times New Roman"/>
          <w:sz w:val="16"/>
          <w:szCs w:val="16"/>
        </w:rPr>
        <w:t>Prises estimées exprimées en tonnes métriques.</w:t>
      </w:r>
    </w:p>
    <w:p w14:paraId="634B84B3" w14:textId="77777777" w:rsidR="009F6707" w:rsidRPr="00EE16BC" w:rsidRDefault="009F6707">
      <w:pPr>
        <w:widowControl w:val="0"/>
        <w:numPr>
          <w:ilvl w:val="1"/>
          <w:numId w:val="5"/>
        </w:numPr>
        <w:tabs>
          <w:tab w:val="left" w:pos="664"/>
          <w:tab w:val="left" w:pos="6210"/>
        </w:tabs>
        <w:spacing w:after="0" w:line="187" w:lineRule="exact"/>
        <w:ind w:left="426" w:right="30" w:hanging="426"/>
        <w:rPr>
          <w:rFonts w:ascii="Cambria" w:eastAsia="Cambria" w:hAnsi="Cambria" w:cs="Cambria"/>
          <w:sz w:val="16"/>
          <w:szCs w:val="16"/>
        </w:rPr>
      </w:pPr>
      <w:r w:rsidRPr="00EE16BC">
        <w:rPr>
          <w:rFonts w:ascii="Cambria" w:eastAsia="Calibri" w:hAnsi="Cambria" w:cs="Times New Roman"/>
          <w:sz w:val="16"/>
          <w:szCs w:val="16"/>
        </w:rPr>
        <w:t>Utiliser une ligne par groupe taxonomique.</w:t>
      </w:r>
    </w:p>
    <w:p w14:paraId="632EBF6F" w14:textId="77777777" w:rsidR="009F6707" w:rsidRPr="00EE16BC" w:rsidRDefault="009F6707">
      <w:pPr>
        <w:widowControl w:val="0"/>
        <w:numPr>
          <w:ilvl w:val="1"/>
          <w:numId w:val="5"/>
        </w:numPr>
        <w:tabs>
          <w:tab w:val="left" w:pos="700"/>
          <w:tab w:val="left" w:pos="6210"/>
        </w:tabs>
        <w:spacing w:after="0" w:line="187" w:lineRule="exact"/>
        <w:ind w:left="426" w:right="30" w:hanging="426"/>
        <w:rPr>
          <w:rFonts w:ascii="Cambria" w:eastAsia="Cambria" w:hAnsi="Cambria" w:cs="Cambria"/>
          <w:sz w:val="16"/>
          <w:szCs w:val="16"/>
        </w:rPr>
      </w:pPr>
      <w:r w:rsidRPr="00EE16BC">
        <w:rPr>
          <w:rFonts w:ascii="Cambria" w:eastAsia="Calibri" w:hAnsi="Cambria" w:cs="Times New Roman"/>
          <w:sz w:val="16"/>
          <w:szCs w:val="16"/>
        </w:rPr>
        <w:t>Prises estimées exprimées en poids ou en nombre.</w:t>
      </w:r>
    </w:p>
    <w:p w14:paraId="1373018F" w14:textId="77777777" w:rsidR="009F6707" w:rsidRPr="00EE16BC" w:rsidRDefault="009F6707">
      <w:pPr>
        <w:widowControl w:val="0"/>
        <w:numPr>
          <w:ilvl w:val="1"/>
          <w:numId w:val="5"/>
        </w:numPr>
        <w:tabs>
          <w:tab w:val="left" w:pos="700"/>
          <w:tab w:val="left" w:pos="6210"/>
        </w:tabs>
        <w:spacing w:after="0" w:line="240" w:lineRule="auto"/>
        <w:ind w:left="426" w:right="30" w:hanging="426"/>
        <w:rPr>
          <w:rFonts w:ascii="Cambria" w:eastAsia="Cambria" w:hAnsi="Cambria" w:cs="Cambria"/>
          <w:sz w:val="16"/>
          <w:szCs w:val="16"/>
        </w:rPr>
      </w:pPr>
      <w:r w:rsidRPr="00EE16BC">
        <w:rPr>
          <w:rFonts w:ascii="Cambria" w:eastAsia="Calibri" w:hAnsi="Cambria" w:cs="Times New Roman"/>
          <w:sz w:val="16"/>
          <w:szCs w:val="16"/>
        </w:rPr>
        <w:t>Unité utilisée.</w:t>
      </w:r>
    </w:p>
    <w:p w14:paraId="3E0F8492" w14:textId="77777777" w:rsidR="009F6707" w:rsidRPr="00EE16BC" w:rsidRDefault="009F6707">
      <w:pPr>
        <w:widowControl w:val="0"/>
        <w:numPr>
          <w:ilvl w:val="1"/>
          <w:numId w:val="5"/>
        </w:numPr>
        <w:tabs>
          <w:tab w:val="left" w:pos="700"/>
          <w:tab w:val="left" w:pos="6210"/>
        </w:tabs>
        <w:spacing w:before="2" w:after="0" w:line="187" w:lineRule="exact"/>
        <w:ind w:left="426" w:right="30" w:hanging="426"/>
        <w:rPr>
          <w:rFonts w:ascii="Cambria" w:eastAsia="Cambria" w:hAnsi="Cambria" w:cs="Cambria"/>
          <w:sz w:val="16"/>
          <w:szCs w:val="16"/>
        </w:rPr>
      </w:pPr>
      <w:r w:rsidRPr="00EE16BC">
        <w:rPr>
          <w:rFonts w:ascii="Cambria" w:eastAsia="Calibri" w:hAnsi="Cambria" w:cs="Times New Roman"/>
          <w:sz w:val="16"/>
          <w:szCs w:val="16"/>
        </w:rPr>
        <w:t>Exprimé en nombre de spécimens.</w:t>
      </w:r>
    </w:p>
    <w:p w14:paraId="745DA2A9" w14:textId="77777777" w:rsidR="009F6707" w:rsidRPr="00EE16BC" w:rsidRDefault="009F6707">
      <w:pPr>
        <w:widowControl w:val="0"/>
        <w:numPr>
          <w:ilvl w:val="1"/>
          <w:numId w:val="5"/>
        </w:numPr>
        <w:tabs>
          <w:tab w:val="left" w:pos="618"/>
          <w:tab w:val="left" w:pos="6210"/>
        </w:tabs>
        <w:spacing w:after="0" w:line="240" w:lineRule="auto"/>
        <w:ind w:left="426" w:right="30" w:hanging="426"/>
        <w:rPr>
          <w:rFonts w:ascii="Cambria" w:eastAsia="Cambria" w:hAnsi="Cambria" w:cs="Cambria"/>
          <w:sz w:val="16"/>
          <w:szCs w:val="16"/>
        </w:rPr>
      </w:pPr>
      <w:r w:rsidRPr="00EE16BC">
        <w:rPr>
          <w:rFonts w:ascii="Cambria" w:eastAsia="Calibri" w:hAnsi="Cambria" w:cs="Times New Roman"/>
          <w:sz w:val="16"/>
          <w:szCs w:val="16"/>
        </w:rPr>
        <w:t>Si la marque du DCP ou le numéro d’identification de la balise associée n’est pas disponible, fournir dans cette section toute l’information disponible susceptible d’aider à décrire le DCP et à identifier le propriétaire du DCP.</w:t>
      </w:r>
    </w:p>
    <w:p w14:paraId="4736347D" w14:textId="77777777" w:rsidR="009F6707" w:rsidRPr="00EE16BC" w:rsidRDefault="009F6707" w:rsidP="009F6707">
      <w:pPr>
        <w:widowControl w:val="0"/>
        <w:spacing w:after="0" w:line="240" w:lineRule="auto"/>
        <w:rPr>
          <w:rFonts w:ascii="Cambria" w:eastAsia="Calibri" w:hAnsi="Cambria" w:cs="Times New Roman"/>
          <w:spacing w:val="-1"/>
          <w:sz w:val="20"/>
          <w:szCs w:val="20"/>
        </w:rPr>
      </w:pPr>
      <w:r w:rsidRPr="00EE16BC">
        <w:rPr>
          <w:rFonts w:ascii="Cambria" w:eastAsia="Calibri" w:hAnsi="Cambria" w:cs="Times New Roman"/>
          <w:sz w:val="20"/>
          <w:szCs w:val="20"/>
        </w:rPr>
        <w:br w:type="page"/>
      </w:r>
    </w:p>
    <w:p w14:paraId="05888C6F" w14:textId="77777777" w:rsidR="009F6707" w:rsidRPr="00EE16BC" w:rsidRDefault="009F6707" w:rsidP="009F6707">
      <w:pPr>
        <w:widowControl w:val="0"/>
        <w:tabs>
          <w:tab w:val="left" w:pos="6210"/>
        </w:tabs>
        <w:spacing w:before="60" w:after="0" w:line="240" w:lineRule="auto"/>
        <w:ind w:right="30"/>
        <w:jc w:val="right"/>
        <w:outlineLvl w:val="0"/>
        <w:rPr>
          <w:rFonts w:ascii="Cambria" w:eastAsia="Cambria" w:hAnsi="Cambria" w:cs="Times New Roman"/>
          <w:b/>
          <w:bCs/>
          <w:spacing w:val="-1"/>
          <w:sz w:val="20"/>
          <w:szCs w:val="20"/>
        </w:rPr>
        <w:sectPr w:rsidR="009F6707" w:rsidRPr="00EE16BC" w:rsidSect="00EB1409">
          <w:pgSz w:w="16840" w:h="11910" w:orient="landscape"/>
          <w:pgMar w:top="1296" w:right="1339" w:bottom="1296" w:left="1339" w:header="850" w:footer="1134" w:gutter="0"/>
          <w:cols w:space="720"/>
          <w:docGrid w:linePitch="299"/>
        </w:sectPr>
      </w:pPr>
    </w:p>
    <w:p w14:paraId="62803CD0" w14:textId="515CE287" w:rsidR="009F6707" w:rsidRPr="00EE16BC" w:rsidRDefault="001B5FCC" w:rsidP="009F6707">
      <w:pPr>
        <w:widowControl w:val="0"/>
        <w:tabs>
          <w:tab w:val="left" w:pos="6210"/>
        </w:tabs>
        <w:spacing w:before="55" w:after="0" w:line="240" w:lineRule="auto"/>
        <w:jc w:val="right"/>
        <w:outlineLvl w:val="0"/>
        <w:rPr>
          <w:rFonts w:ascii="Cambria" w:eastAsia="Cambria" w:hAnsi="Cambria" w:cs="Times New Roman"/>
          <w:sz w:val="20"/>
          <w:szCs w:val="20"/>
        </w:rPr>
      </w:pPr>
      <w:r w:rsidRPr="00EE16BC">
        <w:rPr>
          <w:rFonts w:ascii="Cambria" w:eastAsia="Calibri" w:hAnsi="Cambria" w:cs="Times New Roman"/>
          <w:b/>
          <w:sz w:val="20"/>
          <w:szCs w:val="20"/>
        </w:rPr>
        <w:lastRenderedPageBreak/>
        <w:t xml:space="preserve">Annexe </w:t>
      </w:r>
      <w:r w:rsidR="00056C74" w:rsidRPr="00EE16BC">
        <w:rPr>
          <w:rFonts w:ascii="Cambria" w:eastAsia="Cambria" w:hAnsi="Cambria" w:cs="Times New Roman"/>
          <w:b/>
          <w:bCs/>
          <w:sz w:val="20"/>
          <w:szCs w:val="20"/>
        </w:rPr>
        <w:t>3</w:t>
      </w:r>
    </w:p>
    <w:p w14:paraId="6CA9E422" w14:textId="77777777" w:rsidR="009F6707" w:rsidRPr="00EE16BC" w:rsidRDefault="009F6707" w:rsidP="009F6707">
      <w:pPr>
        <w:widowControl w:val="0"/>
        <w:tabs>
          <w:tab w:val="left" w:pos="6210"/>
        </w:tabs>
        <w:spacing w:before="11" w:after="0" w:line="240" w:lineRule="auto"/>
        <w:ind w:right="30"/>
        <w:rPr>
          <w:rFonts w:ascii="Cambria" w:eastAsia="Cambria" w:hAnsi="Cambria" w:cs="Cambria"/>
          <w:b/>
          <w:bCs/>
          <w:sz w:val="20"/>
          <w:szCs w:val="20"/>
        </w:rPr>
      </w:pPr>
    </w:p>
    <w:p w14:paraId="4CA1CDC2" w14:textId="77777777" w:rsidR="009F6707" w:rsidRPr="00EE16BC" w:rsidRDefault="009F6707" w:rsidP="009F6707">
      <w:pPr>
        <w:widowControl w:val="0"/>
        <w:tabs>
          <w:tab w:val="left" w:pos="6210"/>
        </w:tabs>
        <w:spacing w:after="0" w:line="240" w:lineRule="auto"/>
        <w:ind w:right="30"/>
        <w:rPr>
          <w:rFonts w:ascii="Cambria" w:eastAsia="Cambria" w:hAnsi="Cambria" w:cs="Times New Roman"/>
          <w:sz w:val="20"/>
          <w:szCs w:val="20"/>
        </w:rPr>
      </w:pPr>
      <w:r w:rsidRPr="00EE16BC">
        <w:rPr>
          <w:rFonts w:ascii="Cambria" w:eastAsia="Cambria" w:hAnsi="Cambria" w:cs="Times New Roman"/>
          <w:b/>
          <w:sz w:val="20"/>
          <w:szCs w:val="20"/>
        </w:rPr>
        <w:t xml:space="preserve">Tableau 1. </w:t>
      </w:r>
      <w:r w:rsidRPr="00EE16BC">
        <w:rPr>
          <w:rFonts w:ascii="Cambria" w:eastAsia="Cambria" w:hAnsi="Cambria" w:cs="Times New Roman"/>
          <w:sz w:val="20"/>
          <w:szCs w:val="20"/>
        </w:rPr>
        <w:t>Codes, noms et exemples de différents types d'objet flottant qui devraient être consignés dans le carnet de pêche, comme donnée minimale requise. Tableau extrait du Rapport du SCRS de 2016 (point 18.2 tableau 7).</w:t>
      </w:r>
    </w:p>
    <w:p w14:paraId="765F6A68" w14:textId="77777777" w:rsidR="009F6707" w:rsidRPr="00EE16BC" w:rsidRDefault="009F6707" w:rsidP="009F6707">
      <w:pPr>
        <w:widowControl w:val="0"/>
        <w:tabs>
          <w:tab w:val="left" w:pos="6210"/>
        </w:tabs>
        <w:spacing w:before="4" w:after="0" w:line="240" w:lineRule="auto"/>
        <w:ind w:right="30"/>
        <w:rPr>
          <w:rFonts w:ascii="Cambria" w:eastAsia="Cambria" w:hAnsi="Cambria" w:cs="Cambria"/>
          <w:sz w:val="20"/>
          <w:szCs w:val="20"/>
        </w:rPr>
      </w:pPr>
    </w:p>
    <w:tbl>
      <w:tblPr>
        <w:tblW w:w="0" w:type="auto"/>
        <w:tblInd w:w="110" w:type="dxa"/>
        <w:tblLayout w:type="fixed"/>
        <w:tblCellMar>
          <w:left w:w="0" w:type="dxa"/>
          <w:right w:w="0" w:type="dxa"/>
        </w:tblCellMar>
        <w:tblLook w:val="01E0" w:firstRow="1" w:lastRow="1" w:firstColumn="1" w:lastColumn="1" w:noHBand="0" w:noVBand="0"/>
      </w:tblPr>
      <w:tblGrid>
        <w:gridCol w:w="1291"/>
        <w:gridCol w:w="5196"/>
        <w:gridCol w:w="2800"/>
      </w:tblGrid>
      <w:tr w:rsidR="0008741E" w:rsidRPr="00EE16BC" w14:paraId="2FDFA5B3" w14:textId="77777777" w:rsidTr="00D50358">
        <w:trPr>
          <w:trHeight w:hRule="exact" w:val="245"/>
        </w:trPr>
        <w:tc>
          <w:tcPr>
            <w:tcW w:w="1291" w:type="dxa"/>
            <w:tcBorders>
              <w:top w:val="single" w:sz="5" w:space="0" w:color="000000"/>
              <w:left w:val="nil"/>
              <w:bottom w:val="single" w:sz="5" w:space="0" w:color="000000"/>
              <w:right w:val="nil"/>
            </w:tcBorders>
          </w:tcPr>
          <w:p w14:paraId="45821D4E" w14:textId="77777777" w:rsidR="009F6707" w:rsidRPr="00EE16BC" w:rsidRDefault="009F6707" w:rsidP="00D50358">
            <w:pPr>
              <w:widowControl w:val="0"/>
              <w:tabs>
                <w:tab w:val="left" w:pos="6210"/>
              </w:tabs>
              <w:spacing w:after="0" w:line="233" w:lineRule="exact"/>
              <w:ind w:right="30"/>
              <w:jc w:val="center"/>
              <w:rPr>
                <w:rFonts w:ascii="Cambria" w:eastAsia="Cambria" w:hAnsi="Cambria" w:cs="Cambria"/>
                <w:sz w:val="20"/>
                <w:szCs w:val="20"/>
              </w:rPr>
            </w:pPr>
            <w:r w:rsidRPr="00EE16BC">
              <w:rPr>
                <w:rFonts w:ascii="Cambria" w:eastAsia="Calibri" w:hAnsi="Cambria" w:cs="Times New Roman"/>
                <w:i/>
                <w:sz w:val="20"/>
                <w:szCs w:val="20"/>
              </w:rPr>
              <w:t>Code</w:t>
            </w:r>
          </w:p>
        </w:tc>
        <w:tc>
          <w:tcPr>
            <w:tcW w:w="5196" w:type="dxa"/>
            <w:tcBorders>
              <w:top w:val="single" w:sz="5" w:space="0" w:color="000000"/>
              <w:left w:val="nil"/>
              <w:bottom w:val="single" w:sz="5" w:space="0" w:color="000000"/>
              <w:right w:val="nil"/>
            </w:tcBorders>
          </w:tcPr>
          <w:p w14:paraId="2BAB0730" w14:textId="77777777" w:rsidR="009F6707" w:rsidRPr="00EE16BC" w:rsidRDefault="009F6707" w:rsidP="00D50358">
            <w:pPr>
              <w:widowControl w:val="0"/>
              <w:tabs>
                <w:tab w:val="left" w:pos="6210"/>
              </w:tabs>
              <w:spacing w:after="0" w:line="233" w:lineRule="exact"/>
              <w:ind w:right="30"/>
              <w:jc w:val="center"/>
              <w:rPr>
                <w:rFonts w:ascii="Cambria" w:eastAsia="Cambria" w:hAnsi="Cambria" w:cs="Cambria"/>
                <w:sz w:val="20"/>
                <w:szCs w:val="20"/>
              </w:rPr>
            </w:pPr>
            <w:r w:rsidRPr="00EE16BC">
              <w:rPr>
                <w:rFonts w:ascii="Cambria" w:eastAsia="Calibri" w:hAnsi="Cambria" w:cs="Times New Roman"/>
                <w:i/>
                <w:sz w:val="20"/>
                <w:szCs w:val="20"/>
              </w:rPr>
              <w:t>Nom</w:t>
            </w:r>
          </w:p>
        </w:tc>
        <w:tc>
          <w:tcPr>
            <w:tcW w:w="2800" w:type="dxa"/>
            <w:tcBorders>
              <w:top w:val="single" w:sz="5" w:space="0" w:color="000000"/>
              <w:left w:val="nil"/>
              <w:bottom w:val="single" w:sz="5" w:space="0" w:color="000000"/>
              <w:right w:val="nil"/>
            </w:tcBorders>
          </w:tcPr>
          <w:p w14:paraId="5B3F8BB6" w14:textId="77777777" w:rsidR="009F6707" w:rsidRPr="00EE16BC" w:rsidRDefault="009F6707" w:rsidP="00D50358">
            <w:pPr>
              <w:widowControl w:val="0"/>
              <w:tabs>
                <w:tab w:val="left" w:pos="6210"/>
              </w:tabs>
              <w:spacing w:after="0" w:line="233" w:lineRule="exact"/>
              <w:ind w:right="30"/>
              <w:jc w:val="center"/>
              <w:rPr>
                <w:rFonts w:ascii="Cambria" w:eastAsia="Cambria" w:hAnsi="Cambria" w:cs="Cambria"/>
                <w:sz w:val="20"/>
                <w:szCs w:val="20"/>
              </w:rPr>
            </w:pPr>
            <w:r w:rsidRPr="00EE16BC">
              <w:rPr>
                <w:rFonts w:ascii="Cambria" w:eastAsia="Calibri" w:hAnsi="Cambria" w:cs="Times New Roman"/>
                <w:i/>
                <w:sz w:val="20"/>
                <w:szCs w:val="20"/>
              </w:rPr>
              <w:t>Exemple</w:t>
            </w:r>
          </w:p>
        </w:tc>
      </w:tr>
      <w:tr w:rsidR="0008741E" w:rsidRPr="00EE16BC" w14:paraId="54855EED" w14:textId="77777777" w:rsidTr="00D50358">
        <w:trPr>
          <w:trHeight w:hRule="exact" w:val="379"/>
        </w:trPr>
        <w:tc>
          <w:tcPr>
            <w:tcW w:w="1291" w:type="dxa"/>
            <w:tcBorders>
              <w:top w:val="single" w:sz="5" w:space="0" w:color="000000"/>
              <w:left w:val="nil"/>
              <w:bottom w:val="nil"/>
              <w:right w:val="nil"/>
            </w:tcBorders>
          </w:tcPr>
          <w:p w14:paraId="31E4A30A" w14:textId="08A1BE47" w:rsidR="009F6707" w:rsidRPr="00EE16BC" w:rsidRDefault="009F6707" w:rsidP="00D50358">
            <w:pPr>
              <w:widowControl w:val="0"/>
              <w:tabs>
                <w:tab w:val="left" w:pos="6210"/>
              </w:tabs>
              <w:spacing w:after="0" w:line="272" w:lineRule="exact"/>
              <w:ind w:right="30"/>
              <w:rPr>
                <w:rFonts w:ascii="Cambria" w:eastAsia="Lucida Sans Unicode" w:hAnsi="Cambria" w:cs="Lucida Sans Unicode"/>
                <w:sz w:val="20"/>
                <w:szCs w:val="20"/>
              </w:rPr>
            </w:pPr>
            <w:r w:rsidRPr="00EE16BC">
              <w:rPr>
                <w:rFonts w:ascii="Cambria" w:eastAsia="Calibri" w:hAnsi="Cambria" w:cs="Times New Roman"/>
                <w:sz w:val="20"/>
                <w:szCs w:val="20"/>
              </w:rPr>
              <w:t>DFAD</w:t>
            </w:r>
          </w:p>
        </w:tc>
        <w:tc>
          <w:tcPr>
            <w:tcW w:w="5196" w:type="dxa"/>
            <w:tcBorders>
              <w:top w:val="single" w:sz="5" w:space="0" w:color="000000"/>
              <w:left w:val="nil"/>
              <w:bottom w:val="nil"/>
              <w:right w:val="nil"/>
            </w:tcBorders>
          </w:tcPr>
          <w:p w14:paraId="2B4F7666" w14:textId="77777777" w:rsidR="009F6707" w:rsidRPr="00EE16BC" w:rsidRDefault="009F6707" w:rsidP="00D50358">
            <w:pPr>
              <w:widowControl w:val="0"/>
              <w:tabs>
                <w:tab w:val="left" w:pos="6210"/>
              </w:tabs>
              <w:spacing w:after="0" w:line="233" w:lineRule="exact"/>
              <w:ind w:right="30"/>
              <w:rPr>
                <w:rFonts w:ascii="Cambria" w:eastAsia="Cambria" w:hAnsi="Cambria" w:cs="Cambria"/>
                <w:sz w:val="20"/>
                <w:szCs w:val="20"/>
              </w:rPr>
            </w:pPr>
            <w:r w:rsidRPr="00EE16BC">
              <w:rPr>
                <w:rFonts w:ascii="Cambria" w:eastAsia="Calibri" w:hAnsi="Cambria" w:cs="Times New Roman"/>
                <w:sz w:val="20"/>
                <w:szCs w:val="20"/>
              </w:rPr>
              <w:t>DCP dérivant</w:t>
            </w:r>
          </w:p>
        </w:tc>
        <w:tc>
          <w:tcPr>
            <w:tcW w:w="2800" w:type="dxa"/>
            <w:tcBorders>
              <w:top w:val="single" w:sz="5" w:space="0" w:color="000000"/>
              <w:left w:val="nil"/>
              <w:bottom w:val="nil"/>
              <w:right w:val="nil"/>
            </w:tcBorders>
          </w:tcPr>
          <w:p w14:paraId="227DF0A3" w14:textId="77777777" w:rsidR="009F6707" w:rsidRPr="00EE16BC" w:rsidRDefault="009F6707" w:rsidP="00D50358">
            <w:pPr>
              <w:widowControl w:val="0"/>
              <w:tabs>
                <w:tab w:val="left" w:pos="6210"/>
              </w:tabs>
              <w:spacing w:after="0" w:line="233" w:lineRule="exact"/>
              <w:ind w:right="30"/>
              <w:rPr>
                <w:rFonts w:ascii="Cambria" w:eastAsia="Cambria" w:hAnsi="Cambria" w:cs="Cambria"/>
                <w:sz w:val="20"/>
                <w:szCs w:val="20"/>
              </w:rPr>
            </w:pPr>
            <w:r w:rsidRPr="00EE16BC">
              <w:rPr>
                <w:rFonts w:ascii="Cambria" w:eastAsia="Calibri" w:hAnsi="Cambria" w:cs="Times New Roman"/>
                <w:sz w:val="20"/>
                <w:szCs w:val="20"/>
              </w:rPr>
              <w:t>Bambou ou radeau métallique</w:t>
            </w:r>
          </w:p>
        </w:tc>
      </w:tr>
      <w:tr w:rsidR="0008741E" w:rsidRPr="00EE16BC" w14:paraId="36A23E50" w14:textId="77777777" w:rsidTr="00D50358">
        <w:trPr>
          <w:trHeight w:hRule="exact" w:val="512"/>
        </w:trPr>
        <w:tc>
          <w:tcPr>
            <w:tcW w:w="1291" w:type="dxa"/>
            <w:tcBorders>
              <w:top w:val="nil"/>
              <w:left w:val="nil"/>
              <w:bottom w:val="nil"/>
              <w:right w:val="nil"/>
            </w:tcBorders>
          </w:tcPr>
          <w:p w14:paraId="1B978F67" w14:textId="77777777" w:rsidR="009F6707" w:rsidRPr="00EE16BC" w:rsidRDefault="009F6707" w:rsidP="00D50358">
            <w:pPr>
              <w:widowControl w:val="0"/>
              <w:tabs>
                <w:tab w:val="left" w:pos="6210"/>
              </w:tabs>
              <w:spacing w:before="128" w:after="0" w:line="240" w:lineRule="auto"/>
              <w:ind w:right="30"/>
              <w:rPr>
                <w:rFonts w:ascii="Cambria" w:eastAsia="Cambria" w:hAnsi="Cambria" w:cs="Cambria"/>
                <w:sz w:val="20"/>
                <w:szCs w:val="20"/>
              </w:rPr>
            </w:pPr>
            <w:r w:rsidRPr="00EE16BC">
              <w:rPr>
                <w:rFonts w:ascii="Cambria" w:eastAsia="Calibri" w:hAnsi="Cambria" w:cs="Times New Roman"/>
                <w:sz w:val="20"/>
                <w:szCs w:val="20"/>
              </w:rPr>
              <w:t>AFAD</w:t>
            </w:r>
          </w:p>
        </w:tc>
        <w:tc>
          <w:tcPr>
            <w:tcW w:w="5196" w:type="dxa"/>
            <w:tcBorders>
              <w:top w:val="nil"/>
              <w:left w:val="nil"/>
              <w:bottom w:val="nil"/>
              <w:right w:val="nil"/>
            </w:tcBorders>
          </w:tcPr>
          <w:p w14:paraId="20652C13" w14:textId="768D1AFE" w:rsidR="009F6707" w:rsidRPr="00EE16BC" w:rsidRDefault="009F6707" w:rsidP="00D50358">
            <w:pPr>
              <w:widowControl w:val="0"/>
              <w:tabs>
                <w:tab w:val="left" w:pos="6210"/>
              </w:tabs>
              <w:spacing w:before="94" w:after="0" w:line="240" w:lineRule="auto"/>
              <w:ind w:right="30"/>
              <w:rPr>
                <w:rFonts w:ascii="Cambria" w:eastAsia="Lucida Sans Unicode" w:hAnsi="Cambria" w:cs="Lucida Sans Unicode"/>
                <w:sz w:val="20"/>
                <w:szCs w:val="20"/>
              </w:rPr>
            </w:pPr>
            <w:r w:rsidRPr="00EE16BC">
              <w:rPr>
                <w:rFonts w:ascii="Cambria" w:eastAsia="Calibri" w:hAnsi="Cambria" w:cs="Times New Roman"/>
                <w:sz w:val="20"/>
                <w:szCs w:val="20"/>
              </w:rPr>
              <w:t>DCP ancré</w:t>
            </w:r>
          </w:p>
        </w:tc>
        <w:tc>
          <w:tcPr>
            <w:tcW w:w="2800" w:type="dxa"/>
            <w:tcBorders>
              <w:top w:val="nil"/>
              <w:left w:val="nil"/>
              <w:bottom w:val="nil"/>
              <w:right w:val="nil"/>
            </w:tcBorders>
          </w:tcPr>
          <w:p w14:paraId="64589D95" w14:textId="77777777" w:rsidR="009F6707" w:rsidRPr="00EE16BC" w:rsidRDefault="009F6707" w:rsidP="00D50358">
            <w:pPr>
              <w:widowControl w:val="0"/>
              <w:tabs>
                <w:tab w:val="left" w:pos="6210"/>
              </w:tabs>
              <w:spacing w:before="128" w:after="0" w:line="240" w:lineRule="auto"/>
              <w:ind w:right="30"/>
              <w:rPr>
                <w:rFonts w:ascii="Cambria" w:eastAsia="Cambria" w:hAnsi="Cambria" w:cs="Cambria"/>
                <w:sz w:val="20"/>
                <w:szCs w:val="20"/>
              </w:rPr>
            </w:pPr>
            <w:r w:rsidRPr="00EE16BC">
              <w:rPr>
                <w:rFonts w:ascii="Cambria" w:eastAsia="Calibri" w:hAnsi="Cambria" w:cs="Times New Roman"/>
                <w:sz w:val="20"/>
                <w:szCs w:val="20"/>
              </w:rPr>
              <w:t>Très grande bouée</w:t>
            </w:r>
          </w:p>
        </w:tc>
      </w:tr>
      <w:tr w:rsidR="0008741E" w:rsidRPr="00EE16BC" w14:paraId="23736955" w14:textId="77777777" w:rsidTr="00D50358">
        <w:trPr>
          <w:trHeight w:hRule="exact" w:val="650"/>
        </w:trPr>
        <w:tc>
          <w:tcPr>
            <w:tcW w:w="1291" w:type="dxa"/>
            <w:tcBorders>
              <w:top w:val="nil"/>
              <w:left w:val="nil"/>
              <w:bottom w:val="nil"/>
              <w:right w:val="nil"/>
            </w:tcBorders>
          </w:tcPr>
          <w:p w14:paraId="093D4D18" w14:textId="77777777" w:rsidR="009F6707" w:rsidRPr="00EE16BC" w:rsidRDefault="009F6707" w:rsidP="00D50358">
            <w:pPr>
              <w:widowControl w:val="0"/>
              <w:tabs>
                <w:tab w:val="left" w:pos="6210"/>
              </w:tabs>
              <w:spacing w:before="127" w:after="0" w:line="240" w:lineRule="auto"/>
              <w:ind w:right="30"/>
              <w:rPr>
                <w:rFonts w:ascii="Cambria" w:eastAsia="Cambria" w:hAnsi="Cambria" w:cs="Cambria"/>
                <w:sz w:val="20"/>
                <w:szCs w:val="20"/>
              </w:rPr>
            </w:pPr>
            <w:r w:rsidRPr="00EE16BC">
              <w:rPr>
                <w:rFonts w:ascii="Cambria" w:eastAsia="Calibri" w:hAnsi="Cambria" w:cs="Times New Roman"/>
                <w:sz w:val="20"/>
                <w:szCs w:val="20"/>
              </w:rPr>
              <w:t>FALOG</w:t>
            </w:r>
          </w:p>
        </w:tc>
        <w:tc>
          <w:tcPr>
            <w:tcW w:w="5196" w:type="dxa"/>
            <w:tcBorders>
              <w:top w:val="nil"/>
              <w:left w:val="nil"/>
              <w:bottom w:val="nil"/>
              <w:right w:val="nil"/>
            </w:tcBorders>
          </w:tcPr>
          <w:p w14:paraId="0FC356E1" w14:textId="77777777" w:rsidR="009F6707" w:rsidRPr="00EE16BC" w:rsidRDefault="009F6707" w:rsidP="00D50358">
            <w:pPr>
              <w:widowControl w:val="0"/>
              <w:tabs>
                <w:tab w:val="left" w:pos="6210"/>
              </w:tabs>
              <w:spacing w:before="127" w:after="0" w:line="275" w:lineRule="auto"/>
              <w:ind w:right="30"/>
              <w:rPr>
                <w:rFonts w:ascii="Cambria" w:eastAsia="Cambria" w:hAnsi="Cambria" w:cs="Cambria"/>
                <w:sz w:val="20"/>
                <w:szCs w:val="20"/>
              </w:rPr>
            </w:pPr>
            <w:r w:rsidRPr="00EE16BC">
              <w:rPr>
                <w:rFonts w:ascii="Cambria" w:eastAsia="Calibri" w:hAnsi="Cambria" w:cs="Times New Roman"/>
                <w:sz w:val="20"/>
                <w:szCs w:val="20"/>
              </w:rPr>
              <w:t>Objet artificiel provenant de l'activité humaine (en lien avec les activités de pêche)</w:t>
            </w:r>
          </w:p>
        </w:tc>
        <w:tc>
          <w:tcPr>
            <w:tcW w:w="2800" w:type="dxa"/>
            <w:tcBorders>
              <w:top w:val="nil"/>
              <w:left w:val="nil"/>
              <w:bottom w:val="nil"/>
              <w:right w:val="nil"/>
            </w:tcBorders>
          </w:tcPr>
          <w:p w14:paraId="53E8C250" w14:textId="77777777" w:rsidR="009F6707" w:rsidRPr="00EE16BC" w:rsidRDefault="009F6707" w:rsidP="00D50358">
            <w:pPr>
              <w:widowControl w:val="0"/>
              <w:tabs>
                <w:tab w:val="left" w:pos="6210"/>
              </w:tabs>
              <w:spacing w:before="127" w:after="0" w:line="240" w:lineRule="auto"/>
              <w:ind w:right="30"/>
              <w:rPr>
                <w:rFonts w:ascii="Cambria" w:eastAsia="Cambria" w:hAnsi="Cambria" w:cs="Cambria"/>
                <w:sz w:val="20"/>
                <w:szCs w:val="20"/>
              </w:rPr>
            </w:pPr>
            <w:r w:rsidRPr="00EE16BC">
              <w:rPr>
                <w:rFonts w:ascii="Cambria" w:eastAsia="Calibri" w:hAnsi="Cambria" w:cs="Times New Roman"/>
                <w:sz w:val="20"/>
                <w:szCs w:val="20"/>
              </w:rPr>
              <w:t>Filets, épave, cordes</w:t>
            </w:r>
          </w:p>
        </w:tc>
      </w:tr>
      <w:tr w:rsidR="0008741E" w:rsidRPr="00EE16BC" w14:paraId="20388E95" w14:textId="77777777" w:rsidTr="007437D3">
        <w:trPr>
          <w:trHeight w:hRule="exact" w:val="857"/>
        </w:trPr>
        <w:tc>
          <w:tcPr>
            <w:tcW w:w="1291" w:type="dxa"/>
            <w:tcBorders>
              <w:top w:val="nil"/>
              <w:left w:val="nil"/>
              <w:bottom w:val="nil"/>
              <w:right w:val="nil"/>
            </w:tcBorders>
          </w:tcPr>
          <w:p w14:paraId="1D9C956F" w14:textId="77777777" w:rsidR="009F6707" w:rsidRPr="00EE16BC" w:rsidRDefault="009F6707" w:rsidP="00D50358">
            <w:pPr>
              <w:widowControl w:val="0"/>
              <w:tabs>
                <w:tab w:val="left" w:pos="6210"/>
              </w:tabs>
              <w:spacing w:before="126" w:after="0" w:line="240" w:lineRule="auto"/>
              <w:ind w:right="30"/>
              <w:rPr>
                <w:rFonts w:ascii="Cambria" w:eastAsia="Cambria" w:hAnsi="Cambria" w:cs="Cambria"/>
                <w:sz w:val="20"/>
                <w:szCs w:val="20"/>
              </w:rPr>
            </w:pPr>
            <w:r w:rsidRPr="00EE16BC">
              <w:rPr>
                <w:rFonts w:ascii="Cambria" w:eastAsia="Calibri" w:hAnsi="Cambria" w:cs="Times New Roman"/>
                <w:sz w:val="20"/>
                <w:szCs w:val="20"/>
              </w:rPr>
              <w:t>HALOG</w:t>
            </w:r>
          </w:p>
        </w:tc>
        <w:tc>
          <w:tcPr>
            <w:tcW w:w="5196" w:type="dxa"/>
            <w:tcBorders>
              <w:top w:val="nil"/>
              <w:left w:val="nil"/>
              <w:bottom w:val="nil"/>
              <w:right w:val="nil"/>
            </w:tcBorders>
          </w:tcPr>
          <w:p w14:paraId="1B1D759B" w14:textId="77777777" w:rsidR="009F6707" w:rsidRPr="00EE16BC" w:rsidRDefault="009F6707" w:rsidP="00D50358">
            <w:pPr>
              <w:widowControl w:val="0"/>
              <w:tabs>
                <w:tab w:val="left" w:pos="6210"/>
              </w:tabs>
              <w:spacing w:before="126" w:after="0" w:line="277" w:lineRule="auto"/>
              <w:ind w:right="30"/>
              <w:rPr>
                <w:rFonts w:ascii="Cambria" w:eastAsia="Cambria" w:hAnsi="Cambria" w:cs="Cambria"/>
                <w:sz w:val="20"/>
                <w:szCs w:val="20"/>
              </w:rPr>
            </w:pPr>
            <w:r w:rsidRPr="00EE16BC">
              <w:rPr>
                <w:rFonts w:ascii="Cambria" w:eastAsia="Calibri" w:hAnsi="Cambria" w:cs="Times New Roman"/>
                <w:sz w:val="20"/>
                <w:szCs w:val="20"/>
              </w:rPr>
              <w:t>Objet artificiel provenant de l'activité humaine (sans lien avec les activités de pêche)</w:t>
            </w:r>
          </w:p>
        </w:tc>
        <w:tc>
          <w:tcPr>
            <w:tcW w:w="2800" w:type="dxa"/>
            <w:tcBorders>
              <w:top w:val="nil"/>
              <w:left w:val="nil"/>
              <w:bottom w:val="nil"/>
              <w:right w:val="nil"/>
            </w:tcBorders>
          </w:tcPr>
          <w:p w14:paraId="54356A36" w14:textId="77777777" w:rsidR="009F6707" w:rsidRPr="00EE16BC" w:rsidRDefault="009F6707" w:rsidP="00D50358">
            <w:pPr>
              <w:widowControl w:val="0"/>
              <w:tabs>
                <w:tab w:val="left" w:pos="6210"/>
              </w:tabs>
              <w:spacing w:before="126" w:after="0" w:line="240" w:lineRule="auto"/>
              <w:ind w:right="30"/>
              <w:rPr>
                <w:rFonts w:ascii="Cambria" w:eastAsia="Cambria" w:hAnsi="Cambria" w:cs="Cambria"/>
                <w:sz w:val="20"/>
                <w:szCs w:val="20"/>
              </w:rPr>
            </w:pPr>
            <w:r w:rsidRPr="00EE16BC">
              <w:rPr>
                <w:rFonts w:ascii="Cambria" w:eastAsia="Calibri" w:hAnsi="Cambria" w:cs="Times New Roman"/>
                <w:sz w:val="20"/>
                <w:szCs w:val="20"/>
              </w:rPr>
              <w:t>Machine à laver, réservoir de mazout</w:t>
            </w:r>
          </w:p>
        </w:tc>
      </w:tr>
      <w:tr w:rsidR="0008741E" w:rsidRPr="00EE16BC" w14:paraId="256F2FCC" w14:textId="77777777" w:rsidTr="00D50358">
        <w:trPr>
          <w:trHeight w:hRule="exact" w:val="390"/>
        </w:trPr>
        <w:tc>
          <w:tcPr>
            <w:tcW w:w="1291" w:type="dxa"/>
            <w:tcBorders>
              <w:top w:val="nil"/>
              <w:left w:val="nil"/>
              <w:bottom w:val="nil"/>
              <w:right w:val="nil"/>
            </w:tcBorders>
          </w:tcPr>
          <w:p w14:paraId="34C2B25C" w14:textId="77777777" w:rsidR="009F6707" w:rsidRPr="00EE16BC" w:rsidRDefault="009F6707" w:rsidP="00D50358">
            <w:pPr>
              <w:widowControl w:val="0"/>
              <w:tabs>
                <w:tab w:val="left" w:pos="6210"/>
              </w:tabs>
              <w:spacing w:before="6" w:after="0" w:line="240" w:lineRule="auto"/>
              <w:ind w:right="30"/>
              <w:rPr>
                <w:rFonts w:ascii="Cambria" w:eastAsia="Cambria" w:hAnsi="Cambria" w:cs="Cambria"/>
                <w:sz w:val="20"/>
                <w:szCs w:val="20"/>
              </w:rPr>
            </w:pPr>
            <w:r w:rsidRPr="00EE16BC">
              <w:rPr>
                <w:rFonts w:ascii="Cambria" w:eastAsia="Calibri" w:hAnsi="Cambria" w:cs="Times New Roman"/>
                <w:sz w:val="20"/>
                <w:szCs w:val="20"/>
              </w:rPr>
              <w:t>ANLOG</w:t>
            </w:r>
          </w:p>
        </w:tc>
        <w:tc>
          <w:tcPr>
            <w:tcW w:w="5196" w:type="dxa"/>
            <w:tcBorders>
              <w:top w:val="nil"/>
              <w:left w:val="nil"/>
              <w:bottom w:val="nil"/>
              <w:right w:val="nil"/>
            </w:tcBorders>
          </w:tcPr>
          <w:p w14:paraId="2C415129" w14:textId="77777777" w:rsidR="009F6707" w:rsidRPr="00EE16BC" w:rsidRDefault="009F6707" w:rsidP="00D50358">
            <w:pPr>
              <w:widowControl w:val="0"/>
              <w:tabs>
                <w:tab w:val="left" w:pos="6210"/>
              </w:tabs>
              <w:spacing w:before="6" w:after="0" w:line="240" w:lineRule="auto"/>
              <w:ind w:right="30"/>
              <w:rPr>
                <w:rFonts w:ascii="Cambria" w:eastAsia="Cambria" w:hAnsi="Cambria" w:cs="Cambria"/>
                <w:sz w:val="20"/>
                <w:szCs w:val="20"/>
              </w:rPr>
            </w:pPr>
            <w:r w:rsidRPr="00EE16BC">
              <w:rPr>
                <w:rFonts w:ascii="Cambria" w:eastAsia="Calibri" w:hAnsi="Cambria" w:cs="Times New Roman"/>
                <w:sz w:val="20"/>
                <w:szCs w:val="20"/>
              </w:rPr>
              <w:t>Objet naturel d'origine animale</w:t>
            </w:r>
          </w:p>
        </w:tc>
        <w:tc>
          <w:tcPr>
            <w:tcW w:w="2800" w:type="dxa"/>
            <w:tcBorders>
              <w:top w:val="nil"/>
              <w:left w:val="nil"/>
              <w:bottom w:val="nil"/>
              <w:right w:val="nil"/>
            </w:tcBorders>
          </w:tcPr>
          <w:p w14:paraId="60D34E49" w14:textId="77777777" w:rsidR="009F6707" w:rsidRPr="00EE16BC" w:rsidRDefault="009F6707" w:rsidP="00D50358">
            <w:pPr>
              <w:widowControl w:val="0"/>
              <w:tabs>
                <w:tab w:val="left" w:pos="6210"/>
              </w:tabs>
              <w:spacing w:before="6" w:after="0" w:line="240" w:lineRule="auto"/>
              <w:ind w:right="30"/>
              <w:rPr>
                <w:rFonts w:ascii="Cambria" w:eastAsia="Cambria" w:hAnsi="Cambria" w:cs="Cambria"/>
                <w:sz w:val="20"/>
                <w:szCs w:val="20"/>
              </w:rPr>
            </w:pPr>
            <w:r w:rsidRPr="00EE16BC">
              <w:rPr>
                <w:rFonts w:ascii="Cambria" w:eastAsia="Calibri" w:hAnsi="Cambria" w:cs="Times New Roman"/>
                <w:sz w:val="20"/>
                <w:szCs w:val="20"/>
              </w:rPr>
              <w:t>Carcasses, requins-baleines</w:t>
            </w:r>
          </w:p>
        </w:tc>
      </w:tr>
      <w:tr w:rsidR="009F6707" w:rsidRPr="00EE16BC" w14:paraId="15000BF9" w14:textId="77777777" w:rsidTr="00D50358">
        <w:trPr>
          <w:trHeight w:hRule="exact" w:val="647"/>
        </w:trPr>
        <w:tc>
          <w:tcPr>
            <w:tcW w:w="1291" w:type="dxa"/>
            <w:tcBorders>
              <w:top w:val="nil"/>
              <w:left w:val="nil"/>
              <w:bottom w:val="single" w:sz="5" w:space="0" w:color="000000"/>
              <w:right w:val="nil"/>
            </w:tcBorders>
          </w:tcPr>
          <w:p w14:paraId="35896074" w14:textId="77777777" w:rsidR="009F6707" w:rsidRPr="00EE16BC" w:rsidRDefault="009F6707" w:rsidP="00D50358">
            <w:pPr>
              <w:widowControl w:val="0"/>
              <w:tabs>
                <w:tab w:val="left" w:pos="6210"/>
              </w:tabs>
              <w:spacing w:before="127" w:after="0" w:line="240" w:lineRule="auto"/>
              <w:ind w:right="30"/>
              <w:rPr>
                <w:rFonts w:ascii="Cambria" w:eastAsia="Cambria" w:hAnsi="Cambria" w:cs="Cambria"/>
                <w:sz w:val="20"/>
                <w:szCs w:val="20"/>
              </w:rPr>
            </w:pPr>
            <w:r w:rsidRPr="00EE16BC">
              <w:rPr>
                <w:rFonts w:ascii="Cambria" w:eastAsia="Calibri" w:hAnsi="Cambria" w:cs="Times New Roman"/>
                <w:sz w:val="20"/>
                <w:szCs w:val="20"/>
              </w:rPr>
              <w:t>VNLOG</w:t>
            </w:r>
          </w:p>
        </w:tc>
        <w:tc>
          <w:tcPr>
            <w:tcW w:w="5196" w:type="dxa"/>
            <w:tcBorders>
              <w:top w:val="nil"/>
              <w:left w:val="nil"/>
              <w:bottom w:val="single" w:sz="5" w:space="0" w:color="000000"/>
              <w:right w:val="nil"/>
            </w:tcBorders>
          </w:tcPr>
          <w:p w14:paraId="72461695" w14:textId="77777777" w:rsidR="009F6707" w:rsidRPr="00EE16BC" w:rsidRDefault="009F6707" w:rsidP="00D50358">
            <w:pPr>
              <w:widowControl w:val="0"/>
              <w:tabs>
                <w:tab w:val="left" w:pos="6210"/>
              </w:tabs>
              <w:spacing w:before="127" w:after="0" w:line="240" w:lineRule="auto"/>
              <w:ind w:right="30"/>
              <w:rPr>
                <w:rFonts w:ascii="Cambria" w:eastAsia="Cambria" w:hAnsi="Cambria" w:cs="Cambria"/>
                <w:sz w:val="20"/>
                <w:szCs w:val="20"/>
              </w:rPr>
            </w:pPr>
            <w:r w:rsidRPr="00EE16BC">
              <w:rPr>
                <w:rFonts w:ascii="Cambria" w:eastAsia="Calibri" w:hAnsi="Cambria" w:cs="Times New Roman"/>
                <w:sz w:val="20"/>
                <w:szCs w:val="20"/>
              </w:rPr>
              <w:t>Objet naturel d'origine végétale</w:t>
            </w:r>
          </w:p>
        </w:tc>
        <w:tc>
          <w:tcPr>
            <w:tcW w:w="2800" w:type="dxa"/>
            <w:tcBorders>
              <w:top w:val="nil"/>
              <w:left w:val="nil"/>
              <w:bottom w:val="single" w:sz="5" w:space="0" w:color="000000"/>
              <w:right w:val="nil"/>
            </w:tcBorders>
          </w:tcPr>
          <w:p w14:paraId="05DD472C" w14:textId="77777777" w:rsidR="009F6707" w:rsidRPr="00EE16BC" w:rsidRDefault="009F6707" w:rsidP="007437D3">
            <w:pPr>
              <w:widowControl w:val="0"/>
              <w:tabs>
                <w:tab w:val="left" w:pos="6210"/>
              </w:tabs>
              <w:spacing w:before="127" w:after="0" w:line="240" w:lineRule="auto"/>
              <w:ind w:right="30"/>
              <w:jc w:val="both"/>
              <w:rPr>
                <w:rFonts w:ascii="Cambria" w:eastAsia="Cambria" w:hAnsi="Cambria" w:cs="Cambria"/>
                <w:sz w:val="20"/>
                <w:szCs w:val="20"/>
              </w:rPr>
            </w:pPr>
            <w:r w:rsidRPr="00EE16BC">
              <w:rPr>
                <w:rFonts w:ascii="Cambria" w:eastAsia="Calibri" w:hAnsi="Cambria" w:cs="Times New Roman"/>
                <w:sz w:val="20"/>
                <w:szCs w:val="20"/>
              </w:rPr>
              <w:t>Branches, tronc, feuille de palmier</w:t>
            </w:r>
          </w:p>
        </w:tc>
      </w:tr>
    </w:tbl>
    <w:p w14:paraId="3DD810A5" w14:textId="77777777" w:rsidR="009F6707" w:rsidRPr="00EE16BC" w:rsidRDefault="009F6707" w:rsidP="009F6707">
      <w:pPr>
        <w:widowControl w:val="0"/>
        <w:tabs>
          <w:tab w:val="left" w:pos="6210"/>
        </w:tabs>
        <w:spacing w:after="0" w:line="240" w:lineRule="auto"/>
        <w:ind w:right="30"/>
        <w:rPr>
          <w:rFonts w:ascii="Cambria" w:eastAsia="Cambria" w:hAnsi="Cambria" w:cs="Cambria"/>
          <w:sz w:val="20"/>
          <w:szCs w:val="20"/>
        </w:rPr>
      </w:pPr>
    </w:p>
    <w:p w14:paraId="250364D5" w14:textId="77777777" w:rsidR="009F6707" w:rsidRPr="00EE16BC" w:rsidRDefault="009F6707" w:rsidP="009F6707">
      <w:pPr>
        <w:widowControl w:val="0"/>
        <w:tabs>
          <w:tab w:val="left" w:pos="6210"/>
        </w:tabs>
        <w:spacing w:before="4" w:after="0" w:line="240" w:lineRule="auto"/>
        <w:ind w:right="30"/>
        <w:rPr>
          <w:rFonts w:ascii="Cambria" w:eastAsia="Cambria" w:hAnsi="Cambria" w:cs="Cambria"/>
          <w:sz w:val="20"/>
          <w:szCs w:val="20"/>
        </w:rPr>
      </w:pPr>
    </w:p>
    <w:p w14:paraId="0E3FFF85" w14:textId="77777777" w:rsidR="009F6707" w:rsidRPr="00EE16BC" w:rsidRDefault="009F6707" w:rsidP="009F6707">
      <w:pPr>
        <w:widowControl w:val="0"/>
        <w:tabs>
          <w:tab w:val="left" w:pos="6210"/>
        </w:tabs>
        <w:spacing w:after="0" w:line="240" w:lineRule="auto"/>
        <w:ind w:right="30"/>
        <w:jc w:val="both"/>
        <w:rPr>
          <w:rFonts w:ascii="Cambria" w:eastAsia="Cambria" w:hAnsi="Cambria" w:cs="Times New Roman"/>
          <w:sz w:val="20"/>
          <w:szCs w:val="20"/>
        </w:rPr>
      </w:pPr>
      <w:r w:rsidRPr="00EE16BC">
        <w:rPr>
          <w:rFonts w:ascii="Cambria" w:eastAsia="Cambria" w:hAnsi="Cambria" w:cs="Times New Roman"/>
          <w:b/>
          <w:sz w:val="20"/>
          <w:szCs w:val="20"/>
        </w:rPr>
        <w:t xml:space="preserve">Tableau 2. </w:t>
      </w:r>
      <w:r w:rsidRPr="00EE16BC">
        <w:rPr>
          <w:rFonts w:ascii="Cambria" w:eastAsia="Cambria" w:hAnsi="Cambria" w:cs="Times New Roman"/>
          <w:sz w:val="20"/>
          <w:szCs w:val="20"/>
        </w:rPr>
        <w:t>Noms et description des activités liées aux objets flottants et aux bouées qui devraient être consignés dans le carnet de pêche comme donnée minimale requise (les codes ne sont pas mentionnés dans le présent document). Tableau extrait du Rapport du SCRS de 2016 (point 18.2 tableau 8).</w:t>
      </w:r>
    </w:p>
    <w:p w14:paraId="483A5760" w14:textId="77777777" w:rsidR="009F6707" w:rsidRPr="00EE16BC" w:rsidRDefault="009F6707" w:rsidP="009F6707">
      <w:pPr>
        <w:widowControl w:val="0"/>
        <w:tabs>
          <w:tab w:val="left" w:pos="6210"/>
        </w:tabs>
        <w:spacing w:after="0" w:line="240" w:lineRule="auto"/>
        <w:ind w:right="30"/>
        <w:jc w:val="both"/>
        <w:rPr>
          <w:rFonts w:ascii="Cambria" w:eastAsia="Cambria" w:hAnsi="Cambria" w:cs="Times New Roman"/>
          <w:sz w:val="20"/>
          <w:szCs w:val="20"/>
        </w:rPr>
      </w:pPr>
    </w:p>
    <w:tbl>
      <w:tblPr>
        <w:tblW w:w="8789" w:type="dxa"/>
        <w:tblBorders>
          <w:bottom w:val="single" w:sz="6" w:space="0" w:color="000001"/>
          <w:insideH w:val="single" w:sz="6" w:space="0" w:color="000001"/>
        </w:tblBorders>
        <w:tblLook w:val="04A0" w:firstRow="1" w:lastRow="0" w:firstColumn="1" w:lastColumn="0" w:noHBand="0" w:noVBand="1"/>
      </w:tblPr>
      <w:tblGrid>
        <w:gridCol w:w="808"/>
        <w:gridCol w:w="1975"/>
        <w:gridCol w:w="6006"/>
      </w:tblGrid>
      <w:tr w:rsidR="0008741E" w:rsidRPr="00EE16BC" w14:paraId="7C44D470" w14:textId="77777777" w:rsidTr="00D50358">
        <w:tc>
          <w:tcPr>
            <w:tcW w:w="808" w:type="dxa"/>
            <w:tcBorders>
              <w:top w:val="single" w:sz="4" w:space="0" w:color="auto"/>
              <w:bottom w:val="single" w:sz="6" w:space="0" w:color="000001"/>
            </w:tcBorders>
            <w:vAlign w:val="bottom"/>
          </w:tcPr>
          <w:p w14:paraId="0136D159" w14:textId="77777777" w:rsidR="009F6707" w:rsidRPr="00EE16BC" w:rsidRDefault="009F6707" w:rsidP="00D50358">
            <w:pPr>
              <w:spacing w:before="36" w:after="36" w:line="240" w:lineRule="auto"/>
              <w:jc w:val="both"/>
              <w:rPr>
                <w:rFonts w:ascii="Cambria" w:eastAsia="Calibri" w:hAnsi="Cambria" w:cs="Times New Roman"/>
                <w:i/>
                <w:sz w:val="20"/>
                <w:szCs w:val="20"/>
                <w:lang w:eastAsia="fr-FR" w:bidi="fr-FR"/>
              </w:rPr>
            </w:pPr>
          </w:p>
        </w:tc>
        <w:tc>
          <w:tcPr>
            <w:tcW w:w="1975" w:type="dxa"/>
            <w:tcBorders>
              <w:top w:val="single" w:sz="4" w:space="0" w:color="auto"/>
              <w:bottom w:val="single" w:sz="4" w:space="0" w:color="auto"/>
            </w:tcBorders>
            <w:vAlign w:val="bottom"/>
          </w:tcPr>
          <w:p w14:paraId="2F0A0425" w14:textId="77777777" w:rsidR="009F6707" w:rsidRPr="00EE16BC" w:rsidRDefault="009F6707" w:rsidP="00D50358">
            <w:pPr>
              <w:spacing w:before="36" w:after="36" w:line="240" w:lineRule="auto"/>
              <w:jc w:val="both"/>
              <w:rPr>
                <w:rFonts w:ascii="Cambria" w:eastAsia="Calibri" w:hAnsi="Cambria" w:cs="Times New Roman"/>
                <w:i/>
                <w:sz w:val="20"/>
                <w:szCs w:val="20"/>
                <w:lang w:eastAsia="fr-FR" w:bidi="fr-FR"/>
              </w:rPr>
            </w:pPr>
            <w:r w:rsidRPr="00EE16BC">
              <w:rPr>
                <w:rFonts w:ascii="Cambria" w:eastAsia="Times New Roman" w:hAnsi="Cambria" w:cs="Times New Roman"/>
                <w:i/>
                <w:sz w:val="20"/>
                <w:szCs w:val="20"/>
                <w:lang w:eastAsia="fr-FR" w:bidi="fr-FR"/>
              </w:rPr>
              <w:t>Nom</w:t>
            </w:r>
          </w:p>
        </w:tc>
        <w:tc>
          <w:tcPr>
            <w:tcW w:w="6006" w:type="dxa"/>
            <w:tcBorders>
              <w:top w:val="single" w:sz="4" w:space="0" w:color="auto"/>
              <w:bottom w:val="single" w:sz="4" w:space="0" w:color="auto"/>
            </w:tcBorders>
            <w:vAlign w:val="bottom"/>
          </w:tcPr>
          <w:p w14:paraId="2E4DDDDB" w14:textId="77777777" w:rsidR="009F6707" w:rsidRPr="00EE16BC" w:rsidRDefault="009F6707" w:rsidP="00D50358">
            <w:pPr>
              <w:spacing w:before="36" w:after="36" w:line="240" w:lineRule="auto"/>
              <w:jc w:val="both"/>
              <w:rPr>
                <w:rFonts w:ascii="Cambria" w:eastAsia="Calibri" w:hAnsi="Cambria" w:cs="Times New Roman"/>
                <w:i/>
                <w:sz w:val="20"/>
                <w:szCs w:val="20"/>
                <w:lang w:eastAsia="fr-FR" w:bidi="fr-FR"/>
              </w:rPr>
            </w:pPr>
            <w:r w:rsidRPr="00EE16BC">
              <w:rPr>
                <w:rFonts w:ascii="Cambria" w:eastAsia="Times New Roman" w:hAnsi="Cambria" w:cs="Times New Roman"/>
                <w:i/>
                <w:sz w:val="20"/>
                <w:szCs w:val="20"/>
                <w:lang w:eastAsia="fr-FR" w:bidi="fr-FR"/>
              </w:rPr>
              <w:t>Description</w:t>
            </w:r>
          </w:p>
        </w:tc>
      </w:tr>
      <w:tr w:rsidR="0008741E" w:rsidRPr="00EE16BC" w14:paraId="4EE425FC" w14:textId="77777777" w:rsidTr="00D50358">
        <w:trPr>
          <w:cantSplit/>
          <w:trHeight w:val="560"/>
        </w:trPr>
        <w:tc>
          <w:tcPr>
            <w:tcW w:w="808" w:type="dxa"/>
            <w:vMerge w:val="restart"/>
            <w:textDirection w:val="btLr"/>
            <w:vAlign w:val="center"/>
          </w:tcPr>
          <w:p w14:paraId="7796C5E2" w14:textId="77777777" w:rsidR="009F6707" w:rsidRPr="00EE16BC" w:rsidRDefault="009F6707" w:rsidP="00D50358">
            <w:pPr>
              <w:spacing w:before="36" w:after="36" w:line="240" w:lineRule="auto"/>
              <w:ind w:left="113" w:right="113"/>
              <w:jc w:val="center"/>
              <w:rPr>
                <w:rFonts w:ascii="Cambria" w:eastAsia="Calibri" w:hAnsi="Cambria" w:cs="Times New Roman"/>
                <w:iCs/>
                <w:sz w:val="20"/>
                <w:szCs w:val="20"/>
                <w:lang w:eastAsia="fr-FR" w:bidi="fr-FR"/>
              </w:rPr>
            </w:pPr>
            <w:r w:rsidRPr="00EE16BC">
              <w:rPr>
                <w:rFonts w:ascii="Cambria" w:eastAsia="Times New Roman" w:hAnsi="Cambria" w:cs="Times New Roman"/>
                <w:iCs/>
                <w:sz w:val="20"/>
                <w:szCs w:val="20"/>
                <w:lang w:eastAsia="fr-FR" w:bidi="fr-FR"/>
              </w:rPr>
              <w:t>FOB</w:t>
            </w:r>
          </w:p>
        </w:tc>
        <w:tc>
          <w:tcPr>
            <w:tcW w:w="1975" w:type="dxa"/>
            <w:tcBorders>
              <w:top w:val="single" w:sz="4" w:space="0" w:color="auto"/>
            </w:tcBorders>
          </w:tcPr>
          <w:p w14:paraId="6E3254A0" w14:textId="77777777" w:rsidR="009F6707" w:rsidRPr="00EE16BC" w:rsidRDefault="009F6707" w:rsidP="00D50358">
            <w:pPr>
              <w:spacing w:before="36" w:after="36" w:line="240" w:lineRule="auto"/>
              <w:jc w:val="both"/>
              <w:rPr>
                <w:rFonts w:ascii="Cambria" w:eastAsia="Calibri" w:hAnsi="Cambria" w:cs="Times New Roman"/>
                <w:sz w:val="20"/>
                <w:szCs w:val="20"/>
                <w:lang w:eastAsia="fr-FR" w:bidi="fr-FR"/>
              </w:rPr>
            </w:pPr>
            <w:r w:rsidRPr="00EE16BC">
              <w:rPr>
                <w:rFonts w:ascii="Cambria" w:eastAsia="Times New Roman" w:hAnsi="Cambria" w:cs="Times New Roman"/>
                <w:sz w:val="20"/>
                <w:szCs w:val="20"/>
                <w:lang w:eastAsia="fr-FR" w:bidi="fr-FR"/>
              </w:rPr>
              <w:t>Rencontre</w:t>
            </w:r>
          </w:p>
        </w:tc>
        <w:tc>
          <w:tcPr>
            <w:tcW w:w="6006" w:type="dxa"/>
            <w:tcBorders>
              <w:top w:val="single" w:sz="4" w:space="0" w:color="auto"/>
            </w:tcBorders>
          </w:tcPr>
          <w:p w14:paraId="1BE58320" w14:textId="77777777" w:rsidR="009F6707" w:rsidRPr="00EE16BC" w:rsidRDefault="009F6707" w:rsidP="00D50358">
            <w:pPr>
              <w:spacing w:before="36" w:after="36" w:line="240" w:lineRule="auto"/>
              <w:jc w:val="both"/>
              <w:rPr>
                <w:rFonts w:ascii="Cambria" w:eastAsia="Calibri" w:hAnsi="Cambria" w:cs="Times New Roman"/>
                <w:sz w:val="20"/>
                <w:szCs w:val="20"/>
                <w:lang w:eastAsia="fr-FR" w:bidi="fr-FR"/>
              </w:rPr>
            </w:pPr>
            <w:r w:rsidRPr="00EE16BC">
              <w:rPr>
                <w:rFonts w:ascii="Cambria" w:eastAsia="Times New Roman" w:hAnsi="Cambria" w:cs="Times New Roman"/>
                <w:sz w:val="20"/>
                <w:szCs w:val="20"/>
                <w:lang w:eastAsia="fr-FR" w:bidi="fr-FR"/>
              </w:rPr>
              <w:t>Rencontre aléatoire (sans pêche) d'un objet ou d'un DCP appartenant à un autre navire (position non connue)</w:t>
            </w:r>
          </w:p>
        </w:tc>
      </w:tr>
      <w:tr w:rsidR="0008741E" w:rsidRPr="00EE16BC" w14:paraId="0AE12A28" w14:textId="77777777" w:rsidTr="00D50358">
        <w:trPr>
          <w:cantSplit/>
          <w:trHeight w:val="247"/>
        </w:trPr>
        <w:tc>
          <w:tcPr>
            <w:tcW w:w="808" w:type="dxa"/>
            <w:vMerge/>
            <w:textDirection w:val="tbRl"/>
          </w:tcPr>
          <w:p w14:paraId="219219B4" w14:textId="77777777" w:rsidR="009F6707" w:rsidRPr="00EE16BC" w:rsidRDefault="009F6707" w:rsidP="00D50358">
            <w:pPr>
              <w:spacing w:before="36" w:after="36" w:line="240" w:lineRule="auto"/>
              <w:ind w:left="113" w:right="113"/>
              <w:jc w:val="both"/>
              <w:rPr>
                <w:rFonts w:ascii="Cambria" w:eastAsia="Calibri" w:hAnsi="Cambria" w:cs="Times New Roman"/>
                <w:iCs/>
                <w:sz w:val="20"/>
                <w:szCs w:val="20"/>
                <w:lang w:eastAsia="fr-FR" w:bidi="fr-FR"/>
              </w:rPr>
            </w:pPr>
          </w:p>
        </w:tc>
        <w:tc>
          <w:tcPr>
            <w:tcW w:w="1975" w:type="dxa"/>
            <w:tcBorders>
              <w:top w:val="single" w:sz="6" w:space="0" w:color="000001"/>
            </w:tcBorders>
          </w:tcPr>
          <w:p w14:paraId="7CF0CA1B" w14:textId="77777777" w:rsidR="009F6707" w:rsidRPr="00EE16BC" w:rsidDel="00C10CA7" w:rsidRDefault="009F6707" w:rsidP="00D50358">
            <w:pPr>
              <w:spacing w:before="36" w:after="36" w:line="240" w:lineRule="auto"/>
              <w:jc w:val="both"/>
              <w:rPr>
                <w:rFonts w:ascii="Cambria" w:eastAsia="Calibri" w:hAnsi="Cambria" w:cs="Times New Roman"/>
                <w:sz w:val="20"/>
                <w:szCs w:val="20"/>
                <w:lang w:eastAsia="fr-FR" w:bidi="fr-FR"/>
              </w:rPr>
            </w:pPr>
            <w:r w:rsidRPr="00EE16BC">
              <w:rPr>
                <w:rFonts w:ascii="Cambria" w:eastAsia="Times New Roman" w:hAnsi="Cambria" w:cs="Times New Roman"/>
                <w:sz w:val="20"/>
                <w:szCs w:val="20"/>
                <w:lang w:eastAsia="fr-FR" w:bidi="fr-FR"/>
              </w:rPr>
              <w:t>Visite</w:t>
            </w:r>
          </w:p>
        </w:tc>
        <w:tc>
          <w:tcPr>
            <w:tcW w:w="6006" w:type="dxa"/>
            <w:tcBorders>
              <w:top w:val="single" w:sz="6" w:space="0" w:color="000001"/>
            </w:tcBorders>
          </w:tcPr>
          <w:p w14:paraId="3C866518" w14:textId="77777777" w:rsidR="009F6707" w:rsidRPr="00EE16BC" w:rsidDel="00C10CA7" w:rsidRDefault="009F6707" w:rsidP="00D50358">
            <w:pPr>
              <w:spacing w:before="36" w:after="36" w:line="240" w:lineRule="auto"/>
              <w:jc w:val="both"/>
              <w:rPr>
                <w:rFonts w:ascii="Cambria" w:eastAsia="Calibri" w:hAnsi="Cambria" w:cs="Times New Roman"/>
                <w:sz w:val="20"/>
                <w:szCs w:val="20"/>
                <w:lang w:eastAsia="fr-FR" w:bidi="fr-FR"/>
              </w:rPr>
            </w:pPr>
            <w:r w:rsidRPr="00EE16BC">
              <w:rPr>
                <w:rFonts w:ascii="Cambria" w:eastAsia="Times New Roman" w:hAnsi="Cambria" w:cs="Times New Roman"/>
                <w:sz w:val="20"/>
                <w:szCs w:val="20"/>
                <w:lang w:eastAsia="fr-FR" w:bidi="fr-FR"/>
              </w:rPr>
              <w:t>Visite (sans pêche) d’un FOB (position connue)</w:t>
            </w:r>
          </w:p>
        </w:tc>
      </w:tr>
      <w:tr w:rsidR="0008741E" w:rsidRPr="00EE16BC" w14:paraId="001DC7CA" w14:textId="77777777" w:rsidTr="00D50358">
        <w:trPr>
          <w:cantSplit/>
          <w:trHeight w:val="403"/>
        </w:trPr>
        <w:tc>
          <w:tcPr>
            <w:tcW w:w="808" w:type="dxa"/>
            <w:vMerge/>
            <w:textDirection w:val="tbRl"/>
          </w:tcPr>
          <w:p w14:paraId="7B1AEB3D" w14:textId="77777777" w:rsidR="009F6707" w:rsidRPr="00EE16BC" w:rsidRDefault="009F6707" w:rsidP="00D50358">
            <w:pPr>
              <w:spacing w:before="36" w:after="36" w:line="240" w:lineRule="auto"/>
              <w:ind w:left="113" w:right="113"/>
              <w:jc w:val="both"/>
              <w:rPr>
                <w:rFonts w:ascii="Cambria" w:eastAsia="Calibri" w:hAnsi="Cambria" w:cs="Times New Roman"/>
                <w:iCs/>
                <w:sz w:val="20"/>
                <w:szCs w:val="20"/>
                <w:lang w:eastAsia="fr-FR" w:bidi="fr-FR"/>
              </w:rPr>
            </w:pPr>
          </w:p>
        </w:tc>
        <w:tc>
          <w:tcPr>
            <w:tcW w:w="1975" w:type="dxa"/>
            <w:tcBorders>
              <w:top w:val="single" w:sz="6" w:space="0" w:color="000001"/>
            </w:tcBorders>
          </w:tcPr>
          <w:p w14:paraId="52BF7187" w14:textId="77777777" w:rsidR="009F6707" w:rsidRPr="00EE16BC" w:rsidRDefault="009F6707" w:rsidP="00D50358">
            <w:pPr>
              <w:spacing w:before="36" w:after="36" w:line="240" w:lineRule="auto"/>
              <w:jc w:val="both"/>
              <w:rPr>
                <w:rFonts w:ascii="Cambria" w:eastAsia="Calibri" w:hAnsi="Cambria" w:cs="Times New Roman"/>
                <w:sz w:val="20"/>
                <w:szCs w:val="20"/>
                <w:lang w:eastAsia="fr-FR" w:bidi="fr-FR"/>
              </w:rPr>
            </w:pPr>
            <w:r w:rsidRPr="00EE16BC">
              <w:rPr>
                <w:rFonts w:ascii="Cambria" w:eastAsia="Times New Roman" w:hAnsi="Cambria" w:cs="Times New Roman"/>
                <w:sz w:val="20"/>
                <w:szCs w:val="20"/>
                <w:lang w:eastAsia="fr-FR" w:bidi="fr-FR"/>
              </w:rPr>
              <w:t>Déploiement</w:t>
            </w:r>
          </w:p>
        </w:tc>
        <w:tc>
          <w:tcPr>
            <w:tcW w:w="6006" w:type="dxa"/>
            <w:tcBorders>
              <w:top w:val="single" w:sz="6" w:space="0" w:color="000001"/>
            </w:tcBorders>
          </w:tcPr>
          <w:p w14:paraId="15733750" w14:textId="77777777" w:rsidR="009F6707" w:rsidRPr="00EE16BC" w:rsidRDefault="009F6707" w:rsidP="00D50358">
            <w:pPr>
              <w:spacing w:before="36" w:after="36" w:line="240" w:lineRule="auto"/>
              <w:jc w:val="both"/>
              <w:rPr>
                <w:rFonts w:ascii="Cambria" w:eastAsia="Calibri" w:hAnsi="Cambria" w:cs="Times New Roman"/>
                <w:sz w:val="20"/>
                <w:szCs w:val="20"/>
                <w:lang w:eastAsia="fr-FR" w:bidi="fr-FR"/>
              </w:rPr>
            </w:pPr>
            <w:r w:rsidRPr="00EE16BC">
              <w:rPr>
                <w:rFonts w:ascii="Cambria" w:eastAsia="Times New Roman" w:hAnsi="Cambria" w:cs="Times New Roman"/>
                <w:sz w:val="20"/>
                <w:szCs w:val="20"/>
                <w:lang w:eastAsia="fr-FR" w:bidi="fr-FR"/>
              </w:rPr>
              <w:t>DCP déployé en mer</w:t>
            </w:r>
          </w:p>
        </w:tc>
      </w:tr>
      <w:tr w:rsidR="0008741E" w:rsidRPr="00EE16BC" w14:paraId="13D639B2" w14:textId="77777777" w:rsidTr="00D50358">
        <w:trPr>
          <w:cantSplit/>
          <w:trHeight w:val="409"/>
        </w:trPr>
        <w:tc>
          <w:tcPr>
            <w:tcW w:w="808" w:type="dxa"/>
            <w:vMerge/>
            <w:textDirection w:val="tbRl"/>
          </w:tcPr>
          <w:p w14:paraId="11864E0D" w14:textId="77777777" w:rsidR="009F6707" w:rsidRPr="00EE16BC" w:rsidRDefault="009F6707" w:rsidP="00D50358">
            <w:pPr>
              <w:spacing w:before="36" w:after="36" w:line="240" w:lineRule="auto"/>
              <w:ind w:left="113" w:right="113"/>
              <w:jc w:val="both"/>
              <w:rPr>
                <w:rFonts w:ascii="Cambria" w:eastAsia="Calibri" w:hAnsi="Cambria" w:cs="Times New Roman"/>
                <w:iCs/>
                <w:sz w:val="20"/>
                <w:szCs w:val="20"/>
                <w:lang w:eastAsia="fr-FR" w:bidi="fr-FR"/>
              </w:rPr>
            </w:pPr>
          </w:p>
        </w:tc>
        <w:tc>
          <w:tcPr>
            <w:tcW w:w="1975" w:type="dxa"/>
            <w:tcBorders>
              <w:top w:val="single" w:sz="6" w:space="0" w:color="000001"/>
            </w:tcBorders>
          </w:tcPr>
          <w:p w14:paraId="686D0F01" w14:textId="77777777" w:rsidR="009F6707" w:rsidRPr="00EE16BC" w:rsidRDefault="009F6707" w:rsidP="00D50358">
            <w:pPr>
              <w:spacing w:before="36" w:after="36" w:line="240" w:lineRule="auto"/>
              <w:jc w:val="both"/>
              <w:rPr>
                <w:rFonts w:ascii="Cambria" w:eastAsia="Calibri" w:hAnsi="Cambria" w:cs="Times New Roman"/>
                <w:sz w:val="20"/>
                <w:szCs w:val="20"/>
                <w:lang w:eastAsia="fr-FR" w:bidi="fr-FR"/>
              </w:rPr>
            </w:pPr>
            <w:r w:rsidRPr="00EE16BC">
              <w:rPr>
                <w:rFonts w:ascii="Cambria" w:eastAsia="Times New Roman" w:hAnsi="Cambria" w:cs="Times New Roman"/>
                <w:sz w:val="20"/>
                <w:szCs w:val="20"/>
                <w:lang w:eastAsia="fr-FR" w:bidi="fr-FR"/>
              </w:rPr>
              <w:t>Renforcement</w:t>
            </w:r>
          </w:p>
        </w:tc>
        <w:tc>
          <w:tcPr>
            <w:tcW w:w="6006" w:type="dxa"/>
            <w:tcBorders>
              <w:top w:val="single" w:sz="6" w:space="0" w:color="000001"/>
            </w:tcBorders>
          </w:tcPr>
          <w:p w14:paraId="3AE5901B" w14:textId="1DAF13D0" w:rsidR="009F6707" w:rsidRPr="00EE16BC" w:rsidRDefault="009F6707" w:rsidP="00D50358">
            <w:pPr>
              <w:spacing w:before="36" w:after="36" w:line="240" w:lineRule="auto"/>
              <w:jc w:val="both"/>
              <w:rPr>
                <w:rFonts w:ascii="Cambria" w:eastAsia="Calibri" w:hAnsi="Cambria" w:cs="Times New Roman"/>
                <w:sz w:val="20"/>
                <w:szCs w:val="20"/>
                <w:lang w:eastAsia="fr-FR" w:bidi="fr-FR"/>
              </w:rPr>
            </w:pPr>
            <w:r w:rsidRPr="00EE16BC">
              <w:rPr>
                <w:rFonts w:ascii="Cambria" w:eastAsia="Times New Roman" w:hAnsi="Cambria" w:cs="Times New Roman"/>
                <w:sz w:val="20"/>
                <w:szCs w:val="20"/>
                <w:lang w:eastAsia="fr-FR" w:bidi="fr-FR"/>
              </w:rPr>
              <w:t>Consolidation d'un FOB</w:t>
            </w:r>
          </w:p>
        </w:tc>
      </w:tr>
      <w:tr w:rsidR="0008741E" w:rsidRPr="00EE16BC" w14:paraId="7F795325" w14:textId="77777777" w:rsidTr="00D50358">
        <w:trPr>
          <w:cantSplit/>
          <w:trHeight w:val="416"/>
        </w:trPr>
        <w:tc>
          <w:tcPr>
            <w:tcW w:w="808" w:type="dxa"/>
            <w:vMerge/>
            <w:textDirection w:val="tbRl"/>
          </w:tcPr>
          <w:p w14:paraId="1C702BFF" w14:textId="77777777" w:rsidR="009F6707" w:rsidRPr="00EE16BC" w:rsidRDefault="009F6707" w:rsidP="00D50358">
            <w:pPr>
              <w:spacing w:before="36" w:after="36" w:line="240" w:lineRule="auto"/>
              <w:ind w:left="113" w:right="113"/>
              <w:jc w:val="both"/>
              <w:rPr>
                <w:rFonts w:ascii="Cambria" w:eastAsia="Calibri" w:hAnsi="Cambria" w:cs="Times New Roman"/>
                <w:iCs/>
                <w:sz w:val="20"/>
                <w:szCs w:val="20"/>
                <w:lang w:eastAsia="fr-FR" w:bidi="fr-FR"/>
              </w:rPr>
            </w:pPr>
          </w:p>
        </w:tc>
        <w:tc>
          <w:tcPr>
            <w:tcW w:w="1975" w:type="dxa"/>
            <w:tcBorders>
              <w:top w:val="single" w:sz="6" w:space="0" w:color="000001"/>
            </w:tcBorders>
          </w:tcPr>
          <w:p w14:paraId="1654904F" w14:textId="77777777" w:rsidR="009F6707" w:rsidRPr="00EE16BC" w:rsidRDefault="009F6707" w:rsidP="00D50358">
            <w:pPr>
              <w:spacing w:before="36" w:after="36" w:line="240" w:lineRule="auto"/>
              <w:jc w:val="both"/>
              <w:rPr>
                <w:rFonts w:ascii="Cambria" w:eastAsia="Calibri" w:hAnsi="Cambria" w:cs="Times New Roman"/>
                <w:sz w:val="20"/>
                <w:szCs w:val="20"/>
                <w:lang w:eastAsia="fr-FR" w:bidi="fr-FR"/>
              </w:rPr>
            </w:pPr>
            <w:r w:rsidRPr="00EE16BC">
              <w:rPr>
                <w:rFonts w:ascii="Cambria" w:eastAsia="Times New Roman" w:hAnsi="Cambria" w:cs="Times New Roman"/>
                <w:sz w:val="20"/>
                <w:szCs w:val="20"/>
                <w:lang w:eastAsia="fr-FR" w:bidi="fr-FR"/>
              </w:rPr>
              <w:t>Retrait du DCP</w:t>
            </w:r>
          </w:p>
        </w:tc>
        <w:tc>
          <w:tcPr>
            <w:tcW w:w="6006" w:type="dxa"/>
            <w:tcBorders>
              <w:top w:val="single" w:sz="6" w:space="0" w:color="000001"/>
            </w:tcBorders>
          </w:tcPr>
          <w:p w14:paraId="4530E2CB" w14:textId="6097E069" w:rsidR="009F6707" w:rsidRPr="00EE16BC" w:rsidRDefault="009F6707" w:rsidP="00D50358">
            <w:pPr>
              <w:spacing w:before="36" w:after="36" w:line="240" w:lineRule="auto"/>
              <w:jc w:val="both"/>
              <w:rPr>
                <w:rFonts w:ascii="Cambria" w:eastAsia="Calibri" w:hAnsi="Cambria" w:cs="Times New Roman"/>
                <w:sz w:val="20"/>
                <w:szCs w:val="20"/>
                <w:lang w:eastAsia="fr-FR" w:bidi="fr-FR"/>
              </w:rPr>
            </w:pPr>
            <w:r w:rsidRPr="00EE16BC">
              <w:rPr>
                <w:rFonts w:ascii="Cambria" w:eastAsia="Times New Roman" w:hAnsi="Cambria" w:cs="Times New Roman"/>
                <w:sz w:val="20"/>
                <w:szCs w:val="20"/>
                <w:lang w:eastAsia="fr-FR" w:bidi="fr-FR"/>
              </w:rPr>
              <w:t>Récupération du DCP</w:t>
            </w:r>
          </w:p>
        </w:tc>
      </w:tr>
      <w:tr w:rsidR="0008741E" w:rsidRPr="00EE16BC" w14:paraId="0957EAC8" w14:textId="77777777" w:rsidTr="00D50358">
        <w:trPr>
          <w:cantSplit/>
          <w:trHeight w:val="408"/>
        </w:trPr>
        <w:tc>
          <w:tcPr>
            <w:tcW w:w="808" w:type="dxa"/>
            <w:vMerge/>
            <w:textDirection w:val="tbRl"/>
          </w:tcPr>
          <w:p w14:paraId="6C77A4A1" w14:textId="77777777" w:rsidR="009F6707" w:rsidRPr="00EE16BC" w:rsidRDefault="009F6707" w:rsidP="00D50358">
            <w:pPr>
              <w:spacing w:before="36" w:after="36" w:line="240" w:lineRule="auto"/>
              <w:ind w:left="113" w:right="113"/>
              <w:jc w:val="both"/>
              <w:rPr>
                <w:rFonts w:ascii="Cambria" w:eastAsia="Calibri" w:hAnsi="Cambria" w:cs="Times New Roman"/>
                <w:iCs/>
                <w:sz w:val="20"/>
                <w:szCs w:val="20"/>
                <w:lang w:eastAsia="fr-FR" w:bidi="fr-FR"/>
              </w:rPr>
            </w:pPr>
          </w:p>
        </w:tc>
        <w:tc>
          <w:tcPr>
            <w:tcW w:w="1975" w:type="dxa"/>
            <w:tcBorders>
              <w:top w:val="single" w:sz="6" w:space="0" w:color="000001"/>
            </w:tcBorders>
          </w:tcPr>
          <w:p w14:paraId="44F3ADCC" w14:textId="77777777" w:rsidR="009F6707" w:rsidRPr="00EE16BC" w:rsidRDefault="009F6707" w:rsidP="00D50358">
            <w:pPr>
              <w:spacing w:before="36" w:after="36" w:line="240" w:lineRule="auto"/>
              <w:jc w:val="both"/>
              <w:rPr>
                <w:rFonts w:ascii="Cambria" w:eastAsia="Calibri" w:hAnsi="Cambria" w:cs="Times New Roman"/>
                <w:sz w:val="20"/>
                <w:szCs w:val="20"/>
                <w:lang w:eastAsia="fr-FR" w:bidi="fr-FR"/>
              </w:rPr>
            </w:pPr>
            <w:r w:rsidRPr="00EE16BC">
              <w:rPr>
                <w:rFonts w:ascii="Cambria" w:eastAsia="Times New Roman" w:hAnsi="Cambria" w:cs="Times New Roman"/>
                <w:sz w:val="20"/>
                <w:szCs w:val="20"/>
                <w:lang w:eastAsia="fr-FR" w:bidi="fr-FR"/>
              </w:rPr>
              <w:t>Pêche</w:t>
            </w:r>
          </w:p>
        </w:tc>
        <w:tc>
          <w:tcPr>
            <w:tcW w:w="6006" w:type="dxa"/>
            <w:tcBorders>
              <w:top w:val="single" w:sz="6" w:space="0" w:color="000001"/>
            </w:tcBorders>
          </w:tcPr>
          <w:p w14:paraId="535F47F2" w14:textId="77777777" w:rsidR="009F6707" w:rsidRPr="00EE16BC" w:rsidRDefault="009F6707" w:rsidP="00D50358">
            <w:pPr>
              <w:spacing w:before="36" w:after="36" w:line="240" w:lineRule="auto"/>
              <w:jc w:val="both"/>
              <w:rPr>
                <w:rFonts w:ascii="Cambria" w:eastAsia="Calibri" w:hAnsi="Cambria" w:cs="Times New Roman"/>
                <w:sz w:val="20"/>
                <w:szCs w:val="20"/>
                <w:lang w:eastAsia="fr-FR" w:bidi="fr-FR"/>
              </w:rPr>
            </w:pPr>
            <w:r w:rsidRPr="00EE16BC">
              <w:rPr>
                <w:rFonts w:ascii="Cambria" w:eastAsia="Times New Roman" w:hAnsi="Cambria" w:cs="Times New Roman"/>
                <w:sz w:val="20"/>
                <w:szCs w:val="20"/>
                <w:lang w:eastAsia="fr-FR" w:bidi="fr-FR"/>
              </w:rPr>
              <w:t>Opération de pêche avec un FOB</w:t>
            </w:r>
            <w:r w:rsidRPr="00EE16BC">
              <w:rPr>
                <w:rFonts w:ascii="Cambria" w:eastAsia="Times New Roman" w:hAnsi="Cambria" w:cs="Times New Roman"/>
                <w:sz w:val="20"/>
                <w:szCs w:val="20"/>
                <w:vertAlign w:val="superscript"/>
                <w:lang w:eastAsia="fr-FR" w:bidi="fr-FR"/>
              </w:rPr>
              <w:t>1</w:t>
            </w:r>
          </w:p>
        </w:tc>
      </w:tr>
      <w:tr w:rsidR="0008741E" w:rsidRPr="00EE16BC" w14:paraId="6355B23A" w14:textId="77777777" w:rsidTr="00D50358">
        <w:tc>
          <w:tcPr>
            <w:tcW w:w="808" w:type="dxa"/>
            <w:vMerge w:val="restart"/>
            <w:textDirection w:val="btLr"/>
            <w:vAlign w:val="center"/>
          </w:tcPr>
          <w:p w14:paraId="0CD6A24C" w14:textId="77777777" w:rsidR="009F6707" w:rsidRPr="00EE16BC" w:rsidRDefault="009F6707" w:rsidP="00D50358">
            <w:pPr>
              <w:spacing w:before="36" w:after="36" w:line="240" w:lineRule="auto"/>
              <w:ind w:left="113" w:right="113"/>
              <w:jc w:val="both"/>
              <w:rPr>
                <w:rFonts w:ascii="Cambria" w:eastAsia="Calibri" w:hAnsi="Cambria" w:cs="Times New Roman"/>
                <w:iCs/>
                <w:sz w:val="20"/>
                <w:szCs w:val="20"/>
                <w:lang w:eastAsia="fr-FR" w:bidi="fr-FR"/>
              </w:rPr>
            </w:pPr>
            <w:r w:rsidRPr="00EE16BC">
              <w:rPr>
                <w:rFonts w:ascii="Cambria" w:eastAsia="Times New Roman" w:hAnsi="Cambria" w:cs="Times New Roman"/>
                <w:iCs/>
                <w:sz w:val="20"/>
                <w:szCs w:val="20"/>
                <w:lang w:eastAsia="fr-FR" w:bidi="fr-FR"/>
              </w:rPr>
              <w:t>BOUÉE</w:t>
            </w:r>
          </w:p>
        </w:tc>
        <w:tc>
          <w:tcPr>
            <w:tcW w:w="1975" w:type="dxa"/>
          </w:tcPr>
          <w:p w14:paraId="211CF476" w14:textId="77777777" w:rsidR="009F6707" w:rsidRPr="00EE16BC" w:rsidRDefault="009F6707" w:rsidP="00D50358">
            <w:pPr>
              <w:spacing w:before="36" w:after="36" w:line="240" w:lineRule="auto"/>
              <w:jc w:val="both"/>
              <w:rPr>
                <w:rFonts w:ascii="Cambria" w:eastAsia="Calibri" w:hAnsi="Cambria" w:cs="Times New Roman"/>
                <w:sz w:val="20"/>
                <w:szCs w:val="20"/>
                <w:lang w:eastAsia="fr-FR" w:bidi="fr-FR"/>
              </w:rPr>
            </w:pPr>
            <w:r w:rsidRPr="00EE16BC">
              <w:rPr>
                <w:rFonts w:ascii="Cambria" w:eastAsia="Times New Roman" w:hAnsi="Cambria" w:cs="Times New Roman"/>
                <w:sz w:val="20"/>
                <w:szCs w:val="20"/>
                <w:lang w:eastAsia="fr-FR" w:bidi="fr-FR"/>
              </w:rPr>
              <w:t>Marquage</w:t>
            </w:r>
          </w:p>
        </w:tc>
        <w:tc>
          <w:tcPr>
            <w:tcW w:w="6006" w:type="dxa"/>
          </w:tcPr>
          <w:p w14:paraId="6EDB04D8" w14:textId="77777777" w:rsidR="009F6707" w:rsidRPr="00EE16BC" w:rsidRDefault="009F6707" w:rsidP="00D50358">
            <w:pPr>
              <w:spacing w:before="36" w:after="36" w:line="240" w:lineRule="auto"/>
              <w:jc w:val="both"/>
              <w:rPr>
                <w:rFonts w:ascii="Cambria" w:eastAsia="Calibri" w:hAnsi="Cambria" w:cs="Times New Roman"/>
                <w:sz w:val="20"/>
                <w:szCs w:val="20"/>
                <w:lang w:eastAsia="fr-FR" w:bidi="fr-FR"/>
              </w:rPr>
            </w:pPr>
            <w:r w:rsidRPr="00EE16BC">
              <w:rPr>
                <w:rFonts w:ascii="Cambria" w:eastAsia="Times New Roman" w:hAnsi="Cambria" w:cs="Times New Roman"/>
                <w:sz w:val="20"/>
                <w:szCs w:val="20"/>
                <w:lang w:eastAsia="fr-FR" w:bidi="fr-FR"/>
              </w:rPr>
              <w:t>Apposition d'une bouée sur un FOB</w:t>
            </w:r>
            <w:r w:rsidRPr="00EE16BC">
              <w:rPr>
                <w:rFonts w:ascii="Cambria" w:eastAsia="Times New Roman" w:hAnsi="Cambria" w:cs="Times New Roman"/>
                <w:sz w:val="20"/>
                <w:szCs w:val="20"/>
                <w:vertAlign w:val="superscript"/>
                <w:lang w:eastAsia="fr-FR" w:bidi="fr-FR"/>
              </w:rPr>
              <w:t>2</w:t>
            </w:r>
          </w:p>
        </w:tc>
      </w:tr>
      <w:tr w:rsidR="0008741E" w:rsidRPr="00EE16BC" w14:paraId="5D34DAC0" w14:textId="77777777" w:rsidTr="00D50358">
        <w:tc>
          <w:tcPr>
            <w:tcW w:w="808" w:type="dxa"/>
            <w:vMerge/>
          </w:tcPr>
          <w:p w14:paraId="69A33A4D" w14:textId="77777777" w:rsidR="009F6707" w:rsidRPr="00EE16BC" w:rsidRDefault="009F6707" w:rsidP="00D50358">
            <w:pPr>
              <w:spacing w:before="36" w:after="36" w:line="240" w:lineRule="auto"/>
              <w:jc w:val="both"/>
              <w:rPr>
                <w:rFonts w:ascii="Cambria" w:eastAsia="Calibri" w:hAnsi="Cambria" w:cs="Times New Roman"/>
                <w:sz w:val="20"/>
                <w:szCs w:val="20"/>
                <w:lang w:eastAsia="fr-FR" w:bidi="fr-FR"/>
              </w:rPr>
            </w:pPr>
          </w:p>
        </w:tc>
        <w:tc>
          <w:tcPr>
            <w:tcW w:w="1975" w:type="dxa"/>
          </w:tcPr>
          <w:p w14:paraId="36009701" w14:textId="77777777" w:rsidR="009F6707" w:rsidRPr="00EE16BC" w:rsidRDefault="009F6707" w:rsidP="00D50358">
            <w:pPr>
              <w:spacing w:before="36" w:after="36" w:line="240" w:lineRule="auto"/>
              <w:jc w:val="both"/>
              <w:rPr>
                <w:rFonts w:ascii="Cambria" w:eastAsia="Calibri" w:hAnsi="Cambria" w:cs="Times New Roman"/>
                <w:sz w:val="20"/>
                <w:szCs w:val="20"/>
                <w:lang w:eastAsia="fr-FR" w:bidi="fr-FR"/>
              </w:rPr>
            </w:pPr>
            <w:r w:rsidRPr="00EE16BC">
              <w:rPr>
                <w:rFonts w:ascii="Cambria" w:eastAsia="Times New Roman" w:hAnsi="Cambria" w:cs="Times New Roman"/>
                <w:sz w:val="20"/>
                <w:szCs w:val="20"/>
                <w:lang w:eastAsia="fr-FR" w:bidi="fr-FR"/>
              </w:rPr>
              <w:t>Retrait de la bouée</w:t>
            </w:r>
          </w:p>
        </w:tc>
        <w:tc>
          <w:tcPr>
            <w:tcW w:w="6006" w:type="dxa"/>
          </w:tcPr>
          <w:p w14:paraId="4FADE4F1" w14:textId="77777777" w:rsidR="009F6707" w:rsidRPr="00EE16BC" w:rsidRDefault="009F6707" w:rsidP="00D50358">
            <w:pPr>
              <w:spacing w:before="36" w:after="36" w:line="240" w:lineRule="auto"/>
              <w:jc w:val="both"/>
              <w:rPr>
                <w:rFonts w:ascii="Cambria" w:eastAsia="Calibri" w:hAnsi="Cambria" w:cs="Times New Roman"/>
                <w:sz w:val="20"/>
                <w:szCs w:val="20"/>
                <w:lang w:eastAsia="fr-FR" w:bidi="fr-FR"/>
              </w:rPr>
            </w:pPr>
            <w:r w:rsidRPr="00EE16BC">
              <w:rPr>
                <w:rFonts w:ascii="Cambria" w:eastAsia="Times New Roman" w:hAnsi="Cambria" w:cs="Times New Roman"/>
                <w:sz w:val="20"/>
                <w:szCs w:val="20"/>
                <w:lang w:eastAsia="fr-FR" w:bidi="fr-FR"/>
              </w:rPr>
              <w:t>Récupération de la bouée équipant le FOB</w:t>
            </w:r>
          </w:p>
        </w:tc>
      </w:tr>
      <w:tr w:rsidR="009F6707" w:rsidRPr="00EE16BC" w14:paraId="43900DFC" w14:textId="77777777" w:rsidTr="00D50358">
        <w:tc>
          <w:tcPr>
            <w:tcW w:w="808" w:type="dxa"/>
            <w:vMerge/>
          </w:tcPr>
          <w:p w14:paraId="4FB8D27D" w14:textId="77777777" w:rsidR="009F6707" w:rsidRPr="00EE16BC" w:rsidRDefault="009F6707" w:rsidP="00D50358">
            <w:pPr>
              <w:spacing w:before="36" w:after="36" w:line="240" w:lineRule="auto"/>
              <w:jc w:val="both"/>
              <w:rPr>
                <w:rFonts w:ascii="Cambria" w:eastAsia="Calibri" w:hAnsi="Cambria" w:cs="Times New Roman"/>
                <w:sz w:val="20"/>
                <w:szCs w:val="20"/>
                <w:lang w:eastAsia="fr-FR" w:bidi="fr-FR"/>
              </w:rPr>
            </w:pPr>
          </w:p>
        </w:tc>
        <w:tc>
          <w:tcPr>
            <w:tcW w:w="1975" w:type="dxa"/>
          </w:tcPr>
          <w:p w14:paraId="006FDDFB" w14:textId="77777777" w:rsidR="009F6707" w:rsidRPr="00EE16BC" w:rsidRDefault="009F6707" w:rsidP="00D50358">
            <w:pPr>
              <w:spacing w:before="36" w:after="36" w:line="240" w:lineRule="auto"/>
              <w:jc w:val="both"/>
              <w:rPr>
                <w:rFonts w:ascii="Cambria" w:eastAsia="Calibri" w:hAnsi="Cambria" w:cs="Times New Roman"/>
                <w:sz w:val="20"/>
                <w:szCs w:val="20"/>
                <w:lang w:eastAsia="fr-FR" w:bidi="fr-FR"/>
              </w:rPr>
            </w:pPr>
            <w:r w:rsidRPr="00EE16BC">
              <w:rPr>
                <w:rFonts w:ascii="Cambria" w:eastAsia="Times New Roman" w:hAnsi="Cambria" w:cs="Times New Roman"/>
                <w:sz w:val="20"/>
                <w:szCs w:val="20"/>
                <w:lang w:eastAsia="fr-FR" w:bidi="fr-FR"/>
              </w:rPr>
              <w:t>Perte</w:t>
            </w:r>
          </w:p>
        </w:tc>
        <w:tc>
          <w:tcPr>
            <w:tcW w:w="6006" w:type="dxa"/>
          </w:tcPr>
          <w:p w14:paraId="5EA38E1E" w14:textId="77777777" w:rsidR="009F6707" w:rsidRPr="00EE16BC" w:rsidRDefault="009F6707" w:rsidP="00D50358">
            <w:pPr>
              <w:spacing w:before="36" w:after="36" w:line="240" w:lineRule="auto"/>
              <w:jc w:val="both"/>
              <w:rPr>
                <w:rFonts w:ascii="Cambria" w:eastAsia="Calibri" w:hAnsi="Cambria" w:cs="Times New Roman"/>
                <w:sz w:val="20"/>
                <w:szCs w:val="20"/>
                <w:lang w:eastAsia="fr-FR" w:bidi="fr-FR"/>
              </w:rPr>
            </w:pPr>
            <w:r w:rsidRPr="00EE16BC">
              <w:rPr>
                <w:rFonts w:ascii="Cambria" w:eastAsia="Times New Roman" w:hAnsi="Cambria" w:cs="Times New Roman"/>
                <w:sz w:val="20"/>
                <w:szCs w:val="20"/>
                <w:lang w:eastAsia="fr-FR" w:bidi="fr-FR"/>
              </w:rPr>
              <w:t>Perte de la bouée/fin de la transmission de la bouée</w:t>
            </w:r>
          </w:p>
        </w:tc>
      </w:tr>
    </w:tbl>
    <w:p w14:paraId="08754FDF" w14:textId="77777777" w:rsidR="009F6707" w:rsidRPr="00EE16BC" w:rsidRDefault="009F6707" w:rsidP="009F6707">
      <w:pPr>
        <w:widowControl w:val="0"/>
        <w:tabs>
          <w:tab w:val="left" w:pos="6210"/>
        </w:tabs>
        <w:spacing w:before="78" w:after="0" w:line="240" w:lineRule="auto"/>
        <w:ind w:left="426" w:right="30" w:hanging="426"/>
        <w:rPr>
          <w:rFonts w:ascii="Cambria" w:eastAsia="Calibri" w:hAnsi="Cambria" w:cs="Times New Roman"/>
          <w:sz w:val="20"/>
          <w:szCs w:val="20"/>
        </w:rPr>
      </w:pPr>
    </w:p>
    <w:p w14:paraId="03AB7B1F" w14:textId="65B7F714" w:rsidR="009F6707" w:rsidRPr="00EE16BC" w:rsidRDefault="009F6707" w:rsidP="009F6707">
      <w:pPr>
        <w:widowControl w:val="0"/>
        <w:tabs>
          <w:tab w:val="left" w:pos="6210"/>
        </w:tabs>
        <w:spacing w:before="78" w:after="0" w:line="240" w:lineRule="auto"/>
        <w:ind w:left="284" w:right="30" w:hanging="284"/>
        <w:jc w:val="both"/>
        <w:rPr>
          <w:rFonts w:ascii="Cambria" w:eastAsia="Cambria" w:hAnsi="Cambria" w:cs="Cambria"/>
          <w:sz w:val="16"/>
          <w:szCs w:val="16"/>
        </w:rPr>
      </w:pPr>
      <w:r w:rsidRPr="00EE16BC">
        <w:rPr>
          <w:rFonts w:ascii="Cambria" w:eastAsia="Calibri" w:hAnsi="Cambria" w:cs="Times New Roman"/>
          <w:sz w:val="16"/>
          <w:szCs w:val="16"/>
        </w:rPr>
        <w:t>1.</w:t>
      </w:r>
      <w:r w:rsidRPr="00EE16BC">
        <w:rPr>
          <w:rFonts w:ascii="Cambria" w:eastAsia="Calibri" w:hAnsi="Cambria" w:cs="Times New Roman"/>
          <w:sz w:val="16"/>
          <w:szCs w:val="16"/>
        </w:rPr>
        <w:tab/>
        <w:t>Une opération de pêche avec un FOB inclut deux aspects : pêche après une visite au propre FOB d'un navire (ciblé</w:t>
      </w:r>
      <w:r w:rsidR="00C722E8" w:rsidRPr="00EE16BC">
        <w:rPr>
          <w:rFonts w:ascii="Cambria" w:eastAsia="Calibri" w:hAnsi="Cambria" w:cs="Times New Roman"/>
          <w:sz w:val="16"/>
          <w:szCs w:val="16"/>
        </w:rPr>
        <w:t>e</w:t>
      </w:r>
      <w:r w:rsidRPr="00EE16BC">
        <w:rPr>
          <w:rFonts w:ascii="Cambria" w:eastAsia="Calibri" w:hAnsi="Cambria" w:cs="Times New Roman"/>
          <w:sz w:val="16"/>
          <w:szCs w:val="16"/>
        </w:rPr>
        <w:t>) ou pêche après une rencontre aléatoire d'un FOB (opportuniste).</w:t>
      </w:r>
    </w:p>
    <w:p w14:paraId="649F01E4" w14:textId="77777777" w:rsidR="009F6707" w:rsidRPr="00EE16BC" w:rsidRDefault="009F6707" w:rsidP="009F6707">
      <w:pPr>
        <w:widowControl w:val="0"/>
        <w:tabs>
          <w:tab w:val="left" w:pos="6210"/>
        </w:tabs>
        <w:spacing w:before="2" w:after="0" w:line="240" w:lineRule="auto"/>
        <w:ind w:left="284" w:right="30" w:hanging="284"/>
        <w:jc w:val="both"/>
        <w:rPr>
          <w:rFonts w:ascii="Cambria" w:eastAsia="Cambria" w:hAnsi="Cambria" w:cs="Cambria"/>
          <w:sz w:val="16"/>
          <w:szCs w:val="16"/>
        </w:rPr>
      </w:pPr>
      <w:r w:rsidRPr="00EE16BC">
        <w:rPr>
          <w:rFonts w:ascii="Cambria" w:eastAsia="Calibri" w:hAnsi="Cambria" w:cs="Times New Roman"/>
          <w:sz w:val="16"/>
          <w:szCs w:val="16"/>
        </w:rPr>
        <w:t>2.</w:t>
      </w:r>
      <w:r w:rsidRPr="00EE16BC">
        <w:rPr>
          <w:rFonts w:ascii="Cambria" w:eastAsia="Calibri" w:hAnsi="Cambria" w:cs="Times New Roman"/>
          <w:sz w:val="16"/>
          <w:szCs w:val="16"/>
        </w:rPr>
        <w:tab/>
        <w:t>Le déploiement d'une bouée sur un FOB inclut trois aspects : déploiement d'une bouée sur un FOB étranger, transfert d’une bouée (ce qui modifie le propriétaire du FOB) et modification de la bouée sur le même FOB (ce qui ne change pas le propriétaire du FOB).</w:t>
      </w:r>
    </w:p>
    <w:p w14:paraId="4318796B" w14:textId="77777777" w:rsidR="009F6707" w:rsidRPr="00EE16BC" w:rsidRDefault="009F6707" w:rsidP="009F6707">
      <w:pPr>
        <w:widowControl w:val="0"/>
        <w:tabs>
          <w:tab w:val="left" w:pos="6210"/>
        </w:tabs>
        <w:spacing w:before="6" w:after="0" w:line="240" w:lineRule="auto"/>
        <w:ind w:left="426" w:right="30" w:hanging="426"/>
        <w:rPr>
          <w:rFonts w:ascii="Cambria" w:eastAsia="Cambria" w:hAnsi="Cambria" w:cs="Cambria"/>
          <w:sz w:val="16"/>
          <w:szCs w:val="16"/>
        </w:rPr>
      </w:pPr>
    </w:p>
    <w:p w14:paraId="1CF6E5CD" w14:textId="77777777" w:rsidR="009F6707" w:rsidRPr="00EE16BC" w:rsidRDefault="009F6707" w:rsidP="009F6707">
      <w:pPr>
        <w:widowControl w:val="0"/>
        <w:tabs>
          <w:tab w:val="left" w:pos="6210"/>
        </w:tabs>
        <w:spacing w:before="73" w:after="0" w:line="240" w:lineRule="auto"/>
        <w:ind w:right="30"/>
        <w:jc w:val="center"/>
        <w:rPr>
          <w:rFonts w:ascii="Cambria" w:eastAsia="Times New Roman" w:hAnsi="Cambria" w:cs="Times New Roman"/>
          <w:sz w:val="20"/>
          <w:szCs w:val="20"/>
        </w:rPr>
      </w:pPr>
    </w:p>
    <w:p w14:paraId="46DA9A7A" w14:textId="77777777" w:rsidR="009F6707" w:rsidRPr="00EE16BC" w:rsidRDefault="009F6707" w:rsidP="009F6707">
      <w:pPr>
        <w:widowControl w:val="0"/>
        <w:tabs>
          <w:tab w:val="left" w:pos="6210"/>
        </w:tabs>
        <w:spacing w:after="0" w:line="240" w:lineRule="auto"/>
        <w:ind w:right="30"/>
        <w:jc w:val="center"/>
        <w:rPr>
          <w:rFonts w:ascii="Cambria" w:eastAsia="Times New Roman" w:hAnsi="Cambria" w:cs="Times New Roman"/>
          <w:sz w:val="20"/>
          <w:szCs w:val="20"/>
        </w:rPr>
        <w:sectPr w:rsidR="009F6707" w:rsidRPr="00EE16BC" w:rsidSect="00EB1409">
          <w:pgSz w:w="11910" w:h="16840"/>
          <w:pgMar w:top="1339" w:right="1296" w:bottom="1339" w:left="1296" w:header="850" w:footer="1134" w:gutter="0"/>
          <w:cols w:space="720"/>
          <w:docGrid w:linePitch="299"/>
        </w:sectPr>
      </w:pPr>
    </w:p>
    <w:p w14:paraId="4B650C37" w14:textId="57151A2D" w:rsidR="009F6707" w:rsidRPr="00EE16BC" w:rsidRDefault="001B5FCC" w:rsidP="009F6707">
      <w:pPr>
        <w:widowControl w:val="0"/>
        <w:tabs>
          <w:tab w:val="left" w:pos="6210"/>
        </w:tabs>
        <w:spacing w:before="71" w:after="0" w:line="240" w:lineRule="auto"/>
        <w:ind w:right="30"/>
        <w:jc w:val="right"/>
        <w:outlineLvl w:val="0"/>
        <w:rPr>
          <w:rFonts w:ascii="Cambria" w:eastAsia="Cambria" w:hAnsi="Cambria" w:cs="Times New Roman"/>
          <w:sz w:val="20"/>
          <w:szCs w:val="20"/>
        </w:rPr>
      </w:pPr>
      <w:r w:rsidRPr="00EE16BC">
        <w:rPr>
          <w:rFonts w:ascii="Cambria" w:eastAsia="Calibri" w:hAnsi="Cambria" w:cs="Times New Roman"/>
          <w:b/>
          <w:sz w:val="20"/>
          <w:szCs w:val="20"/>
        </w:rPr>
        <w:lastRenderedPageBreak/>
        <w:t xml:space="preserve">Annexe </w:t>
      </w:r>
      <w:r w:rsidR="00056C74" w:rsidRPr="00EE16BC">
        <w:rPr>
          <w:rFonts w:ascii="Cambria" w:eastAsia="Cambria" w:hAnsi="Cambria" w:cs="Times New Roman"/>
          <w:b/>
          <w:bCs/>
          <w:sz w:val="20"/>
          <w:szCs w:val="20"/>
        </w:rPr>
        <w:t>4</w:t>
      </w:r>
    </w:p>
    <w:p w14:paraId="7E928845" w14:textId="77777777" w:rsidR="009F6707" w:rsidRPr="00EE16BC" w:rsidRDefault="009F6707" w:rsidP="009F6707">
      <w:pPr>
        <w:widowControl w:val="0"/>
        <w:tabs>
          <w:tab w:val="left" w:pos="6210"/>
        </w:tabs>
        <w:spacing w:before="71" w:after="0" w:line="240" w:lineRule="auto"/>
        <w:ind w:right="30"/>
        <w:jc w:val="center"/>
        <w:rPr>
          <w:rFonts w:ascii="Cambria" w:eastAsia="Cambria" w:hAnsi="Cambria" w:cs="Cambria"/>
          <w:sz w:val="20"/>
          <w:szCs w:val="20"/>
        </w:rPr>
      </w:pPr>
      <w:r w:rsidRPr="00EE16BC">
        <w:rPr>
          <w:rFonts w:ascii="Cambria" w:eastAsia="Calibri" w:hAnsi="Cambria" w:cs="Times New Roman"/>
          <w:b/>
          <w:sz w:val="20"/>
          <w:szCs w:val="20"/>
        </w:rPr>
        <w:t xml:space="preserve">Liste des DCP et </w:t>
      </w:r>
      <w:proofErr w:type="gramStart"/>
      <w:r w:rsidRPr="00EE16BC">
        <w:rPr>
          <w:rFonts w:ascii="Cambria" w:eastAsia="Calibri" w:hAnsi="Cambria" w:cs="Times New Roman"/>
          <w:b/>
          <w:sz w:val="20"/>
          <w:szCs w:val="20"/>
        </w:rPr>
        <w:t>des bouées déployés</w:t>
      </w:r>
      <w:proofErr w:type="gramEnd"/>
      <w:r w:rsidRPr="00EE16BC">
        <w:rPr>
          <w:rFonts w:ascii="Cambria" w:eastAsia="Calibri" w:hAnsi="Cambria" w:cs="Times New Roman"/>
          <w:b/>
          <w:sz w:val="20"/>
          <w:szCs w:val="20"/>
        </w:rPr>
        <w:t xml:space="preserve"> sur une base mensuelle</w:t>
      </w:r>
    </w:p>
    <w:p w14:paraId="5682CDA7" w14:textId="77777777" w:rsidR="009F6707" w:rsidRPr="00EE16BC" w:rsidRDefault="009F6707" w:rsidP="009F6707">
      <w:pPr>
        <w:widowControl w:val="0"/>
        <w:tabs>
          <w:tab w:val="left" w:pos="6210"/>
        </w:tabs>
        <w:spacing w:before="5" w:after="0" w:line="240" w:lineRule="auto"/>
        <w:ind w:right="30"/>
        <w:rPr>
          <w:rFonts w:ascii="Cambria" w:eastAsia="Cambria" w:hAnsi="Cambria" w:cs="Cambria"/>
          <w:b/>
          <w:bCs/>
          <w:sz w:val="20"/>
          <w:szCs w:val="20"/>
        </w:rPr>
      </w:pPr>
    </w:p>
    <w:p w14:paraId="731872FB" w14:textId="77777777" w:rsidR="009F6707" w:rsidRPr="00EE16BC" w:rsidRDefault="009F6707" w:rsidP="009F6707">
      <w:pPr>
        <w:widowControl w:val="0"/>
        <w:tabs>
          <w:tab w:val="left" w:pos="6210"/>
        </w:tabs>
        <w:spacing w:before="71" w:after="0" w:line="240" w:lineRule="auto"/>
        <w:ind w:right="30"/>
        <w:rPr>
          <w:rFonts w:ascii="Cambria" w:eastAsia="Calibri" w:hAnsi="Cambria" w:cs="Times New Roman"/>
          <w:b/>
          <w:sz w:val="20"/>
          <w:szCs w:val="20"/>
        </w:rPr>
      </w:pPr>
      <w:r w:rsidRPr="00EE16BC">
        <w:rPr>
          <w:rFonts w:ascii="Cambria" w:eastAsia="Calibri" w:hAnsi="Cambria" w:cs="Times New Roman"/>
          <w:b/>
          <w:sz w:val="20"/>
          <w:szCs w:val="20"/>
        </w:rPr>
        <w:t>Mois :</w:t>
      </w:r>
    </w:p>
    <w:p w14:paraId="0BFFF5EE" w14:textId="77777777" w:rsidR="009F6707" w:rsidRPr="00EE16BC" w:rsidRDefault="009F6707" w:rsidP="009F6707">
      <w:pPr>
        <w:widowControl w:val="0"/>
        <w:tabs>
          <w:tab w:val="left" w:pos="6210"/>
        </w:tabs>
        <w:spacing w:before="71" w:after="0" w:line="240" w:lineRule="auto"/>
        <w:ind w:right="30"/>
        <w:rPr>
          <w:rFonts w:ascii="Cambria" w:eastAsia="Cambria" w:hAnsi="Cambria" w:cs="Cambria"/>
          <w:sz w:val="20"/>
          <w:szCs w:val="20"/>
        </w:rPr>
      </w:pPr>
    </w:p>
    <w:tbl>
      <w:tblPr>
        <w:tblW w:w="5000" w:type="pct"/>
        <w:tblCellMar>
          <w:left w:w="0" w:type="dxa"/>
          <w:right w:w="0" w:type="dxa"/>
        </w:tblCellMar>
        <w:tblLook w:val="01E0" w:firstRow="1" w:lastRow="1" w:firstColumn="1" w:lastColumn="1" w:noHBand="0" w:noVBand="0"/>
      </w:tblPr>
      <w:tblGrid>
        <w:gridCol w:w="1938"/>
        <w:gridCol w:w="1938"/>
        <w:gridCol w:w="1939"/>
        <w:gridCol w:w="1939"/>
        <w:gridCol w:w="2199"/>
        <w:gridCol w:w="2261"/>
        <w:gridCol w:w="1913"/>
        <w:gridCol w:w="23"/>
      </w:tblGrid>
      <w:tr w:rsidR="0008741E" w:rsidRPr="00EE16BC" w14:paraId="2BD51CFA" w14:textId="77777777" w:rsidTr="004A3C32">
        <w:trPr>
          <w:trHeight w:hRule="exact" w:val="731"/>
        </w:trPr>
        <w:tc>
          <w:tcPr>
            <w:tcW w:w="1370" w:type="pct"/>
            <w:gridSpan w:val="2"/>
            <w:tcBorders>
              <w:top w:val="single" w:sz="5" w:space="0" w:color="000000"/>
              <w:left w:val="single" w:sz="5" w:space="0" w:color="000000"/>
              <w:bottom w:val="single" w:sz="5" w:space="0" w:color="000000"/>
              <w:right w:val="single" w:sz="5" w:space="0" w:color="000000"/>
            </w:tcBorders>
            <w:vAlign w:val="center"/>
          </w:tcPr>
          <w:p w14:paraId="758A70EB" w14:textId="77777777" w:rsidR="007437D3" w:rsidRPr="00EE16BC" w:rsidRDefault="007437D3" w:rsidP="00D50358">
            <w:pPr>
              <w:widowControl w:val="0"/>
              <w:tabs>
                <w:tab w:val="left" w:pos="6210"/>
              </w:tabs>
              <w:spacing w:before="22" w:after="0" w:line="240" w:lineRule="auto"/>
              <w:ind w:right="30"/>
              <w:jc w:val="center"/>
              <w:rPr>
                <w:rFonts w:ascii="Cambria" w:eastAsia="Cambria" w:hAnsi="Cambria" w:cs="Cambria"/>
                <w:sz w:val="20"/>
                <w:szCs w:val="20"/>
              </w:rPr>
            </w:pPr>
            <w:r w:rsidRPr="00EE16BC">
              <w:rPr>
                <w:rFonts w:ascii="Cambria" w:eastAsia="Calibri" w:hAnsi="Cambria" w:cs="Times New Roman"/>
                <w:i/>
                <w:sz w:val="20"/>
                <w:szCs w:val="20"/>
              </w:rPr>
              <w:t>Identificateur du DCP</w:t>
            </w:r>
          </w:p>
        </w:tc>
        <w:tc>
          <w:tcPr>
            <w:tcW w:w="1370" w:type="pct"/>
            <w:gridSpan w:val="2"/>
            <w:tcBorders>
              <w:top w:val="single" w:sz="5" w:space="0" w:color="000000"/>
              <w:left w:val="single" w:sz="5" w:space="0" w:color="000000"/>
              <w:bottom w:val="single" w:sz="5" w:space="0" w:color="000000"/>
              <w:right w:val="single" w:sz="5" w:space="0" w:color="000000"/>
            </w:tcBorders>
            <w:vAlign w:val="center"/>
          </w:tcPr>
          <w:p w14:paraId="5B1ACFD2" w14:textId="77777777" w:rsidR="007437D3" w:rsidRPr="00EE16BC" w:rsidRDefault="007437D3" w:rsidP="00D50358">
            <w:pPr>
              <w:widowControl w:val="0"/>
              <w:tabs>
                <w:tab w:val="left" w:pos="6210"/>
              </w:tabs>
              <w:spacing w:before="22" w:after="0" w:line="240" w:lineRule="auto"/>
              <w:ind w:right="30"/>
              <w:jc w:val="center"/>
              <w:rPr>
                <w:rFonts w:ascii="Cambria" w:eastAsia="Cambria" w:hAnsi="Cambria" w:cs="Cambria"/>
                <w:sz w:val="20"/>
                <w:szCs w:val="20"/>
              </w:rPr>
            </w:pPr>
            <w:r w:rsidRPr="00EE16BC">
              <w:rPr>
                <w:rFonts w:ascii="Cambria" w:eastAsia="Calibri" w:hAnsi="Cambria" w:cs="Times New Roman"/>
                <w:i/>
                <w:sz w:val="20"/>
                <w:szCs w:val="20"/>
              </w:rPr>
              <w:t>Types de DCP et d’équipement électronique</w:t>
            </w:r>
          </w:p>
        </w:tc>
        <w:tc>
          <w:tcPr>
            <w:tcW w:w="1576" w:type="pct"/>
            <w:gridSpan w:val="2"/>
            <w:tcBorders>
              <w:top w:val="single" w:sz="5" w:space="0" w:color="000000"/>
              <w:left w:val="single" w:sz="5" w:space="0" w:color="000000"/>
              <w:bottom w:val="single" w:sz="5" w:space="0" w:color="000000"/>
              <w:right w:val="single" w:sz="5" w:space="0" w:color="000000"/>
            </w:tcBorders>
            <w:vAlign w:val="center"/>
          </w:tcPr>
          <w:p w14:paraId="59A882F3" w14:textId="77777777" w:rsidR="007437D3" w:rsidRPr="00EE16BC" w:rsidRDefault="007437D3" w:rsidP="00D50358">
            <w:pPr>
              <w:widowControl w:val="0"/>
              <w:tabs>
                <w:tab w:val="left" w:pos="6210"/>
              </w:tabs>
              <w:spacing w:before="22" w:after="0" w:line="240" w:lineRule="auto"/>
              <w:ind w:right="30"/>
              <w:jc w:val="center"/>
              <w:rPr>
                <w:rFonts w:ascii="Cambria" w:eastAsia="Cambria" w:hAnsi="Cambria" w:cs="Cambria"/>
                <w:sz w:val="20"/>
                <w:szCs w:val="20"/>
              </w:rPr>
            </w:pPr>
            <w:r w:rsidRPr="00EE16BC">
              <w:rPr>
                <w:rFonts w:ascii="Cambria" w:eastAsia="Calibri" w:hAnsi="Cambria" w:cs="Times New Roman"/>
                <w:i/>
                <w:sz w:val="20"/>
                <w:szCs w:val="20"/>
              </w:rPr>
              <w:t>DCP</w:t>
            </w:r>
          </w:p>
        </w:tc>
        <w:tc>
          <w:tcPr>
            <w:tcW w:w="685" w:type="pct"/>
            <w:gridSpan w:val="2"/>
            <w:tcBorders>
              <w:top w:val="single" w:sz="5" w:space="0" w:color="000000"/>
              <w:left w:val="single" w:sz="5" w:space="0" w:color="000000"/>
              <w:right w:val="single" w:sz="5" w:space="0" w:color="000000"/>
            </w:tcBorders>
            <w:vAlign w:val="center"/>
          </w:tcPr>
          <w:p w14:paraId="536D86B1" w14:textId="72085FFC" w:rsidR="007437D3" w:rsidRPr="00EE16BC" w:rsidRDefault="007437D3" w:rsidP="004A3C32">
            <w:pPr>
              <w:widowControl w:val="0"/>
              <w:tabs>
                <w:tab w:val="left" w:pos="6210"/>
              </w:tabs>
              <w:spacing w:before="106" w:after="0" w:line="240" w:lineRule="auto"/>
              <w:ind w:right="30"/>
              <w:jc w:val="center"/>
              <w:rPr>
                <w:rFonts w:ascii="Cambria" w:eastAsia="Cambria" w:hAnsi="Cambria" w:cs="Cambria"/>
                <w:sz w:val="20"/>
                <w:szCs w:val="20"/>
              </w:rPr>
            </w:pPr>
            <w:r w:rsidRPr="00EE16BC">
              <w:rPr>
                <w:rFonts w:ascii="Cambria" w:eastAsia="Calibri" w:hAnsi="Cambria" w:cs="Times New Roman"/>
                <w:i/>
                <w:sz w:val="20"/>
                <w:szCs w:val="20"/>
              </w:rPr>
              <w:t>Observations</w:t>
            </w:r>
          </w:p>
        </w:tc>
      </w:tr>
      <w:tr w:rsidR="0008741E" w:rsidRPr="00EE16BC" w14:paraId="6154C509" w14:textId="77777777" w:rsidTr="007437D3">
        <w:trPr>
          <w:gridAfter w:val="1"/>
          <w:wAfter w:w="9" w:type="pct"/>
          <w:trHeight w:hRule="exact" w:val="250"/>
        </w:trPr>
        <w:tc>
          <w:tcPr>
            <w:tcW w:w="685" w:type="pct"/>
            <w:vMerge w:val="restart"/>
            <w:tcBorders>
              <w:top w:val="single" w:sz="5" w:space="0" w:color="000000"/>
              <w:left w:val="single" w:sz="5" w:space="0" w:color="000000"/>
              <w:right w:val="single" w:sz="5" w:space="0" w:color="000000"/>
            </w:tcBorders>
            <w:vAlign w:val="center"/>
          </w:tcPr>
          <w:p w14:paraId="29C57325" w14:textId="77777777" w:rsidR="007437D3" w:rsidRPr="00EE16BC" w:rsidRDefault="007437D3" w:rsidP="00D50358">
            <w:pPr>
              <w:widowControl w:val="0"/>
              <w:tabs>
                <w:tab w:val="left" w:pos="6210"/>
              </w:tabs>
              <w:spacing w:before="145" w:after="0" w:line="240" w:lineRule="auto"/>
              <w:ind w:right="30" w:firstLine="171"/>
              <w:jc w:val="center"/>
              <w:rPr>
                <w:rFonts w:ascii="Cambria" w:eastAsia="Cambria" w:hAnsi="Cambria" w:cs="Cambria"/>
                <w:sz w:val="20"/>
                <w:szCs w:val="20"/>
              </w:rPr>
            </w:pPr>
            <w:r w:rsidRPr="00EE16BC">
              <w:rPr>
                <w:rFonts w:ascii="Cambria" w:eastAsia="Calibri" w:hAnsi="Cambria" w:cs="Times New Roman"/>
                <w:i/>
                <w:sz w:val="20"/>
                <w:szCs w:val="20"/>
              </w:rPr>
              <w:t>Marque du DCP</w:t>
            </w:r>
          </w:p>
        </w:tc>
        <w:tc>
          <w:tcPr>
            <w:tcW w:w="685" w:type="pct"/>
            <w:vMerge w:val="restart"/>
            <w:tcBorders>
              <w:top w:val="single" w:sz="5" w:space="0" w:color="000000"/>
              <w:left w:val="single" w:sz="5" w:space="0" w:color="000000"/>
              <w:right w:val="single" w:sz="5" w:space="0" w:color="000000"/>
            </w:tcBorders>
            <w:vAlign w:val="center"/>
          </w:tcPr>
          <w:p w14:paraId="16DF217E" w14:textId="77777777" w:rsidR="007437D3" w:rsidRPr="00EE16BC" w:rsidRDefault="007437D3" w:rsidP="00D50358">
            <w:pPr>
              <w:widowControl w:val="0"/>
              <w:tabs>
                <w:tab w:val="left" w:pos="6210"/>
              </w:tabs>
              <w:spacing w:after="0" w:line="275" w:lineRule="auto"/>
              <w:ind w:right="30" w:firstLine="4"/>
              <w:jc w:val="center"/>
              <w:rPr>
                <w:rFonts w:ascii="Cambria" w:eastAsia="Cambria" w:hAnsi="Cambria" w:cs="Cambria"/>
                <w:sz w:val="20"/>
                <w:szCs w:val="20"/>
              </w:rPr>
            </w:pPr>
            <w:r w:rsidRPr="00EE16BC">
              <w:rPr>
                <w:rFonts w:ascii="Cambria" w:eastAsia="Calibri" w:hAnsi="Cambria" w:cs="Times New Roman"/>
                <w:i/>
                <w:sz w:val="20"/>
                <w:szCs w:val="20"/>
              </w:rPr>
              <w:t>ID de la bouée associée</w:t>
            </w:r>
          </w:p>
        </w:tc>
        <w:tc>
          <w:tcPr>
            <w:tcW w:w="685" w:type="pct"/>
            <w:vMerge w:val="restart"/>
            <w:tcBorders>
              <w:top w:val="single" w:sz="5" w:space="0" w:color="000000"/>
              <w:left w:val="single" w:sz="5" w:space="0" w:color="000000"/>
              <w:right w:val="single" w:sz="5" w:space="0" w:color="000000"/>
            </w:tcBorders>
            <w:vAlign w:val="center"/>
          </w:tcPr>
          <w:p w14:paraId="0914AA74" w14:textId="77777777" w:rsidR="007437D3" w:rsidRPr="00EE16BC" w:rsidRDefault="007437D3" w:rsidP="00D50358">
            <w:pPr>
              <w:widowControl w:val="0"/>
              <w:tabs>
                <w:tab w:val="left" w:pos="6210"/>
              </w:tabs>
              <w:spacing w:before="145" w:after="0" w:line="240" w:lineRule="auto"/>
              <w:ind w:right="30" w:firstLine="134"/>
              <w:jc w:val="center"/>
              <w:rPr>
                <w:rFonts w:ascii="Cambria" w:eastAsia="Cambria" w:hAnsi="Cambria" w:cs="Cambria"/>
                <w:sz w:val="20"/>
                <w:szCs w:val="20"/>
              </w:rPr>
            </w:pPr>
            <w:r w:rsidRPr="00EE16BC">
              <w:rPr>
                <w:rFonts w:ascii="Cambria" w:eastAsia="Calibri" w:hAnsi="Cambria" w:cs="Times New Roman"/>
                <w:i/>
                <w:sz w:val="20"/>
                <w:szCs w:val="20"/>
              </w:rPr>
              <w:t>Type de DCP</w:t>
            </w:r>
          </w:p>
        </w:tc>
        <w:tc>
          <w:tcPr>
            <w:tcW w:w="685" w:type="pct"/>
            <w:vMerge w:val="restart"/>
            <w:tcBorders>
              <w:top w:val="single" w:sz="5" w:space="0" w:color="000000"/>
              <w:left w:val="single" w:sz="5" w:space="0" w:color="000000"/>
              <w:right w:val="single" w:sz="5" w:space="0" w:color="000000"/>
            </w:tcBorders>
            <w:vAlign w:val="center"/>
          </w:tcPr>
          <w:p w14:paraId="78DBE925" w14:textId="77777777" w:rsidR="007437D3" w:rsidRPr="00EE16BC" w:rsidRDefault="007437D3" w:rsidP="00D50358">
            <w:pPr>
              <w:widowControl w:val="0"/>
              <w:tabs>
                <w:tab w:val="left" w:pos="6210"/>
              </w:tabs>
              <w:spacing w:before="20" w:after="0" w:line="278" w:lineRule="auto"/>
              <w:ind w:right="30" w:hanging="8"/>
              <w:jc w:val="center"/>
              <w:rPr>
                <w:rFonts w:ascii="Cambria" w:eastAsia="Cambria" w:hAnsi="Cambria" w:cs="Cambria"/>
                <w:sz w:val="20"/>
                <w:szCs w:val="20"/>
              </w:rPr>
            </w:pPr>
            <w:r w:rsidRPr="00EE16BC">
              <w:rPr>
                <w:rFonts w:ascii="Cambria" w:eastAsia="Calibri" w:hAnsi="Cambria" w:cs="Times New Roman"/>
                <w:i/>
                <w:sz w:val="20"/>
                <w:szCs w:val="20"/>
              </w:rPr>
              <w:t>Type de bouée associée et/ou de dispositifs électroniques</w:t>
            </w:r>
          </w:p>
        </w:tc>
        <w:tc>
          <w:tcPr>
            <w:tcW w:w="777" w:type="pct"/>
            <w:vMerge w:val="restart"/>
            <w:tcBorders>
              <w:top w:val="single" w:sz="5" w:space="0" w:color="000000"/>
              <w:left w:val="single" w:sz="5" w:space="0" w:color="000000"/>
              <w:right w:val="single" w:sz="5" w:space="0" w:color="000000"/>
            </w:tcBorders>
            <w:vAlign w:val="center"/>
          </w:tcPr>
          <w:p w14:paraId="73881744" w14:textId="1FBC3E80" w:rsidR="007437D3" w:rsidRPr="00EE16BC" w:rsidRDefault="007437D3" w:rsidP="00D50358">
            <w:pPr>
              <w:widowControl w:val="0"/>
              <w:tabs>
                <w:tab w:val="left" w:pos="6210"/>
              </w:tabs>
              <w:spacing w:after="0" w:line="233" w:lineRule="exact"/>
              <w:ind w:left="85" w:right="30"/>
              <w:jc w:val="center"/>
              <w:rPr>
                <w:rFonts w:ascii="Cambria" w:eastAsia="Calibri" w:hAnsi="Cambria" w:cs="Times New Roman"/>
                <w:sz w:val="20"/>
                <w:szCs w:val="20"/>
              </w:rPr>
            </w:pPr>
            <w:r w:rsidRPr="00EE16BC">
              <w:rPr>
                <w:rFonts w:ascii="Cambria" w:eastAsia="Calibri" w:hAnsi="Cambria" w:cs="Times New Roman"/>
                <w:i/>
                <w:sz w:val="20"/>
                <w:szCs w:val="20"/>
              </w:rPr>
              <w:t>Partie flottante du DCP</w:t>
            </w:r>
          </w:p>
        </w:tc>
        <w:tc>
          <w:tcPr>
            <w:tcW w:w="799" w:type="pct"/>
            <w:vMerge w:val="restart"/>
            <w:tcBorders>
              <w:top w:val="single" w:sz="5" w:space="0" w:color="000000"/>
              <w:left w:val="single" w:sz="5" w:space="0" w:color="000000"/>
              <w:right w:val="single" w:sz="5" w:space="0" w:color="000000"/>
            </w:tcBorders>
            <w:vAlign w:val="center"/>
          </w:tcPr>
          <w:p w14:paraId="278C3BCF" w14:textId="73EE3342" w:rsidR="007437D3" w:rsidRPr="00EE16BC" w:rsidRDefault="007437D3" w:rsidP="00D50358">
            <w:pPr>
              <w:widowControl w:val="0"/>
              <w:tabs>
                <w:tab w:val="left" w:pos="6210"/>
              </w:tabs>
              <w:spacing w:after="0" w:line="240" w:lineRule="auto"/>
              <w:ind w:right="30" w:firstLine="69"/>
              <w:jc w:val="center"/>
              <w:rPr>
                <w:rFonts w:ascii="Cambria" w:eastAsia="Calibri" w:hAnsi="Cambria" w:cs="Times New Roman"/>
                <w:sz w:val="20"/>
                <w:szCs w:val="20"/>
              </w:rPr>
            </w:pPr>
            <w:r w:rsidRPr="00EE16BC">
              <w:rPr>
                <w:rFonts w:ascii="Cambria" w:eastAsia="Calibri" w:hAnsi="Cambria" w:cs="Times New Roman"/>
                <w:i/>
                <w:sz w:val="20"/>
                <w:szCs w:val="20"/>
              </w:rPr>
              <w:t>Structure sous-marine suspendue du DCP</w:t>
            </w:r>
          </w:p>
        </w:tc>
        <w:tc>
          <w:tcPr>
            <w:tcW w:w="676" w:type="pct"/>
            <w:vMerge w:val="restart"/>
            <w:tcBorders>
              <w:left w:val="single" w:sz="5" w:space="0" w:color="000000"/>
              <w:right w:val="single" w:sz="5" w:space="0" w:color="000000"/>
            </w:tcBorders>
          </w:tcPr>
          <w:p w14:paraId="15E73123" w14:textId="77777777" w:rsidR="007437D3" w:rsidRPr="00EE16BC" w:rsidRDefault="007437D3" w:rsidP="00D50358">
            <w:pPr>
              <w:widowControl w:val="0"/>
              <w:tabs>
                <w:tab w:val="left" w:pos="6210"/>
              </w:tabs>
              <w:spacing w:after="0" w:line="240" w:lineRule="auto"/>
              <w:ind w:right="30"/>
              <w:rPr>
                <w:rFonts w:ascii="Cambria" w:eastAsia="Calibri" w:hAnsi="Cambria" w:cs="Times New Roman"/>
                <w:sz w:val="20"/>
                <w:szCs w:val="20"/>
              </w:rPr>
            </w:pPr>
          </w:p>
        </w:tc>
      </w:tr>
      <w:tr w:rsidR="0008741E" w:rsidRPr="00EE16BC" w14:paraId="379E576A" w14:textId="77777777" w:rsidTr="007437D3">
        <w:trPr>
          <w:gridAfter w:val="1"/>
          <w:wAfter w:w="9" w:type="pct"/>
          <w:trHeight w:hRule="exact" w:val="1369"/>
        </w:trPr>
        <w:tc>
          <w:tcPr>
            <w:tcW w:w="685" w:type="pct"/>
            <w:vMerge/>
            <w:tcBorders>
              <w:left w:val="single" w:sz="5" w:space="0" w:color="000000"/>
              <w:bottom w:val="single" w:sz="5" w:space="0" w:color="000000"/>
              <w:right w:val="single" w:sz="5" w:space="0" w:color="000000"/>
            </w:tcBorders>
            <w:vAlign w:val="center"/>
          </w:tcPr>
          <w:p w14:paraId="0C17C264" w14:textId="77777777" w:rsidR="007437D3" w:rsidRPr="00EE16BC" w:rsidRDefault="007437D3" w:rsidP="00D50358">
            <w:pPr>
              <w:widowControl w:val="0"/>
              <w:tabs>
                <w:tab w:val="left" w:pos="6210"/>
              </w:tabs>
              <w:spacing w:after="0" w:line="240" w:lineRule="auto"/>
              <w:ind w:right="30"/>
              <w:jc w:val="center"/>
              <w:rPr>
                <w:rFonts w:ascii="Cambria" w:eastAsia="Calibri" w:hAnsi="Cambria" w:cs="Times New Roman"/>
                <w:sz w:val="20"/>
                <w:szCs w:val="20"/>
              </w:rPr>
            </w:pPr>
          </w:p>
        </w:tc>
        <w:tc>
          <w:tcPr>
            <w:tcW w:w="685" w:type="pct"/>
            <w:vMerge/>
            <w:tcBorders>
              <w:left w:val="single" w:sz="5" w:space="0" w:color="000000"/>
              <w:bottom w:val="single" w:sz="5" w:space="0" w:color="000000"/>
              <w:right w:val="single" w:sz="5" w:space="0" w:color="000000"/>
            </w:tcBorders>
            <w:vAlign w:val="center"/>
          </w:tcPr>
          <w:p w14:paraId="06891AD2" w14:textId="77777777" w:rsidR="007437D3" w:rsidRPr="00EE16BC" w:rsidRDefault="007437D3" w:rsidP="00D50358">
            <w:pPr>
              <w:widowControl w:val="0"/>
              <w:tabs>
                <w:tab w:val="left" w:pos="6210"/>
              </w:tabs>
              <w:spacing w:after="0" w:line="240" w:lineRule="auto"/>
              <w:ind w:right="30"/>
              <w:jc w:val="center"/>
              <w:rPr>
                <w:rFonts w:ascii="Cambria" w:eastAsia="Calibri" w:hAnsi="Cambria" w:cs="Times New Roman"/>
                <w:sz w:val="20"/>
                <w:szCs w:val="20"/>
              </w:rPr>
            </w:pPr>
          </w:p>
        </w:tc>
        <w:tc>
          <w:tcPr>
            <w:tcW w:w="685" w:type="pct"/>
            <w:vMerge/>
            <w:tcBorders>
              <w:left w:val="single" w:sz="5" w:space="0" w:color="000000"/>
              <w:bottom w:val="single" w:sz="5" w:space="0" w:color="000000"/>
              <w:right w:val="single" w:sz="5" w:space="0" w:color="000000"/>
            </w:tcBorders>
            <w:vAlign w:val="center"/>
          </w:tcPr>
          <w:p w14:paraId="54D6AF5F" w14:textId="77777777" w:rsidR="007437D3" w:rsidRPr="00EE16BC" w:rsidRDefault="007437D3" w:rsidP="00D50358">
            <w:pPr>
              <w:widowControl w:val="0"/>
              <w:tabs>
                <w:tab w:val="left" w:pos="6210"/>
              </w:tabs>
              <w:spacing w:after="0" w:line="240" w:lineRule="auto"/>
              <w:ind w:right="30"/>
              <w:jc w:val="center"/>
              <w:rPr>
                <w:rFonts w:ascii="Cambria" w:eastAsia="Calibri" w:hAnsi="Cambria" w:cs="Times New Roman"/>
                <w:sz w:val="20"/>
                <w:szCs w:val="20"/>
              </w:rPr>
            </w:pPr>
          </w:p>
        </w:tc>
        <w:tc>
          <w:tcPr>
            <w:tcW w:w="685" w:type="pct"/>
            <w:vMerge/>
            <w:tcBorders>
              <w:left w:val="single" w:sz="5" w:space="0" w:color="000000"/>
              <w:bottom w:val="single" w:sz="5" w:space="0" w:color="000000"/>
              <w:right w:val="single" w:sz="5" w:space="0" w:color="000000"/>
            </w:tcBorders>
            <w:vAlign w:val="center"/>
          </w:tcPr>
          <w:p w14:paraId="4B12BB7C" w14:textId="77777777" w:rsidR="007437D3" w:rsidRPr="00EE16BC" w:rsidRDefault="007437D3" w:rsidP="00D50358">
            <w:pPr>
              <w:widowControl w:val="0"/>
              <w:tabs>
                <w:tab w:val="left" w:pos="6210"/>
              </w:tabs>
              <w:spacing w:after="0" w:line="240" w:lineRule="auto"/>
              <w:ind w:right="30"/>
              <w:jc w:val="center"/>
              <w:rPr>
                <w:rFonts w:ascii="Cambria" w:eastAsia="Calibri" w:hAnsi="Cambria" w:cs="Times New Roman"/>
                <w:sz w:val="20"/>
                <w:szCs w:val="20"/>
              </w:rPr>
            </w:pPr>
          </w:p>
        </w:tc>
        <w:tc>
          <w:tcPr>
            <w:tcW w:w="777" w:type="pct"/>
            <w:vMerge/>
            <w:tcBorders>
              <w:left w:val="single" w:sz="5" w:space="0" w:color="000000"/>
              <w:bottom w:val="single" w:sz="5" w:space="0" w:color="000000"/>
              <w:right w:val="single" w:sz="5" w:space="0" w:color="000000"/>
            </w:tcBorders>
            <w:vAlign w:val="center"/>
          </w:tcPr>
          <w:p w14:paraId="28AF5412" w14:textId="00CBA66C" w:rsidR="007437D3" w:rsidRPr="00EE16BC" w:rsidRDefault="007437D3" w:rsidP="00D50358">
            <w:pPr>
              <w:widowControl w:val="0"/>
              <w:tabs>
                <w:tab w:val="left" w:pos="6210"/>
              </w:tabs>
              <w:spacing w:after="0" w:line="233" w:lineRule="exact"/>
              <w:ind w:left="85" w:right="30"/>
              <w:jc w:val="center"/>
              <w:rPr>
                <w:rFonts w:ascii="Cambria" w:eastAsia="Cambria" w:hAnsi="Cambria" w:cs="Cambria"/>
                <w:sz w:val="20"/>
                <w:szCs w:val="20"/>
              </w:rPr>
            </w:pPr>
          </w:p>
        </w:tc>
        <w:tc>
          <w:tcPr>
            <w:tcW w:w="799" w:type="pct"/>
            <w:vMerge/>
            <w:tcBorders>
              <w:left w:val="single" w:sz="5" w:space="0" w:color="000000"/>
              <w:bottom w:val="single" w:sz="5" w:space="0" w:color="000000"/>
              <w:right w:val="single" w:sz="5" w:space="0" w:color="000000"/>
            </w:tcBorders>
            <w:vAlign w:val="center"/>
          </w:tcPr>
          <w:p w14:paraId="69391014" w14:textId="722AEDB5" w:rsidR="007437D3" w:rsidRPr="00EE16BC" w:rsidRDefault="007437D3" w:rsidP="00D50358">
            <w:pPr>
              <w:widowControl w:val="0"/>
              <w:tabs>
                <w:tab w:val="left" w:pos="6210"/>
              </w:tabs>
              <w:spacing w:after="0" w:line="240" w:lineRule="auto"/>
              <w:ind w:right="30" w:firstLine="69"/>
              <w:jc w:val="center"/>
              <w:rPr>
                <w:rFonts w:ascii="Cambria" w:eastAsia="Cambria" w:hAnsi="Cambria" w:cs="Cambria"/>
                <w:sz w:val="20"/>
                <w:szCs w:val="20"/>
              </w:rPr>
            </w:pPr>
          </w:p>
        </w:tc>
        <w:tc>
          <w:tcPr>
            <w:tcW w:w="676" w:type="pct"/>
            <w:vMerge/>
            <w:tcBorders>
              <w:left w:val="single" w:sz="5" w:space="0" w:color="000000"/>
              <w:bottom w:val="single" w:sz="5" w:space="0" w:color="000000"/>
              <w:right w:val="single" w:sz="5" w:space="0" w:color="000000"/>
            </w:tcBorders>
          </w:tcPr>
          <w:p w14:paraId="77D814AE" w14:textId="77777777" w:rsidR="007437D3" w:rsidRPr="00EE16BC" w:rsidRDefault="007437D3" w:rsidP="00D50358">
            <w:pPr>
              <w:widowControl w:val="0"/>
              <w:tabs>
                <w:tab w:val="left" w:pos="6210"/>
              </w:tabs>
              <w:spacing w:after="0" w:line="240" w:lineRule="auto"/>
              <w:ind w:right="30"/>
              <w:rPr>
                <w:rFonts w:ascii="Cambria" w:eastAsia="Calibri" w:hAnsi="Cambria" w:cs="Times New Roman"/>
                <w:sz w:val="20"/>
                <w:szCs w:val="20"/>
              </w:rPr>
            </w:pPr>
          </w:p>
        </w:tc>
      </w:tr>
      <w:tr w:rsidR="0008741E" w:rsidRPr="00EE16BC" w14:paraId="3F3C79F5" w14:textId="77777777" w:rsidTr="007437D3">
        <w:trPr>
          <w:gridAfter w:val="1"/>
          <w:wAfter w:w="9" w:type="pct"/>
          <w:trHeight w:hRule="exact" w:val="250"/>
        </w:trPr>
        <w:tc>
          <w:tcPr>
            <w:tcW w:w="685" w:type="pct"/>
            <w:tcBorders>
              <w:top w:val="single" w:sz="5" w:space="0" w:color="000000"/>
              <w:left w:val="single" w:sz="5" w:space="0" w:color="000000"/>
              <w:bottom w:val="single" w:sz="5" w:space="0" w:color="000000"/>
              <w:right w:val="single" w:sz="5" w:space="0" w:color="000000"/>
            </w:tcBorders>
          </w:tcPr>
          <w:p w14:paraId="508C4F41" w14:textId="77777777" w:rsidR="007437D3" w:rsidRPr="00EE16BC" w:rsidRDefault="007437D3" w:rsidP="00D50358">
            <w:pPr>
              <w:widowControl w:val="0"/>
              <w:tabs>
                <w:tab w:val="left" w:pos="6210"/>
              </w:tabs>
              <w:spacing w:before="17" w:after="0" w:line="220" w:lineRule="exact"/>
              <w:ind w:right="30"/>
              <w:jc w:val="center"/>
              <w:rPr>
                <w:rFonts w:ascii="Cambria" w:eastAsia="Cambria" w:hAnsi="Cambria" w:cs="Cambria"/>
                <w:sz w:val="20"/>
                <w:szCs w:val="20"/>
              </w:rPr>
            </w:pPr>
            <w:r w:rsidRPr="00EE16BC">
              <w:rPr>
                <w:rFonts w:ascii="Cambria" w:eastAsia="Calibri" w:hAnsi="Cambria" w:cs="Times New Roman"/>
                <w:sz w:val="20"/>
                <w:szCs w:val="20"/>
              </w:rPr>
              <w:t>(1)</w:t>
            </w:r>
          </w:p>
        </w:tc>
        <w:tc>
          <w:tcPr>
            <w:tcW w:w="685" w:type="pct"/>
            <w:tcBorders>
              <w:top w:val="single" w:sz="5" w:space="0" w:color="000000"/>
              <w:left w:val="single" w:sz="5" w:space="0" w:color="000000"/>
              <w:bottom w:val="single" w:sz="5" w:space="0" w:color="000000"/>
              <w:right w:val="single" w:sz="5" w:space="0" w:color="000000"/>
            </w:tcBorders>
          </w:tcPr>
          <w:p w14:paraId="31C950F9" w14:textId="77777777" w:rsidR="007437D3" w:rsidRPr="00EE16BC" w:rsidRDefault="007437D3" w:rsidP="00D50358">
            <w:pPr>
              <w:widowControl w:val="0"/>
              <w:tabs>
                <w:tab w:val="left" w:pos="6210"/>
              </w:tabs>
              <w:spacing w:before="17" w:after="0" w:line="220" w:lineRule="exact"/>
              <w:ind w:right="30"/>
              <w:jc w:val="center"/>
              <w:rPr>
                <w:rFonts w:ascii="Cambria" w:eastAsia="Cambria" w:hAnsi="Cambria" w:cs="Cambria"/>
                <w:sz w:val="20"/>
                <w:szCs w:val="20"/>
              </w:rPr>
            </w:pPr>
            <w:r w:rsidRPr="00EE16BC">
              <w:rPr>
                <w:rFonts w:ascii="Cambria" w:eastAsia="Calibri" w:hAnsi="Cambria" w:cs="Times New Roman"/>
                <w:sz w:val="20"/>
                <w:szCs w:val="20"/>
              </w:rPr>
              <w:t>(1)</w:t>
            </w:r>
          </w:p>
        </w:tc>
        <w:tc>
          <w:tcPr>
            <w:tcW w:w="685" w:type="pct"/>
            <w:tcBorders>
              <w:top w:val="single" w:sz="5" w:space="0" w:color="000000"/>
              <w:left w:val="single" w:sz="5" w:space="0" w:color="000000"/>
              <w:bottom w:val="single" w:sz="5" w:space="0" w:color="000000"/>
              <w:right w:val="single" w:sz="5" w:space="0" w:color="000000"/>
            </w:tcBorders>
          </w:tcPr>
          <w:p w14:paraId="13342A90" w14:textId="77777777" w:rsidR="007437D3" w:rsidRPr="00EE16BC" w:rsidRDefault="007437D3" w:rsidP="00D50358">
            <w:pPr>
              <w:widowControl w:val="0"/>
              <w:tabs>
                <w:tab w:val="left" w:pos="6210"/>
              </w:tabs>
              <w:spacing w:before="17" w:after="0" w:line="220" w:lineRule="exact"/>
              <w:ind w:right="30"/>
              <w:jc w:val="center"/>
              <w:rPr>
                <w:rFonts w:ascii="Cambria" w:eastAsia="Cambria" w:hAnsi="Cambria" w:cs="Cambria"/>
                <w:sz w:val="20"/>
                <w:szCs w:val="20"/>
              </w:rPr>
            </w:pPr>
            <w:r w:rsidRPr="00EE16BC">
              <w:rPr>
                <w:rFonts w:ascii="Cambria" w:eastAsia="Calibri" w:hAnsi="Cambria" w:cs="Times New Roman"/>
                <w:sz w:val="20"/>
                <w:szCs w:val="20"/>
              </w:rPr>
              <w:t>(2)</w:t>
            </w:r>
          </w:p>
        </w:tc>
        <w:tc>
          <w:tcPr>
            <w:tcW w:w="685" w:type="pct"/>
            <w:tcBorders>
              <w:top w:val="single" w:sz="5" w:space="0" w:color="000000"/>
              <w:left w:val="single" w:sz="5" w:space="0" w:color="000000"/>
              <w:bottom w:val="single" w:sz="5" w:space="0" w:color="000000"/>
              <w:right w:val="single" w:sz="5" w:space="0" w:color="000000"/>
            </w:tcBorders>
          </w:tcPr>
          <w:p w14:paraId="5351A270" w14:textId="77777777" w:rsidR="007437D3" w:rsidRPr="00EE16BC" w:rsidRDefault="007437D3" w:rsidP="00D50358">
            <w:pPr>
              <w:widowControl w:val="0"/>
              <w:tabs>
                <w:tab w:val="left" w:pos="6210"/>
              </w:tabs>
              <w:spacing w:before="17" w:after="0" w:line="220" w:lineRule="exact"/>
              <w:ind w:right="30"/>
              <w:jc w:val="center"/>
              <w:rPr>
                <w:rFonts w:ascii="Cambria" w:eastAsia="Cambria" w:hAnsi="Cambria" w:cs="Cambria"/>
                <w:sz w:val="20"/>
                <w:szCs w:val="20"/>
              </w:rPr>
            </w:pPr>
            <w:r w:rsidRPr="00EE16BC">
              <w:rPr>
                <w:rFonts w:ascii="Cambria" w:eastAsia="Calibri" w:hAnsi="Cambria" w:cs="Times New Roman"/>
                <w:sz w:val="20"/>
                <w:szCs w:val="20"/>
              </w:rPr>
              <w:t>(3)</w:t>
            </w:r>
          </w:p>
        </w:tc>
        <w:tc>
          <w:tcPr>
            <w:tcW w:w="777" w:type="pct"/>
            <w:tcBorders>
              <w:top w:val="single" w:sz="5" w:space="0" w:color="000000"/>
              <w:left w:val="single" w:sz="5" w:space="0" w:color="000000"/>
              <w:bottom w:val="single" w:sz="5" w:space="0" w:color="000000"/>
              <w:right w:val="single" w:sz="5" w:space="0" w:color="000000"/>
            </w:tcBorders>
          </w:tcPr>
          <w:p w14:paraId="7DD19181" w14:textId="77777777" w:rsidR="007437D3" w:rsidRPr="00EE16BC" w:rsidRDefault="007437D3" w:rsidP="00D50358">
            <w:pPr>
              <w:widowControl w:val="0"/>
              <w:tabs>
                <w:tab w:val="left" w:pos="6210"/>
              </w:tabs>
              <w:spacing w:before="17" w:after="0" w:line="220" w:lineRule="exact"/>
              <w:ind w:right="30"/>
              <w:jc w:val="center"/>
              <w:rPr>
                <w:rFonts w:ascii="Cambria" w:eastAsia="Cambria" w:hAnsi="Cambria" w:cs="Cambria"/>
                <w:sz w:val="20"/>
                <w:szCs w:val="20"/>
              </w:rPr>
            </w:pPr>
            <w:r w:rsidRPr="00EE16BC">
              <w:rPr>
                <w:rFonts w:ascii="Cambria" w:eastAsia="Calibri" w:hAnsi="Cambria" w:cs="Times New Roman"/>
                <w:sz w:val="20"/>
                <w:szCs w:val="20"/>
              </w:rPr>
              <w:t>(4)</w:t>
            </w:r>
          </w:p>
        </w:tc>
        <w:tc>
          <w:tcPr>
            <w:tcW w:w="799" w:type="pct"/>
            <w:tcBorders>
              <w:top w:val="single" w:sz="5" w:space="0" w:color="000000"/>
              <w:left w:val="single" w:sz="5" w:space="0" w:color="000000"/>
              <w:bottom w:val="single" w:sz="5" w:space="0" w:color="000000"/>
              <w:right w:val="single" w:sz="5" w:space="0" w:color="000000"/>
            </w:tcBorders>
          </w:tcPr>
          <w:p w14:paraId="6BC7F480" w14:textId="77777777" w:rsidR="007437D3" w:rsidRPr="00EE16BC" w:rsidRDefault="007437D3" w:rsidP="00D50358">
            <w:pPr>
              <w:widowControl w:val="0"/>
              <w:tabs>
                <w:tab w:val="left" w:pos="6210"/>
              </w:tabs>
              <w:spacing w:before="17" w:after="0" w:line="220" w:lineRule="exact"/>
              <w:ind w:right="30"/>
              <w:jc w:val="center"/>
              <w:rPr>
                <w:rFonts w:ascii="Cambria" w:eastAsia="Cambria" w:hAnsi="Cambria" w:cs="Cambria"/>
                <w:sz w:val="20"/>
                <w:szCs w:val="20"/>
              </w:rPr>
            </w:pPr>
            <w:r w:rsidRPr="00EE16BC">
              <w:rPr>
                <w:rFonts w:ascii="Cambria" w:eastAsia="Calibri" w:hAnsi="Cambria" w:cs="Times New Roman"/>
                <w:sz w:val="20"/>
                <w:szCs w:val="20"/>
              </w:rPr>
              <w:t>(5)</w:t>
            </w:r>
          </w:p>
        </w:tc>
        <w:tc>
          <w:tcPr>
            <w:tcW w:w="676" w:type="pct"/>
            <w:tcBorders>
              <w:top w:val="single" w:sz="5" w:space="0" w:color="000000"/>
              <w:left w:val="single" w:sz="5" w:space="0" w:color="000000"/>
              <w:bottom w:val="single" w:sz="5" w:space="0" w:color="000000"/>
              <w:right w:val="single" w:sz="5" w:space="0" w:color="000000"/>
            </w:tcBorders>
          </w:tcPr>
          <w:p w14:paraId="3A508CF6" w14:textId="77777777" w:rsidR="007437D3" w:rsidRPr="00EE16BC" w:rsidRDefault="007437D3" w:rsidP="00D50358">
            <w:pPr>
              <w:widowControl w:val="0"/>
              <w:tabs>
                <w:tab w:val="left" w:pos="6210"/>
              </w:tabs>
              <w:spacing w:before="17" w:after="0" w:line="220" w:lineRule="exact"/>
              <w:ind w:right="30"/>
              <w:jc w:val="center"/>
              <w:rPr>
                <w:rFonts w:ascii="Cambria" w:eastAsia="Cambria" w:hAnsi="Cambria" w:cs="Cambria"/>
                <w:sz w:val="20"/>
                <w:szCs w:val="20"/>
              </w:rPr>
            </w:pPr>
            <w:r w:rsidRPr="00EE16BC">
              <w:rPr>
                <w:rFonts w:ascii="Cambria" w:eastAsia="Calibri" w:hAnsi="Cambria" w:cs="Times New Roman"/>
                <w:sz w:val="20"/>
                <w:szCs w:val="20"/>
              </w:rPr>
              <w:t>(6)</w:t>
            </w:r>
          </w:p>
        </w:tc>
      </w:tr>
      <w:tr w:rsidR="0008741E" w:rsidRPr="00EE16BC" w14:paraId="7C16E681" w14:textId="77777777" w:rsidTr="007437D3">
        <w:trPr>
          <w:gridAfter w:val="1"/>
          <w:wAfter w:w="9" w:type="pct"/>
          <w:trHeight w:hRule="exact" w:val="252"/>
        </w:trPr>
        <w:tc>
          <w:tcPr>
            <w:tcW w:w="685" w:type="pct"/>
            <w:tcBorders>
              <w:top w:val="single" w:sz="5" w:space="0" w:color="000000"/>
              <w:left w:val="single" w:sz="5" w:space="0" w:color="000000"/>
              <w:bottom w:val="single" w:sz="5" w:space="0" w:color="000000"/>
              <w:right w:val="single" w:sz="5" w:space="0" w:color="000000"/>
            </w:tcBorders>
          </w:tcPr>
          <w:p w14:paraId="0E1F7583" w14:textId="77777777" w:rsidR="007437D3" w:rsidRPr="00EE16BC" w:rsidRDefault="007437D3" w:rsidP="00D50358">
            <w:pPr>
              <w:widowControl w:val="0"/>
              <w:tabs>
                <w:tab w:val="left" w:pos="6210"/>
              </w:tabs>
              <w:spacing w:before="17" w:after="0" w:line="223" w:lineRule="exact"/>
              <w:ind w:right="30"/>
              <w:jc w:val="center"/>
              <w:rPr>
                <w:rFonts w:ascii="Cambria" w:eastAsia="Cambria" w:hAnsi="Cambria" w:cs="Cambria"/>
                <w:sz w:val="20"/>
                <w:szCs w:val="20"/>
              </w:rPr>
            </w:pPr>
            <w:r w:rsidRPr="00EE16BC">
              <w:rPr>
                <w:rFonts w:ascii="Cambria" w:eastAsia="Calibri" w:hAnsi="Cambria" w:cs="Times New Roman"/>
                <w:sz w:val="20"/>
                <w:szCs w:val="20"/>
              </w:rPr>
              <w:t>…</w:t>
            </w:r>
          </w:p>
        </w:tc>
        <w:tc>
          <w:tcPr>
            <w:tcW w:w="685" w:type="pct"/>
            <w:tcBorders>
              <w:top w:val="single" w:sz="5" w:space="0" w:color="000000"/>
              <w:left w:val="single" w:sz="5" w:space="0" w:color="000000"/>
              <w:bottom w:val="single" w:sz="5" w:space="0" w:color="000000"/>
              <w:right w:val="single" w:sz="5" w:space="0" w:color="000000"/>
            </w:tcBorders>
          </w:tcPr>
          <w:p w14:paraId="67EBDD55" w14:textId="77777777" w:rsidR="007437D3" w:rsidRPr="00EE16BC" w:rsidRDefault="007437D3" w:rsidP="00D50358">
            <w:pPr>
              <w:widowControl w:val="0"/>
              <w:tabs>
                <w:tab w:val="left" w:pos="6210"/>
              </w:tabs>
              <w:spacing w:before="17" w:after="0" w:line="223" w:lineRule="exact"/>
              <w:ind w:right="30"/>
              <w:jc w:val="center"/>
              <w:rPr>
                <w:rFonts w:ascii="Cambria" w:eastAsia="Cambria" w:hAnsi="Cambria" w:cs="Cambria"/>
                <w:sz w:val="20"/>
                <w:szCs w:val="20"/>
              </w:rPr>
            </w:pPr>
            <w:r w:rsidRPr="00EE16BC">
              <w:rPr>
                <w:rFonts w:ascii="Cambria" w:eastAsia="Calibri" w:hAnsi="Cambria" w:cs="Times New Roman"/>
                <w:sz w:val="20"/>
                <w:szCs w:val="20"/>
              </w:rPr>
              <w:t>…</w:t>
            </w:r>
          </w:p>
        </w:tc>
        <w:tc>
          <w:tcPr>
            <w:tcW w:w="685" w:type="pct"/>
            <w:tcBorders>
              <w:top w:val="single" w:sz="5" w:space="0" w:color="000000"/>
              <w:left w:val="single" w:sz="5" w:space="0" w:color="000000"/>
              <w:bottom w:val="single" w:sz="5" w:space="0" w:color="000000"/>
              <w:right w:val="single" w:sz="5" w:space="0" w:color="000000"/>
            </w:tcBorders>
          </w:tcPr>
          <w:p w14:paraId="5E96EF4D" w14:textId="77777777" w:rsidR="007437D3" w:rsidRPr="00EE16BC" w:rsidRDefault="007437D3" w:rsidP="00D50358">
            <w:pPr>
              <w:widowControl w:val="0"/>
              <w:tabs>
                <w:tab w:val="left" w:pos="6210"/>
              </w:tabs>
              <w:spacing w:before="17" w:after="0" w:line="223" w:lineRule="exact"/>
              <w:ind w:right="30"/>
              <w:jc w:val="center"/>
              <w:rPr>
                <w:rFonts w:ascii="Cambria" w:eastAsia="Cambria" w:hAnsi="Cambria" w:cs="Cambria"/>
                <w:sz w:val="20"/>
                <w:szCs w:val="20"/>
              </w:rPr>
            </w:pPr>
            <w:r w:rsidRPr="00EE16BC">
              <w:rPr>
                <w:rFonts w:ascii="Cambria" w:eastAsia="Calibri" w:hAnsi="Cambria" w:cs="Times New Roman"/>
                <w:sz w:val="20"/>
                <w:szCs w:val="20"/>
              </w:rPr>
              <w:t>…</w:t>
            </w:r>
          </w:p>
        </w:tc>
        <w:tc>
          <w:tcPr>
            <w:tcW w:w="685" w:type="pct"/>
            <w:tcBorders>
              <w:top w:val="single" w:sz="5" w:space="0" w:color="000000"/>
              <w:left w:val="single" w:sz="5" w:space="0" w:color="000000"/>
              <w:bottom w:val="single" w:sz="5" w:space="0" w:color="000000"/>
              <w:right w:val="single" w:sz="5" w:space="0" w:color="000000"/>
            </w:tcBorders>
          </w:tcPr>
          <w:p w14:paraId="5F674C9D" w14:textId="77777777" w:rsidR="007437D3" w:rsidRPr="00EE16BC" w:rsidRDefault="007437D3" w:rsidP="00D50358">
            <w:pPr>
              <w:widowControl w:val="0"/>
              <w:tabs>
                <w:tab w:val="left" w:pos="6210"/>
              </w:tabs>
              <w:spacing w:before="17" w:after="0" w:line="223" w:lineRule="exact"/>
              <w:ind w:right="30"/>
              <w:jc w:val="center"/>
              <w:rPr>
                <w:rFonts w:ascii="Cambria" w:eastAsia="Cambria" w:hAnsi="Cambria" w:cs="Cambria"/>
                <w:sz w:val="20"/>
                <w:szCs w:val="20"/>
              </w:rPr>
            </w:pPr>
            <w:r w:rsidRPr="00EE16BC">
              <w:rPr>
                <w:rFonts w:ascii="Cambria" w:eastAsia="Calibri" w:hAnsi="Cambria" w:cs="Times New Roman"/>
                <w:sz w:val="20"/>
                <w:szCs w:val="20"/>
              </w:rPr>
              <w:t>…</w:t>
            </w:r>
          </w:p>
        </w:tc>
        <w:tc>
          <w:tcPr>
            <w:tcW w:w="777" w:type="pct"/>
            <w:tcBorders>
              <w:top w:val="single" w:sz="5" w:space="0" w:color="000000"/>
              <w:left w:val="single" w:sz="5" w:space="0" w:color="000000"/>
              <w:bottom w:val="single" w:sz="5" w:space="0" w:color="000000"/>
              <w:right w:val="single" w:sz="5" w:space="0" w:color="000000"/>
            </w:tcBorders>
          </w:tcPr>
          <w:p w14:paraId="18F3159A" w14:textId="77777777" w:rsidR="007437D3" w:rsidRPr="00EE16BC" w:rsidRDefault="007437D3" w:rsidP="00D50358">
            <w:pPr>
              <w:widowControl w:val="0"/>
              <w:tabs>
                <w:tab w:val="left" w:pos="6210"/>
              </w:tabs>
              <w:spacing w:after="0" w:line="240" w:lineRule="auto"/>
              <w:ind w:right="30"/>
              <w:rPr>
                <w:rFonts w:ascii="Cambria" w:eastAsia="Calibri" w:hAnsi="Cambria" w:cs="Times New Roman"/>
                <w:sz w:val="20"/>
                <w:szCs w:val="20"/>
              </w:rPr>
            </w:pPr>
          </w:p>
        </w:tc>
        <w:tc>
          <w:tcPr>
            <w:tcW w:w="799" w:type="pct"/>
            <w:tcBorders>
              <w:top w:val="single" w:sz="5" w:space="0" w:color="000000"/>
              <w:left w:val="single" w:sz="5" w:space="0" w:color="000000"/>
              <w:bottom w:val="single" w:sz="5" w:space="0" w:color="000000"/>
              <w:right w:val="single" w:sz="5" w:space="0" w:color="000000"/>
            </w:tcBorders>
          </w:tcPr>
          <w:p w14:paraId="4090845F" w14:textId="77777777" w:rsidR="007437D3" w:rsidRPr="00EE16BC" w:rsidRDefault="007437D3" w:rsidP="00D50358">
            <w:pPr>
              <w:widowControl w:val="0"/>
              <w:tabs>
                <w:tab w:val="left" w:pos="6210"/>
              </w:tabs>
              <w:spacing w:before="17" w:after="0" w:line="223" w:lineRule="exact"/>
              <w:ind w:right="30"/>
              <w:jc w:val="center"/>
              <w:rPr>
                <w:rFonts w:ascii="Cambria" w:eastAsia="Cambria" w:hAnsi="Cambria" w:cs="Cambria"/>
                <w:sz w:val="20"/>
                <w:szCs w:val="20"/>
              </w:rPr>
            </w:pPr>
            <w:r w:rsidRPr="00EE16BC">
              <w:rPr>
                <w:rFonts w:ascii="Cambria" w:eastAsia="Calibri" w:hAnsi="Cambria" w:cs="Times New Roman"/>
                <w:sz w:val="20"/>
                <w:szCs w:val="20"/>
              </w:rPr>
              <w:t>…</w:t>
            </w:r>
          </w:p>
        </w:tc>
        <w:tc>
          <w:tcPr>
            <w:tcW w:w="676" w:type="pct"/>
            <w:tcBorders>
              <w:top w:val="single" w:sz="5" w:space="0" w:color="000000"/>
              <w:left w:val="single" w:sz="5" w:space="0" w:color="000000"/>
              <w:bottom w:val="single" w:sz="5" w:space="0" w:color="000000"/>
              <w:right w:val="single" w:sz="5" w:space="0" w:color="000000"/>
            </w:tcBorders>
          </w:tcPr>
          <w:p w14:paraId="59C88158" w14:textId="77777777" w:rsidR="007437D3" w:rsidRPr="00EE16BC" w:rsidRDefault="007437D3" w:rsidP="00D50358">
            <w:pPr>
              <w:widowControl w:val="0"/>
              <w:tabs>
                <w:tab w:val="left" w:pos="6210"/>
              </w:tabs>
              <w:spacing w:before="17" w:after="0" w:line="223" w:lineRule="exact"/>
              <w:ind w:right="30"/>
              <w:jc w:val="center"/>
              <w:rPr>
                <w:rFonts w:ascii="Cambria" w:eastAsia="Cambria" w:hAnsi="Cambria" w:cs="Cambria"/>
                <w:sz w:val="20"/>
                <w:szCs w:val="20"/>
              </w:rPr>
            </w:pPr>
            <w:r w:rsidRPr="00EE16BC">
              <w:rPr>
                <w:rFonts w:ascii="Cambria" w:eastAsia="Calibri" w:hAnsi="Cambria" w:cs="Times New Roman"/>
                <w:sz w:val="20"/>
                <w:szCs w:val="20"/>
              </w:rPr>
              <w:t>…</w:t>
            </w:r>
          </w:p>
        </w:tc>
      </w:tr>
      <w:tr w:rsidR="007437D3" w:rsidRPr="00EE16BC" w14:paraId="16F2DA50" w14:textId="77777777" w:rsidTr="007437D3">
        <w:trPr>
          <w:gridAfter w:val="1"/>
          <w:wAfter w:w="9" w:type="pct"/>
          <w:trHeight w:hRule="exact" w:val="250"/>
        </w:trPr>
        <w:tc>
          <w:tcPr>
            <w:tcW w:w="685" w:type="pct"/>
            <w:tcBorders>
              <w:top w:val="single" w:sz="5" w:space="0" w:color="000000"/>
              <w:left w:val="single" w:sz="5" w:space="0" w:color="000000"/>
              <w:bottom w:val="single" w:sz="5" w:space="0" w:color="000000"/>
              <w:right w:val="single" w:sz="5" w:space="0" w:color="000000"/>
            </w:tcBorders>
          </w:tcPr>
          <w:p w14:paraId="1595E564" w14:textId="77777777" w:rsidR="007437D3" w:rsidRPr="00EE16BC" w:rsidRDefault="007437D3" w:rsidP="00D50358">
            <w:pPr>
              <w:widowControl w:val="0"/>
              <w:tabs>
                <w:tab w:val="left" w:pos="6210"/>
              </w:tabs>
              <w:spacing w:before="15" w:after="0" w:line="223" w:lineRule="exact"/>
              <w:ind w:right="30"/>
              <w:jc w:val="center"/>
              <w:rPr>
                <w:rFonts w:ascii="Cambria" w:eastAsia="Cambria" w:hAnsi="Cambria" w:cs="Cambria"/>
                <w:sz w:val="20"/>
                <w:szCs w:val="20"/>
              </w:rPr>
            </w:pPr>
            <w:r w:rsidRPr="00EE16BC">
              <w:rPr>
                <w:rFonts w:ascii="Cambria" w:eastAsia="Calibri" w:hAnsi="Cambria" w:cs="Times New Roman"/>
                <w:sz w:val="20"/>
                <w:szCs w:val="20"/>
              </w:rPr>
              <w:t>…</w:t>
            </w:r>
          </w:p>
        </w:tc>
        <w:tc>
          <w:tcPr>
            <w:tcW w:w="685" w:type="pct"/>
            <w:tcBorders>
              <w:top w:val="single" w:sz="5" w:space="0" w:color="000000"/>
              <w:left w:val="single" w:sz="5" w:space="0" w:color="000000"/>
              <w:bottom w:val="single" w:sz="5" w:space="0" w:color="000000"/>
              <w:right w:val="single" w:sz="5" w:space="0" w:color="000000"/>
            </w:tcBorders>
          </w:tcPr>
          <w:p w14:paraId="328DF0FD" w14:textId="77777777" w:rsidR="007437D3" w:rsidRPr="00EE16BC" w:rsidRDefault="007437D3" w:rsidP="00D50358">
            <w:pPr>
              <w:widowControl w:val="0"/>
              <w:tabs>
                <w:tab w:val="left" w:pos="6210"/>
              </w:tabs>
              <w:spacing w:before="15" w:after="0" w:line="223" w:lineRule="exact"/>
              <w:ind w:right="30"/>
              <w:jc w:val="center"/>
              <w:rPr>
                <w:rFonts w:ascii="Cambria" w:eastAsia="Cambria" w:hAnsi="Cambria" w:cs="Cambria"/>
                <w:sz w:val="20"/>
                <w:szCs w:val="20"/>
              </w:rPr>
            </w:pPr>
            <w:r w:rsidRPr="00EE16BC">
              <w:rPr>
                <w:rFonts w:ascii="Cambria" w:eastAsia="Calibri" w:hAnsi="Cambria" w:cs="Times New Roman"/>
                <w:sz w:val="20"/>
                <w:szCs w:val="20"/>
              </w:rPr>
              <w:t>…</w:t>
            </w:r>
          </w:p>
        </w:tc>
        <w:tc>
          <w:tcPr>
            <w:tcW w:w="685" w:type="pct"/>
            <w:tcBorders>
              <w:top w:val="single" w:sz="5" w:space="0" w:color="000000"/>
              <w:left w:val="single" w:sz="5" w:space="0" w:color="000000"/>
              <w:bottom w:val="single" w:sz="5" w:space="0" w:color="000000"/>
              <w:right w:val="single" w:sz="5" w:space="0" w:color="000000"/>
            </w:tcBorders>
          </w:tcPr>
          <w:p w14:paraId="0A62F494" w14:textId="77777777" w:rsidR="007437D3" w:rsidRPr="00EE16BC" w:rsidRDefault="007437D3" w:rsidP="00D50358">
            <w:pPr>
              <w:widowControl w:val="0"/>
              <w:tabs>
                <w:tab w:val="left" w:pos="6210"/>
              </w:tabs>
              <w:spacing w:before="15" w:after="0" w:line="223" w:lineRule="exact"/>
              <w:ind w:right="30"/>
              <w:jc w:val="center"/>
              <w:rPr>
                <w:rFonts w:ascii="Cambria" w:eastAsia="Cambria" w:hAnsi="Cambria" w:cs="Cambria"/>
                <w:sz w:val="20"/>
                <w:szCs w:val="20"/>
              </w:rPr>
            </w:pPr>
            <w:r w:rsidRPr="00EE16BC">
              <w:rPr>
                <w:rFonts w:ascii="Cambria" w:eastAsia="Calibri" w:hAnsi="Cambria" w:cs="Times New Roman"/>
                <w:sz w:val="20"/>
                <w:szCs w:val="20"/>
              </w:rPr>
              <w:t>…</w:t>
            </w:r>
          </w:p>
        </w:tc>
        <w:tc>
          <w:tcPr>
            <w:tcW w:w="685" w:type="pct"/>
            <w:tcBorders>
              <w:top w:val="single" w:sz="5" w:space="0" w:color="000000"/>
              <w:left w:val="single" w:sz="5" w:space="0" w:color="000000"/>
              <w:bottom w:val="single" w:sz="5" w:space="0" w:color="000000"/>
              <w:right w:val="single" w:sz="5" w:space="0" w:color="000000"/>
            </w:tcBorders>
          </w:tcPr>
          <w:p w14:paraId="114D7D01" w14:textId="77777777" w:rsidR="007437D3" w:rsidRPr="00EE16BC" w:rsidRDefault="007437D3" w:rsidP="00D50358">
            <w:pPr>
              <w:widowControl w:val="0"/>
              <w:tabs>
                <w:tab w:val="left" w:pos="6210"/>
              </w:tabs>
              <w:spacing w:before="15" w:after="0" w:line="223" w:lineRule="exact"/>
              <w:ind w:right="30"/>
              <w:jc w:val="center"/>
              <w:rPr>
                <w:rFonts w:ascii="Cambria" w:eastAsia="Cambria" w:hAnsi="Cambria" w:cs="Cambria"/>
                <w:sz w:val="20"/>
                <w:szCs w:val="20"/>
              </w:rPr>
            </w:pPr>
            <w:r w:rsidRPr="00EE16BC">
              <w:rPr>
                <w:rFonts w:ascii="Cambria" w:eastAsia="Calibri" w:hAnsi="Cambria" w:cs="Times New Roman"/>
                <w:sz w:val="20"/>
                <w:szCs w:val="20"/>
              </w:rPr>
              <w:t>…</w:t>
            </w:r>
          </w:p>
        </w:tc>
        <w:tc>
          <w:tcPr>
            <w:tcW w:w="777" w:type="pct"/>
            <w:tcBorders>
              <w:top w:val="single" w:sz="5" w:space="0" w:color="000000"/>
              <w:left w:val="single" w:sz="5" w:space="0" w:color="000000"/>
              <w:bottom w:val="single" w:sz="5" w:space="0" w:color="000000"/>
              <w:right w:val="single" w:sz="5" w:space="0" w:color="000000"/>
            </w:tcBorders>
          </w:tcPr>
          <w:p w14:paraId="64C13B6B" w14:textId="77777777" w:rsidR="007437D3" w:rsidRPr="00EE16BC" w:rsidRDefault="007437D3" w:rsidP="00D50358">
            <w:pPr>
              <w:widowControl w:val="0"/>
              <w:tabs>
                <w:tab w:val="left" w:pos="6210"/>
              </w:tabs>
              <w:spacing w:after="0" w:line="240" w:lineRule="auto"/>
              <w:ind w:right="30"/>
              <w:rPr>
                <w:rFonts w:ascii="Cambria" w:eastAsia="Calibri" w:hAnsi="Cambria" w:cs="Times New Roman"/>
                <w:sz w:val="20"/>
                <w:szCs w:val="20"/>
              </w:rPr>
            </w:pPr>
          </w:p>
        </w:tc>
        <w:tc>
          <w:tcPr>
            <w:tcW w:w="799" w:type="pct"/>
            <w:tcBorders>
              <w:top w:val="single" w:sz="5" w:space="0" w:color="000000"/>
              <w:left w:val="single" w:sz="5" w:space="0" w:color="000000"/>
              <w:bottom w:val="single" w:sz="5" w:space="0" w:color="000000"/>
              <w:right w:val="single" w:sz="5" w:space="0" w:color="000000"/>
            </w:tcBorders>
          </w:tcPr>
          <w:p w14:paraId="64117094" w14:textId="77777777" w:rsidR="007437D3" w:rsidRPr="00EE16BC" w:rsidRDefault="007437D3" w:rsidP="00D50358">
            <w:pPr>
              <w:widowControl w:val="0"/>
              <w:tabs>
                <w:tab w:val="left" w:pos="6210"/>
              </w:tabs>
              <w:spacing w:before="15" w:after="0" w:line="223" w:lineRule="exact"/>
              <w:ind w:right="30"/>
              <w:jc w:val="center"/>
              <w:rPr>
                <w:rFonts w:ascii="Cambria" w:eastAsia="Cambria" w:hAnsi="Cambria" w:cs="Cambria"/>
                <w:sz w:val="20"/>
                <w:szCs w:val="20"/>
              </w:rPr>
            </w:pPr>
            <w:r w:rsidRPr="00EE16BC">
              <w:rPr>
                <w:rFonts w:ascii="Cambria" w:eastAsia="Calibri" w:hAnsi="Cambria" w:cs="Times New Roman"/>
                <w:sz w:val="20"/>
                <w:szCs w:val="20"/>
              </w:rPr>
              <w:t>…</w:t>
            </w:r>
          </w:p>
        </w:tc>
        <w:tc>
          <w:tcPr>
            <w:tcW w:w="676" w:type="pct"/>
            <w:tcBorders>
              <w:top w:val="single" w:sz="5" w:space="0" w:color="000000"/>
              <w:left w:val="single" w:sz="5" w:space="0" w:color="000000"/>
              <w:bottom w:val="single" w:sz="5" w:space="0" w:color="000000"/>
              <w:right w:val="single" w:sz="5" w:space="0" w:color="000000"/>
            </w:tcBorders>
          </w:tcPr>
          <w:p w14:paraId="022D17B3" w14:textId="77777777" w:rsidR="007437D3" w:rsidRPr="00EE16BC" w:rsidRDefault="007437D3" w:rsidP="00D50358">
            <w:pPr>
              <w:widowControl w:val="0"/>
              <w:tabs>
                <w:tab w:val="left" w:pos="6210"/>
              </w:tabs>
              <w:spacing w:before="15" w:after="0" w:line="223" w:lineRule="exact"/>
              <w:ind w:right="30"/>
              <w:jc w:val="center"/>
              <w:rPr>
                <w:rFonts w:ascii="Cambria" w:eastAsia="Cambria" w:hAnsi="Cambria" w:cs="Cambria"/>
                <w:sz w:val="20"/>
                <w:szCs w:val="20"/>
              </w:rPr>
            </w:pPr>
            <w:r w:rsidRPr="00EE16BC">
              <w:rPr>
                <w:rFonts w:ascii="Cambria" w:eastAsia="Calibri" w:hAnsi="Cambria" w:cs="Times New Roman"/>
                <w:sz w:val="20"/>
                <w:szCs w:val="20"/>
              </w:rPr>
              <w:t>…</w:t>
            </w:r>
          </w:p>
        </w:tc>
      </w:tr>
    </w:tbl>
    <w:p w14:paraId="0D29497A" w14:textId="77777777" w:rsidR="00B178D6" w:rsidRPr="00EE16BC" w:rsidRDefault="00B178D6" w:rsidP="00B178D6">
      <w:pPr>
        <w:widowControl w:val="0"/>
        <w:tabs>
          <w:tab w:val="left" w:pos="657"/>
          <w:tab w:val="left" w:pos="6210"/>
        </w:tabs>
        <w:spacing w:after="0" w:line="240" w:lineRule="auto"/>
        <w:ind w:left="426" w:right="30"/>
        <w:rPr>
          <w:rFonts w:ascii="Cambria" w:eastAsia="Cambria" w:hAnsi="Cambria" w:cs="Cambria"/>
          <w:sz w:val="20"/>
          <w:szCs w:val="20"/>
        </w:rPr>
      </w:pPr>
    </w:p>
    <w:p w14:paraId="595C3CFB" w14:textId="77777777" w:rsidR="00B178D6" w:rsidRPr="00EE16BC" w:rsidRDefault="00B178D6" w:rsidP="00B178D6">
      <w:pPr>
        <w:widowControl w:val="0"/>
        <w:tabs>
          <w:tab w:val="left" w:pos="657"/>
          <w:tab w:val="left" w:pos="6210"/>
        </w:tabs>
        <w:spacing w:after="0" w:line="240" w:lineRule="auto"/>
        <w:ind w:right="30"/>
        <w:rPr>
          <w:rFonts w:ascii="Cambria" w:eastAsia="Cambria" w:hAnsi="Cambria" w:cs="Cambria"/>
          <w:sz w:val="20"/>
          <w:szCs w:val="20"/>
        </w:rPr>
      </w:pPr>
    </w:p>
    <w:p w14:paraId="7DADEFF3" w14:textId="03F49747" w:rsidR="009F6707" w:rsidRPr="00EE16BC" w:rsidRDefault="009F6707">
      <w:pPr>
        <w:widowControl w:val="0"/>
        <w:numPr>
          <w:ilvl w:val="0"/>
          <w:numId w:val="4"/>
        </w:numPr>
        <w:tabs>
          <w:tab w:val="left" w:pos="657"/>
          <w:tab w:val="left" w:pos="6210"/>
        </w:tabs>
        <w:spacing w:after="0" w:line="240" w:lineRule="auto"/>
        <w:ind w:left="426" w:right="30" w:hanging="426"/>
        <w:rPr>
          <w:rFonts w:ascii="Cambria" w:eastAsia="Cambria" w:hAnsi="Cambria" w:cs="Cambria"/>
          <w:sz w:val="16"/>
          <w:szCs w:val="16"/>
        </w:rPr>
      </w:pPr>
      <w:r w:rsidRPr="00EE16BC">
        <w:rPr>
          <w:rFonts w:ascii="Cambria" w:eastAsia="Calibri" w:hAnsi="Cambria" w:cs="Times New Roman"/>
          <w:sz w:val="16"/>
          <w:szCs w:val="16"/>
        </w:rPr>
        <w:t>Si la marque du DCP et le numéro d’identification de la balise/bouée associée sont absents ou illisibles, le DCP ne devra pas être déployé.</w:t>
      </w:r>
    </w:p>
    <w:p w14:paraId="14DB39A9" w14:textId="77777777" w:rsidR="009F6707" w:rsidRPr="00EE16BC" w:rsidRDefault="009F6707">
      <w:pPr>
        <w:widowControl w:val="0"/>
        <w:numPr>
          <w:ilvl w:val="0"/>
          <w:numId w:val="4"/>
        </w:numPr>
        <w:tabs>
          <w:tab w:val="left" w:pos="642"/>
          <w:tab w:val="left" w:pos="6210"/>
        </w:tabs>
        <w:spacing w:before="2" w:after="0" w:line="187" w:lineRule="exact"/>
        <w:ind w:left="426" w:right="30" w:hanging="426"/>
        <w:rPr>
          <w:rFonts w:ascii="Cambria" w:eastAsia="Cambria" w:hAnsi="Cambria" w:cs="Cambria"/>
          <w:sz w:val="16"/>
          <w:szCs w:val="16"/>
        </w:rPr>
      </w:pPr>
      <w:r w:rsidRPr="00EE16BC">
        <w:rPr>
          <w:rFonts w:ascii="Cambria" w:eastAsia="Calibri" w:hAnsi="Cambria" w:cs="Times New Roman"/>
          <w:sz w:val="16"/>
          <w:szCs w:val="16"/>
        </w:rPr>
        <w:t>DCP ancré, DCP naturel dérivant ou DCP artificiel dérivant.</w:t>
      </w:r>
    </w:p>
    <w:p w14:paraId="393FCFF4" w14:textId="77777777" w:rsidR="009F6707" w:rsidRPr="00EE16BC" w:rsidRDefault="009F6707">
      <w:pPr>
        <w:widowControl w:val="0"/>
        <w:numPr>
          <w:ilvl w:val="0"/>
          <w:numId w:val="4"/>
        </w:numPr>
        <w:tabs>
          <w:tab w:val="left" w:pos="642"/>
          <w:tab w:val="left" w:pos="6210"/>
        </w:tabs>
        <w:spacing w:after="0" w:line="187" w:lineRule="exact"/>
        <w:ind w:left="426" w:right="30" w:hanging="426"/>
        <w:rPr>
          <w:rFonts w:ascii="Cambria" w:eastAsia="Cambria" w:hAnsi="Cambria" w:cs="Cambria"/>
          <w:sz w:val="16"/>
          <w:szCs w:val="16"/>
        </w:rPr>
      </w:pPr>
      <w:r w:rsidRPr="00EE16BC">
        <w:rPr>
          <w:rFonts w:ascii="Cambria" w:eastAsia="Calibri" w:hAnsi="Cambria" w:cs="Times New Roman"/>
          <w:sz w:val="16"/>
          <w:szCs w:val="16"/>
        </w:rPr>
        <w:t>Par exemple : GPS, sondeur, etc. Si aucun dispositif électronique n’est associé au DCP, signaler cette absence d’équipement.</w:t>
      </w:r>
    </w:p>
    <w:p w14:paraId="60198906" w14:textId="77777777" w:rsidR="009F6707" w:rsidRPr="00EE16BC" w:rsidRDefault="009F6707">
      <w:pPr>
        <w:widowControl w:val="0"/>
        <w:numPr>
          <w:ilvl w:val="0"/>
          <w:numId w:val="4"/>
        </w:numPr>
        <w:tabs>
          <w:tab w:val="left" w:pos="642"/>
          <w:tab w:val="left" w:pos="6210"/>
        </w:tabs>
        <w:spacing w:after="0" w:line="240" w:lineRule="auto"/>
        <w:ind w:left="426" w:right="30" w:hanging="426"/>
        <w:rPr>
          <w:rFonts w:ascii="Cambria" w:eastAsia="Cambria" w:hAnsi="Cambria" w:cs="Cambria"/>
          <w:sz w:val="16"/>
          <w:szCs w:val="16"/>
        </w:rPr>
      </w:pPr>
      <w:r w:rsidRPr="00EE16BC">
        <w:rPr>
          <w:rFonts w:ascii="Cambria" w:eastAsia="Calibri" w:hAnsi="Cambria" w:cs="Times New Roman"/>
          <w:sz w:val="16"/>
          <w:szCs w:val="16"/>
        </w:rPr>
        <w:t>Mentionner le matériel de la structure et du revêtement et s’il est biodégradable.</w:t>
      </w:r>
    </w:p>
    <w:p w14:paraId="4EAA8CA9" w14:textId="77777777" w:rsidR="009F6707" w:rsidRPr="00EE16BC" w:rsidRDefault="009F6707">
      <w:pPr>
        <w:widowControl w:val="0"/>
        <w:numPr>
          <w:ilvl w:val="0"/>
          <w:numId w:val="4"/>
        </w:numPr>
        <w:tabs>
          <w:tab w:val="left" w:pos="642"/>
          <w:tab w:val="left" w:pos="6210"/>
        </w:tabs>
        <w:spacing w:after="0" w:line="187" w:lineRule="exact"/>
        <w:ind w:left="426" w:right="30" w:hanging="426"/>
        <w:rPr>
          <w:rFonts w:ascii="Cambria" w:eastAsia="Cambria" w:hAnsi="Cambria" w:cs="Cambria"/>
          <w:sz w:val="16"/>
          <w:szCs w:val="16"/>
        </w:rPr>
      </w:pPr>
      <w:r w:rsidRPr="00EE16BC">
        <w:rPr>
          <w:rFonts w:ascii="Cambria" w:eastAsia="Calibri" w:hAnsi="Cambria" w:cs="Times New Roman"/>
          <w:sz w:val="16"/>
          <w:szCs w:val="16"/>
        </w:rPr>
        <w:t>P. ex. filets, cordes, palmes, etc. et mentionner les caractéristiques d’emmêlement et/ou de biodégradabilité du matériel.</w:t>
      </w:r>
    </w:p>
    <w:p w14:paraId="7FE3154B" w14:textId="77777777" w:rsidR="009F6707" w:rsidRPr="00EE16BC" w:rsidRDefault="009F6707">
      <w:pPr>
        <w:widowControl w:val="0"/>
        <w:numPr>
          <w:ilvl w:val="0"/>
          <w:numId w:val="4"/>
        </w:numPr>
        <w:tabs>
          <w:tab w:val="left" w:pos="642"/>
          <w:tab w:val="left" w:pos="6210"/>
        </w:tabs>
        <w:spacing w:after="0" w:line="240" w:lineRule="auto"/>
        <w:ind w:left="426" w:right="30" w:hanging="426"/>
        <w:rPr>
          <w:rFonts w:ascii="Cambria" w:eastAsia="Cambria" w:hAnsi="Cambria" w:cs="Cambria"/>
          <w:sz w:val="16"/>
          <w:szCs w:val="16"/>
        </w:rPr>
      </w:pPr>
      <w:r w:rsidRPr="00EE16BC">
        <w:rPr>
          <w:rFonts w:ascii="Cambria" w:eastAsia="Calibri" w:hAnsi="Cambria" w:cs="Times New Roman"/>
          <w:sz w:val="16"/>
          <w:szCs w:val="16"/>
        </w:rPr>
        <w:t>Les spécifications d’éclairage, les réflecteurs par radar et les distances visibles devront être consignés dans cette section.</w:t>
      </w:r>
    </w:p>
    <w:p w14:paraId="45B4DFA6" w14:textId="77777777" w:rsidR="009F6707" w:rsidRPr="00EE16BC" w:rsidRDefault="009F6707" w:rsidP="009F6707">
      <w:pPr>
        <w:widowControl w:val="0"/>
        <w:tabs>
          <w:tab w:val="left" w:pos="6210"/>
        </w:tabs>
        <w:spacing w:after="0" w:line="240" w:lineRule="auto"/>
        <w:ind w:right="30"/>
        <w:rPr>
          <w:rFonts w:ascii="Cambria" w:eastAsia="Cambria" w:hAnsi="Cambria" w:cs="Cambria"/>
          <w:sz w:val="16"/>
          <w:szCs w:val="16"/>
        </w:rPr>
      </w:pPr>
    </w:p>
    <w:p w14:paraId="7454BC6F" w14:textId="77777777" w:rsidR="009F6707" w:rsidRPr="00EE16BC" w:rsidRDefault="009F6707" w:rsidP="009F6707">
      <w:pPr>
        <w:widowControl w:val="0"/>
        <w:tabs>
          <w:tab w:val="left" w:pos="6210"/>
        </w:tabs>
        <w:spacing w:after="0" w:line="240" w:lineRule="auto"/>
        <w:ind w:right="30"/>
        <w:rPr>
          <w:rFonts w:ascii="Cambria" w:eastAsia="Cambria" w:hAnsi="Cambria" w:cs="Cambria"/>
          <w:sz w:val="20"/>
          <w:szCs w:val="20"/>
        </w:rPr>
      </w:pPr>
    </w:p>
    <w:p w14:paraId="71CDE83B" w14:textId="77777777" w:rsidR="009F6707" w:rsidRPr="00EE16BC" w:rsidRDefault="009F6707" w:rsidP="009F6707">
      <w:pPr>
        <w:widowControl w:val="0"/>
        <w:tabs>
          <w:tab w:val="left" w:pos="6210"/>
        </w:tabs>
        <w:spacing w:after="0" w:line="240" w:lineRule="auto"/>
        <w:ind w:right="30"/>
        <w:rPr>
          <w:rFonts w:ascii="Cambria" w:eastAsia="Cambria" w:hAnsi="Cambria" w:cs="Cambria"/>
          <w:sz w:val="20"/>
          <w:szCs w:val="20"/>
        </w:rPr>
      </w:pPr>
    </w:p>
    <w:p w14:paraId="03530DA8" w14:textId="77777777" w:rsidR="009F6707" w:rsidRPr="00EE16BC" w:rsidRDefault="009F6707" w:rsidP="009F6707">
      <w:pPr>
        <w:widowControl w:val="0"/>
        <w:tabs>
          <w:tab w:val="left" w:pos="6210"/>
        </w:tabs>
        <w:spacing w:after="0" w:line="240" w:lineRule="auto"/>
        <w:ind w:right="30"/>
        <w:rPr>
          <w:rFonts w:ascii="Cambria" w:eastAsia="Cambria" w:hAnsi="Cambria" w:cs="Cambria"/>
          <w:sz w:val="20"/>
          <w:szCs w:val="20"/>
        </w:rPr>
      </w:pPr>
    </w:p>
    <w:p w14:paraId="243FA100" w14:textId="77777777" w:rsidR="009F6707" w:rsidRPr="00EE16BC" w:rsidRDefault="009F6707" w:rsidP="009F6707">
      <w:pPr>
        <w:widowControl w:val="0"/>
        <w:spacing w:after="0" w:line="240" w:lineRule="auto"/>
        <w:rPr>
          <w:rFonts w:ascii="Cambria" w:eastAsia="Cambria" w:hAnsi="Cambria" w:cs="Times New Roman"/>
          <w:b/>
          <w:bCs/>
          <w:spacing w:val="-1"/>
          <w:sz w:val="20"/>
          <w:szCs w:val="20"/>
        </w:rPr>
      </w:pPr>
      <w:r w:rsidRPr="00EE16BC">
        <w:rPr>
          <w:rFonts w:ascii="Cambria" w:eastAsia="Calibri" w:hAnsi="Cambria" w:cs="Times New Roman"/>
          <w:sz w:val="20"/>
          <w:szCs w:val="20"/>
        </w:rPr>
        <w:br w:type="page"/>
      </w:r>
    </w:p>
    <w:p w14:paraId="381054F8" w14:textId="77777777" w:rsidR="009F6707" w:rsidRPr="00EE16BC" w:rsidRDefault="009F6707" w:rsidP="009F6707">
      <w:pPr>
        <w:widowControl w:val="0"/>
        <w:tabs>
          <w:tab w:val="left" w:pos="6210"/>
        </w:tabs>
        <w:spacing w:before="60" w:after="0" w:line="240" w:lineRule="auto"/>
        <w:ind w:right="30"/>
        <w:jc w:val="right"/>
        <w:outlineLvl w:val="0"/>
        <w:rPr>
          <w:rFonts w:ascii="Cambria" w:eastAsia="Cambria" w:hAnsi="Cambria" w:cs="Times New Roman"/>
          <w:b/>
          <w:bCs/>
          <w:spacing w:val="-1"/>
          <w:sz w:val="20"/>
          <w:szCs w:val="20"/>
        </w:rPr>
        <w:sectPr w:rsidR="009F6707" w:rsidRPr="00EE16BC" w:rsidSect="00EB1409">
          <w:pgSz w:w="16840" w:h="11910" w:orient="landscape"/>
          <w:pgMar w:top="1296" w:right="1339" w:bottom="1296" w:left="1339" w:header="850" w:footer="1134" w:gutter="0"/>
          <w:cols w:space="720"/>
          <w:docGrid w:linePitch="299"/>
        </w:sectPr>
      </w:pPr>
    </w:p>
    <w:p w14:paraId="65988203" w14:textId="483F717A" w:rsidR="009F6707" w:rsidRPr="00EE16BC" w:rsidRDefault="001B5FCC" w:rsidP="009F6707">
      <w:pPr>
        <w:widowControl w:val="0"/>
        <w:tabs>
          <w:tab w:val="left" w:pos="6210"/>
        </w:tabs>
        <w:spacing w:after="0" w:line="240" w:lineRule="auto"/>
        <w:ind w:right="30"/>
        <w:jc w:val="right"/>
        <w:outlineLvl w:val="0"/>
        <w:rPr>
          <w:rFonts w:ascii="Cambria" w:eastAsia="Cambria" w:hAnsi="Cambria" w:cs="Times New Roman"/>
          <w:sz w:val="20"/>
          <w:szCs w:val="20"/>
        </w:rPr>
      </w:pPr>
      <w:r w:rsidRPr="00EE16BC">
        <w:rPr>
          <w:rFonts w:ascii="Cambria" w:eastAsia="Calibri" w:hAnsi="Cambria" w:cs="Times New Roman"/>
          <w:b/>
          <w:sz w:val="20"/>
          <w:szCs w:val="20"/>
        </w:rPr>
        <w:lastRenderedPageBreak/>
        <w:t xml:space="preserve">Annexe </w:t>
      </w:r>
      <w:r w:rsidR="00056C74" w:rsidRPr="00EE16BC">
        <w:rPr>
          <w:rFonts w:ascii="Cambria" w:eastAsia="Cambria" w:hAnsi="Cambria" w:cs="Times New Roman"/>
          <w:b/>
          <w:bCs/>
          <w:sz w:val="20"/>
          <w:szCs w:val="20"/>
        </w:rPr>
        <w:t>5</w:t>
      </w:r>
    </w:p>
    <w:p w14:paraId="3AAF1C25" w14:textId="20DDE63D" w:rsidR="002F4BC2" w:rsidRPr="00EE16BC" w:rsidRDefault="002F4BC2" w:rsidP="002F4BC2">
      <w:pPr>
        <w:widowControl w:val="0"/>
        <w:spacing w:before="100" w:after="0" w:line="240" w:lineRule="auto"/>
        <w:ind w:left="171"/>
        <w:jc w:val="center"/>
        <w:rPr>
          <w:rFonts w:ascii="Cambria" w:eastAsia="Cambria" w:hAnsi="Cambria" w:cs="Cambria"/>
          <w:b/>
          <w:bCs/>
          <w:sz w:val="20"/>
          <w:szCs w:val="20"/>
        </w:rPr>
      </w:pPr>
      <w:r w:rsidRPr="00EE16BC">
        <w:rPr>
          <w:rFonts w:ascii="Cambria" w:eastAsia="Cambria" w:hAnsi="Cambria" w:cs="Cambria"/>
          <w:b/>
          <w:bCs/>
          <w:sz w:val="20"/>
          <w:szCs w:val="20"/>
        </w:rPr>
        <w:t xml:space="preserve">Principes pour la conception de </w:t>
      </w:r>
      <w:proofErr w:type="spellStart"/>
      <w:r w:rsidRPr="00EE16BC">
        <w:rPr>
          <w:rFonts w:ascii="Cambria" w:eastAsia="Cambria" w:hAnsi="Cambria" w:cs="Cambria"/>
          <w:b/>
          <w:bCs/>
          <w:sz w:val="20"/>
          <w:szCs w:val="20"/>
        </w:rPr>
        <w:t>DCPd</w:t>
      </w:r>
      <w:proofErr w:type="spellEnd"/>
      <w:r w:rsidRPr="00EE16BC">
        <w:rPr>
          <w:rFonts w:ascii="Cambria" w:eastAsia="Cambria" w:hAnsi="Cambria" w:cs="Cambria"/>
          <w:b/>
          <w:bCs/>
          <w:sz w:val="20"/>
          <w:szCs w:val="20"/>
        </w:rPr>
        <w:t xml:space="preserve"> non emmêlants et biodégradables</w:t>
      </w:r>
    </w:p>
    <w:p w14:paraId="339DE90B" w14:textId="69DCE80E" w:rsidR="002B02BE" w:rsidRPr="00EE16BC" w:rsidRDefault="002B02BE" w:rsidP="002F4BC2">
      <w:pPr>
        <w:widowControl w:val="0"/>
        <w:spacing w:before="100" w:after="0" w:line="240" w:lineRule="auto"/>
        <w:ind w:left="171"/>
        <w:jc w:val="center"/>
        <w:rPr>
          <w:rFonts w:ascii="Cambria" w:eastAsia="Cambria" w:hAnsi="Cambria" w:cs="Cambria"/>
          <w:b/>
          <w:bCs/>
          <w:sz w:val="20"/>
          <w:szCs w:val="20"/>
        </w:rPr>
      </w:pPr>
    </w:p>
    <w:p w14:paraId="07C50902" w14:textId="41EAC921" w:rsidR="002B02BE" w:rsidRPr="00EE16BC" w:rsidRDefault="002B02BE" w:rsidP="002F4BC2">
      <w:pPr>
        <w:widowControl w:val="0"/>
        <w:spacing w:before="100" w:after="0" w:line="240" w:lineRule="auto"/>
        <w:ind w:left="171"/>
        <w:jc w:val="center"/>
        <w:rPr>
          <w:rFonts w:ascii="Cambria" w:eastAsia="Cambria" w:hAnsi="Cambria" w:cs="Cambria"/>
          <w:b/>
          <w:bCs/>
          <w:sz w:val="20"/>
          <w:szCs w:val="20"/>
        </w:rPr>
      </w:pPr>
    </w:p>
    <w:p w14:paraId="22D68835" w14:textId="6732C07E" w:rsidR="002B02BE" w:rsidRPr="00EE16BC" w:rsidRDefault="004A6B09" w:rsidP="002F4BC2">
      <w:pPr>
        <w:widowControl w:val="0"/>
        <w:spacing w:before="100" w:after="0" w:line="240" w:lineRule="auto"/>
        <w:ind w:left="171"/>
        <w:jc w:val="center"/>
        <w:rPr>
          <w:rFonts w:ascii="Cambria" w:eastAsia="Cambria" w:hAnsi="Cambria" w:cs="Cambria"/>
          <w:b/>
          <w:bCs/>
          <w:sz w:val="20"/>
          <w:szCs w:val="20"/>
        </w:rPr>
      </w:pPr>
      <w:r w:rsidRPr="00EE16BC">
        <w:rPr>
          <w:rFonts w:ascii="Cambria" w:eastAsia="Cambria" w:hAnsi="Cambria" w:cs="Cambria"/>
          <w:noProof/>
          <w:sz w:val="20"/>
          <w:szCs w:val="20"/>
        </w:rPr>
        <mc:AlternateContent>
          <mc:Choice Requires="wps">
            <w:drawing>
              <wp:anchor distT="45720" distB="45720" distL="114300" distR="114300" simplePos="0" relativeHeight="251661312" behindDoc="0" locked="0" layoutInCell="1" allowOverlap="1" wp14:anchorId="3C5B928B" wp14:editId="1D658291">
                <wp:simplePos x="0" y="0"/>
                <wp:positionH relativeFrom="column">
                  <wp:posOffset>1962689</wp:posOffset>
                </wp:positionH>
                <wp:positionV relativeFrom="page">
                  <wp:posOffset>1765935</wp:posOffset>
                </wp:positionV>
                <wp:extent cx="2113472" cy="491706"/>
                <wp:effectExtent l="0" t="0" r="20320" b="2286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3472" cy="491706"/>
                        </a:xfrm>
                        <a:prstGeom prst="rect">
                          <a:avLst/>
                        </a:prstGeom>
                        <a:solidFill>
                          <a:srgbClr val="FFFFFF"/>
                        </a:solidFill>
                        <a:ln w="9525">
                          <a:solidFill>
                            <a:srgbClr val="000000"/>
                          </a:solidFill>
                          <a:miter lim="800000"/>
                          <a:headEnd/>
                          <a:tailEnd/>
                        </a:ln>
                      </wps:spPr>
                      <wps:txbx>
                        <w:txbxContent>
                          <w:p w14:paraId="28C221B1" w14:textId="6BC9CFEE" w:rsidR="002B02BE" w:rsidRPr="00775661" w:rsidRDefault="00775661" w:rsidP="004F3F61">
                            <w:pPr>
                              <w:jc w:val="center"/>
                              <w:rPr>
                                <w:rFonts w:ascii="Cambria" w:hAnsi="Cambria"/>
                                <w:b/>
                                <w:bCs/>
                                <w:sz w:val="20"/>
                                <w:szCs w:val="20"/>
                                <w:lang w:val="en-US"/>
                              </w:rPr>
                            </w:pPr>
                            <w:r w:rsidRPr="00775661">
                              <w:rPr>
                                <w:rFonts w:ascii="Cambria" w:hAnsi="Cambria"/>
                                <w:b/>
                                <w:bCs/>
                                <w:sz w:val="20"/>
                                <w:szCs w:val="20"/>
                                <w:lang w:val="en-US"/>
                              </w:rPr>
                              <w:t>REVÊTEMENT BIODÉGRADABLE NON EMMÊLANT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B928B" id="_x0000_t202" coordsize="21600,21600" o:spt="202" path="m,l,21600r21600,l21600,xe">
                <v:stroke joinstyle="miter"/>
                <v:path gradientshapeok="t" o:connecttype="rect"/>
              </v:shapetype>
              <v:shape id="Text Box 2" o:spid="_x0000_s1026" type="#_x0000_t202" style="position:absolute;left:0;text-align:left;margin-left:154.55pt;margin-top:139.05pt;width:166.4pt;height:38.7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">
                <v:textbox>
                  <w:txbxContent>
                    <w:p w14:paraId="28C221B1" w14:textId="6BC9CFEE" w:rsidR="002B02BE" w:rsidRPr="00775661" w:rsidRDefault="00775661" w:rsidP="004F3F61">
                      <w:pPr>
                        <w:jc w:val="center"/>
                        <w:rPr>
                          <w:rFonts w:ascii="Cambria" w:hAnsi="Cambria"/>
                          <w:b/>
                          <w:bCs/>
                          <w:sz w:val="20"/>
                          <w:szCs w:val="20"/>
                          <w:lang w:val="en-US"/>
                        </w:rPr>
                      </w:pPr>
                      <w:r w:rsidRPr="00775661">
                        <w:rPr>
                          <w:rFonts w:ascii="Cambria" w:hAnsi="Cambria"/>
                          <w:b/>
                          <w:bCs/>
                          <w:sz w:val="20"/>
                          <w:szCs w:val="20"/>
                          <w:lang w:val="en-US"/>
                        </w:rPr>
                        <w:t>REVÊTEMENT BIODÉGRADABLE NON EMMÊLANT</w:t>
                      </w:r>
                    </w:p>
                  </w:txbxContent>
                </v:textbox>
                <w10:wrap anchory="page"/>
              </v:shape>
            </w:pict>
          </mc:Fallback>
        </mc:AlternateContent>
      </w:r>
      <w:r w:rsidR="004F3F61" w:rsidRPr="00EE16BC">
        <w:rPr>
          <w:rFonts w:ascii="Cambria" w:eastAsia="Cambria" w:hAnsi="Cambria" w:cs="Cambria"/>
          <w:noProof/>
          <w:sz w:val="20"/>
          <w:szCs w:val="20"/>
        </w:rPr>
        <w:drawing>
          <wp:inline distT="0" distB="0" distL="0" distR="0" wp14:anchorId="5515D0BD" wp14:editId="7547CA56">
            <wp:extent cx="3597215" cy="3433639"/>
            <wp:effectExtent l="0" t="0" r="3810" b="0"/>
            <wp:docPr id="953374693" name="Picture 1" descr="A diagram of a struc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374693" name="Picture 1" descr="A diagram of a structure&#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3599552" cy="3435870"/>
                    </a:xfrm>
                    <a:prstGeom prst="rect">
                      <a:avLst/>
                    </a:prstGeom>
                  </pic:spPr>
                </pic:pic>
              </a:graphicData>
            </a:graphic>
          </wp:inline>
        </w:drawing>
      </w:r>
    </w:p>
    <w:p w14:paraId="5FD2192C" w14:textId="7880E80C" w:rsidR="002F4BC2" w:rsidRPr="00EE16BC" w:rsidRDefault="002F4BC2" w:rsidP="002F4BC2">
      <w:pPr>
        <w:widowControl w:val="0"/>
        <w:spacing w:before="100" w:after="0" w:line="240" w:lineRule="auto"/>
        <w:ind w:left="171"/>
        <w:jc w:val="center"/>
        <w:rPr>
          <w:rFonts w:ascii="Cambria" w:eastAsia="Cambria" w:hAnsi="Cambria" w:cs="Cambria"/>
          <w:sz w:val="20"/>
          <w:szCs w:val="20"/>
        </w:rPr>
      </w:pPr>
      <w:r w:rsidRPr="00EE16BC">
        <w:rPr>
          <w:rFonts w:ascii="Cambria" w:eastAsia="Cambria" w:hAnsi="Cambria" w:cs="Cambria"/>
          <w:b/>
          <w:bCs/>
          <w:sz w:val="20"/>
          <w:szCs w:val="20"/>
        </w:rPr>
        <w:t>Figure</w:t>
      </w:r>
      <w:r w:rsidRPr="00EE16BC">
        <w:rPr>
          <w:rFonts w:ascii="Cambria" w:eastAsia="Cambria" w:hAnsi="Cambria" w:cs="Cambria"/>
          <w:sz w:val="20"/>
          <w:szCs w:val="20"/>
        </w:rPr>
        <w:t xml:space="preserve">. Exemple d’un DCP non emmêlant et biodégradable. </w:t>
      </w:r>
    </w:p>
    <w:p w14:paraId="1A1C8541" w14:textId="7764E48C" w:rsidR="002F4BC2" w:rsidRPr="00EE16BC" w:rsidRDefault="002F4BC2" w:rsidP="002F4BC2">
      <w:pPr>
        <w:widowControl w:val="0"/>
        <w:spacing w:before="100" w:after="0" w:line="240" w:lineRule="auto"/>
        <w:ind w:left="171"/>
        <w:jc w:val="center"/>
        <w:rPr>
          <w:rFonts w:ascii="Cambria" w:eastAsia="Cambria" w:hAnsi="Cambria" w:cs="Cambria"/>
          <w:sz w:val="20"/>
          <w:szCs w:val="20"/>
        </w:rPr>
      </w:pPr>
    </w:p>
    <w:p w14:paraId="2435040A" w14:textId="77777777" w:rsidR="0034718C" w:rsidRPr="00EE16BC" w:rsidRDefault="0034718C" w:rsidP="002F4BC2">
      <w:pPr>
        <w:widowControl w:val="0"/>
        <w:spacing w:after="0" w:line="240" w:lineRule="auto"/>
        <w:ind w:left="425" w:hanging="425"/>
        <w:contextualSpacing/>
        <w:jc w:val="both"/>
        <w:rPr>
          <w:rFonts w:ascii="Cambria" w:eastAsia="Cambria" w:hAnsi="Cambria" w:cs="Cambria"/>
          <w:sz w:val="20"/>
          <w:szCs w:val="20"/>
        </w:rPr>
      </w:pPr>
    </w:p>
    <w:p w14:paraId="5330C10A" w14:textId="534F4C75" w:rsidR="002F4BC2" w:rsidRPr="00EE16BC" w:rsidRDefault="002F4BC2" w:rsidP="002F4BC2">
      <w:pPr>
        <w:widowControl w:val="0"/>
        <w:spacing w:after="0" w:line="240" w:lineRule="auto"/>
        <w:ind w:left="425" w:hanging="425"/>
        <w:contextualSpacing/>
        <w:jc w:val="both"/>
        <w:rPr>
          <w:rFonts w:ascii="Cambria" w:eastAsia="Cambria" w:hAnsi="Cambria" w:cs="Cambria"/>
          <w:sz w:val="20"/>
          <w:szCs w:val="20"/>
        </w:rPr>
      </w:pPr>
      <w:r w:rsidRPr="00EE16BC">
        <w:rPr>
          <w:rFonts w:ascii="Cambria" w:eastAsia="Cambria" w:hAnsi="Cambria" w:cs="Cambria"/>
          <w:sz w:val="20"/>
          <w:szCs w:val="20"/>
        </w:rPr>
        <w:t>1</w:t>
      </w:r>
      <w:r w:rsidRPr="00EE16BC">
        <w:rPr>
          <w:rFonts w:ascii="Cambria" w:eastAsia="Cambria" w:hAnsi="Cambria" w:cs="Cambria"/>
          <w:b/>
          <w:bCs/>
          <w:sz w:val="20"/>
          <w:szCs w:val="20"/>
        </w:rPr>
        <w:t>.</w:t>
      </w:r>
      <w:r w:rsidRPr="00EE16BC">
        <w:rPr>
          <w:rFonts w:ascii="Cambria" w:eastAsia="Cambria" w:hAnsi="Cambria" w:cs="Cambria"/>
          <w:sz w:val="20"/>
          <w:szCs w:val="20"/>
        </w:rPr>
        <w:t xml:space="preserve"> </w:t>
      </w:r>
      <w:r w:rsidRPr="00EE16BC">
        <w:rPr>
          <w:rFonts w:ascii="Cambria" w:eastAsia="Cambria" w:hAnsi="Cambria" w:cs="Cambria"/>
          <w:sz w:val="20"/>
          <w:szCs w:val="20"/>
        </w:rPr>
        <w:tab/>
        <w:t>Les dispositifs de concentration de poissons devront être construits sans filets ni matériaux emmêlants, tant dans la structure de surface (radeau) que dans la structure immergée.</w:t>
      </w:r>
    </w:p>
    <w:p w14:paraId="106A7FD7" w14:textId="77777777" w:rsidR="002F4BC2" w:rsidRPr="00EE16BC" w:rsidRDefault="002F4BC2" w:rsidP="002F4BC2">
      <w:pPr>
        <w:widowControl w:val="0"/>
        <w:spacing w:after="0" w:line="240" w:lineRule="auto"/>
        <w:ind w:left="425" w:hanging="425"/>
        <w:contextualSpacing/>
        <w:jc w:val="both"/>
        <w:rPr>
          <w:rFonts w:ascii="Cambria" w:eastAsia="Cambria" w:hAnsi="Cambria" w:cs="Cambria"/>
          <w:sz w:val="20"/>
          <w:szCs w:val="20"/>
        </w:rPr>
      </w:pPr>
    </w:p>
    <w:p w14:paraId="60B72176" w14:textId="77777777" w:rsidR="002F4BC2" w:rsidRPr="00EE16BC" w:rsidRDefault="002F4BC2" w:rsidP="002F4BC2">
      <w:pPr>
        <w:widowControl w:val="0"/>
        <w:spacing w:after="0" w:line="240" w:lineRule="auto"/>
        <w:ind w:left="425" w:hanging="425"/>
        <w:contextualSpacing/>
        <w:jc w:val="both"/>
        <w:rPr>
          <w:rFonts w:ascii="Cambria" w:eastAsia="Cambria" w:hAnsi="Cambria" w:cs="Cambria"/>
          <w:sz w:val="20"/>
          <w:szCs w:val="20"/>
        </w:rPr>
      </w:pPr>
      <w:r w:rsidRPr="00EE16BC">
        <w:rPr>
          <w:rFonts w:ascii="Cambria" w:eastAsia="Cambria" w:hAnsi="Cambria" w:cs="Cambria"/>
          <w:sz w:val="20"/>
          <w:szCs w:val="20"/>
        </w:rPr>
        <w:t>2</w:t>
      </w:r>
      <w:r w:rsidRPr="00EE16BC">
        <w:rPr>
          <w:rFonts w:ascii="Cambria" w:eastAsia="Cambria" w:hAnsi="Cambria" w:cs="Cambria"/>
          <w:b/>
          <w:bCs/>
          <w:sz w:val="20"/>
          <w:szCs w:val="20"/>
        </w:rPr>
        <w:t>.</w:t>
      </w:r>
      <w:r w:rsidRPr="00EE16BC">
        <w:rPr>
          <w:rFonts w:ascii="Cambria" w:eastAsia="Cambria" w:hAnsi="Cambria" w:cs="Cambria"/>
          <w:sz w:val="20"/>
          <w:szCs w:val="20"/>
        </w:rPr>
        <w:t xml:space="preserve"> </w:t>
      </w:r>
      <w:r w:rsidRPr="00EE16BC">
        <w:rPr>
          <w:rFonts w:ascii="Cambria" w:eastAsia="Cambria" w:hAnsi="Cambria" w:cs="Cambria"/>
          <w:sz w:val="20"/>
          <w:szCs w:val="20"/>
        </w:rPr>
        <w:tab/>
        <w:t xml:space="preserve">Aux fins de la présente Recommandation, les catégories de DCP suivantes sont identifiées sur la base de leur degré de biodégradabilité (de non biodégradable à 100% biodégradable), étant entendu que les définitions respectives ne s'appliquent pas aux bouées électroniques qui sont attachées aux DCP afin de les suivre : </w:t>
      </w:r>
    </w:p>
    <w:p w14:paraId="6C8B9B35" w14:textId="77777777" w:rsidR="002F4BC2" w:rsidRPr="00EE16BC" w:rsidRDefault="002F4BC2" w:rsidP="002F4BC2">
      <w:pPr>
        <w:widowControl w:val="0"/>
        <w:spacing w:after="0" w:line="240" w:lineRule="auto"/>
        <w:ind w:left="425" w:hanging="425"/>
        <w:contextualSpacing/>
        <w:jc w:val="both"/>
        <w:rPr>
          <w:rFonts w:ascii="Cambria" w:eastAsia="Cambria" w:hAnsi="Cambria" w:cs="Cambria"/>
          <w:sz w:val="20"/>
          <w:szCs w:val="20"/>
        </w:rPr>
      </w:pPr>
    </w:p>
    <w:p w14:paraId="42CE3D4F" w14:textId="77777777" w:rsidR="002F4BC2" w:rsidRPr="00EE16BC" w:rsidRDefault="002F4BC2" w:rsidP="002F4BC2">
      <w:pPr>
        <w:widowControl w:val="0"/>
        <w:spacing w:after="0" w:line="240" w:lineRule="auto"/>
        <w:ind w:left="1701" w:hanging="1275"/>
        <w:contextualSpacing/>
        <w:jc w:val="both"/>
        <w:rPr>
          <w:rFonts w:ascii="Cambria" w:eastAsia="Cambria" w:hAnsi="Cambria" w:cs="Cambria"/>
          <w:iCs/>
          <w:sz w:val="20"/>
          <w:szCs w:val="20"/>
        </w:rPr>
      </w:pPr>
      <w:r w:rsidRPr="00EE16BC">
        <w:rPr>
          <w:rFonts w:ascii="Cambria" w:eastAsia="Cambria" w:hAnsi="Cambria" w:cs="Cambria"/>
          <w:iCs/>
          <w:sz w:val="20"/>
          <w:szCs w:val="20"/>
        </w:rPr>
        <w:t xml:space="preserve">Catégorie I. </w:t>
      </w:r>
      <w:r w:rsidRPr="00EE16BC">
        <w:rPr>
          <w:rFonts w:ascii="Cambria" w:eastAsia="Cambria" w:hAnsi="Cambria" w:cs="Cambria"/>
          <w:iCs/>
          <w:sz w:val="20"/>
          <w:szCs w:val="20"/>
        </w:rPr>
        <w:tab/>
        <w:t>Le DCP est fabriqué à partir de matériaux entièrement biodégradables.</w:t>
      </w:r>
    </w:p>
    <w:p w14:paraId="7D12DFAE" w14:textId="77777777" w:rsidR="002F4BC2" w:rsidRPr="00EE16BC" w:rsidRDefault="002F4BC2" w:rsidP="002F4BC2">
      <w:pPr>
        <w:widowControl w:val="0"/>
        <w:spacing w:after="0" w:line="240" w:lineRule="auto"/>
        <w:ind w:left="1701" w:hanging="1275"/>
        <w:contextualSpacing/>
        <w:jc w:val="both"/>
        <w:rPr>
          <w:rFonts w:ascii="Cambria" w:eastAsia="Cambria" w:hAnsi="Cambria" w:cs="Cambria"/>
          <w:iCs/>
          <w:sz w:val="20"/>
          <w:szCs w:val="20"/>
        </w:rPr>
      </w:pPr>
    </w:p>
    <w:p w14:paraId="581C0A33" w14:textId="1825058B" w:rsidR="002F4BC2" w:rsidRPr="00EE16BC" w:rsidRDefault="002F4BC2" w:rsidP="002F4BC2">
      <w:pPr>
        <w:widowControl w:val="0"/>
        <w:spacing w:after="0" w:line="240" w:lineRule="auto"/>
        <w:ind w:left="1701" w:hanging="1275"/>
        <w:contextualSpacing/>
        <w:jc w:val="both"/>
        <w:rPr>
          <w:rFonts w:ascii="Cambria" w:eastAsia="Cambria" w:hAnsi="Cambria" w:cs="Cambria"/>
          <w:iCs/>
          <w:sz w:val="20"/>
          <w:szCs w:val="20"/>
        </w:rPr>
      </w:pPr>
      <w:r w:rsidRPr="00EE16BC">
        <w:rPr>
          <w:rFonts w:ascii="Cambria" w:eastAsia="Cambria" w:hAnsi="Cambria" w:cs="Cambria"/>
          <w:iCs/>
          <w:sz w:val="20"/>
          <w:szCs w:val="20"/>
        </w:rPr>
        <w:t xml:space="preserve">Catégorie II. </w:t>
      </w:r>
      <w:r w:rsidRPr="00EE16BC">
        <w:rPr>
          <w:rFonts w:ascii="Cambria" w:eastAsia="Cambria" w:hAnsi="Cambria" w:cs="Cambria"/>
          <w:iCs/>
          <w:sz w:val="20"/>
          <w:szCs w:val="20"/>
        </w:rPr>
        <w:tab/>
        <w:t xml:space="preserve">Le DCP est fabriqué à partir de matériaux entièrement biodégradables, à l'exception des éléments de flottaison en plastique (p.ex. bouées en plastique, mousse, bouchons de </w:t>
      </w:r>
      <w:proofErr w:type="spellStart"/>
      <w:r w:rsidRPr="00EE16BC">
        <w:rPr>
          <w:rFonts w:ascii="Cambria" w:eastAsia="Cambria" w:hAnsi="Cambria" w:cs="Cambria"/>
          <w:iCs/>
          <w:sz w:val="20"/>
          <w:szCs w:val="20"/>
        </w:rPr>
        <w:t>senne</w:t>
      </w:r>
      <w:proofErr w:type="spellEnd"/>
      <w:r w:rsidRPr="00EE16BC">
        <w:rPr>
          <w:rFonts w:ascii="Cambria" w:eastAsia="Cambria" w:hAnsi="Cambria" w:cs="Cambria"/>
          <w:iCs/>
          <w:sz w:val="20"/>
          <w:szCs w:val="20"/>
        </w:rPr>
        <w:t>).</w:t>
      </w:r>
    </w:p>
    <w:p w14:paraId="46C02742" w14:textId="77777777" w:rsidR="002F4BC2" w:rsidRPr="00EE16BC" w:rsidRDefault="002F4BC2" w:rsidP="002F4BC2">
      <w:pPr>
        <w:widowControl w:val="0"/>
        <w:spacing w:after="0" w:line="240" w:lineRule="auto"/>
        <w:ind w:left="1701" w:hanging="1275"/>
        <w:contextualSpacing/>
        <w:jc w:val="both"/>
        <w:rPr>
          <w:rFonts w:ascii="Cambria" w:eastAsia="Cambria" w:hAnsi="Cambria" w:cs="Cambria"/>
          <w:iCs/>
          <w:sz w:val="20"/>
          <w:szCs w:val="20"/>
        </w:rPr>
      </w:pPr>
    </w:p>
    <w:p w14:paraId="54AEFBEC" w14:textId="77777777" w:rsidR="002F4BC2" w:rsidRPr="00EE16BC" w:rsidRDefault="002F4BC2" w:rsidP="002F4BC2">
      <w:pPr>
        <w:widowControl w:val="0"/>
        <w:spacing w:after="0" w:line="240" w:lineRule="auto"/>
        <w:ind w:left="1701" w:hanging="1275"/>
        <w:contextualSpacing/>
        <w:jc w:val="both"/>
        <w:rPr>
          <w:rFonts w:ascii="Cambria" w:eastAsia="Cambria" w:hAnsi="Cambria" w:cs="Cambria"/>
          <w:iCs/>
          <w:sz w:val="20"/>
          <w:szCs w:val="20"/>
        </w:rPr>
      </w:pPr>
      <w:r w:rsidRPr="00EE16BC">
        <w:rPr>
          <w:rFonts w:ascii="Cambria" w:eastAsia="Cambria" w:hAnsi="Cambria" w:cs="Cambria"/>
          <w:iCs/>
          <w:sz w:val="20"/>
          <w:szCs w:val="20"/>
        </w:rPr>
        <w:t>Catégorie III.</w:t>
      </w:r>
      <w:r w:rsidRPr="00EE16BC">
        <w:rPr>
          <w:rFonts w:ascii="Cambria" w:eastAsia="Cambria" w:hAnsi="Cambria" w:cs="Cambria"/>
          <w:iCs/>
          <w:sz w:val="20"/>
          <w:szCs w:val="20"/>
        </w:rPr>
        <w:tab/>
        <w:t xml:space="preserve">La partie immergée du DCP est fabriquée à partir de matériaux entièrement biodégradables, tandis que la partie en surface et tous les composants de flottaison contiennent des matériaux non biodégradables (p. ex., raphia synthétique, cadre métallique, flotteurs en plastique, cordes en nylon). </w:t>
      </w:r>
    </w:p>
    <w:p w14:paraId="58036A9E" w14:textId="77777777" w:rsidR="002F4BC2" w:rsidRPr="00EE16BC" w:rsidRDefault="002F4BC2" w:rsidP="002F4BC2">
      <w:pPr>
        <w:widowControl w:val="0"/>
        <w:spacing w:after="0" w:line="240" w:lineRule="auto"/>
        <w:ind w:left="1701" w:hanging="1275"/>
        <w:contextualSpacing/>
        <w:jc w:val="both"/>
        <w:rPr>
          <w:rFonts w:ascii="Cambria" w:eastAsia="Cambria" w:hAnsi="Cambria" w:cs="Cambria"/>
          <w:iCs/>
          <w:sz w:val="20"/>
          <w:szCs w:val="20"/>
        </w:rPr>
      </w:pPr>
    </w:p>
    <w:p w14:paraId="161E2018" w14:textId="77777777" w:rsidR="002F4BC2" w:rsidRPr="00EE16BC" w:rsidRDefault="002F4BC2" w:rsidP="002F4BC2">
      <w:pPr>
        <w:widowControl w:val="0"/>
        <w:spacing w:after="0" w:line="240" w:lineRule="auto"/>
        <w:ind w:left="1701" w:hanging="1275"/>
        <w:contextualSpacing/>
        <w:jc w:val="both"/>
        <w:rPr>
          <w:rFonts w:ascii="Cambria" w:eastAsia="Cambria" w:hAnsi="Cambria" w:cs="Cambria"/>
          <w:iCs/>
          <w:sz w:val="20"/>
          <w:szCs w:val="20"/>
        </w:rPr>
      </w:pPr>
      <w:r w:rsidRPr="00EE16BC">
        <w:rPr>
          <w:rFonts w:ascii="Cambria" w:eastAsia="Cambria" w:hAnsi="Cambria" w:cs="Cambria"/>
          <w:iCs/>
          <w:sz w:val="20"/>
          <w:szCs w:val="20"/>
        </w:rPr>
        <w:t xml:space="preserve">Catégorie IV. </w:t>
      </w:r>
      <w:r w:rsidRPr="00EE16BC">
        <w:rPr>
          <w:rFonts w:ascii="Cambria" w:eastAsia="Cambria" w:hAnsi="Cambria" w:cs="Cambria"/>
          <w:iCs/>
          <w:sz w:val="20"/>
          <w:szCs w:val="20"/>
        </w:rPr>
        <w:tab/>
        <w:t>La partie immergée du DCP contient des matériaux non biodégradables, tandis que la partie en surface est constituée de matériaux entièrement biodégradables, à l'exception, éventuellement, des éléments de flottaison.</w:t>
      </w:r>
    </w:p>
    <w:p w14:paraId="1CC1F364" w14:textId="77777777" w:rsidR="002F4BC2" w:rsidRPr="00EE16BC" w:rsidRDefault="002F4BC2" w:rsidP="002F4BC2">
      <w:pPr>
        <w:widowControl w:val="0"/>
        <w:spacing w:after="0" w:line="240" w:lineRule="auto"/>
        <w:ind w:left="1701" w:hanging="1275"/>
        <w:contextualSpacing/>
        <w:jc w:val="both"/>
        <w:rPr>
          <w:rFonts w:ascii="Cambria" w:eastAsia="Cambria" w:hAnsi="Cambria" w:cs="Cambria"/>
          <w:iCs/>
          <w:sz w:val="20"/>
          <w:szCs w:val="20"/>
        </w:rPr>
      </w:pPr>
    </w:p>
    <w:p w14:paraId="423E44D1" w14:textId="283F0F6F" w:rsidR="009F6707" w:rsidRPr="00EE16BC" w:rsidRDefault="002F4BC2" w:rsidP="004F3F61">
      <w:pPr>
        <w:widowControl w:val="0"/>
        <w:spacing w:after="0" w:line="240" w:lineRule="auto"/>
        <w:ind w:left="1701" w:hanging="1275"/>
        <w:contextualSpacing/>
        <w:jc w:val="both"/>
        <w:rPr>
          <w:rFonts w:ascii="Cambria" w:eastAsia="Cambria" w:hAnsi="Cambria" w:cs="Times New Roman"/>
          <w:b/>
          <w:bCs/>
          <w:sz w:val="20"/>
          <w:szCs w:val="20"/>
        </w:rPr>
      </w:pPr>
      <w:r w:rsidRPr="00EE16BC">
        <w:rPr>
          <w:rFonts w:ascii="Cambria" w:eastAsia="Cambria" w:hAnsi="Cambria" w:cs="Cambria"/>
          <w:iCs/>
          <w:sz w:val="20"/>
          <w:szCs w:val="20"/>
        </w:rPr>
        <w:t>Catégorie V.</w:t>
      </w:r>
      <w:r w:rsidRPr="00EE16BC">
        <w:rPr>
          <w:rFonts w:ascii="Cambria" w:eastAsia="Cambria" w:hAnsi="Cambria" w:cs="Cambria"/>
          <w:iCs/>
          <w:sz w:val="20"/>
          <w:szCs w:val="20"/>
        </w:rPr>
        <w:tab/>
        <w:t>Les parties en surface et immergée</w:t>
      </w:r>
      <w:r w:rsidR="00D5347F" w:rsidRPr="00EE16BC">
        <w:rPr>
          <w:rFonts w:ascii="Cambria" w:eastAsia="Cambria" w:hAnsi="Cambria" w:cs="Cambria"/>
          <w:iCs/>
          <w:sz w:val="20"/>
          <w:szCs w:val="20"/>
        </w:rPr>
        <w:t>s</w:t>
      </w:r>
      <w:r w:rsidRPr="00EE16BC">
        <w:rPr>
          <w:rFonts w:ascii="Cambria" w:eastAsia="Cambria" w:hAnsi="Cambria" w:cs="Cambria"/>
          <w:iCs/>
          <w:sz w:val="20"/>
          <w:szCs w:val="20"/>
        </w:rPr>
        <w:t xml:space="preserve"> du DCP contiennent des matériaux non biodégradables.</w:t>
      </w:r>
    </w:p>
    <w:p w14:paraId="69E2E7DB" w14:textId="72D09364" w:rsidR="009F6707" w:rsidRPr="00EE16BC" w:rsidRDefault="001B5FCC" w:rsidP="009F6707">
      <w:pPr>
        <w:widowControl w:val="0"/>
        <w:tabs>
          <w:tab w:val="left" w:pos="6210"/>
        </w:tabs>
        <w:spacing w:before="60" w:after="0" w:line="240" w:lineRule="auto"/>
        <w:ind w:right="30"/>
        <w:jc w:val="right"/>
        <w:outlineLvl w:val="0"/>
        <w:rPr>
          <w:rFonts w:ascii="Cambria" w:eastAsia="Cambria" w:hAnsi="Cambria" w:cs="Times New Roman"/>
          <w:sz w:val="20"/>
          <w:szCs w:val="20"/>
        </w:rPr>
      </w:pPr>
      <w:r w:rsidRPr="00EE16BC">
        <w:rPr>
          <w:rFonts w:ascii="Cambria" w:eastAsia="Calibri" w:hAnsi="Cambria" w:cs="Times New Roman"/>
          <w:b/>
          <w:sz w:val="20"/>
          <w:szCs w:val="20"/>
        </w:rPr>
        <w:lastRenderedPageBreak/>
        <w:t xml:space="preserve">Annexe </w:t>
      </w:r>
      <w:r w:rsidR="00056C74" w:rsidRPr="00EE16BC">
        <w:rPr>
          <w:rFonts w:ascii="Cambria" w:eastAsia="Cambria" w:hAnsi="Cambria" w:cs="Times New Roman"/>
          <w:b/>
          <w:bCs/>
          <w:sz w:val="20"/>
          <w:szCs w:val="20"/>
        </w:rPr>
        <w:t>6</w:t>
      </w:r>
    </w:p>
    <w:p w14:paraId="40E5A5E8" w14:textId="77777777" w:rsidR="009F6707" w:rsidRPr="00EE16BC" w:rsidRDefault="009F6707" w:rsidP="009F6707">
      <w:pPr>
        <w:widowControl w:val="0"/>
        <w:tabs>
          <w:tab w:val="left" w:pos="6210"/>
        </w:tabs>
        <w:spacing w:before="10" w:after="0" w:line="240" w:lineRule="auto"/>
        <w:ind w:right="30"/>
        <w:rPr>
          <w:rFonts w:ascii="Cambria" w:eastAsia="Cambria" w:hAnsi="Cambria" w:cs="Cambria"/>
          <w:b/>
          <w:bCs/>
          <w:sz w:val="20"/>
          <w:szCs w:val="20"/>
        </w:rPr>
      </w:pPr>
    </w:p>
    <w:p w14:paraId="451A9DF5" w14:textId="77777777" w:rsidR="009F6707" w:rsidRPr="00EE16BC" w:rsidRDefault="009F6707" w:rsidP="009F6707">
      <w:pPr>
        <w:widowControl w:val="0"/>
        <w:tabs>
          <w:tab w:val="left" w:pos="6210"/>
        </w:tabs>
        <w:spacing w:before="71" w:after="0" w:line="240" w:lineRule="auto"/>
        <w:ind w:right="30" w:firstLine="2952"/>
        <w:rPr>
          <w:rFonts w:ascii="Cambria" w:eastAsia="Cambria" w:hAnsi="Cambria" w:cs="Cambria"/>
          <w:sz w:val="20"/>
          <w:szCs w:val="20"/>
        </w:rPr>
      </w:pPr>
      <w:r w:rsidRPr="00EE16BC">
        <w:rPr>
          <w:rFonts w:ascii="Cambria" w:eastAsia="Calibri" w:hAnsi="Cambria" w:cs="Times New Roman"/>
          <w:b/>
          <w:sz w:val="20"/>
          <w:szCs w:val="20"/>
        </w:rPr>
        <w:t>Exigences aux fins de la déclaration des captures</w:t>
      </w:r>
    </w:p>
    <w:p w14:paraId="292A9054" w14:textId="77777777" w:rsidR="009F6707" w:rsidRPr="00EE16BC" w:rsidRDefault="009F6707" w:rsidP="009F6707">
      <w:pPr>
        <w:widowControl w:val="0"/>
        <w:tabs>
          <w:tab w:val="left" w:pos="6210"/>
        </w:tabs>
        <w:spacing w:after="0" w:line="240" w:lineRule="auto"/>
        <w:ind w:right="30"/>
        <w:rPr>
          <w:rFonts w:ascii="Cambria" w:eastAsia="Cambria" w:hAnsi="Cambria" w:cs="Cambria"/>
          <w:b/>
          <w:bCs/>
          <w:sz w:val="20"/>
          <w:szCs w:val="20"/>
        </w:rPr>
      </w:pPr>
    </w:p>
    <w:p w14:paraId="6715475A" w14:textId="77777777" w:rsidR="009F6707" w:rsidRPr="00EE16BC" w:rsidRDefault="009F6707" w:rsidP="009F6707">
      <w:pPr>
        <w:widowControl w:val="0"/>
        <w:tabs>
          <w:tab w:val="left" w:pos="6210"/>
        </w:tabs>
        <w:spacing w:after="0" w:line="240" w:lineRule="auto"/>
        <w:ind w:right="30"/>
        <w:jc w:val="both"/>
        <w:rPr>
          <w:rFonts w:ascii="Cambria" w:eastAsia="Cambria" w:hAnsi="Cambria" w:cs="Cambria"/>
          <w:sz w:val="20"/>
          <w:szCs w:val="20"/>
        </w:rPr>
      </w:pPr>
      <w:r w:rsidRPr="00EE16BC">
        <w:rPr>
          <w:rFonts w:ascii="Cambria" w:eastAsia="Calibri" w:hAnsi="Cambria" w:cs="Times New Roman"/>
          <w:b/>
          <w:sz w:val="20"/>
          <w:szCs w:val="20"/>
        </w:rPr>
        <w:t xml:space="preserve">Spécifications minimales pour les carnets de pêche électroniques ou sur </w:t>
      </w:r>
      <w:proofErr w:type="gramStart"/>
      <w:r w:rsidRPr="00EE16BC">
        <w:rPr>
          <w:rFonts w:ascii="Cambria" w:eastAsia="Calibri" w:hAnsi="Cambria" w:cs="Times New Roman"/>
          <w:b/>
          <w:sz w:val="20"/>
          <w:szCs w:val="20"/>
        </w:rPr>
        <w:t>support papier</w:t>
      </w:r>
      <w:proofErr w:type="gramEnd"/>
      <w:r w:rsidRPr="00EE16BC">
        <w:rPr>
          <w:rFonts w:ascii="Cambria" w:eastAsia="Calibri" w:hAnsi="Cambria" w:cs="Times New Roman"/>
          <w:b/>
          <w:sz w:val="20"/>
          <w:szCs w:val="20"/>
        </w:rPr>
        <w:t> :</w:t>
      </w:r>
    </w:p>
    <w:p w14:paraId="365F3312" w14:textId="77777777" w:rsidR="009F6707" w:rsidRPr="00EE16BC" w:rsidRDefault="009F6707" w:rsidP="009F6707">
      <w:pPr>
        <w:widowControl w:val="0"/>
        <w:tabs>
          <w:tab w:val="left" w:pos="6210"/>
        </w:tabs>
        <w:spacing w:before="1" w:after="0" w:line="240" w:lineRule="auto"/>
        <w:ind w:right="30"/>
        <w:jc w:val="both"/>
        <w:rPr>
          <w:rFonts w:ascii="Cambria" w:eastAsia="Cambria" w:hAnsi="Cambria" w:cs="Cambria"/>
          <w:b/>
          <w:bCs/>
          <w:sz w:val="20"/>
          <w:szCs w:val="20"/>
        </w:rPr>
      </w:pPr>
    </w:p>
    <w:p w14:paraId="7D36F82D" w14:textId="77777777" w:rsidR="009F6707" w:rsidRPr="00EE16BC" w:rsidRDefault="009F6707">
      <w:pPr>
        <w:widowControl w:val="0"/>
        <w:numPr>
          <w:ilvl w:val="0"/>
          <w:numId w:val="7"/>
        </w:numPr>
        <w:tabs>
          <w:tab w:val="left" w:pos="403"/>
          <w:tab w:val="left" w:pos="6210"/>
        </w:tabs>
        <w:spacing w:after="0" w:line="240" w:lineRule="auto"/>
        <w:ind w:left="426" w:right="30" w:hanging="426"/>
        <w:jc w:val="both"/>
        <w:rPr>
          <w:rFonts w:ascii="Cambria" w:eastAsia="Cambria" w:hAnsi="Cambria" w:cs="Times New Roman"/>
          <w:sz w:val="20"/>
          <w:szCs w:val="20"/>
        </w:rPr>
      </w:pPr>
      <w:r w:rsidRPr="00EE16BC">
        <w:rPr>
          <w:rFonts w:ascii="Cambria" w:eastAsia="Cambria" w:hAnsi="Cambria" w:cs="Times New Roman"/>
          <w:sz w:val="20"/>
          <w:szCs w:val="20"/>
        </w:rPr>
        <w:t>Le carnet de pêche doit être numéroté par feuille</w:t>
      </w:r>
    </w:p>
    <w:p w14:paraId="40DBD0DB" w14:textId="77777777" w:rsidR="009F6707" w:rsidRPr="00EE16BC" w:rsidRDefault="009F6707">
      <w:pPr>
        <w:widowControl w:val="0"/>
        <w:numPr>
          <w:ilvl w:val="0"/>
          <w:numId w:val="7"/>
        </w:numPr>
        <w:tabs>
          <w:tab w:val="left" w:pos="403"/>
          <w:tab w:val="left" w:pos="6210"/>
        </w:tabs>
        <w:spacing w:before="118" w:after="0" w:line="240" w:lineRule="auto"/>
        <w:ind w:left="426" w:right="30" w:hanging="426"/>
        <w:jc w:val="both"/>
        <w:rPr>
          <w:rFonts w:ascii="Cambria" w:eastAsia="Cambria" w:hAnsi="Cambria" w:cs="Times New Roman"/>
          <w:sz w:val="20"/>
          <w:szCs w:val="20"/>
        </w:rPr>
      </w:pPr>
      <w:r w:rsidRPr="00EE16BC">
        <w:rPr>
          <w:rFonts w:ascii="Cambria" w:eastAsia="Cambria" w:hAnsi="Cambria" w:cs="Times New Roman"/>
          <w:sz w:val="20"/>
          <w:szCs w:val="20"/>
        </w:rPr>
        <w:t>Le carnet de pêche doit être rempli tous les jours (minuit) et avant l’arrivée au port</w:t>
      </w:r>
    </w:p>
    <w:p w14:paraId="4BE83ACC" w14:textId="77777777" w:rsidR="009F6707" w:rsidRPr="00EE16BC" w:rsidRDefault="009F6707">
      <w:pPr>
        <w:widowControl w:val="0"/>
        <w:numPr>
          <w:ilvl w:val="0"/>
          <w:numId w:val="7"/>
        </w:numPr>
        <w:tabs>
          <w:tab w:val="left" w:pos="403"/>
          <w:tab w:val="left" w:pos="6210"/>
        </w:tabs>
        <w:spacing w:before="120" w:after="0" w:line="240" w:lineRule="auto"/>
        <w:ind w:left="426" w:right="30" w:hanging="426"/>
        <w:jc w:val="both"/>
        <w:rPr>
          <w:rFonts w:ascii="Cambria" w:eastAsia="Cambria" w:hAnsi="Cambria" w:cs="Times New Roman"/>
          <w:sz w:val="20"/>
          <w:szCs w:val="20"/>
        </w:rPr>
      </w:pPr>
      <w:r w:rsidRPr="00EE16BC">
        <w:rPr>
          <w:rFonts w:ascii="Cambria" w:eastAsia="Cambria" w:hAnsi="Cambria" w:cs="Times New Roman"/>
          <w:sz w:val="20"/>
          <w:szCs w:val="20"/>
        </w:rPr>
        <w:t>Un exemplaire des feuilles doit rester attaché au carnet de pêche</w:t>
      </w:r>
    </w:p>
    <w:p w14:paraId="27248AC3" w14:textId="77777777" w:rsidR="009F6707" w:rsidRPr="00EE16BC" w:rsidRDefault="009F6707">
      <w:pPr>
        <w:widowControl w:val="0"/>
        <w:numPr>
          <w:ilvl w:val="0"/>
          <w:numId w:val="7"/>
        </w:numPr>
        <w:tabs>
          <w:tab w:val="left" w:pos="403"/>
          <w:tab w:val="left" w:pos="6210"/>
        </w:tabs>
        <w:spacing w:before="120" w:after="0" w:line="240" w:lineRule="auto"/>
        <w:ind w:left="426" w:right="30" w:hanging="426"/>
        <w:jc w:val="both"/>
        <w:rPr>
          <w:rFonts w:ascii="Cambria" w:eastAsia="Cambria" w:hAnsi="Cambria" w:cs="Times New Roman"/>
          <w:sz w:val="20"/>
          <w:szCs w:val="20"/>
        </w:rPr>
      </w:pPr>
      <w:r w:rsidRPr="00EE16BC">
        <w:rPr>
          <w:rFonts w:ascii="Cambria" w:eastAsia="Cambria" w:hAnsi="Cambria" w:cs="Times New Roman"/>
          <w:sz w:val="20"/>
          <w:szCs w:val="20"/>
        </w:rPr>
        <w:t>Les carnets de pêche doivent rester à bord pour couvrir les opérations d’une sortie</w:t>
      </w:r>
    </w:p>
    <w:p w14:paraId="62CD92F8" w14:textId="77777777" w:rsidR="009F6707" w:rsidRPr="00EE16BC" w:rsidRDefault="009F6707" w:rsidP="009F6707">
      <w:pPr>
        <w:widowControl w:val="0"/>
        <w:tabs>
          <w:tab w:val="left" w:pos="6210"/>
        </w:tabs>
        <w:spacing w:after="0" w:line="240" w:lineRule="auto"/>
        <w:ind w:right="30"/>
        <w:jc w:val="both"/>
        <w:rPr>
          <w:rFonts w:ascii="Cambria" w:eastAsia="Cambria" w:hAnsi="Cambria" w:cs="Cambria"/>
          <w:sz w:val="20"/>
          <w:szCs w:val="20"/>
        </w:rPr>
      </w:pPr>
    </w:p>
    <w:p w14:paraId="038C1C06" w14:textId="77777777" w:rsidR="009F6707" w:rsidRPr="00EE16BC" w:rsidRDefault="009F6707" w:rsidP="009F6707">
      <w:pPr>
        <w:widowControl w:val="0"/>
        <w:tabs>
          <w:tab w:val="left" w:pos="6210"/>
        </w:tabs>
        <w:spacing w:after="0" w:line="240" w:lineRule="auto"/>
        <w:ind w:right="30"/>
        <w:jc w:val="both"/>
        <w:outlineLvl w:val="0"/>
        <w:rPr>
          <w:rFonts w:ascii="Cambria" w:eastAsia="Cambria" w:hAnsi="Cambria" w:cs="Times New Roman"/>
          <w:sz w:val="20"/>
          <w:szCs w:val="20"/>
        </w:rPr>
      </w:pPr>
      <w:r w:rsidRPr="00EE16BC">
        <w:rPr>
          <w:rFonts w:ascii="Cambria" w:eastAsia="Cambria" w:hAnsi="Cambria" w:cs="Times New Roman"/>
          <w:b/>
          <w:bCs/>
          <w:sz w:val="20"/>
          <w:szCs w:val="20"/>
        </w:rPr>
        <w:t>Information standard minimale pour les carnets de pêche :</w:t>
      </w:r>
    </w:p>
    <w:p w14:paraId="311BC32F" w14:textId="77777777" w:rsidR="009F6707" w:rsidRPr="00EE16BC" w:rsidRDefault="009F6707" w:rsidP="009F6707">
      <w:pPr>
        <w:widowControl w:val="0"/>
        <w:tabs>
          <w:tab w:val="left" w:pos="6210"/>
        </w:tabs>
        <w:spacing w:before="11" w:after="0" w:line="240" w:lineRule="auto"/>
        <w:ind w:right="30"/>
        <w:jc w:val="both"/>
        <w:rPr>
          <w:rFonts w:ascii="Cambria" w:eastAsia="Cambria" w:hAnsi="Cambria" w:cs="Cambria"/>
          <w:b/>
          <w:bCs/>
          <w:sz w:val="20"/>
          <w:szCs w:val="20"/>
        </w:rPr>
      </w:pPr>
    </w:p>
    <w:p w14:paraId="111BB3F9" w14:textId="77777777" w:rsidR="009F6707" w:rsidRPr="00EE16BC" w:rsidRDefault="009F6707">
      <w:pPr>
        <w:widowControl w:val="0"/>
        <w:numPr>
          <w:ilvl w:val="0"/>
          <w:numId w:val="6"/>
        </w:numPr>
        <w:tabs>
          <w:tab w:val="left" w:pos="6210"/>
        </w:tabs>
        <w:spacing w:after="0" w:line="240" w:lineRule="auto"/>
        <w:ind w:left="426" w:right="30" w:hanging="426"/>
        <w:jc w:val="both"/>
        <w:rPr>
          <w:rFonts w:ascii="Cambria" w:eastAsia="Cambria" w:hAnsi="Cambria" w:cs="Times New Roman"/>
          <w:sz w:val="20"/>
          <w:szCs w:val="20"/>
        </w:rPr>
      </w:pPr>
      <w:r w:rsidRPr="00EE16BC">
        <w:rPr>
          <w:rFonts w:ascii="Cambria" w:eastAsia="Cambria" w:hAnsi="Cambria" w:cs="Times New Roman"/>
          <w:sz w:val="20"/>
          <w:szCs w:val="20"/>
        </w:rPr>
        <w:t xml:space="preserve">Nom et </w:t>
      </w:r>
      <w:r w:rsidRPr="00EE16BC">
        <w:rPr>
          <w:rFonts w:ascii="Cambria" w:eastAsia="Cambria" w:hAnsi="Cambria" w:cs="Cambria"/>
          <w:sz w:val="20"/>
          <w:szCs w:val="20"/>
        </w:rPr>
        <w:t>adresse</w:t>
      </w:r>
      <w:r w:rsidRPr="00EE16BC">
        <w:rPr>
          <w:rFonts w:ascii="Cambria" w:eastAsia="Cambria" w:hAnsi="Cambria" w:cs="Times New Roman"/>
          <w:sz w:val="20"/>
          <w:szCs w:val="20"/>
        </w:rPr>
        <w:t xml:space="preserve"> du capitaine</w:t>
      </w:r>
    </w:p>
    <w:p w14:paraId="6ED41F63" w14:textId="77777777" w:rsidR="009F6707" w:rsidRPr="00EE16BC" w:rsidRDefault="009F6707">
      <w:pPr>
        <w:widowControl w:val="0"/>
        <w:numPr>
          <w:ilvl w:val="0"/>
          <w:numId w:val="6"/>
        </w:numPr>
        <w:tabs>
          <w:tab w:val="left" w:pos="6210"/>
        </w:tabs>
        <w:spacing w:before="120" w:after="0" w:line="240" w:lineRule="auto"/>
        <w:ind w:left="426" w:right="30" w:hanging="426"/>
        <w:jc w:val="both"/>
        <w:rPr>
          <w:rFonts w:ascii="Cambria" w:eastAsia="Cambria" w:hAnsi="Cambria" w:cs="Times New Roman"/>
          <w:sz w:val="20"/>
          <w:szCs w:val="20"/>
        </w:rPr>
      </w:pPr>
      <w:r w:rsidRPr="00EE16BC">
        <w:rPr>
          <w:rFonts w:ascii="Cambria" w:eastAsia="Cambria" w:hAnsi="Cambria" w:cs="Times New Roman"/>
          <w:sz w:val="20"/>
          <w:szCs w:val="20"/>
        </w:rPr>
        <w:t>Dates et ports de départ, dates et ports d’arrivée</w:t>
      </w:r>
    </w:p>
    <w:p w14:paraId="5AC50130" w14:textId="77777777" w:rsidR="009F6707" w:rsidRPr="00EE16BC" w:rsidRDefault="009F6707">
      <w:pPr>
        <w:widowControl w:val="0"/>
        <w:numPr>
          <w:ilvl w:val="0"/>
          <w:numId w:val="6"/>
        </w:numPr>
        <w:tabs>
          <w:tab w:val="left" w:pos="6210"/>
        </w:tabs>
        <w:spacing w:before="120" w:after="0" w:line="240" w:lineRule="auto"/>
        <w:ind w:left="426" w:right="30" w:hanging="426"/>
        <w:jc w:val="both"/>
        <w:rPr>
          <w:rFonts w:ascii="Cambria" w:eastAsia="Cambria" w:hAnsi="Cambria" w:cs="Times New Roman"/>
          <w:sz w:val="20"/>
          <w:szCs w:val="20"/>
        </w:rPr>
      </w:pPr>
      <w:r w:rsidRPr="00EE16BC">
        <w:rPr>
          <w:rFonts w:ascii="Cambria" w:eastAsia="Cambria" w:hAnsi="Cambria" w:cs="Times New Roman"/>
          <w:sz w:val="20"/>
          <w:szCs w:val="20"/>
        </w:rPr>
        <w:t>Nom du navire, numéro de registre, numéro de l’ICCAT et numéro OMI (si disponible)</w:t>
      </w:r>
    </w:p>
    <w:p w14:paraId="52CB81C0" w14:textId="77777777" w:rsidR="009F6707" w:rsidRPr="00EE16BC" w:rsidRDefault="009F6707">
      <w:pPr>
        <w:widowControl w:val="0"/>
        <w:numPr>
          <w:ilvl w:val="0"/>
          <w:numId w:val="6"/>
        </w:numPr>
        <w:tabs>
          <w:tab w:val="left" w:pos="6210"/>
        </w:tabs>
        <w:spacing w:before="118" w:after="0" w:line="240" w:lineRule="auto"/>
        <w:ind w:left="426" w:right="30" w:hanging="426"/>
        <w:jc w:val="both"/>
        <w:rPr>
          <w:rFonts w:ascii="Cambria" w:eastAsia="Cambria" w:hAnsi="Cambria" w:cs="Times New Roman"/>
          <w:sz w:val="20"/>
          <w:szCs w:val="20"/>
        </w:rPr>
      </w:pPr>
      <w:r w:rsidRPr="00EE16BC">
        <w:rPr>
          <w:rFonts w:ascii="Cambria" w:eastAsia="Cambria" w:hAnsi="Cambria" w:cs="Times New Roman"/>
          <w:sz w:val="20"/>
          <w:szCs w:val="20"/>
        </w:rPr>
        <w:t>Engin de pêche :</w:t>
      </w:r>
    </w:p>
    <w:p w14:paraId="643D917E" w14:textId="134B9166" w:rsidR="009F6707" w:rsidRPr="00EE16BC" w:rsidRDefault="009F6707">
      <w:pPr>
        <w:widowControl w:val="0"/>
        <w:numPr>
          <w:ilvl w:val="0"/>
          <w:numId w:val="19"/>
        </w:numPr>
        <w:pBdr>
          <w:top w:val="nil"/>
          <w:left w:val="nil"/>
          <w:bottom w:val="nil"/>
          <w:right w:val="nil"/>
          <w:between w:val="nil"/>
        </w:pBdr>
        <w:spacing w:before="121" w:after="0" w:line="240" w:lineRule="auto"/>
        <w:jc w:val="both"/>
        <w:rPr>
          <w:rFonts w:ascii="Cambria" w:eastAsia="Cambria" w:hAnsi="Cambria" w:cs="Cambria"/>
          <w:sz w:val="20"/>
          <w:szCs w:val="20"/>
        </w:rPr>
      </w:pPr>
      <w:r w:rsidRPr="00EE16BC">
        <w:rPr>
          <w:rFonts w:ascii="Cambria" w:eastAsia="Cambria" w:hAnsi="Cambria" w:cs="Cambria"/>
          <w:sz w:val="20"/>
          <w:szCs w:val="20"/>
        </w:rPr>
        <w:t>Code de type de la FAO</w:t>
      </w:r>
    </w:p>
    <w:p w14:paraId="29037A72" w14:textId="77777777" w:rsidR="009F6707" w:rsidRPr="00EE16BC" w:rsidRDefault="009F6707">
      <w:pPr>
        <w:widowControl w:val="0"/>
        <w:numPr>
          <w:ilvl w:val="0"/>
          <w:numId w:val="19"/>
        </w:numPr>
        <w:pBdr>
          <w:top w:val="nil"/>
          <w:left w:val="nil"/>
          <w:bottom w:val="nil"/>
          <w:right w:val="nil"/>
          <w:between w:val="nil"/>
        </w:pBdr>
        <w:spacing w:before="121" w:after="0" w:line="240" w:lineRule="auto"/>
        <w:jc w:val="both"/>
        <w:rPr>
          <w:rFonts w:ascii="Cambria" w:eastAsia="Cambria" w:hAnsi="Cambria" w:cs="Cambria"/>
          <w:sz w:val="20"/>
          <w:szCs w:val="20"/>
        </w:rPr>
      </w:pPr>
      <w:r w:rsidRPr="00EE16BC">
        <w:rPr>
          <w:rFonts w:ascii="Cambria" w:eastAsia="Cambria" w:hAnsi="Cambria" w:cs="Cambria"/>
          <w:sz w:val="20"/>
          <w:szCs w:val="20"/>
        </w:rPr>
        <w:t>Dimension (longueur, taille de la maille, nombre d’hameçons, etc.)</w:t>
      </w:r>
    </w:p>
    <w:p w14:paraId="057D41EE" w14:textId="77777777" w:rsidR="009F6707" w:rsidRPr="00EE16BC" w:rsidRDefault="009F6707">
      <w:pPr>
        <w:widowControl w:val="0"/>
        <w:numPr>
          <w:ilvl w:val="0"/>
          <w:numId w:val="6"/>
        </w:numPr>
        <w:tabs>
          <w:tab w:val="left" w:pos="403"/>
          <w:tab w:val="left" w:pos="6210"/>
        </w:tabs>
        <w:spacing w:before="118" w:after="0" w:line="240" w:lineRule="auto"/>
        <w:ind w:left="426" w:right="30" w:hanging="426"/>
        <w:jc w:val="both"/>
        <w:rPr>
          <w:rFonts w:ascii="Cambria" w:eastAsia="Cambria" w:hAnsi="Cambria" w:cs="Times New Roman"/>
          <w:sz w:val="20"/>
          <w:szCs w:val="20"/>
        </w:rPr>
      </w:pPr>
      <w:r w:rsidRPr="00EE16BC">
        <w:rPr>
          <w:rFonts w:ascii="Cambria" w:eastAsia="Cambria" w:hAnsi="Cambria" w:cs="Times New Roman"/>
          <w:sz w:val="20"/>
          <w:szCs w:val="20"/>
        </w:rPr>
        <w:t>Opérations en mer avec une ligne (minimum) par jour de sortie, fournissant :</w:t>
      </w:r>
    </w:p>
    <w:p w14:paraId="31570B1F" w14:textId="77777777" w:rsidR="009F6707" w:rsidRPr="00EE16BC" w:rsidRDefault="009F6707">
      <w:pPr>
        <w:widowControl w:val="0"/>
        <w:numPr>
          <w:ilvl w:val="0"/>
          <w:numId w:val="20"/>
        </w:numPr>
        <w:pBdr>
          <w:top w:val="nil"/>
          <w:left w:val="nil"/>
          <w:bottom w:val="nil"/>
          <w:right w:val="nil"/>
          <w:between w:val="nil"/>
        </w:pBdr>
        <w:spacing w:before="121" w:after="0" w:line="240" w:lineRule="auto"/>
        <w:jc w:val="both"/>
        <w:rPr>
          <w:rFonts w:ascii="Cambria" w:eastAsia="Cambria" w:hAnsi="Cambria" w:cs="Cambria"/>
          <w:sz w:val="20"/>
          <w:szCs w:val="20"/>
        </w:rPr>
      </w:pPr>
      <w:r w:rsidRPr="00EE16BC">
        <w:rPr>
          <w:rFonts w:ascii="Cambria" w:eastAsia="Cambria" w:hAnsi="Cambria" w:cs="Cambria"/>
          <w:sz w:val="20"/>
          <w:szCs w:val="20"/>
        </w:rPr>
        <w:t>Activité (pêche, navigation, etc.).</w:t>
      </w:r>
    </w:p>
    <w:p w14:paraId="73527EEC" w14:textId="77777777" w:rsidR="009F6707" w:rsidRPr="00EE16BC" w:rsidRDefault="009F6707">
      <w:pPr>
        <w:widowControl w:val="0"/>
        <w:numPr>
          <w:ilvl w:val="0"/>
          <w:numId w:val="20"/>
        </w:numPr>
        <w:pBdr>
          <w:top w:val="nil"/>
          <w:left w:val="nil"/>
          <w:bottom w:val="nil"/>
          <w:right w:val="nil"/>
          <w:between w:val="nil"/>
        </w:pBdr>
        <w:spacing w:before="121" w:after="0" w:line="240" w:lineRule="auto"/>
        <w:jc w:val="both"/>
        <w:rPr>
          <w:rFonts w:ascii="Cambria" w:eastAsia="Cambria" w:hAnsi="Cambria" w:cs="Cambria"/>
          <w:sz w:val="20"/>
          <w:szCs w:val="20"/>
        </w:rPr>
      </w:pPr>
      <w:r w:rsidRPr="00EE16BC">
        <w:rPr>
          <w:rFonts w:ascii="Cambria" w:eastAsia="Cambria" w:hAnsi="Cambria" w:cs="Cambria"/>
          <w:sz w:val="20"/>
          <w:szCs w:val="20"/>
        </w:rPr>
        <w:t>Position : positions quotidiennes exactes (en degré et minutes), enregistrées pour chaque opération de pêche ou à midi lorsqu’aucune pêche n’a été réalisée au cours de cette journée.</w:t>
      </w:r>
    </w:p>
    <w:p w14:paraId="3EDC1BB2" w14:textId="77777777" w:rsidR="009F6707" w:rsidRPr="00EE16BC" w:rsidRDefault="009F6707">
      <w:pPr>
        <w:widowControl w:val="0"/>
        <w:numPr>
          <w:ilvl w:val="0"/>
          <w:numId w:val="20"/>
        </w:numPr>
        <w:pBdr>
          <w:top w:val="nil"/>
          <w:left w:val="nil"/>
          <w:bottom w:val="nil"/>
          <w:right w:val="nil"/>
          <w:between w:val="nil"/>
        </w:pBdr>
        <w:spacing w:before="121" w:after="0" w:line="240" w:lineRule="auto"/>
        <w:jc w:val="both"/>
        <w:rPr>
          <w:rFonts w:ascii="Cambria" w:eastAsia="Cambria" w:hAnsi="Cambria" w:cs="Cambria"/>
          <w:sz w:val="20"/>
          <w:szCs w:val="20"/>
        </w:rPr>
      </w:pPr>
      <w:r w:rsidRPr="00EE16BC">
        <w:rPr>
          <w:rFonts w:ascii="Cambria" w:eastAsia="Cambria" w:hAnsi="Cambria" w:cs="Cambria"/>
          <w:sz w:val="20"/>
          <w:szCs w:val="20"/>
        </w:rPr>
        <w:t>Registre des captures.</w:t>
      </w:r>
    </w:p>
    <w:p w14:paraId="1D1F4E2A" w14:textId="77777777" w:rsidR="009F6707" w:rsidRPr="00EE16BC" w:rsidRDefault="009F6707">
      <w:pPr>
        <w:widowControl w:val="0"/>
        <w:numPr>
          <w:ilvl w:val="0"/>
          <w:numId w:val="6"/>
        </w:numPr>
        <w:tabs>
          <w:tab w:val="left" w:pos="314"/>
          <w:tab w:val="left" w:pos="6210"/>
        </w:tabs>
        <w:spacing w:before="120" w:after="0" w:line="240" w:lineRule="auto"/>
        <w:ind w:left="426" w:right="30" w:hanging="426"/>
        <w:jc w:val="both"/>
        <w:rPr>
          <w:rFonts w:ascii="Cambria" w:eastAsia="Cambria" w:hAnsi="Cambria" w:cs="Times New Roman"/>
          <w:sz w:val="20"/>
          <w:szCs w:val="20"/>
        </w:rPr>
      </w:pPr>
      <w:r w:rsidRPr="00EE16BC">
        <w:rPr>
          <w:rFonts w:ascii="Cambria" w:eastAsia="Cambria" w:hAnsi="Cambria" w:cs="Times New Roman"/>
          <w:sz w:val="20"/>
          <w:szCs w:val="20"/>
        </w:rPr>
        <w:t>Identification des espèces :</w:t>
      </w:r>
    </w:p>
    <w:p w14:paraId="55065435" w14:textId="77777777" w:rsidR="009F6707" w:rsidRPr="00EE16BC" w:rsidRDefault="009F6707">
      <w:pPr>
        <w:widowControl w:val="0"/>
        <w:numPr>
          <w:ilvl w:val="0"/>
          <w:numId w:val="21"/>
        </w:numPr>
        <w:pBdr>
          <w:top w:val="nil"/>
          <w:left w:val="nil"/>
          <w:bottom w:val="nil"/>
          <w:right w:val="nil"/>
          <w:between w:val="nil"/>
        </w:pBdr>
        <w:spacing w:before="121" w:after="0" w:line="240" w:lineRule="auto"/>
        <w:jc w:val="both"/>
        <w:rPr>
          <w:rFonts w:ascii="Cambria" w:eastAsia="Cambria" w:hAnsi="Cambria" w:cs="Cambria"/>
          <w:sz w:val="20"/>
          <w:szCs w:val="20"/>
        </w:rPr>
      </w:pPr>
      <w:r w:rsidRPr="00EE16BC">
        <w:rPr>
          <w:rFonts w:ascii="Cambria" w:eastAsia="Cambria" w:hAnsi="Cambria" w:cs="Cambria"/>
          <w:sz w:val="20"/>
          <w:szCs w:val="20"/>
        </w:rPr>
        <w:t>Par code FAO</w:t>
      </w:r>
    </w:p>
    <w:p w14:paraId="6ED962DF" w14:textId="77777777" w:rsidR="009F6707" w:rsidRPr="00EE16BC" w:rsidRDefault="009F6707">
      <w:pPr>
        <w:widowControl w:val="0"/>
        <w:numPr>
          <w:ilvl w:val="0"/>
          <w:numId w:val="21"/>
        </w:numPr>
        <w:pBdr>
          <w:top w:val="nil"/>
          <w:left w:val="nil"/>
          <w:bottom w:val="nil"/>
          <w:right w:val="nil"/>
          <w:between w:val="nil"/>
        </w:pBdr>
        <w:spacing w:before="121" w:after="0" w:line="240" w:lineRule="auto"/>
        <w:jc w:val="both"/>
        <w:rPr>
          <w:rFonts w:ascii="Cambria" w:eastAsia="Cambria" w:hAnsi="Cambria" w:cs="Cambria"/>
          <w:sz w:val="20"/>
          <w:szCs w:val="20"/>
        </w:rPr>
      </w:pPr>
      <w:r w:rsidRPr="00EE16BC">
        <w:rPr>
          <w:rFonts w:ascii="Cambria" w:eastAsia="Cambria" w:hAnsi="Cambria" w:cs="Cambria"/>
          <w:sz w:val="20"/>
          <w:szCs w:val="20"/>
        </w:rPr>
        <w:t>Poids vif (RWT) en tonne par opération</w:t>
      </w:r>
    </w:p>
    <w:p w14:paraId="24B2FB40" w14:textId="77777777" w:rsidR="009F6707" w:rsidRPr="00EE16BC" w:rsidRDefault="009F6707">
      <w:pPr>
        <w:widowControl w:val="0"/>
        <w:numPr>
          <w:ilvl w:val="0"/>
          <w:numId w:val="21"/>
        </w:numPr>
        <w:pBdr>
          <w:top w:val="nil"/>
          <w:left w:val="nil"/>
          <w:bottom w:val="nil"/>
          <w:right w:val="nil"/>
          <w:between w:val="nil"/>
        </w:pBdr>
        <w:spacing w:before="121" w:after="0" w:line="240" w:lineRule="auto"/>
        <w:jc w:val="both"/>
        <w:rPr>
          <w:rFonts w:ascii="Cambria" w:eastAsia="Cambria" w:hAnsi="Cambria" w:cs="Cambria"/>
          <w:sz w:val="20"/>
          <w:szCs w:val="20"/>
        </w:rPr>
      </w:pPr>
      <w:r w:rsidRPr="00EE16BC">
        <w:rPr>
          <w:rFonts w:ascii="Cambria" w:eastAsia="Cambria" w:hAnsi="Cambria" w:cs="Cambria"/>
          <w:sz w:val="20"/>
          <w:szCs w:val="20"/>
        </w:rPr>
        <w:t>Mode de pêche (DCP, banc libre, etc.)</w:t>
      </w:r>
    </w:p>
    <w:p w14:paraId="015D9202" w14:textId="77777777" w:rsidR="009F6707" w:rsidRPr="00EE16BC" w:rsidRDefault="009F6707">
      <w:pPr>
        <w:widowControl w:val="0"/>
        <w:numPr>
          <w:ilvl w:val="0"/>
          <w:numId w:val="6"/>
        </w:numPr>
        <w:tabs>
          <w:tab w:val="left" w:pos="403"/>
          <w:tab w:val="left" w:pos="6210"/>
        </w:tabs>
        <w:spacing w:before="120" w:after="0" w:line="240" w:lineRule="auto"/>
        <w:ind w:left="567" w:right="30" w:hanging="567"/>
        <w:jc w:val="both"/>
        <w:rPr>
          <w:rFonts w:ascii="Cambria" w:eastAsia="Cambria" w:hAnsi="Cambria" w:cs="Times New Roman"/>
          <w:sz w:val="20"/>
          <w:szCs w:val="20"/>
        </w:rPr>
      </w:pPr>
      <w:r w:rsidRPr="00EE16BC">
        <w:rPr>
          <w:rFonts w:ascii="Cambria" w:eastAsia="Cambria" w:hAnsi="Cambria" w:cs="Times New Roman"/>
          <w:sz w:val="20"/>
          <w:szCs w:val="20"/>
        </w:rPr>
        <w:t>Signature du capitaine</w:t>
      </w:r>
    </w:p>
    <w:p w14:paraId="7DB6FC56" w14:textId="77777777" w:rsidR="009F6707" w:rsidRPr="00EE16BC" w:rsidRDefault="009F6707">
      <w:pPr>
        <w:widowControl w:val="0"/>
        <w:numPr>
          <w:ilvl w:val="0"/>
          <w:numId w:val="6"/>
        </w:numPr>
        <w:tabs>
          <w:tab w:val="left" w:pos="403"/>
          <w:tab w:val="left" w:pos="6210"/>
        </w:tabs>
        <w:spacing w:before="118" w:after="0" w:line="240" w:lineRule="auto"/>
        <w:ind w:left="567" w:right="30" w:hanging="567"/>
        <w:jc w:val="both"/>
        <w:rPr>
          <w:rFonts w:ascii="Cambria" w:eastAsia="Cambria" w:hAnsi="Cambria" w:cs="Times New Roman"/>
          <w:sz w:val="20"/>
          <w:szCs w:val="20"/>
        </w:rPr>
      </w:pPr>
      <w:r w:rsidRPr="00EE16BC">
        <w:rPr>
          <w:rFonts w:ascii="Cambria" w:eastAsia="Cambria" w:hAnsi="Cambria" w:cs="Times New Roman"/>
          <w:sz w:val="20"/>
          <w:szCs w:val="20"/>
        </w:rPr>
        <w:t>Signature de l’observateur, le cas échéant</w:t>
      </w:r>
    </w:p>
    <w:p w14:paraId="6FFB767D" w14:textId="77777777" w:rsidR="009F6707" w:rsidRPr="00EE16BC" w:rsidRDefault="009F6707">
      <w:pPr>
        <w:widowControl w:val="0"/>
        <w:numPr>
          <w:ilvl w:val="0"/>
          <w:numId w:val="6"/>
        </w:numPr>
        <w:tabs>
          <w:tab w:val="left" w:pos="403"/>
          <w:tab w:val="left" w:pos="6210"/>
        </w:tabs>
        <w:spacing w:before="120" w:after="0" w:line="240" w:lineRule="auto"/>
        <w:ind w:left="567" w:right="30" w:hanging="567"/>
        <w:jc w:val="both"/>
        <w:rPr>
          <w:rFonts w:ascii="Cambria" w:eastAsia="Cambria" w:hAnsi="Cambria" w:cs="Times New Roman"/>
          <w:sz w:val="20"/>
          <w:szCs w:val="20"/>
        </w:rPr>
      </w:pPr>
      <w:r w:rsidRPr="00EE16BC">
        <w:rPr>
          <w:rFonts w:ascii="Cambria" w:eastAsia="Cambria" w:hAnsi="Cambria" w:cs="Times New Roman"/>
          <w:sz w:val="20"/>
          <w:szCs w:val="20"/>
        </w:rPr>
        <w:t>Moyens de mesure du poids : estimation, pesée à bord et comptage</w:t>
      </w:r>
    </w:p>
    <w:p w14:paraId="1CFD798C" w14:textId="33136691" w:rsidR="009F6707" w:rsidRPr="00EE16BC" w:rsidRDefault="009F6707">
      <w:pPr>
        <w:widowControl w:val="0"/>
        <w:numPr>
          <w:ilvl w:val="0"/>
          <w:numId w:val="6"/>
        </w:numPr>
        <w:tabs>
          <w:tab w:val="left" w:pos="6210"/>
        </w:tabs>
        <w:spacing w:before="120" w:after="0" w:line="240" w:lineRule="auto"/>
        <w:ind w:left="426" w:right="30" w:hanging="426"/>
        <w:jc w:val="both"/>
        <w:rPr>
          <w:rFonts w:ascii="Cambria" w:eastAsia="Cambria" w:hAnsi="Cambria" w:cs="Times New Roman"/>
          <w:sz w:val="20"/>
          <w:szCs w:val="20"/>
        </w:rPr>
      </w:pPr>
      <w:r w:rsidRPr="00EE16BC">
        <w:rPr>
          <w:rFonts w:ascii="Cambria" w:eastAsia="Cambria" w:hAnsi="Cambria" w:cs="Times New Roman"/>
          <w:sz w:val="20"/>
          <w:szCs w:val="20"/>
        </w:rPr>
        <w:t xml:space="preserve">Le poids vif équivalent des poissons </w:t>
      </w:r>
      <w:r w:rsidR="009C683E" w:rsidRPr="00EE16BC">
        <w:rPr>
          <w:rFonts w:ascii="Cambria" w:eastAsia="Cambria" w:hAnsi="Cambria" w:cs="Times New Roman"/>
          <w:sz w:val="20"/>
          <w:szCs w:val="20"/>
        </w:rPr>
        <w:t xml:space="preserve">est consigné dans le carnet de pêche qui </w:t>
      </w:r>
      <w:r w:rsidRPr="00EE16BC">
        <w:rPr>
          <w:rFonts w:ascii="Cambria" w:eastAsia="Cambria" w:hAnsi="Cambria" w:cs="Times New Roman"/>
          <w:sz w:val="20"/>
          <w:szCs w:val="20"/>
        </w:rPr>
        <w:t>indique les coefficients de conversion utilisés dans l’évaluation</w:t>
      </w:r>
    </w:p>
    <w:p w14:paraId="432CA522" w14:textId="77777777" w:rsidR="009F6707" w:rsidRPr="00EE16BC" w:rsidRDefault="009F6707" w:rsidP="009F6707">
      <w:pPr>
        <w:widowControl w:val="0"/>
        <w:tabs>
          <w:tab w:val="left" w:pos="6210"/>
        </w:tabs>
        <w:spacing w:after="0" w:line="240" w:lineRule="auto"/>
        <w:ind w:right="30"/>
        <w:jc w:val="both"/>
        <w:rPr>
          <w:rFonts w:ascii="Cambria" w:eastAsia="Cambria" w:hAnsi="Cambria" w:cs="Cambria"/>
          <w:sz w:val="20"/>
          <w:szCs w:val="20"/>
        </w:rPr>
      </w:pPr>
    </w:p>
    <w:p w14:paraId="22C7E8D0" w14:textId="77777777" w:rsidR="009F6707" w:rsidRPr="00EE16BC" w:rsidRDefault="009F6707" w:rsidP="009F6707">
      <w:pPr>
        <w:widowControl w:val="0"/>
        <w:tabs>
          <w:tab w:val="left" w:pos="6210"/>
        </w:tabs>
        <w:spacing w:before="119" w:after="0" w:line="240" w:lineRule="auto"/>
        <w:ind w:right="30"/>
        <w:jc w:val="both"/>
        <w:outlineLvl w:val="0"/>
        <w:rPr>
          <w:rFonts w:ascii="Cambria" w:eastAsia="Cambria" w:hAnsi="Cambria" w:cs="Times New Roman"/>
          <w:sz w:val="20"/>
          <w:szCs w:val="20"/>
        </w:rPr>
      </w:pPr>
      <w:r w:rsidRPr="00EE16BC">
        <w:rPr>
          <w:rFonts w:ascii="Cambria" w:eastAsia="Cambria" w:hAnsi="Cambria" w:cs="Times New Roman"/>
          <w:b/>
          <w:bCs/>
          <w:sz w:val="20"/>
          <w:szCs w:val="20"/>
        </w:rPr>
        <w:t>Information minimale en cas de débarquement/transbordement :</w:t>
      </w:r>
    </w:p>
    <w:p w14:paraId="6A3B36C5" w14:textId="77777777" w:rsidR="009F6707" w:rsidRPr="00EE16BC" w:rsidRDefault="009F6707" w:rsidP="009F6707">
      <w:pPr>
        <w:widowControl w:val="0"/>
        <w:tabs>
          <w:tab w:val="left" w:pos="6210"/>
        </w:tabs>
        <w:spacing w:before="11" w:after="0" w:line="240" w:lineRule="auto"/>
        <w:ind w:right="30"/>
        <w:jc w:val="both"/>
        <w:rPr>
          <w:rFonts w:ascii="Cambria" w:eastAsia="Cambria" w:hAnsi="Cambria" w:cs="Cambria"/>
          <w:b/>
          <w:bCs/>
          <w:sz w:val="20"/>
          <w:szCs w:val="20"/>
        </w:rPr>
      </w:pPr>
    </w:p>
    <w:p w14:paraId="7CB12125" w14:textId="77777777" w:rsidR="009F6707" w:rsidRPr="00EE16BC" w:rsidRDefault="009F6707">
      <w:pPr>
        <w:widowControl w:val="0"/>
        <w:numPr>
          <w:ilvl w:val="0"/>
          <w:numId w:val="8"/>
        </w:numPr>
        <w:tabs>
          <w:tab w:val="left" w:pos="403"/>
          <w:tab w:val="left" w:pos="6210"/>
        </w:tabs>
        <w:spacing w:after="0" w:line="240" w:lineRule="auto"/>
        <w:ind w:right="30" w:hanging="402"/>
        <w:jc w:val="both"/>
        <w:rPr>
          <w:rFonts w:ascii="Cambria" w:eastAsia="Cambria" w:hAnsi="Cambria" w:cs="Times New Roman"/>
          <w:sz w:val="20"/>
          <w:szCs w:val="20"/>
        </w:rPr>
      </w:pPr>
      <w:r w:rsidRPr="00EE16BC">
        <w:rPr>
          <w:rFonts w:ascii="Cambria" w:eastAsia="Cambria" w:hAnsi="Cambria" w:cs="Times New Roman"/>
          <w:sz w:val="20"/>
          <w:szCs w:val="20"/>
        </w:rPr>
        <w:t>Dates et port de débarquement/transbordement</w:t>
      </w:r>
    </w:p>
    <w:p w14:paraId="325172C4" w14:textId="77777777" w:rsidR="009F6707" w:rsidRPr="00EE16BC" w:rsidRDefault="009F6707">
      <w:pPr>
        <w:widowControl w:val="0"/>
        <w:numPr>
          <w:ilvl w:val="0"/>
          <w:numId w:val="8"/>
        </w:numPr>
        <w:tabs>
          <w:tab w:val="left" w:pos="403"/>
          <w:tab w:val="left" w:pos="6210"/>
        </w:tabs>
        <w:spacing w:before="120" w:after="0" w:line="240" w:lineRule="auto"/>
        <w:ind w:left="426" w:right="30" w:hanging="426"/>
        <w:jc w:val="both"/>
        <w:rPr>
          <w:rFonts w:ascii="Cambria" w:eastAsia="Cambria" w:hAnsi="Cambria" w:cs="Times New Roman"/>
          <w:sz w:val="20"/>
          <w:szCs w:val="20"/>
        </w:rPr>
      </w:pPr>
      <w:r w:rsidRPr="00EE16BC">
        <w:rPr>
          <w:rFonts w:ascii="Cambria" w:eastAsia="Cambria" w:hAnsi="Cambria" w:cs="Times New Roman"/>
          <w:sz w:val="20"/>
          <w:szCs w:val="20"/>
        </w:rPr>
        <w:t>Produits : nombre de poissons et quantité en kg</w:t>
      </w:r>
    </w:p>
    <w:p w14:paraId="79AC9973" w14:textId="77777777" w:rsidR="009F6707" w:rsidRPr="00EE16BC" w:rsidRDefault="009F6707">
      <w:pPr>
        <w:widowControl w:val="0"/>
        <w:numPr>
          <w:ilvl w:val="0"/>
          <w:numId w:val="8"/>
        </w:numPr>
        <w:tabs>
          <w:tab w:val="left" w:pos="403"/>
          <w:tab w:val="left" w:pos="6210"/>
        </w:tabs>
        <w:spacing w:before="120" w:after="0" w:line="240" w:lineRule="auto"/>
        <w:ind w:left="426" w:right="30" w:hanging="426"/>
        <w:jc w:val="both"/>
        <w:rPr>
          <w:rFonts w:ascii="Cambria" w:eastAsia="Cambria" w:hAnsi="Cambria" w:cs="Times New Roman"/>
          <w:sz w:val="20"/>
          <w:szCs w:val="20"/>
        </w:rPr>
      </w:pPr>
      <w:r w:rsidRPr="00EE16BC">
        <w:rPr>
          <w:rFonts w:ascii="Cambria" w:eastAsia="Cambria" w:hAnsi="Cambria" w:cs="Times New Roman"/>
          <w:sz w:val="20"/>
          <w:szCs w:val="20"/>
        </w:rPr>
        <w:t>Signature du capitaine ou de l’agent du navire</w:t>
      </w:r>
    </w:p>
    <w:p w14:paraId="6D87BF38" w14:textId="77777777" w:rsidR="009F6707" w:rsidRPr="00EE16BC" w:rsidRDefault="009F6707" w:rsidP="009F6707">
      <w:pPr>
        <w:jc w:val="both"/>
        <w:rPr>
          <w:rFonts w:ascii="Cambria" w:eastAsia="Calibri" w:hAnsi="Cambria" w:cs="Times New Roman"/>
          <w:b/>
          <w:sz w:val="20"/>
          <w:szCs w:val="20"/>
        </w:rPr>
      </w:pPr>
      <w:r w:rsidRPr="00EE16BC">
        <w:rPr>
          <w:rFonts w:ascii="Cambria" w:eastAsia="Calibri" w:hAnsi="Cambria" w:cs="Times New Roman"/>
          <w:b/>
          <w:sz w:val="20"/>
          <w:szCs w:val="20"/>
        </w:rPr>
        <w:br w:type="page"/>
      </w:r>
    </w:p>
    <w:p w14:paraId="0BBFBDA9" w14:textId="6BDE6010" w:rsidR="009F6707" w:rsidRPr="00EE16BC" w:rsidRDefault="001B5FCC" w:rsidP="009F6707">
      <w:pPr>
        <w:widowControl w:val="0"/>
        <w:tabs>
          <w:tab w:val="left" w:pos="6210"/>
        </w:tabs>
        <w:spacing w:before="60" w:after="0" w:line="240" w:lineRule="auto"/>
        <w:ind w:right="30"/>
        <w:jc w:val="right"/>
        <w:rPr>
          <w:rFonts w:ascii="Cambria" w:eastAsia="Cambria" w:hAnsi="Cambria" w:cs="Cambria"/>
          <w:sz w:val="20"/>
          <w:szCs w:val="20"/>
        </w:rPr>
      </w:pPr>
      <w:r w:rsidRPr="00EE16BC">
        <w:rPr>
          <w:rFonts w:ascii="Cambria" w:eastAsia="Calibri" w:hAnsi="Cambria" w:cs="Times New Roman"/>
          <w:b/>
          <w:sz w:val="20"/>
          <w:szCs w:val="20"/>
        </w:rPr>
        <w:lastRenderedPageBreak/>
        <w:t xml:space="preserve">Annexe </w:t>
      </w:r>
      <w:r w:rsidR="00056C74" w:rsidRPr="00EE16BC">
        <w:rPr>
          <w:rFonts w:ascii="Cambria" w:eastAsia="Calibri" w:hAnsi="Cambria" w:cs="Times New Roman"/>
          <w:b/>
          <w:sz w:val="20"/>
          <w:szCs w:val="20"/>
        </w:rPr>
        <w:t>7</w:t>
      </w:r>
    </w:p>
    <w:p w14:paraId="55DBA8AD" w14:textId="77777777" w:rsidR="009F6707" w:rsidRPr="00EE16BC" w:rsidRDefault="009F6707" w:rsidP="009F6707">
      <w:pPr>
        <w:widowControl w:val="0"/>
        <w:tabs>
          <w:tab w:val="left" w:pos="6210"/>
        </w:tabs>
        <w:spacing w:after="0" w:line="240" w:lineRule="auto"/>
        <w:ind w:right="30"/>
        <w:jc w:val="center"/>
        <w:outlineLvl w:val="0"/>
        <w:rPr>
          <w:rFonts w:ascii="Cambria" w:eastAsia="Cambria" w:hAnsi="Cambria" w:cs="Times New Roman"/>
          <w:sz w:val="20"/>
          <w:szCs w:val="20"/>
        </w:rPr>
      </w:pPr>
      <w:r w:rsidRPr="00EE16BC">
        <w:rPr>
          <w:rFonts w:ascii="Cambria" w:eastAsia="Cambria" w:hAnsi="Cambria" w:cs="Times New Roman"/>
          <w:b/>
          <w:bCs/>
          <w:sz w:val="20"/>
          <w:szCs w:val="20"/>
        </w:rPr>
        <w:t>Programme d’observateurs</w:t>
      </w:r>
    </w:p>
    <w:p w14:paraId="66E2DC19" w14:textId="77777777" w:rsidR="009F6707" w:rsidRPr="00EE16BC" w:rsidRDefault="009F6707" w:rsidP="009F6707">
      <w:pPr>
        <w:widowControl w:val="0"/>
        <w:tabs>
          <w:tab w:val="left" w:pos="6210"/>
        </w:tabs>
        <w:spacing w:before="12" w:after="0" w:line="240" w:lineRule="auto"/>
        <w:ind w:right="30"/>
        <w:rPr>
          <w:rFonts w:ascii="Cambria" w:eastAsia="Cambria" w:hAnsi="Cambria" w:cs="Cambria"/>
          <w:b/>
          <w:bCs/>
          <w:sz w:val="20"/>
          <w:szCs w:val="20"/>
        </w:rPr>
      </w:pPr>
    </w:p>
    <w:p w14:paraId="28229076" w14:textId="224523A1" w:rsidR="009F6707" w:rsidRPr="00EE16BC" w:rsidRDefault="00140FA1" w:rsidP="00140FA1">
      <w:pPr>
        <w:widowControl w:val="0"/>
        <w:tabs>
          <w:tab w:val="left" w:pos="6210"/>
        </w:tabs>
        <w:spacing w:after="0" w:line="240" w:lineRule="auto"/>
        <w:ind w:left="426" w:right="30" w:hanging="426"/>
        <w:jc w:val="both"/>
        <w:rPr>
          <w:rFonts w:ascii="Cambria" w:eastAsia="Cambria" w:hAnsi="Cambria" w:cs="Times New Roman"/>
          <w:sz w:val="20"/>
          <w:szCs w:val="20"/>
        </w:rPr>
      </w:pPr>
      <w:bookmarkStart w:id="31" w:name="_Hlk151127649"/>
      <w:r w:rsidRPr="00EE16BC">
        <w:rPr>
          <w:rFonts w:ascii="Cambria" w:eastAsia="Cambria" w:hAnsi="Cambria" w:cs="Times New Roman"/>
          <w:sz w:val="20"/>
          <w:szCs w:val="20"/>
        </w:rPr>
        <w:t>1.</w:t>
      </w:r>
      <w:r w:rsidRPr="00EE16BC">
        <w:rPr>
          <w:rFonts w:ascii="Cambria" w:eastAsia="Cambria" w:hAnsi="Cambria" w:cs="Times New Roman"/>
          <w:sz w:val="20"/>
          <w:szCs w:val="20"/>
        </w:rPr>
        <w:tab/>
      </w:r>
      <w:r w:rsidR="009F6707" w:rsidRPr="00EE16BC">
        <w:rPr>
          <w:rFonts w:ascii="Cambria" w:eastAsia="Cambria" w:hAnsi="Cambria" w:cs="Times New Roman"/>
          <w:sz w:val="20"/>
          <w:szCs w:val="20"/>
        </w:rPr>
        <w:t xml:space="preserve">Les observateurs visés aux </w:t>
      </w:r>
      <w:r w:rsidR="009F6707" w:rsidRPr="00EE16BC">
        <w:rPr>
          <w:rFonts w:ascii="Cambria" w:eastAsia="Cambria" w:hAnsi="Cambria" w:cs="Times New Roman"/>
          <w:sz w:val="20"/>
          <w:szCs w:val="20"/>
          <w:u w:val="single"/>
        </w:rPr>
        <w:t xml:space="preserve">paragraphes </w:t>
      </w:r>
      <w:r w:rsidR="004E4445" w:rsidRPr="00EE16BC">
        <w:rPr>
          <w:rFonts w:ascii="Cambria" w:eastAsia="Cambria" w:hAnsi="Cambria" w:cs="Times New Roman"/>
          <w:sz w:val="20"/>
          <w:szCs w:val="20"/>
          <w:u w:val="single"/>
        </w:rPr>
        <w:t>6</w:t>
      </w:r>
      <w:r w:rsidR="0011268D" w:rsidRPr="00EE16BC">
        <w:rPr>
          <w:rFonts w:ascii="Cambria" w:eastAsia="Cambria" w:hAnsi="Cambria" w:cs="Times New Roman"/>
          <w:sz w:val="20"/>
          <w:szCs w:val="20"/>
          <w:u w:val="single"/>
        </w:rPr>
        <w:t>4</w:t>
      </w:r>
      <w:r w:rsidR="004E4445" w:rsidRPr="00EE16BC">
        <w:rPr>
          <w:rFonts w:ascii="Cambria" w:eastAsia="Cambria" w:hAnsi="Cambria" w:cs="Times New Roman"/>
          <w:sz w:val="20"/>
          <w:szCs w:val="20"/>
          <w:u w:val="single"/>
        </w:rPr>
        <w:t xml:space="preserve"> à </w:t>
      </w:r>
      <w:r w:rsidR="00187A8B" w:rsidRPr="00EE16BC">
        <w:rPr>
          <w:rFonts w:ascii="Cambria" w:eastAsia="Cambria" w:hAnsi="Cambria" w:cs="Times New Roman"/>
          <w:sz w:val="20"/>
          <w:szCs w:val="20"/>
          <w:u w:val="single"/>
        </w:rPr>
        <w:t>7</w:t>
      </w:r>
      <w:r w:rsidR="0011268D" w:rsidRPr="00EE16BC">
        <w:rPr>
          <w:rFonts w:ascii="Cambria" w:eastAsia="Cambria" w:hAnsi="Cambria" w:cs="Times New Roman"/>
          <w:sz w:val="20"/>
          <w:szCs w:val="20"/>
          <w:u w:val="single"/>
        </w:rPr>
        <w:t>1</w:t>
      </w:r>
      <w:r w:rsidR="004E4445" w:rsidRPr="00EE16BC">
        <w:rPr>
          <w:rFonts w:ascii="Cambria" w:eastAsia="Cambria" w:hAnsi="Cambria" w:cs="Times New Roman"/>
          <w:sz w:val="20"/>
          <w:szCs w:val="20"/>
        </w:rPr>
        <w:t xml:space="preserve"> </w:t>
      </w:r>
      <w:r w:rsidR="009F6707" w:rsidRPr="00EE16BC">
        <w:rPr>
          <w:rFonts w:ascii="Cambria" w:eastAsia="Cambria" w:hAnsi="Cambria" w:cs="Times New Roman"/>
          <w:sz w:val="20"/>
          <w:szCs w:val="20"/>
        </w:rPr>
        <w:t>de la présente Recommandation devront posséder les qualifications suivantes afin d’accomplir leurs tâches :</w:t>
      </w:r>
    </w:p>
    <w:p w14:paraId="510CCF7D" w14:textId="77777777" w:rsidR="009F6707" w:rsidRPr="00EE16BC" w:rsidRDefault="009F6707">
      <w:pPr>
        <w:widowControl w:val="0"/>
        <w:numPr>
          <w:ilvl w:val="1"/>
          <w:numId w:val="3"/>
        </w:numPr>
        <w:tabs>
          <w:tab w:val="left" w:pos="6210"/>
        </w:tabs>
        <w:spacing w:before="123" w:after="0" w:line="240" w:lineRule="auto"/>
        <w:ind w:left="851" w:right="30" w:hanging="425"/>
        <w:jc w:val="both"/>
        <w:rPr>
          <w:rFonts w:ascii="Cambria" w:eastAsia="Cambria" w:hAnsi="Cambria" w:cs="Times New Roman"/>
          <w:sz w:val="20"/>
          <w:szCs w:val="20"/>
        </w:rPr>
      </w:pPr>
      <w:proofErr w:type="gramStart"/>
      <w:r w:rsidRPr="00EE16BC">
        <w:rPr>
          <w:rFonts w:ascii="Cambria" w:eastAsia="Cambria" w:hAnsi="Cambria" w:cs="Times New Roman"/>
          <w:sz w:val="20"/>
          <w:szCs w:val="20"/>
        </w:rPr>
        <w:t>expérience</w:t>
      </w:r>
      <w:proofErr w:type="gramEnd"/>
      <w:r w:rsidRPr="00EE16BC">
        <w:rPr>
          <w:rFonts w:ascii="Cambria" w:eastAsia="Cambria" w:hAnsi="Cambria" w:cs="Times New Roman"/>
          <w:sz w:val="20"/>
          <w:szCs w:val="20"/>
        </w:rPr>
        <w:t xml:space="preserve"> suffisante pour identifier les espèces et l’engin de pêche ;</w:t>
      </w:r>
    </w:p>
    <w:p w14:paraId="7380D954" w14:textId="77777777" w:rsidR="009F6707" w:rsidRPr="00EE16BC" w:rsidRDefault="009F6707">
      <w:pPr>
        <w:widowControl w:val="0"/>
        <w:numPr>
          <w:ilvl w:val="1"/>
          <w:numId w:val="3"/>
        </w:numPr>
        <w:tabs>
          <w:tab w:val="left" w:pos="851"/>
          <w:tab w:val="left" w:pos="6210"/>
        </w:tabs>
        <w:spacing w:before="77" w:after="0" w:line="243" w:lineRule="auto"/>
        <w:ind w:left="851" w:right="30" w:hanging="425"/>
        <w:jc w:val="both"/>
        <w:rPr>
          <w:rFonts w:ascii="Cambria" w:eastAsia="Cambria" w:hAnsi="Cambria" w:cs="Times New Roman"/>
          <w:sz w:val="20"/>
          <w:szCs w:val="20"/>
        </w:rPr>
      </w:pPr>
      <w:proofErr w:type="gramStart"/>
      <w:r w:rsidRPr="00EE16BC">
        <w:rPr>
          <w:rFonts w:ascii="Cambria" w:eastAsia="Cambria" w:hAnsi="Cambria" w:cs="Times New Roman"/>
          <w:sz w:val="20"/>
          <w:szCs w:val="20"/>
        </w:rPr>
        <w:t>connaissances</w:t>
      </w:r>
      <w:proofErr w:type="gramEnd"/>
      <w:r w:rsidRPr="00EE16BC">
        <w:rPr>
          <w:rFonts w:ascii="Cambria" w:eastAsia="Cambria" w:hAnsi="Cambria" w:cs="Times New Roman"/>
          <w:sz w:val="20"/>
          <w:szCs w:val="20"/>
        </w:rPr>
        <w:t xml:space="preserve"> satisfaisantes des mesures de conservation et de gestion de l’ICCAT évaluées par un certificat fourni par les CPC et fondé sur les directives de formation de l’ICCAT ;</w:t>
      </w:r>
    </w:p>
    <w:p w14:paraId="311E7370" w14:textId="77777777" w:rsidR="009F6707" w:rsidRPr="00EE16BC" w:rsidRDefault="009F6707">
      <w:pPr>
        <w:widowControl w:val="0"/>
        <w:numPr>
          <w:ilvl w:val="1"/>
          <w:numId w:val="3"/>
        </w:numPr>
        <w:tabs>
          <w:tab w:val="left" w:pos="851"/>
          <w:tab w:val="left" w:pos="6210"/>
        </w:tabs>
        <w:spacing w:before="77" w:after="0" w:line="240" w:lineRule="auto"/>
        <w:ind w:left="851" w:right="30" w:hanging="425"/>
        <w:jc w:val="both"/>
        <w:rPr>
          <w:rFonts w:ascii="Cambria" w:eastAsia="Cambria" w:hAnsi="Cambria" w:cs="Times New Roman"/>
          <w:sz w:val="20"/>
          <w:szCs w:val="20"/>
        </w:rPr>
      </w:pPr>
      <w:proofErr w:type="gramStart"/>
      <w:r w:rsidRPr="00EE16BC">
        <w:rPr>
          <w:rFonts w:ascii="Cambria" w:eastAsia="Cambria" w:hAnsi="Cambria" w:cs="Times New Roman"/>
          <w:sz w:val="20"/>
          <w:szCs w:val="20"/>
        </w:rPr>
        <w:t>capacité</w:t>
      </w:r>
      <w:proofErr w:type="gramEnd"/>
      <w:r w:rsidRPr="00EE16BC">
        <w:rPr>
          <w:rFonts w:ascii="Cambria" w:eastAsia="Cambria" w:hAnsi="Cambria" w:cs="Times New Roman"/>
          <w:sz w:val="20"/>
          <w:szCs w:val="20"/>
        </w:rPr>
        <w:t xml:space="preserve"> d’observer et de consigner avec précision ;</w:t>
      </w:r>
    </w:p>
    <w:p w14:paraId="783F5657" w14:textId="77777777" w:rsidR="009F6707" w:rsidRPr="00EE16BC" w:rsidRDefault="009F6707">
      <w:pPr>
        <w:widowControl w:val="0"/>
        <w:numPr>
          <w:ilvl w:val="1"/>
          <w:numId w:val="3"/>
        </w:numPr>
        <w:tabs>
          <w:tab w:val="left" w:pos="851"/>
          <w:tab w:val="left" w:pos="6210"/>
        </w:tabs>
        <w:spacing w:before="80" w:after="0" w:line="240" w:lineRule="auto"/>
        <w:ind w:left="851" w:right="30" w:hanging="425"/>
        <w:jc w:val="both"/>
        <w:rPr>
          <w:rFonts w:ascii="Cambria" w:eastAsia="Cambria" w:hAnsi="Cambria" w:cs="Times New Roman"/>
          <w:sz w:val="20"/>
          <w:szCs w:val="20"/>
        </w:rPr>
      </w:pPr>
      <w:proofErr w:type="gramStart"/>
      <w:r w:rsidRPr="00EE16BC">
        <w:rPr>
          <w:rFonts w:ascii="Cambria" w:eastAsia="Cambria" w:hAnsi="Cambria" w:cs="Times New Roman"/>
          <w:sz w:val="20"/>
          <w:szCs w:val="20"/>
        </w:rPr>
        <w:t>capacité</w:t>
      </w:r>
      <w:proofErr w:type="gramEnd"/>
      <w:r w:rsidRPr="00EE16BC">
        <w:rPr>
          <w:rFonts w:ascii="Cambria" w:eastAsia="Cambria" w:hAnsi="Cambria" w:cs="Times New Roman"/>
          <w:sz w:val="20"/>
          <w:szCs w:val="20"/>
        </w:rPr>
        <w:t xml:space="preserve"> de prélever des échantillons biologiques ;</w:t>
      </w:r>
    </w:p>
    <w:p w14:paraId="30E052D3" w14:textId="77777777" w:rsidR="009F6707" w:rsidRPr="00EE16BC" w:rsidRDefault="009F6707">
      <w:pPr>
        <w:widowControl w:val="0"/>
        <w:numPr>
          <w:ilvl w:val="1"/>
          <w:numId w:val="3"/>
        </w:numPr>
        <w:tabs>
          <w:tab w:val="left" w:pos="851"/>
          <w:tab w:val="left" w:pos="6210"/>
        </w:tabs>
        <w:spacing w:before="77" w:after="0" w:line="240" w:lineRule="auto"/>
        <w:ind w:left="851" w:right="30" w:hanging="425"/>
        <w:jc w:val="both"/>
        <w:rPr>
          <w:rFonts w:ascii="Cambria" w:eastAsia="Cambria" w:hAnsi="Cambria" w:cs="Times New Roman"/>
          <w:sz w:val="20"/>
          <w:szCs w:val="20"/>
        </w:rPr>
      </w:pPr>
      <w:proofErr w:type="gramStart"/>
      <w:r w:rsidRPr="00EE16BC">
        <w:rPr>
          <w:rFonts w:ascii="Cambria" w:eastAsia="Cambria" w:hAnsi="Cambria" w:cs="Times New Roman"/>
          <w:sz w:val="20"/>
          <w:szCs w:val="20"/>
        </w:rPr>
        <w:t>connaissances</w:t>
      </w:r>
      <w:proofErr w:type="gramEnd"/>
      <w:r w:rsidRPr="00EE16BC">
        <w:rPr>
          <w:rFonts w:ascii="Cambria" w:eastAsia="Cambria" w:hAnsi="Cambria" w:cs="Times New Roman"/>
          <w:sz w:val="20"/>
          <w:szCs w:val="20"/>
        </w:rPr>
        <w:t xml:space="preserve"> satisfaisantes de la langue du pavillon du navire observé.</w:t>
      </w:r>
    </w:p>
    <w:p w14:paraId="28D62F03" w14:textId="77777777" w:rsidR="009F6707" w:rsidRPr="00EE16BC" w:rsidRDefault="009F6707" w:rsidP="009F6707">
      <w:pPr>
        <w:widowControl w:val="0"/>
        <w:tabs>
          <w:tab w:val="left" w:pos="6210"/>
        </w:tabs>
        <w:spacing w:before="11" w:after="0" w:line="240" w:lineRule="auto"/>
        <w:ind w:left="567" w:right="30" w:hanging="567"/>
        <w:jc w:val="both"/>
        <w:rPr>
          <w:rFonts w:ascii="Cambria" w:eastAsia="Cambria" w:hAnsi="Cambria" w:cs="Cambria"/>
          <w:sz w:val="20"/>
          <w:szCs w:val="20"/>
        </w:rPr>
      </w:pPr>
    </w:p>
    <w:p w14:paraId="3BD64F12" w14:textId="6D5F7B7B" w:rsidR="009F6707" w:rsidRPr="00EE16BC" w:rsidRDefault="00140FA1" w:rsidP="00140FA1">
      <w:pPr>
        <w:widowControl w:val="0"/>
        <w:tabs>
          <w:tab w:val="left" w:pos="6210"/>
        </w:tabs>
        <w:spacing w:after="0" w:line="240" w:lineRule="auto"/>
        <w:ind w:left="426" w:right="30" w:hanging="426"/>
        <w:jc w:val="both"/>
        <w:rPr>
          <w:rFonts w:ascii="Cambria" w:eastAsia="Cambria" w:hAnsi="Cambria" w:cs="Times New Roman"/>
          <w:sz w:val="20"/>
          <w:szCs w:val="20"/>
        </w:rPr>
      </w:pPr>
      <w:r w:rsidRPr="00EE16BC">
        <w:rPr>
          <w:rFonts w:ascii="Cambria" w:eastAsia="Cambria" w:hAnsi="Cambria" w:cs="Times New Roman"/>
          <w:sz w:val="20"/>
          <w:szCs w:val="20"/>
        </w:rPr>
        <w:t>2.</w:t>
      </w:r>
      <w:r w:rsidRPr="00EE16BC">
        <w:rPr>
          <w:rFonts w:ascii="Cambria" w:eastAsia="Cambria" w:hAnsi="Cambria" w:cs="Times New Roman"/>
          <w:sz w:val="20"/>
          <w:szCs w:val="20"/>
        </w:rPr>
        <w:tab/>
      </w:r>
      <w:r w:rsidR="009F6707" w:rsidRPr="00EE16BC">
        <w:rPr>
          <w:rFonts w:ascii="Cambria" w:eastAsia="Cambria" w:hAnsi="Cambria" w:cs="Times New Roman"/>
          <w:sz w:val="20"/>
          <w:szCs w:val="20"/>
        </w:rPr>
        <w:t>Les observateurs ne devront pas être membres de l’équipage du navire de pêche observé et devront :</w:t>
      </w:r>
    </w:p>
    <w:p w14:paraId="27A43C3C" w14:textId="77777777" w:rsidR="009F6707" w:rsidRPr="00EE16BC" w:rsidRDefault="009F6707">
      <w:pPr>
        <w:widowControl w:val="0"/>
        <w:numPr>
          <w:ilvl w:val="0"/>
          <w:numId w:val="22"/>
        </w:numPr>
        <w:pBdr>
          <w:top w:val="nil"/>
          <w:left w:val="nil"/>
          <w:bottom w:val="nil"/>
          <w:right w:val="nil"/>
          <w:between w:val="nil"/>
        </w:pBdr>
        <w:spacing w:before="121" w:after="0" w:line="240" w:lineRule="auto"/>
        <w:jc w:val="both"/>
        <w:rPr>
          <w:rFonts w:ascii="Cambria" w:eastAsia="Cambria" w:hAnsi="Cambria" w:cs="Cambria"/>
          <w:sz w:val="20"/>
          <w:szCs w:val="20"/>
        </w:rPr>
      </w:pPr>
      <w:proofErr w:type="gramStart"/>
      <w:r w:rsidRPr="00EE16BC">
        <w:rPr>
          <w:rFonts w:ascii="Cambria" w:eastAsia="Cambria" w:hAnsi="Cambria" w:cs="Cambria"/>
          <w:sz w:val="20"/>
          <w:szCs w:val="20"/>
        </w:rPr>
        <w:t>être</w:t>
      </w:r>
      <w:proofErr w:type="gramEnd"/>
      <w:r w:rsidRPr="00EE16BC">
        <w:rPr>
          <w:rFonts w:ascii="Cambria" w:eastAsia="Cambria" w:hAnsi="Cambria" w:cs="Cambria"/>
          <w:sz w:val="20"/>
          <w:szCs w:val="20"/>
        </w:rPr>
        <w:t xml:space="preserve"> ressortissants d’une des CPC ;</w:t>
      </w:r>
    </w:p>
    <w:p w14:paraId="62A78357" w14:textId="77777777" w:rsidR="009F6707" w:rsidRPr="00EE16BC" w:rsidRDefault="009F6707">
      <w:pPr>
        <w:widowControl w:val="0"/>
        <w:numPr>
          <w:ilvl w:val="0"/>
          <w:numId w:val="22"/>
        </w:numPr>
        <w:pBdr>
          <w:top w:val="nil"/>
          <w:left w:val="nil"/>
          <w:bottom w:val="nil"/>
          <w:right w:val="nil"/>
          <w:between w:val="nil"/>
        </w:pBdr>
        <w:spacing w:before="121" w:after="0" w:line="240" w:lineRule="auto"/>
        <w:jc w:val="both"/>
        <w:rPr>
          <w:rFonts w:ascii="Cambria" w:eastAsia="Cambria" w:hAnsi="Cambria" w:cs="Cambria"/>
          <w:sz w:val="20"/>
          <w:szCs w:val="20"/>
        </w:rPr>
      </w:pPr>
      <w:proofErr w:type="gramStart"/>
      <w:r w:rsidRPr="00EE16BC">
        <w:rPr>
          <w:rFonts w:ascii="Cambria" w:eastAsia="Cambria" w:hAnsi="Cambria" w:cs="Cambria"/>
          <w:sz w:val="20"/>
          <w:szCs w:val="20"/>
        </w:rPr>
        <w:t>être</w:t>
      </w:r>
      <w:proofErr w:type="gramEnd"/>
      <w:r w:rsidRPr="00EE16BC">
        <w:rPr>
          <w:rFonts w:ascii="Cambria" w:eastAsia="Cambria" w:hAnsi="Cambria" w:cs="Cambria"/>
          <w:sz w:val="20"/>
          <w:szCs w:val="20"/>
        </w:rPr>
        <w:t xml:space="preserve"> capables d’assumer les tâches énoncées au point 3 ci-dessous ;</w:t>
      </w:r>
    </w:p>
    <w:p w14:paraId="4F668DA0" w14:textId="77777777" w:rsidR="009F6707" w:rsidRPr="00EE16BC" w:rsidRDefault="009F6707">
      <w:pPr>
        <w:widowControl w:val="0"/>
        <w:numPr>
          <w:ilvl w:val="0"/>
          <w:numId w:val="22"/>
        </w:numPr>
        <w:pBdr>
          <w:top w:val="nil"/>
          <w:left w:val="nil"/>
          <w:bottom w:val="nil"/>
          <w:right w:val="nil"/>
          <w:between w:val="nil"/>
        </w:pBdr>
        <w:spacing w:before="121" w:after="0" w:line="240" w:lineRule="auto"/>
        <w:jc w:val="both"/>
        <w:rPr>
          <w:rFonts w:ascii="Cambria" w:eastAsia="Cambria" w:hAnsi="Cambria" w:cs="Cambria"/>
          <w:sz w:val="20"/>
          <w:szCs w:val="20"/>
        </w:rPr>
      </w:pPr>
      <w:proofErr w:type="gramStart"/>
      <w:r w:rsidRPr="00EE16BC">
        <w:rPr>
          <w:rFonts w:ascii="Cambria" w:eastAsia="Cambria" w:hAnsi="Cambria" w:cs="Cambria"/>
          <w:sz w:val="20"/>
          <w:szCs w:val="20"/>
        </w:rPr>
        <w:t>ne</w:t>
      </w:r>
      <w:proofErr w:type="gramEnd"/>
      <w:r w:rsidRPr="00EE16BC">
        <w:rPr>
          <w:rFonts w:ascii="Cambria" w:eastAsia="Cambria" w:hAnsi="Cambria" w:cs="Cambria"/>
          <w:sz w:val="20"/>
          <w:szCs w:val="20"/>
        </w:rPr>
        <w:t xml:space="preserve"> pas avoir actuellement d’intérêts financiers ou avantageux dans les pêcheries de thonidés tropicaux.</w:t>
      </w:r>
    </w:p>
    <w:p w14:paraId="2C5417FB" w14:textId="77777777" w:rsidR="009F6707" w:rsidRPr="00EE16BC" w:rsidRDefault="009F6707" w:rsidP="009F6707">
      <w:pPr>
        <w:widowControl w:val="0"/>
        <w:tabs>
          <w:tab w:val="left" w:pos="6210"/>
        </w:tabs>
        <w:spacing w:before="11" w:after="0" w:line="240" w:lineRule="auto"/>
        <w:ind w:left="567" w:right="30" w:hanging="567"/>
        <w:jc w:val="both"/>
        <w:rPr>
          <w:rFonts w:ascii="Cambria" w:eastAsia="Cambria" w:hAnsi="Cambria" w:cs="Cambria"/>
          <w:sz w:val="20"/>
          <w:szCs w:val="20"/>
        </w:rPr>
      </w:pPr>
    </w:p>
    <w:p w14:paraId="3128BE65" w14:textId="1B0C856E" w:rsidR="009F6707" w:rsidRPr="00EE16BC" w:rsidRDefault="00140FA1" w:rsidP="00140FA1">
      <w:pPr>
        <w:widowControl w:val="0"/>
        <w:tabs>
          <w:tab w:val="left" w:pos="6210"/>
        </w:tabs>
        <w:spacing w:after="0" w:line="240" w:lineRule="auto"/>
        <w:ind w:left="426" w:right="30" w:hanging="426"/>
        <w:jc w:val="both"/>
        <w:rPr>
          <w:rFonts w:ascii="Cambria" w:eastAsia="Cambria" w:hAnsi="Cambria" w:cs="Times New Roman"/>
          <w:sz w:val="20"/>
          <w:szCs w:val="20"/>
        </w:rPr>
      </w:pPr>
      <w:r w:rsidRPr="00EE16BC">
        <w:rPr>
          <w:rFonts w:ascii="Cambria" w:eastAsia="Cambria" w:hAnsi="Cambria" w:cs="Times New Roman"/>
          <w:sz w:val="20"/>
          <w:szCs w:val="20"/>
        </w:rPr>
        <w:t>3.</w:t>
      </w:r>
      <w:r w:rsidRPr="00EE16BC">
        <w:rPr>
          <w:rFonts w:ascii="Cambria" w:eastAsia="Cambria" w:hAnsi="Cambria" w:cs="Times New Roman"/>
          <w:sz w:val="20"/>
          <w:szCs w:val="20"/>
        </w:rPr>
        <w:tab/>
      </w:r>
      <w:r w:rsidR="009F6707" w:rsidRPr="00EE16BC">
        <w:rPr>
          <w:rFonts w:ascii="Cambria" w:eastAsia="Cambria" w:hAnsi="Cambria" w:cs="Times New Roman"/>
          <w:sz w:val="20"/>
          <w:szCs w:val="20"/>
        </w:rPr>
        <w:t>Les tâches de</w:t>
      </w:r>
      <w:r w:rsidR="00D5347F" w:rsidRPr="00EE16BC">
        <w:rPr>
          <w:rFonts w:ascii="Cambria" w:eastAsia="Cambria" w:hAnsi="Cambria" w:cs="Times New Roman"/>
          <w:sz w:val="20"/>
          <w:szCs w:val="20"/>
        </w:rPr>
        <w:t xml:space="preserve">s </w:t>
      </w:r>
      <w:r w:rsidR="009F6707" w:rsidRPr="00EE16BC">
        <w:rPr>
          <w:rFonts w:ascii="Cambria" w:eastAsia="Cambria" w:hAnsi="Cambria" w:cs="Times New Roman"/>
          <w:sz w:val="20"/>
          <w:szCs w:val="20"/>
        </w:rPr>
        <w:t>observateur</w:t>
      </w:r>
      <w:r w:rsidR="00D5347F" w:rsidRPr="00EE16BC">
        <w:rPr>
          <w:rFonts w:ascii="Cambria" w:eastAsia="Cambria" w:hAnsi="Cambria" w:cs="Times New Roman"/>
          <w:sz w:val="20"/>
          <w:szCs w:val="20"/>
        </w:rPr>
        <w:t>s</w:t>
      </w:r>
      <w:r w:rsidR="009F6707" w:rsidRPr="00EE16BC">
        <w:rPr>
          <w:rFonts w:ascii="Cambria" w:eastAsia="Cambria" w:hAnsi="Cambria" w:cs="Times New Roman"/>
          <w:sz w:val="20"/>
          <w:szCs w:val="20"/>
        </w:rPr>
        <w:t xml:space="preserve"> devront consister notamment à :</w:t>
      </w:r>
    </w:p>
    <w:p w14:paraId="031CE3BD" w14:textId="77777777" w:rsidR="009F6707" w:rsidRPr="00EE16BC" w:rsidRDefault="009F6707">
      <w:pPr>
        <w:widowControl w:val="0"/>
        <w:numPr>
          <w:ilvl w:val="0"/>
          <w:numId w:val="23"/>
        </w:numPr>
        <w:pBdr>
          <w:top w:val="nil"/>
          <w:left w:val="nil"/>
          <w:bottom w:val="nil"/>
          <w:right w:val="nil"/>
          <w:between w:val="nil"/>
        </w:pBdr>
        <w:spacing w:before="121" w:after="0" w:line="240" w:lineRule="auto"/>
        <w:jc w:val="both"/>
        <w:rPr>
          <w:rFonts w:ascii="Cambria" w:eastAsia="Cambria" w:hAnsi="Cambria" w:cs="Times New Roman"/>
          <w:sz w:val="20"/>
          <w:szCs w:val="20"/>
        </w:rPr>
      </w:pPr>
      <w:r w:rsidRPr="00EE16BC">
        <w:rPr>
          <w:rFonts w:ascii="Cambria" w:eastAsia="Cambria" w:hAnsi="Cambria" w:cs="Times New Roman"/>
          <w:sz w:val="20"/>
          <w:szCs w:val="20"/>
        </w:rPr>
        <w:t>Surveiller l’application, par les navires de pêche, des mesures de conservation et de gestion pertinentes adoptées par la Commission.</w:t>
      </w:r>
    </w:p>
    <w:p w14:paraId="0659823C" w14:textId="77777777" w:rsidR="009F6707" w:rsidRPr="00EE16BC" w:rsidRDefault="009F6707" w:rsidP="009F6707">
      <w:pPr>
        <w:widowControl w:val="0"/>
        <w:tabs>
          <w:tab w:val="left" w:pos="993"/>
          <w:tab w:val="left" w:pos="6210"/>
        </w:tabs>
        <w:spacing w:before="11" w:after="0" w:line="240" w:lineRule="auto"/>
        <w:ind w:left="993" w:right="30" w:hanging="426"/>
        <w:jc w:val="both"/>
        <w:rPr>
          <w:rFonts w:ascii="Cambria" w:eastAsia="Cambria" w:hAnsi="Cambria" w:cs="Cambria"/>
          <w:sz w:val="20"/>
          <w:szCs w:val="20"/>
        </w:rPr>
      </w:pPr>
    </w:p>
    <w:p w14:paraId="32E5F099" w14:textId="77777777" w:rsidR="009F6707" w:rsidRPr="00EE16BC" w:rsidRDefault="009F6707" w:rsidP="009F6707">
      <w:pPr>
        <w:widowControl w:val="0"/>
        <w:tabs>
          <w:tab w:val="left" w:pos="6210"/>
        </w:tabs>
        <w:spacing w:after="0" w:line="240" w:lineRule="auto"/>
        <w:ind w:left="426" w:right="30"/>
        <w:jc w:val="both"/>
        <w:rPr>
          <w:rFonts w:ascii="Cambria" w:eastAsia="Cambria" w:hAnsi="Cambria" w:cs="Times New Roman"/>
          <w:sz w:val="20"/>
          <w:szCs w:val="20"/>
        </w:rPr>
      </w:pPr>
      <w:r w:rsidRPr="00EE16BC">
        <w:rPr>
          <w:rFonts w:ascii="Cambria" w:eastAsia="Cambria" w:hAnsi="Cambria" w:cs="Times New Roman"/>
          <w:sz w:val="20"/>
          <w:szCs w:val="20"/>
        </w:rPr>
        <w:t>Les observateurs devront notamment :</w:t>
      </w:r>
    </w:p>
    <w:p w14:paraId="3A4BDBEA" w14:textId="77777777" w:rsidR="009F6707" w:rsidRPr="00EE16BC" w:rsidRDefault="009F6707">
      <w:pPr>
        <w:widowControl w:val="0"/>
        <w:numPr>
          <w:ilvl w:val="1"/>
          <w:numId w:val="2"/>
        </w:numPr>
        <w:tabs>
          <w:tab w:val="left" w:pos="6210"/>
        </w:tabs>
        <w:spacing w:before="123" w:after="0" w:line="240" w:lineRule="auto"/>
        <w:ind w:left="1276" w:right="30" w:hanging="425"/>
        <w:jc w:val="both"/>
        <w:rPr>
          <w:rFonts w:ascii="Cambria" w:eastAsia="Cambria" w:hAnsi="Cambria" w:cs="Times New Roman"/>
          <w:sz w:val="20"/>
          <w:szCs w:val="20"/>
        </w:rPr>
      </w:pPr>
      <w:r w:rsidRPr="00EE16BC">
        <w:rPr>
          <w:rFonts w:ascii="Cambria" w:eastAsia="Cambria" w:hAnsi="Cambria" w:cs="Times New Roman"/>
          <w:sz w:val="20"/>
          <w:szCs w:val="20"/>
        </w:rPr>
        <w:t>Enregistrer et faire rapport sur les activités de pêche réalisées ;</w:t>
      </w:r>
    </w:p>
    <w:p w14:paraId="0B406F66" w14:textId="77777777" w:rsidR="009F6707" w:rsidRPr="00EE16BC" w:rsidRDefault="009F6707">
      <w:pPr>
        <w:widowControl w:val="0"/>
        <w:numPr>
          <w:ilvl w:val="1"/>
          <w:numId w:val="2"/>
        </w:numPr>
        <w:tabs>
          <w:tab w:val="left" w:pos="6210"/>
        </w:tabs>
        <w:spacing w:before="80" w:after="0" w:line="240" w:lineRule="auto"/>
        <w:ind w:left="1276" w:right="30" w:hanging="425"/>
        <w:jc w:val="both"/>
        <w:rPr>
          <w:rFonts w:ascii="Cambria" w:eastAsia="Cambria" w:hAnsi="Cambria" w:cs="Times New Roman"/>
          <w:sz w:val="20"/>
          <w:szCs w:val="20"/>
        </w:rPr>
      </w:pPr>
      <w:r w:rsidRPr="00EE16BC">
        <w:rPr>
          <w:rFonts w:ascii="Cambria" w:eastAsia="Cambria" w:hAnsi="Cambria" w:cs="Times New Roman"/>
          <w:sz w:val="20"/>
          <w:szCs w:val="20"/>
        </w:rPr>
        <w:t>Observer et estimer les captures et vérifier les données saisies dans les carnets de pêche ;</w:t>
      </w:r>
    </w:p>
    <w:p w14:paraId="41FE4D82" w14:textId="77777777" w:rsidR="009F6707" w:rsidRPr="00EE16BC" w:rsidRDefault="009F6707">
      <w:pPr>
        <w:widowControl w:val="0"/>
        <w:numPr>
          <w:ilvl w:val="1"/>
          <w:numId w:val="2"/>
        </w:numPr>
        <w:tabs>
          <w:tab w:val="left" w:pos="6210"/>
        </w:tabs>
        <w:spacing w:before="77" w:after="0" w:line="243" w:lineRule="auto"/>
        <w:ind w:left="1276" w:right="30" w:hanging="425"/>
        <w:jc w:val="both"/>
        <w:rPr>
          <w:rFonts w:ascii="Cambria" w:eastAsia="Cambria" w:hAnsi="Cambria" w:cs="Times New Roman"/>
          <w:sz w:val="20"/>
          <w:szCs w:val="20"/>
        </w:rPr>
      </w:pPr>
      <w:r w:rsidRPr="00EE16BC">
        <w:rPr>
          <w:rFonts w:ascii="Cambria" w:eastAsia="Cambria" w:hAnsi="Cambria" w:cs="Times New Roman"/>
          <w:sz w:val="20"/>
          <w:szCs w:val="20"/>
        </w:rPr>
        <w:t>Observer et enregistrer les navires qui pourraient pêcher à l’encontre des mesures de conservation et de gestion de l’ICCAT ;</w:t>
      </w:r>
    </w:p>
    <w:p w14:paraId="53F04992" w14:textId="77777777" w:rsidR="009F6707" w:rsidRPr="00EE16BC" w:rsidRDefault="009F6707">
      <w:pPr>
        <w:widowControl w:val="0"/>
        <w:numPr>
          <w:ilvl w:val="1"/>
          <w:numId w:val="2"/>
        </w:numPr>
        <w:tabs>
          <w:tab w:val="left" w:pos="6210"/>
        </w:tabs>
        <w:spacing w:before="77" w:after="0" w:line="240" w:lineRule="auto"/>
        <w:ind w:left="1276" w:right="30" w:hanging="425"/>
        <w:jc w:val="both"/>
        <w:rPr>
          <w:rFonts w:ascii="Cambria" w:eastAsia="Cambria" w:hAnsi="Cambria" w:cs="Times New Roman"/>
          <w:sz w:val="20"/>
          <w:szCs w:val="20"/>
        </w:rPr>
      </w:pPr>
      <w:r w:rsidRPr="00EE16BC">
        <w:rPr>
          <w:rFonts w:ascii="Cambria" w:eastAsia="Cambria" w:hAnsi="Cambria" w:cs="Times New Roman"/>
          <w:sz w:val="20"/>
          <w:szCs w:val="20"/>
        </w:rPr>
        <w:t>Vérifier la position du navire lorsqu’il se livre à une activité de capture ;</w:t>
      </w:r>
    </w:p>
    <w:p w14:paraId="44433B9B" w14:textId="38F4BA8D" w:rsidR="009F6707" w:rsidRPr="00EE16BC" w:rsidRDefault="009F6707">
      <w:pPr>
        <w:widowControl w:val="0"/>
        <w:numPr>
          <w:ilvl w:val="1"/>
          <w:numId w:val="2"/>
        </w:numPr>
        <w:tabs>
          <w:tab w:val="left" w:pos="6210"/>
        </w:tabs>
        <w:spacing w:before="77" w:after="0" w:line="240" w:lineRule="auto"/>
        <w:ind w:left="1276" w:right="30" w:hanging="425"/>
        <w:jc w:val="both"/>
        <w:rPr>
          <w:rFonts w:ascii="Cambria" w:eastAsia="Cambria" w:hAnsi="Cambria" w:cs="Times New Roman"/>
          <w:sz w:val="20"/>
          <w:szCs w:val="20"/>
        </w:rPr>
      </w:pPr>
      <w:r w:rsidRPr="00EE16BC">
        <w:rPr>
          <w:rFonts w:ascii="Cambria" w:eastAsia="Cambria" w:hAnsi="Cambria" w:cs="Times New Roman"/>
          <w:sz w:val="20"/>
          <w:szCs w:val="20"/>
        </w:rPr>
        <w:t xml:space="preserve">Vérifier le nombre de bouées </w:t>
      </w:r>
      <w:bookmarkStart w:id="32" w:name="_Hlk161133306"/>
      <w:r w:rsidR="00D5347F" w:rsidRPr="00EE16BC">
        <w:rPr>
          <w:rFonts w:ascii="Cambria" w:hAnsi="Cambria" w:cs="Times New Roman"/>
          <w:kern w:val="2"/>
          <w:sz w:val="20"/>
          <w:szCs w:val="20"/>
          <w14:ligatures w14:val="standardContextual"/>
        </w:rPr>
        <w:t>instrumentées</w:t>
      </w:r>
      <w:r w:rsidR="00D5347F" w:rsidRPr="00EE16BC">
        <w:rPr>
          <w:rFonts w:ascii="Cambria" w:eastAsia="Cambria" w:hAnsi="Cambria" w:cs="Times New Roman"/>
          <w:sz w:val="20"/>
          <w:szCs w:val="20"/>
        </w:rPr>
        <w:t xml:space="preserve"> </w:t>
      </w:r>
      <w:bookmarkEnd w:id="32"/>
      <w:r w:rsidRPr="00EE16BC">
        <w:rPr>
          <w:rFonts w:ascii="Cambria" w:eastAsia="Cambria" w:hAnsi="Cambria" w:cs="Times New Roman"/>
          <w:sz w:val="20"/>
          <w:szCs w:val="20"/>
        </w:rPr>
        <w:t xml:space="preserve">actives à tout </w:t>
      </w:r>
      <w:proofErr w:type="gramStart"/>
      <w:r w:rsidRPr="00EE16BC">
        <w:rPr>
          <w:rFonts w:ascii="Cambria" w:eastAsia="Cambria" w:hAnsi="Cambria" w:cs="Times New Roman"/>
          <w:sz w:val="20"/>
          <w:szCs w:val="20"/>
        </w:rPr>
        <w:t>moment;</w:t>
      </w:r>
      <w:proofErr w:type="gramEnd"/>
    </w:p>
    <w:p w14:paraId="625293C8" w14:textId="77777777" w:rsidR="009F6707" w:rsidRPr="00EE16BC" w:rsidRDefault="009F6707">
      <w:pPr>
        <w:widowControl w:val="0"/>
        <w:numPr>
          <w:ilvl w:val="1"/>
          <w:numId w:val="2"/>
        </w:numPr>
        <w:tabs>
          <w:tab w:val="left" w:pos="6210"/>
        </w:tabs>
        <w:spacing w:before="118" w:after="0" w:line="240" w:lineRule="auto"/>
        <w:ind w:left="1276" w:right="30" w:hanging="425"/>
        <w:jc w:val="both"/>
        <w:rPr>
          <w:rFonts w:ascii="Cambria" w:eastAsia="Cambria" w:hAnsi="Cambria" w:cs="Times New Roman"/>
          <w:sz w:val="20"/>
          <w:szCs w:val="20"/>
        </w:rPr>
      </w:pPr>
      <w:r w:rsidRPr="00EE16BC">
        <w:rPr>
          <w:rFonts w:ascii="Cambria" w:eastAsia="Cambria" w:hAnsi="Cambria" w:cs="Times New Roman"/>
          <w:sz w:val="20"/>
          <w:szCs w:val="20"/>
        </w:rPr>
        <w:t xml:space="preserve">Réaliser des travaux scientifiques, tels que la collecte des données de tâche 2, lorsque le requiert la Commission, sur la base des directives du SCRS, en observant et en enregistrant des données sur les caractéristiques des DCP, conformément au </w:t>
      </w:r>
      <w:r w:rsidRPr="00EE16BC">
        <w:rPr>
          <w:rFonts w:ascii="Cambria" w:eastAsia="Cambria" w:hAnsi="Cambria" w:cs="Times New Roman"/>
          <w:b/>
          <w:sz w:val="20"/>
          <w:szCs w:val="20"/>
        </w:rPr>
        <w:t>tableau 1</w:t>
      </w:r>
      <w:r w:rsidRPr="00EE16BC">
        <w:rPr>
          <w:rFonts w:ascii="Cambria" w:eastAsia="Cambria" w:hAnsi="Cambria" w:cs="Times New Roman"/>
          <w:sz w:val="20"/>
          <w:szCs w:val="20"/>
        </w:rPr>
        <w:t xml:space="preserve"> ci-dessous.</w:t>
      </w:r>
    </w:p>
    <w:p w14:paraId="14FC3DC5" w14:textId="77777777" w:rsidR="009F6707" w:rsidRPr="00EE16BC" w:rsidRDefault="009F6707">
      <w:pPr>
        <w:widowControl w:val="0"/>
        <w:numPr>
          <w:ilvl w:val="0"/>
          <w:numId w:val="23"/>
        </w:numPr>
        <w:pBdr>
          <w:top w:val="nil"/>
          <w:left w:val="nil"/>
          <w:bottom w:val="nil"/>
          <w:right w:val="nil"/>
          <w:between w:val="nil"/>
        </w:pBdr>
        <w:spacing w:before="121" w:after="0" w:line="240" w:lineRule="auto"/>
        <w:jc w:val="both"/>
        <w:rPr>
          <w:rFonts w:ascii="Cambria" w:eastAsia="Cambria" w:hAnsi="Cambria" w:cs="Times New Roman"/>
          <w:sz w:val="20"/>
          <w:szCs w:val="20"/>
        </w:rPr>
      </w:pPr>
      <w:r w:rsidRPr="00EE16BC">
        <w:rPr>
          <w:rFonts w:ascii="Cambria" w:eastAsia="Cambria" w:hAnsi="Cambria" w:cs="Times New Roman"/>
          <w:sz w:val="20"/>
          <w:szCs w:val="20"/>
        </w:rPr>
        <w:t>Établir des rapports généraux compilant les informations recueillies conformément au présent paragraphe et permettre au capitaine d’y inclure toute information pertinente.</w:t>
      </w:r>
    </w:p>
    <w:bookmarkEnd w:id="31"/>
    <w:p w14:paraId="2BDA6770" w14:textId="77777777" w:rsidR="009F6707" w:rsidRPr="00EE16BC" w:rsidRDefault="009F6707" w:rsidP="009F6707">
      <w:pPr>
        <w:widowControl w:val="0"/>
        <w:tabs>
          <w:tab w:val="left" w:pos="993"/>
          <w:tab w:val="left" w:pos="6210"/>
        </w:tabs>
        <w:spacing w:after="0" w:line="240" w:lineRule="auto"/>
        <w:ind w:left="993" w:right="30" w:hanging="567"/>
        <w:jc w:val="both"/>
        <w:rPr>
          <w:rFonts w:ascii="Cambria" w:eastAsia="Cambria" w:hAnsi="Cambria" w:cs="Cambria"/>
          <w:sz w:val="20"/>
          <w:szCs w:val="20"/>
        </w:rPr>
      </w:pPr>
    </w:p>
    <w:p w14:paraId="74BF085B" w14:textId="77777777" w:rsidR="009F6707" w:rsidRPr="00EE16BC" w:rsidRDefault="009F6707" w:rsidP="009F6707">
      <w:pPr>
        <w:widowControl w:val="0"/>
        <w:tabs>
          <w:tab w:val="left" w:pos="6210"/>
        </w:tabs>
        <w:spacing w:before="121" w:after="0" w:line="240" w:lineRule="auto"/>
        <w:ind w:left="567" w:right="30" w:hanging="567"/>
        <w:jc w:val="both"/>
        <w:outlineLvl w:val="0"/>
        <w:rPr>
          <w:rFonts w:ascii="Cambria" w:eastAsia="Cambria" w:hAnsi="Cambria" w:cs="Times New Roman"/>
          <w:sz w:val="20"/>
          <w:szCs w:val="20"/>
        </w:rPr>
      </w:pPr>
      <w:bookmarkStart w:id="33" w:name="_Hlk151127561"/>
      <w:r w:rsidRPr="00EE16BC">
        <w:rPr>
          <w:rFonts w:ascii="Cambria" w:eastAsia="Cambria" w:hAnsi="Cambria" w:cs="Times New Roman"/>
          <w:b/>
          <w:bCs/>
          <w:sz w:val="20"/>
          <w:szCs w:val="20"/>
        </w:rPr>
        <w:t>Obligations des observateurs</w:t>
      </w:r>
    </w:p>
    <w:p w14:paraId="5FB06EA3" w14:textId="77777777" w:rsidR="009F6707" w:rsidRPr="00EE16BC" w:rsidRDefault="009F6707" w:rsidP="009F6707">
      <w:pPr>
        <w:widowControl w:val="0"/>
        <w:tabs>
          <w:tab w:val="left" w:pos="6210"/>
        </w:tabs>
        <w:spacing w:before="11" w:after="0" w:line="240" w:lineRule="auto"/>
        <w:ind w:left="567" w:right="30" w:hanging="567"/>
        <w:jc w:val="both"/>
        <w:rPr>
          <w:rFonts w:ascii="Cambria" w:eastAsia="Cambria" w:hAnsi="Cambria" w:cs="Cambria"/>
          <w:b/>
          <w:bCs/>
          <w:sz w:val="20"/>
          <w:szCs w:val="20"/>
        </w:rPr>
      </w:pPr>
    </w:p>
    <w:p w14:paraId="0E914C7E" w14:textId="515DC550" w:rsidR="009F6707" w:rsidRPr="00EE16BC" w:rsidRDefault="009F6707">
      <w:pPr>
        <w:pStyle w:val="ListParagraph"/>
        <w:numPr>
          <w:ilvl w:val="0"/>
          <w:numId w:val="8"/>
        </w:numPr>
        <w:tabs>
          <w:tab w:val="left" w:pos="6210"/>
        </w:tabs>
        <w:ind w:right="30" w:hanging="402"/>
        <w:jc w:val="both"/>
        <w:rPr>
          <w:rFonts w:ascii="Cambria" w:eastAsia="Cambria" w:hAnsi="Cambria" w:cs="Times New Roman"/>
          <w:sz w:val="20"/>
          <w:szCs w:val="20"/>
        </w:rPr>
      </w:pPr>
      <w:r w:rsidRPr="00EE16BC">
        <w:rPr>
          <w:rFonts w:ascii="Cambria" w:eastAsia="Cambria" w:hAnsi="Cambria" w:cs="Times New Roman"/>
          <w:sz w:val="20"/>
          <w:szCs w:val="20"/>
        </w:rPr>
        <w:t>Les observateurs devront traiter confidentiellement toutes les informations relatives aux opérations de pêche et de transbordement des navires de pêche, et accepter par écrit cette exigence qui conditionne leur désignation.</w:t>
      </w:r>
    </w:p>
    <w:p w14:paraId="7730391D" w14:textId="77777777" w:rsidR="009F6707" w:rsidRPr="00EE16BC" w:rsidRDefault="009F6707" w:rsidP="00471CAD">
      <w:pPr>
        <w:widowControl w:val="0"/>
        <w:tabs>
          <w:tab w:val="left" w:pos="6210"/>
        </w:tabs>
        <w:spacing w:before="1" w:after="0" w:line="240" w:lineRule="auto"/>
        <w:ind w:left="567" w:right="30" w:hanging="402"/>
        <w:jc w:val="both"/>
        <w:rPr>
          <w:rFonts w:ascii="Cambria" w:eastAsia="Cambria" w:hAnsi="Cambria" w:cs="Cambria"/>
          <w:sz w:val="20"/>
          <w:szCs w:val="20"/>
        </w:rPr>
      </w:pPr>
    </w:p>
    <w:p w14:paraId="100C0859" w14:textId="77777777" w:rsidR="009F6707" w:rsidRPr="00EE16BC" w:rsidRDefault="009F6707">
      <w:pPr>
        <w:pStyle w:val="ListParagraph"/>
        <w:numPr>
          <w:ilvl w:val="0"/>
          <w:numId w:val="8"/>
        </w:numPr>
        <w:tabs>
          <w:tab w:val="left" w:pos="6210"/>
        </w:tabs>
        <w:ind w:right="30" w:hanging="402"/>
        <w:jc w:val="both"/>
        <w:rPr>
          <w:rFonts w:ascii="Cambria" w:eastAsia="Cambria" w:hAnsi="Cambria" w:cs="Times New Roman"/>
          <w:sz w:val="20"/>
          <w:szCs w:val="20"/>
        </w:rPr>
      </w:pPr>
      <w:r w:rsidRPr="00EE16BC">
        <w:rPr>
          <w:rFonts w:ascii="Cambria" w:eastAsia="Cambria" w:hAnsi="Cambria" w:cs="Times New Roman"/>
          <w:sz w:val="20"/>
          <w:szCs w:val="20"/>
        </w:rPr>
        <w:t>Les observateurs devront respecter les exigences établies dans les lois et les réglementations de l’État de pavillon qui exerce sa juridiction sur le navire auquel l’observateur est affecté.</w:t>
      </w:r>
    </w:p>
    <w:p w14:paraId="38A8E6B8" w14:textId="77777777" w:rsidR="009F6707" w:rsidRPr="00EE16BC" w:rsidRDefault="009F6707" w:rsidP="00471CAD">
      <w:pPr>
        <w:widowControl w:val="0"/>
        <w:tabs>
          <w:tab w:val="left" w:pos="6210"/>
        </w:tabs>
        <w:spacing w:after="0" w:line="240" w:lineRule="auto"/>
        <w:ind w:left="426" w:right="30" w:hanging="402"/>
        <w:jc w:val="both"/>
        <w:rPr>
          <w:rFonts w:ascii="Cambria" w:eastAsia="Cambria" w:hAnsi="Cambria" w:cs="Times New Roman"/>
          <w:sz w:val="20"/>
          <w:szCs w:val="20"/>
        </w:rPr>
      </w:pPr>
    </w:p>
    <w:p w14:paraId="42A7F703" w14:textId="76F02FAA" w:rsidR="009F6707" w:rsidRPr="00EE16BC" w:rsidRDefault="009F6707">
      <w:pPr>
        <w:pStyle w:val="ListParagraph"/>
        <w:numPr>
          <w:ilvl w:val="0"/>
          <w:numId w:val="8"/>
        </w:numPr>
        <w:tabs>
          <w:tab w:val="left" w:pos="6210"/>
        </w:tabs>
        <w:ind w:right="30" w:hanging="402"/>
        <w:jc w:val="both"/>
        <w:rPr>
          <w:rFonts w:ascii="Cambria" w:eastAsia="Cambria" w:hAnsi="Cambria" w:cs="Times New Roman"/>
          <w:sz w:val="20"/>
          <w:szCs w:val="20"/>
        </w:rPr>
      </w:pPr>
      <w:r w:rsidRPr="00EE16BC">
        <w:rPr>
          <w:rFonts w:ascii="Cambria" w:eastAsia="Cambria" w:hAnsi="Cambria" w:cs="Times New Roman"/>
          <w:sz w:val="20"/>
          <w:szCs w:val="20"/>
        </w:rPr>
        <w:t xml:space="preserve">Les observateurs devront respecter la hiérarchie et les règles générales de conduite qui s’appliquent à tout le personnel du navire, sous réserve que ces règles ne portent pas atteinte aux obligations de l’observateur dans le cadre de ce programme, ni aux obligations du personnel du navire énoncées au point 7 du présent </w:t>
      </w:r>
      <w:r w:rsidR="001B5FCC" w:rsidRPr="00EE16BC">
        <w:rPr>
          <w:rFonts w:ascii="Cambria" w:eastAsia="Cambria" w:hAnsi="Cambria" w:cs="Times New Roman"/>
          <w:sz w:val="20"/>
          <w:szCs w:val="20"/>
        </w:rPr>
        <w:t>annexe</w:t>
      </w:r>
      <w:r w:rsidRPr="00EE16BC">
        <w:rPr>
          <w:rFonts w:ascii="Cambria" w:eastAsia="Cambria" w:hAnsi="Cambria" w:cs="Times New Roman"/>
          <w:sz w:val="20"/>
          <w:szCs w:val="20"/>
        </w:rPr>
        <w:t>.</w:t>
      </w:r>
    </w:p>
    <w:bookmarkEnd w:id="33"/>
    <w:p w14:paraId="40BC0395" w14:textId="77777777" w:rsidR="009F6707" w:rsidRPr="00EE16BC" w:rsidRDefault="009F6707" w:rsidP="009F6707">
      <w:pPr>
        <w:widowControl w:val="0"/>
        <w:tabs>
          <w:tab w:val="left" w:pos="6210"/>
        </w:tabs>
        <w:spacing w:after="0" w:line="240" w:lineRule="auto"/>
        <w:ind w:left="426" w:right="30"/>
        <w:jc w:val="both"/>
        <w:rPr>
          <w:rFonts w:ascii="Cambria" w:eastAsia="Cambria" w:hAnsi="Cambria" w:cs="Times New Roman"/>
          <w:sz w:val="20"/>
          <w:szCs w:val="20"/>
        </w:rPr>
      </w:pPr>
    </w:p>
    <w:p w14:paraId="07E24EA3" w14:textId="77777777" w:rsidR="009F6707" w:rsidRPr="00EE16BC" w:rsidRDefault="009F6707" w:rsidP="009F6707">
      <w:pPr>
        <w:rPr>
          <w:rFonts w:ascii="Cambria" w:eastAsia="Cambria" w:hAnsi="Cambria" w:cs="Times New Roman"/>
          <w:b/>
          <w:bCs/>
          <w:sz w:val="20"/>
          <w:szCs w:val="20"/>
        </w:rPr>
      </w:pPr>
      <w:r w:rsidRPr="00EE16BC">
        <w:rPr>
          <w:rFonts w:ascii="Cambria" w:eastAsia="Cambria" w:hAnsi="Cambria" w:cs="Times New Roman"/>
          <w:b/>
          <w:bCs/>
          <w:sz w:val="20"/>
          <w:szCs w:val="20"/>
        </w:rPr>
        <w:br w:type="page"/>
      </w:r>
    </w:p>
    <w:p w14:paraId="0FEF7F16" w14:textId="77777777" w:rsidR="009F6707" w:rsidRPr="00EE16BC" w:rsidRDefault="009F6707" w:rsidP="009F6707">
      <w:pPr>
        <w:widowControl w:val="0"/>
        <w:tabs>
          <w:tab w:val="left" w:pos="6210"/>
        </w:tabs>
        <w:spacing w:before="60" w:after="0" w:line="240" w:lineRule="auto"/>
        <w:ind w:left="567" w:right="30" w:hanging="567"/>
        <w:jc w:val="both"/>
        <w:outlineLvl w:val="0"/>
        <w:rPr>
          <w:rFonts w:ascii="Cambria" w:eastAsia="Cambria" w:hAnsi="Cambria" w:cs="Times New Roman"/>
          <w:sz w:val="20"/>
          <w:szCs w:val="20"/>
        </w:rPr>
      </w:pPr>
      <w:r w:rsidRPr="00EE16BC">
        <w:rPr>
          <w:rFonts w:ascii="Cambria" w:eastAsia="Cambria" w:hAnsi="Cambria" w:cs="Times New Roman"/>
          <w:b/>
          <w:bCs/>
          <w:sz w:val="20"/>
          <w:szCs w:val="20"/>
        </w:rPr>
        <w:lastRenderedPageBreak/>
        <w:t>Obligations des États de pavillon des navires de pêche</w:t>
      </w:r>
    </w:p>
    <w:p w14:paraId="71EB277C" w14:textId="77777777" w:rsidR="009F6707" w:rsidRPr="00EE16BC" w:rsidRDefault="009F6707" w:rsidP="009F6707">
      <w:pPr>
        <w:widowControl w:val="0"/>
        <w:tabs>
          <w:tab w:val="left" w:pos="6210"/>
        </w:tabs>
        <w:spacing w:before="11" w:after="0" w:line="240" w:lineRule="auto"/>
        <w:ind w:left="567" w:right="30" w:hanging="567"/>
        <w:jc w:val="both"/>
        <w:rPr>
          <w:rFonts w:ascii="Cambria" w:eastAsia="Cambria" w:hAnsi="Cambria" w:cs="Cambria"/>
          <w:b/>
          <w:bCs/>
          <w:sz w:val="20"/>
          <w:szCs w:val="20"/>
        </w:rPr>
      </w:pPr>
    </w:p>
    <w:p w14:paraId="6556BE99" w14:textId="77777777" w:rsidR="009F6707" w:rsidRPr="00EE16BC" w:rsidRDefault="009F6707">
      <w:pPr>
        <w:pStyle w:val="ListParagraph"/>
        <w:numPr>
          <w:ilvl w:val="0"/>
          <w:numId w:val="8"/>
        </w:numPr>
        <w:tabs>
          <w:tab w:val="left" w:pos="6210"/>
        </w:tabs>
        <w:ind w:right="30" w:hanging="402"/>
        <w:jc w:val="both"/>
        <w:rPr>
          <w:rFonts w:ascii="Cambria" w:eastAsia="Cambria" w:hAnsi="Cambria" w:cs="Times New Roman"/>
          <w:sz w:val="20"/>
          <w:szCs w:val="20"/>
        </w:rPr>
      </w:pPr>
      <w:r w:rsidRPr="00EE16BC">
        <w:rPr>
          <w:rFonts w:ascii="Cambria" w:eastAsia="Cambria" w:hAnsi="Cambria" w:cs="Times New Roman"/>
          <w:sz w:val="20"/>
          <w:szCs w:val="20"/>
        </w:rPr>
        <w:t>Les responsabilités des États de pavillon des navires de pêche et de leurs capitaines en ce qui concerne les observateurs devront notamment se rapporter aux éléments ci-après :</w:t>
      </w:r>
    </w:p>
    <w:p w14:paraId="4BDAEBD7" w14:textId="77777777" w:rsidR="009F6707" w:rsidRPr="00EE16BC" w:rsidRDefault="009F6707">
      <w:pPr>
        <w:widowControl w:val="0"/>
        <w:numPr>
          <w:ilvl w:val="0"/>
          <w:numId w:val="10"/>
        </w:numPr>
        <w:tabs>
          <w:tab w:val="left" w:pos="6210"/>
        </w:tabs>
        <w:spacing w:before="123" w:after="0" w:line="240" w:lineRule="auto"/>
        <w:ind w:right="30" w:hanging="420"/>
        <w:jc w:val="both"/>
        <w:rPr>
          <w:rFonts w:ascii="Cambria" w:eastAsia="Cambria" w:hAnsi="Cambria" w:cs="Times New Roman"/>
          <w:sz w:val="20"/>
          <w:szCs w:val="20"/>
        </w:rPr>
      </w:pPr>
      <w:r w:rsidRPr="00EE16BC">
        <w:rPr>
          <w:rFonts w:ascii="Cambria" w:eastAsia="Cambria" w:hAnsi="Cambria" w:cs="Times New Roman"/>
          <w:sz w:val="20"/>
          <w:szCs w:val="20"/>
        </w:rPr>
        <w:t>Les observateurs devront être autorisés à avoir accès au personnel du navire ainsi qu’à l’engin et à l’équipement ;</w:t>
      </w:r>
    </w:p>
    <w:p w14:paraId="28968567" w14:textId="2D869CF4" w:rsidR="009F6707" w:rsidRPr="00EE16BC" w:rsidRDefault="009F6707">
      <w:pPr>
        <w:widowControl w:val="0"/>
        <w:numPr>
          <w:ilvl w:val="0"/>
          <w:numId w:val="10"/>
        </w:numPr>
        <w:tabs>
          <w:tab w:val="left" w:pos="6210"/>
        </w:tabs>
        <w:spacing w:before="123" w:after="0" w:line="240" w:lineRule="auto"/>
        <w:ind w:right="30" w:hanging="420"/>
        <w:jc w:val="both"/>
        <w:rPr>
          <w:rFonts w:ascii="Cambria" w:eastAsia="Cambria" w:hAnsi="Cambria" w:cs="Times New Roman"/>
          <w:sz w:val="20"/>
          <w:szCs w:val="20"/>
        </w:rPr>
      </w:pPr>
      <w:r w:rsidRPr="00EE16BC">
        <w:rPr>
          <w:rFonts w:ascii="Cambria" w:eastAsia="Cambria" w:hAnsi="Cambria" w:cs="Times New Roman"/>
          <w:sz w:val="20"/>
          <w:szCs w:val="20"/>
        </w:rPr>
        <w:t xml:space="preserve">Sur demande, les observateurs devront également être autorisés à avoir accès à l’équipement décrit ci-après, si les navires sur lesquels ils sont affectés en disposent, afin de faciliter l’exécution de leurs tâches prévues au point 3 du présent </w:t>
      </w:r>
      <w:r w:rsidR="001B5FCC" w:rsidRPr="00EE16BC">
        <w:rPr>
          <w:rFonts w:ascii="Cambria" w:eastAsia="Cambria" w:hAnsi="Cambria" w:cs="Times New Roman"/>
          <w:bCs/>
          <w:sz w:val="20"/>
          <w:szCs w:val="20"/>
        </w:rPr>
        <w:t>annexe</w:t>
      </w:r>
      <w:r w:rsidRPr="00EE16BC">
        <w:rPr>
          <w:rFonts w:ascii="Cambria" w:eastAsia="Cambria" w:hAnsi="Cambria" w:cs="Times New Roman"/>
          <w:sz w:val="20"/>
          <w:szCs w:val="20"/>
        </w:rPr>
        <w:t> :</w:t>
      </w:r>
    </w:p>
    <w:p w14:paraId="31888248" w14:textId="77777777" w:rsidR="009F6707" w:rsidRPr="00EE16BC" w:rsidRDefault="009F6707">
      <w:pPr>
        <w:widowControl w:val="0"/>
        <w:numPr>
          <w:ilvl w:val="1"/>
          <w:numId w:val="11"/>
        </w:numPr>
        <w:tabs>
          <w:tab w:val="left" w:pos="6210"/>
        </w:tabs>
        <w:spacing w:before="123" w:after="0" w:line="240" w:lineRule="auto"/>
        <w:ind w:right="30"/>
        <w:jc w:val="both"/>
        <w:rPr>
          <w:rFonts w:ascii="Cambria" w:eastAsia="Cambria" w:hAnsi="Cambria" w:cs="Times New Roman"/>
          <w:sz w:val="20"/>
          <w:szCs w:val="20"/>
        </w:rPr>
      </w:pPr>
      <w:proofErr w:type="gramStart"/>
      <w:r w:rsidRPr="00EE16BC">
        <w:rPr>
          <w:rFonts w:ascii="Cambria" w:eastAsia="Cambria" w:hAnsi="Cambria" w:cs="Times New Roman"/>
          <w:sz w:val="20"/>
          <w:szCs w:val="20"/>
        </w:rPr>
        <w:t>équipement</w:t>
      </w:r>
      <w:proofErr w:type="gramEnd"/>
      <w:r w:rsidRPr="00EE16BC">
        <w:rPr>
          <w:rFonts w:ascii="Cambria" w:eastAsia="Cambria" w:hAnsi="Cambria" w:cs="Times New Roman"/>
          <w:sz w:val="20"/>
          <w:szCs w:val="20"/>
        </w:rPr>
        <w:t xml:space="preserve"> de navigation par satellite ;</w:t>
      </w:r>
    </w:p>
    <w:p w14:paraId="5CFAD108" w14:textId="24EFE6ED" w:rsidR="009F6707" w:rsidRPr="00EE16BC" w:rsidRDefault="009F6707">
      <w:pPr>
        <w:widowControl w:val="0"/>
        <w:numPr>
          <w:ilvl w:val="1"/>
          <w:numId w:val="11"/>
        </w:numPr>
        <w:tabs>
          <w:tab w:val="left" w:pos="6210"/>
        </w:tabs>
        <w:spacing w:before="123" w:after="0" w:line="240" w:lineRule="auto"/>
        <w:ind w:right="30"/>
        <w:jc w:val="both"/>
        <w:rPr>
          <w:rFonts w:ascii="Cambria" w:eastAsia="Cambria" w:hAnsi="Cambria" w:cs="Times New Roman"/>
          <w:sz w:val="20"/>
          <w:szCs w:val="20"/>
        </w:rPr>
      </w:pPr>
      <w:proofErr w:type="gramStart"/>
      <w:r w:rsidRPr="00EE16BC">
        <w:rPr>
          <w:rFonts w:ascii="Cambria" w:eastAsia="Cambria" w:hAnsi="Cambria" w:cs="Times New Roman"/>
          <w:sz w:val="20"/>
          <w:szCs w:val="20"/>
        </w:rPr>
        <w:t>écrans</w:t>
      </w:r>
      <w:proofErr w:type="gramEnd"/>
      <w:r w:rsidRPr="00EE16BC">
        <w:rPr>
          <w:rFonts w:ascii="Cambria" w:eastAsia="Cambria" w:hAnsi="Cambria" w:cs="Times New Roman"/>
          <w:sz w:val="20"/>
          <w:szCs w:val="20"/>
        </w:rPr>
        <w:t xml:space="preserve"> d’affichage radar, </w:t>
      </w:r>
      <w:r w:rsidR="00CA3C30" w:rsidRPr="00EE16BC">
        <w:rPr>
          <w:rFonts w:ascii="Cambria" w:eastAsia="Cambria" w:hAnsi="Cambria" w:cs="Times New Roman"/>
          <w:sz w:val="20"/>
          <w:szCs w:val="20"/>
        </w:rPr>
        <w:t>lorsqu’ils sont</w:t>
      </w:r>
      <w:r w:rsidRPr="00EE16BC">
        <w:rPr>
          <w:rFonts w:ascii="Cambria" w:eastAsia="Cambria" w:hAnsi="Cambria" w:cs="Times New Roman"/>
          <w:sz w:val="20"/>
          <w:szCs w:val="20"/>
        </w:rPr>
        <w:t xml:space="preserve"> utilisés ;</w:t>
      </w:r>
    </w:p>
    <w:p w14:paraId="1D3207AF" w14:textId="77777777" w:rsidR="009F6707" w:rsidRPr="00EE16BC" w:rsidRDefault="009F6707">
      <w:pPr>
        <w:widowControl w:val="0"/>
        <w:numPr>
          <w:ilvl w:val="1"/>
          <w:numId w:val="11"/>
        </w:numPr>
        <w:tabs>
          <w:tab w:val="left" w:pos="1418"/>
          <w:tab w:val="left" w:pos="6210"/>
        </w:tabs>
        <w:spacing w:before="77" w:after="0" w:line="240" w:lineRule="auto"/>
        <w:ind w:right="30"/>
        <w:jc w:val="both"/>
        <w:rPr>
          <w:rFonts w:ascii="Cambria" w:eastAsia="Cambria" w:hAnsi="Cambria" w:cs="Times New Roman"/>
          <w:sz w:val="20"/>
          <w:szCs w:val="20"/>
        </w:rPr>
      </w:pPr>
      <w:proofErr w:type="gramStart"/>
      <w:r w:rsidRPr="00EE16BC">
        <w:rPr>
          <w:rFonts w:ascii="Cambria" w:eastAsia="Cambria" w:hAnsi="Cambria" w:cs="Times New Roman"/>
          <w:sz w:val="20"/>
          <w:szCs w:val="20"/>
        </w:rPr>
        <w:t>moyens</w:t>
      </w:r>
      <w:proofErr w:type="gramEnd"/>
      <w:r w:rsidRPr="00EE16BC">
        <w:rPr>
          <w:rFonts w:ascii="Cambria" w:eastAsia="Cambria" w:hAnsi="Cambria" w:cs="Times New Roman"/>
          <w:sz w:val="20"/>
          <w:szCs w:val="20"/>
        </w:rPr>
        <w:t xml:space="preserve"> électroniques de communication, dont les signaux émis par le DCP/les bouées.</w:t>
      </w:r>
    </w:p>
    <w:p w14:paraId="235D8E02" w14:textId="243C82A6" w:rsidR="009F6707" w:rsidRPr="00EE16BC" w:rsidRDefault="00FC713F">
      <w:pPr>
        <w:widowControl w:val="0"/>
        <w:numPr>
          <w:ilvl w:val="0"/>
          <w:numId w:val="10"/>
        </w:numPr>
        <w:tabs>
          <w:tab w:val="left" w:pos="6210"/>
        </w:tabs>
        <w:spacing w:before="123" w:after="0" w:line="240" w:lineRule="auto"/>
        <w:ind w:right="30" w:hanging="420"/>
        <w:jc w:val="both"/>
        <w:rPr>
          <w:rFonts w:ascii="Cambria" w:eastAsia="Cambria" w:hAnsi="Cambria" w:cs="Times New Roman"/>
          <w:sz w:val="20"/>
          <w:szCs w:val="20"/>
        </w:rPr>
      </w:pPr>
      <w:r w:rsidRPr="00EE16BC">
        <w:rPr>
          <w:rFonts w:ascii="Cambria" w:eastAsia="Cambria" w:hAnsi="Cambria" w:cs="Times New Roman"/>
          <w:sz w:val="20"/>
          <w:szCs w:val="20"/>
        </w:rPr>
        <w:t>Le gîte et le couvert devront être fournis aux observateurs ainsi que l'accès à des installations sanitaires appropriées, dans les mêmes conditions que les officiers ;</w:t>
      </w:r>
    </w:p>
    <w:p w14:paraId="571D9680" w14:textId="65624702" w:rsidR="009F6707" w:rsidRPr="00EE16BC" w:rsidRDefault="00EE6B2B">
      <w:pPr>
        <w:widowControl w:val="0"/>
        <w:numPr>
          <w:ilvl w:val="0"/>
          <w:numId w:val="10"/>
        </w:numPr>
        <w:tabs>
          <w:tab w:val="left" w:pos="6210"/>
        </w:tabs>
        <w:spacing w:before="123" w:after="0" w:line="240" w:lineRule="auto"/>
        <w:ind w:right="30" w:hanging="420"/>
        <w:jc w:val="both"/>
        <w:rPr>
          <w:rFonts w:ascii="Cambria" w:eastAsia="Cambria" w:hAnsi="Cambria" w:cs="Times New Roman"/>
          <w:sz w:val="20"/>
          <w:szCs w:val="20"/>
        </w:rPr>
      </w:pPr>
      <w:r w:rsidRPr="00EE16BC">
        <w:rPr>
          <w:rFonts w:ascii="Cambria" w:eastAsia="Cambria" w:hAnsi="Cambria" w:cs="Times New Roman"/>
          <w:sz w:val="20"/>
          <w:szCs w:val="20"/>
        </w:rPr>
        <w:t>Les observateurs devront disposer d’un espace adéquat sur la passerelle ou la timonerie pour réaliser leurs travaux administratifs ainsi que d’un espace adéquat sur le pont aux fins de l’exécution de leurs tâches d’observateur ; et</w:t>
      </w:r>
    </w:p>
    <w:p w14:paraId="25239A0C" w14:textId="77777777" w:rsidR="009F6707" w:rsidRPr="00EE16BC" w:rsidRDefault="009F6707">
      <w:pPr>
        <w:widowControl w:val="0"/>
        <w:numPr>
          <w:ilvl w:val="0"/>
          <w:numId w:val="10"/>
        </w:numPr>
        <w:tabs>
          <w:tab w:val="left" w:pos="6210"/>
        </w:tabs>
        <w:spacing w:before="123" w:after="0" w:line="240" w:lineRule="auto"/>
        <w:ind w:right="30" w:hanging="420"/>
        <w:jc w:val="both"/>
        <w:rPr>
          <w:rFonts w:ascii="Cambria" w:eastAsia="Cambria" w:hAnsi="Cambria" w:cs="Times New Roman"/>
          <w:sz w:val="20"/>
          <w:szCs w:val="20"/>
        </w:rPr>
      </w:pPr>
      <w:r w:rsidRPr="00EE16BC">
        <w:rPr>
          <w:rFonts w:ascii="Cambria" w:eastAsia="Cambria" w:hAnsi="Cambria" w:cs="Times New Roman"/>
          <w:sz w:val="20"/>
          <w:szCs w:val="20"/>
        </w:rPr>
        <w:t>Les États de pavillon devront veiller à ce que les capitaines, l’équipage et les armateurs n’entravent pas, n’intimident pas, ne portent pas atteinte, n’influencent pas, ne soudoient ni ne tentent de soudoyer un observateur dans l’exercice de ses fonctions.</w:t>
      </w:r>
    </w:p>
    <w:p w14:paraId="4B265A67" w14:textId="77777777" w:rsidR="00FC713F" w:rsidRPr="00EE16BC" w:rsidRDefault="00FC713F" w:rsidP="00FC713F">
      <w:pPr>
        <w:widowControl w:val="0"/>
        <w:tabs>
          <w:tab w:val="left" w:pos="6210"/>
        </w:tabs>
        <w:spacing w:before="123" w:after="0" w:line="240" w:lineRule="auto"/>
        <w:ind w:right="30"/>
        <w:jc w:val="both"/>
        <w:rPr>
          <w:rFonts w:ascii="Cambria" w:eastAsia="Cambria" w:hAnsi="Cambria" w:cs="Times New Roman"/>
          <w:sz w:val="20"/>
          <w:szCs w:val="20"/>
        </w:rPr>
      </w:pPr>
    </w:p>
    <w:p w14:paraId="61D98743" w14:textId="77777777" w:rsidR="009F6707" w:rsidRPr="00EE16BC" w:rsidRDefault="009F6707" w:rsidP="009F6707">
      <w:pPr>
        <w:rPr>
          <w:rFonts w:ascii="Cambria" w:eastAsia="Cambria" w:hAnsi="Cambria" w:cs="Times New Roman"/>
          <w:b/>
          <w:sz w:val="20"/>
          <w:szCs w:val="20"/>
        </w:rPr>
      </w:pPr>
      <w:r w:rsidRPr="00EE16BC">
        <w:rPr>
          <w:rFonts w:ascii="Cambria" w:eastAsia="Cambria" w:hAnsi="Cambria" w:cs="Times New Roman"/>
          <w:b/>
          <w:sz w:val="20"/>
          <w:szCs w:val="20"/>
        </w:rPr>
        <w:br w:type="page"/>
      </w:r>
    </w:p>
    <w:p w14:paraId="71270B6D" w14:textId="7DAB71AB" w:rsidR="009F6707" w:rsidRPr="00EE16BC" w:rsidRDefault="009F6707" w:rsidP="009F6707">
      <w:pPr>
        <w:widowControl w:val="0"/>
        <w:tabs>
          <w:tab w:val="left" w:pos="6210"/>
        </w:tabs>
        <w:spacing w:before="60" w:after="0" w:line="240" w:lineRule="auto"/>
        <w:ind w:right="30"/>
        <w:jc w:val="both"/>
        <w:rPr>
          <w:rFonts w:ascii="Cambria" w:eastAsia="Cambria" w:hAnsi="Cambria" w:cs="Times New Roman"/>
          <w:sz w:val="20"/>
          <w:szCs w:val="20"/>
        </w:rPr>
      </w:pPr>
      <w:r w:rsidRPr="00EE16BC">
        <w:rPr>
          <w:rFonts w:ascii="Cambria" w:eastAsia="Cambria" w:hAnsi="Cambria" w:cs="Times New Roman"/>
          <w:b/>
          <w:sz w:val="20"/>
          <w:szCs w:val="20"/>
        </w:rPr>
        <w:lastRenderedPageBreak/>
        <w:t xml:space="preserve">Tableau 1. </w:t>
      </w:r>
      <w:r w:rsidRPr="00EE16BC">
        <w:rPr>
          <w:rFonts w:ascii="Cambria" w:eastAsia="Cambria" w:hAnsi="Cambria" w:cs="Times New Roman"/>
          <w:sz w:val="20"/>
          <w:szCs w:val="20"/>
        </w:rPr>
        <w:t xml:space="preserve">Information </w:t>
      </w:r>
      <w:r w:rsidR="00CA3C30" w:rsidRPr="00EE16BC">
        <w:rPr>
          <w:rFonts w:ascii="Cambria" w:eastAsia="Cambria" w:hAnsi="Cambria" w:cs="Times New Roman"/>
          <w:sz w:val="20"/>
          <w:szCs w:val="20"/>
        </w:rPr>
        <w:t>sur le</w:t>
      </w:r>
      <w:r w:rsidRPr="00EE16BC">
        <w:rPr>
          <w:rFonts w:ascii="Cambria" w:eastAsia="Cambria" w:hAnsi="Cambria" w:cs="Times New Roman"/>
          <w:sz w:val="20"/>
          <w:szCs w:val="20"/>
        </w:rPr>
        <w:t xml:space="preserve"> FOB/DCP ajoutée au formulaire de l'observateur présent à bord afin de respecter les recommandations formulées par les ORGP. Tableau extrait du rapport du SCRS de 2016 (point 18.2 tableau 9).</w:t>
      </w:r>
    </w:p>
    <w:p w14:paraId="01EE38A2" w14:textId="77777777" w:rsidR="009F6707" w:rsidRPr="00EE16BC" w:rsidRDefault="009F6707" w:rsidP="009F6707">
      <w:pPr>
        <w:widowControl w:val="0"/>
        <w:tabs>
          <w:tab w:val="left" w:pos="6210"/>
        </w:tabs>
        <w:spacing w:before="9" w:after="0" w:line="240" w:lineRule="auto"/>
        <w:ind w:right="30"/>
        <w:rPr>
          <w:rFonts w:ascii="Cambria" w:eastAsia="Cambria" w:hAnsi="Cambria" w:cs="Cambria"/>
          <w:sz w:val="20"/>
          <w:szCs w:val="20"/>
        </w:rPr>
      </w:pPr>
    </w:p>
    <w:tbl>
      <w:tblPr>
        <w:tblW w:w="9541" w:type="dxa"/>
        <w:tblInd w:w="96" w:type="dxa"/>
        <w:tblLayout w:type="fixed"/>
        <w:tblCellMar>
          <w:left w:w="0" w:type="dxa"/>
          <w:right w:w="0" w:type="dxa"/>
        </w:tblCellMar>
        <w:tblLook w:val="01E0" w:firstRow="1" w:lastRow="1" w:firstColumn="1" w:lastColumn="1" w:noHBand="0" w:noVBand="0"/>
      </w:tblPr>
      <w:tblGrid>
        <w:gridCol w:w="4009"/>
        <w:gridCol w:w="919"/>
        <w:gridCol w:w="804"/>
        <w:gridCol w:w="962"/>
        <w:gridCol w:w="926"/>
        <w:gridCol w:w="963"/>
        <w:gridCol w:w="958"/>
      </w:tblGrid>
      <w:tr w:rsidR="0008741E" w:rsidRPr="00EE16BC" w14:paraId="60007691" w14:textId="77777777" w:rsidTr="00D50358">
        <w:trPr>
          <w:trHeight w:hRule="exact" w:val="317"/>
        </w:trPr>
        <w:tc>
          <w:tcPr>
            <w:tcW w:w="4009" w:type="dxa"/>
            <w:tcBorders>
              <w:top w:val="single" w:sz="5" w:space="0" w:color="000000"/>
              <w:left w:val="single" w:sz="5" w:space="0" w:color="000000"/>
              <w:bottom w:val="single" w:sz="5" w:space="0" w:color="000000"/>
              <w:right w:val="single" w:sz="5" w:space="0" w:color="000000"/>
            </w:tcBorders>
          </w:tcPr>
          <w:p w14:paraId="2AFF3ED9" w14:textId="77777777" w:rsidR="009F6707" w:rsidRPr="00EE16BC" w:rsidRDefault="009F6707" w:rsidP="00D50358">
            <w:pPr>
              <w:widowControl w:val="0"/>
              <w:tabs>
                <w:tab w:val="left" w:pos="6210"/>
              </w:tabs>
              <w:spacing w:before="34" w:after="0" w:line="240" w:lineRule="auto"/>
              <w:ind w:right="279"/>
              <w:jc w:val="center"/>
              <w:rPr>
                <w:rFonts w:ascii="Cambria" w:eastAsia="Cambria" w:hAnsi="Cambria" w:cs="Cambria"/>
                <w:sz w:val="20"/>
                <w:szCs w:val="20"/>
              </w:rPr>
            </w:pPr>
            <w:r w:rsidRPr="00EE16BC">
              <w:rPr>
                <w:rFonts w:ascii="Cambria" w:eastAsia="Calibri" w:hAnsi="Cambria" w:cs="Times New Roman"/>
                <w:i/>
                <w:sz w:val="20"/>
                <w:szCs w:val="20"/>
              </w:rPr>
              <w:t>Caractéristiques</w:t>
            </w:r>
          </w:p>
        </w:tc>
        <w:tc>
          <w:tcPr>
            <w:tcW w:w="919" w:type="dxa"/>
            <w:tcBorders>
              <w:top w:val="single" w:sz="5" w:space="0" w:color="000000"/>
              <w:left w:val="single" w:sz="5" w:space="0" w:color="000000"/>
              <w:bottom w:val="single" w:sz="5" w:space="0" w:color="000000"/>
              <w:right w:val="single" w:sz="5" w:space="0" w:color="000000"/>
            </w:tcBorders>
          </w:tcPr>
          <w:p w14:paraId="1D1AD3D1" w14:textId="77777777" w:rsidR="009F6707" w:rsidRPr="00EE16BC" w:rsidRDefault="009F6707" w:rsidP="00D50358">
            <w:pPr>
              <w:widowControl w:val="0"/>
              <w:tabs>
                <w:tab w:val="left" w:pos="6210"/>
              </w:tabs>
              <w:spacing w:before="34" w:after="0" w:line="240" w:lineRule="auto"/>
              <w:ind w:right="30"/>
              <w:jc w:val="center"/>
              <w:rPr>
                <w:rFonts w:ascii="Cambria" w:eastAsia="Cambria" w:hAnsi="Cambria" w:cs="Cambria"/>
                <w:sz w:val="20"/>
                <w:szCs w:val="20"/>
              </w:rPr>
            </w:pPr>
            <w:r w:rsidRPr="00EE16BC">
              <w:rPr>
                <w:rFonts w:ascii="Cambria" w:eastAsia="Calibri" w:hAnsi="Cambria" w:cs="Times New Roman"/>
                <w:i/>
                <w:sz w:val="20"/>
                <w:szCs w:val="20"/>
              </w:rPr>
              <w:t>DFAD</w:t>
            </w:r>
          </w:p>
        </w:tc>
        <w:tc>
          <w:tcPr>
            <w:tcW w:w="804" w:type="dxa"/>
            <w:tcBorders>
              <w:top w:val="single" w:sz="5" w:space="0" w:color="000000"/>
              <w:left w:val="single" w:sz="5" w:space="0" w:color="000000"/>
              <w:bottom w:val="single" w:sz="5" w:space="0" w:color="000000"/>
              <w:right w:val="single" w:sz="5" w:space="0" w:color="000000"/>
            </w:tcBorders>
          </w:tcPr>
          <w:p w14:paraId="293CC042" w14:textId="77777777" w:rsidR="009F6707" w:rsidRPr="00EE16BC" w:rsidRDefault="009F6707" w:rsidP="00D50358">
            <w:pPr>
              <w:widowControl w:val="0"/>
              <w:tabs>
                <w:tab w:val="left" w:pos="6210"/>
              </w:tabs>
              <w:spacing w:before="34" w:after="0" w:line="240" w:lineRule="auto"/>
              <w:ind w:right="30"/>
              <w:jc w:val="center"/>
              <w:rPr>
                <w:rFonts w:ascii="Cambria" w:eastAsia="Cambria" w:hAnsi="Cambria" w:cs="Cambria"/>
                <w:sz w:val="20"/>
                <w:szCs w:val="20"/>
              </w:rPr>
            </w:pPr>
            <w:r w:rsidRPr="00EE16BC">
              <w:rPr>
                <w:rFonts w:ascii="Cambria" w:eastAsia="Calibri" w:hAnsi="Cambria" w:cs="Times New Roman"/>
                <w:i/>
                <w:sz w:val="20"/>
                <w:szCs w:val="20"/>
              </w:rPr>
              <w:t>AFAD</w:t>
            </w:r>
          </w:p>
        </w:tc>
        <w:tc>
          <w:tcPr>
            <w:tcW w:w="962" w:type="dxa"/>
            <w:tcBorders>
              <w:top w:val="single" w:sz="5" w:space="0" w:color="000000"/>
              <w:left w:val="single" w:sz="5" w:space="0" w:color="000000"/>
              <w:bottom w:val="single" w:sz="5" w:space="0" w:color="000000"/>
              <w:right w:val="single" w:sz="5" w:space="0" w:color="000000"/>
            </w:tcBorders>
          </w:tcPr>
          <w:p w14:paraId="1AA87AD2" w14:textId="77777777" w:rsidR="009F6707" w:rsidRPr="00EE16BC" w:rsidRDefault="009F6707" w:rsidP="00D50358">
            <w:pPr>
              <w:widowControl w:val="0"/>
              <w:tabs>
                <w:tab w:val="left" w:pos="6210"/>
              </w:tabs>
              <w:spacing w:before="34" w:after="0" w:line="240" w:lineRule="auto"/>
              <w:ind w:right="30"/>
              <w:jc w:val="center"/>
              <w:rPr>
                <w:rFonts w:ascii="Cambria" w:eastAsia="Cambria" w:hAnsi="Cambria" w:cs="Cambria"/>
                <w:sz w:val="20"/>
                <w:szCs w:val="20"/>
              </w:rPr>
            </w:pPr>
            <w:r w:rsidRPr="00EE16BC">
              <w:rPr>
                <w:rFonts w:ascii="Cambria" w:eastAsia="Calibri" w:hAnsi="Cambria" w:cs="Times New Roman"/>
                <w:i/>
                <w:sz w:val="20"/>
                <w:szCs w:val="20"/>
              </w:rPr>
              <w:t>HALOG</w:t>
            </w:r>
          </w:p>
        </w:tc>
        <w:tc>
          <w:tcPr>
            <w:tcW w:w="926" w:type="dxa"/>
            <w:tcBorders>
              <w:top w:val="single" w:sz="5" w:space="0" w:color="000000"/>
              <w:left w:val="single" w:sz="5" w:space="0" w:color="000000"/>
              <w:bottom w:val="single" w:sz="5" w:space="0" w:color="000000"/>
              <w:right w:val="single" w:sz="5" w:space="0" w:color="000000"/>
            </w:tcBorders>
          </w:tcPr>
          <w:p w14:paraId="4C7C91C5" w14:textId="77777777" w:rsidR="009F6707" w:rsidRPr="00EE16BC" w:rsidRDefault="009F6707" w:rsidP="00D50358">
            <w:pPr>
              <w:widowControl w:val="0"/>
              <w:tabs>
                <w:tab w:val="left" w:pos="6210"/>
              </w:tabs>
              <w:spacing w:before="34" w:after="0" w:line="240" w:lineRule="auto"/>
              <w:ind w:right="30"/>
              <w:jc w:val="center"/>
              <w:rPr>
                <w:rFonts w:ascii="Cambria" w:eastAsia="Cambria" w:hAnsi="Cambria" w:cs="Cambria"/>
                <w:sz w:val="20"/>
                <w:szCs w:val="20"/>
              </w:rPr>
            </w:pPr>
            <w:r w:rsidRPr="00EE16BC">
              <w:rPr>
                <w:rFonts w:ascii="Cambria" w:eastAsia="Calibri" w:hAnsi="Cambria" w:cs="Times New Roman"/>
                <w:i/>
                <w:sz w:val="20"/>
                <w:szCs w:val="20"/>
              </w:rPr>
              <w:t>FALOG</w:t>
            </w:r>
          </w:p>
        </w:tc>
        <w:tc>
          <w:tcPr>
            <w:tcW w:w="963" w:type="dxa"/>
            <w:tcBorders>
              <w:top w:val="single" w:sz="5" w:space="0" w:color="000000"/>
              <w:left w:val="single" w:sz="5" w:space="0" w:color="000000"/>
              <w:bottom w:val="single" w:sz="5" w:space="0" w:color="000000"/>
              <w:right w:val="single" w:sz="5" w:space="0" w:color="000000"/>
            </w:tcBorders>
          </w:tcPr>
          <w:p w14:paraId="61F11758" w14:textId="77777777" w:rsidR="009F6707" w:rsidRPr="00EE16BC" w:rsidRDefault="009F6707" w:rsidP="00D50358">
            <w:pPr>
              <w:widowControl w:val="0"/>
              <w:tabs>
                <w:tab w:val="left" w:pos="6210"/>
              </w:tabs>
              <w:spacing w:before="34" w:after="0" w:line="240" w:lineRule="auto"/>
              <w:ind w:right="30"/>
              <w:jc w:val="center"/>
              <w:rPr>
                <w:rFonts w:ascii="Cambria" w:eastAsia="Cambria" w:hAnsi="Cambria" w:cs="Cambria"/>
                <w:sz w:val="20"/>
                <w:szCs w:val="20"/>
              </w:rPr>
            </w:pPr>
            <w:r w:rsidRPr="00EE16BC">
              <w:rPr>
                <w:rFonts w:ascii="Cambria" w:eastAsia="Calibri" w:hAnsi="Cambria" w:cs="Times New Roman"/>
                <w:i/>
                <w:sz w:val="20"/>
                <w:szCs w:val="20"/>
              </w:rPr>
              <w:t>ANLOG</w:t>
            </w:r>
          </w:p>
        </w:tc>
        <w:tc>
          <w:tcPr>
            <w:tcW w:w="958" w:type="dxa"/>
            <w:tcBorders>
              <w:top w:val="single" w:sz="5" w:space="0" w:color="000000"/>
              <w:left w:val="single" w:sz="5" w:space="0" w:color="000000"/>
              <w:bottom w:val="single" w:sz="5" w:space="0" w:color="000000"/>
              <w:right w:val="single" w:sz="5" w:space="0" w:color="000000"/>
            </w:tcBorders>
          </w:tcPr>
          <w:p w14:paraId="79197091" w14:textId="77777777" w:rsidR="009F6707" w:rsidRPr="00EE16BC" w:rsidRDefault="009F6707" w:rsidP="00D50358">
            <w:pPr>
              <w:widowControl w:val="0"/>
              <w:tabs>
                <w:tab w:val="left" w:pos="6210"/>
              </w:tabs>
              <w:spacing w:before="34" w:after="0" w:line="240" w:lineRule="auto"/>
              <w:ind w:right="30"/>
              <w:jc w:val="center"/>
              <w:rPr>
                <w:rFonts w:ascii="Cambria" w:eastAsia="Cambria" w:hAnsi="Cambria" w:cs="Cambria"/>
                <w:sz w:val="20"/>
                <w:szCs w:val="20"/>
              </w:rPr>
            </w:pPr>
            <w:r w:rsidRPr="00EE16BC">
              <w:rPr>
                <w:rFonts w:ascii="Cambria" w:eastAsia="Calibri" w:hAnsi="Cambria" w:cs="Times New Roman"/>
                <w:i/>
                <w:sz w:val="20"/>
                <w:szCs w:val="20"/>
              </w:rPr>
              <w:t>VNLOG</w:t>
            </w:r>
          </w:p>
        </w:tc>
      </w:tr>
      <w:tr w:rsidR="0008741E" w:rsidRPr="00EE16BC" w14:paraId="33664921" w14:textId="77777777" w:rsidTr="00D50358">
        <w:trPr>
          <w:trHeight w:hRule="exact" w:val="588"/>
        </w:trPr>
        <w:tc>
          <w:tcPr>
            <w:tcW w:w="4009" w:type="dxa"/>
            <w:tcBorders>
              <w:top w:val="single" w:sz="5" w:space="0" w:color="000000"/>
              <w:left w:val="single" w:sz="5" w:space="0" w:color="000000"/>
              <w:bottom w:val="single" w:sz="5" w:space="0" w:color="000000"/>
              <w:right w:val="single" w:sz="5" w:space="0" w:color="000000"/>
            </w:tcBorders>
          </w:tcPr>
          <w:p w14:paraId="0CD17750" w14:textId="77777777" w:rsidR="009F6707" w:rsidRPr="00EE16BC" w:rsidRDefault="009F6707" w:rsidP="00D50358">
            <w:pPr>
              <w:widowControl w:val="0"/>
              <w:tabs>
                <w:tab w:val="left" w:pos="6210"/>
              </w:tabs>
              <w:spacing w:before="34" w:after="0" w:line="277" w:lineRule="auto"/>
              <w:ind w:left="42" w:right="279"/>
              <w:jc w:val="both"/>
              <w:rPr>
                <w:rFonts w:ascii="Cambria" w:eastAsia="Cambria" w:hAnsi="Cambria" w:cs="Cambria"/>
                <w:sz w:val="20"/>
                <w:szCs w:val="20"/>
              </w:rPr>
            </w:pPr>
            <w:r w:rsidRPr="00EE16BC">
              <w:rPr>
                <w:rFonts w:ascii="Cambria" w:eastAsia="Calibri" w:hAnsi="Cambria" w:cs="Times New Roman"/>
                <w:sz w:val="20"/>
                <w:szCs w:val="20"/>
              </w:rPr>
              <w:t>FOB construit au moyen de matériaux biodégradables (vrai/faux/indéfini)</w:t>
            </w:r>
          </w:p>
        </w:tc>
        <w:tc>
          <w:tcPr>
            <w:tcW w:w="919" w:type="dxa"/>
            <w:tcBorders>
              <w:top w:val="single" w:sz="5" w:space="0" w:color="000000"/>
              <w:left w:val="single" w:sz="5" w:space="0" w:color="000000"/>
              <w:bottom w:val="single" w:sz="5" w:space="0" w:color="000000"/>
              <w:right w:val="single" w:sz="5" w:space="0" w:color="000000"/>
            </w:tcBorders>
          </w:tcPr>
          <w:p w14:paraId="5ADAFB59" w14:textId="77777777" w:rsidR="009F6707" w:rsidRPr="00EE16BC" w:rsidRDefault="009F6707" w:rsidP="00D50358">
            <w:pPr>
              <w:widowControl w:val="0"/>
              <w:tabs>
                <w:tab w:val="left" w:pos="6210"/>
              </w:tabs>
              <w:spacing w:before="171" w:after="0" w:line="240" w:lineRule="auto"/>
              <w:ind w:right="30"/>
              <w:jc w:val="center"/>
              <w:rPr>
                <w:rFonts w:ascii="Cambria" w:eastAsia="Cambria" w:hAnsi="Cambria" w:cs="Cambria"/>
                <w:sz w:val="20"/>
                <w:szCs w:val="20"/>
              </w:rPr>
            </w:pPr>
            <w:r w:rsidRPr="00EE16BC">
              <w:rPr>
                <w:rFonts w:ascii="Cambria" w:eastAsia="Calibri" w:hAnsi="Cambria" w:cs="Times New Roman"/>
                <w:sz w:val="20"/>
                <w:szCs w:val="20"/>
              </w:rPr>
              <w:t>X</w:t>
            </w:r>
          </w:p>
        </w:tc>
        <w:tc>
          <w:tcPr>
            <w:tcW w:w="804" w:type="dxa"/>
            <w:tcBorders>
              <w:top w:val="single" w:sz="5" w:space="0" w:color="000000"/>
              <w:left w:val="single" w:sz="5" w:space="0" w:color="000000"/>
              <w:bottom w:val="single" w:sz="5" w:space="0" w:color="000000"/>
              <w:right w:val="single" w:sz="5" w:space="0" w:color="000000"/>
            </w:tcBorders>
          </w:tcPr>
          <w:p w14:paraId="1DE96385" w14:textId="77777777" w:rsidR="009F6707" w:rsidRPr="00EE16BC" w:rsidRDefault="009F6707" w:rsidP="00D50358">
            <w:pPr>
              <w:widowControl w:val="0"/>
              <w:tabs>
                <w:tab w:val="left" w:pos="6210"/>
              </w:tabs>
              <w:spacing w:before="171" w:after="0" w:line="240" w:lineRule="auto"/>
              <w:ind w:right="30"/>
              <w:jc w:val="center"/>
              <w:rPr>
                <w:rFonts w:ascii="Cambria" w:eastAsia="Cambria" w:hAnsi="Cambria" w:cs="Cambria"/>
                <w:sz w:val="20"/>
                <w:szCs w:val="20"/>
              </w:rPr>
            </w:pPr>
            <w:r w:rsidRPr="00EE16BC">
              <w:rPr>
                <w:rFonts w:ascii="Cambria" w:eastAsia="Calibri" w:hAnsi="Cambria" w:cs="Times New Roman"/>
                <w:sz w:val="20"/>
                <w:szCs w:val="20"/>
              </w:rPr>
              <w:t>X</w:t>
            </w:r>
          </w:p>
        </w:tc>
        <w:tc>
          <w:tcPr>
            <w:tcW w:w="962" w:type="dxa"/>
            <w:tcBorders>
              <w:top w:val="single" w:sz="5" w:space="0" w:color="000000"/>
              <w:left w:val="single" w:sz="5" w:space="0" w:color="000000"/>
              <w:bottom w:val="single" w:sz="5" w:space="0" w:color="000000"/>
              <w:right w:val="single" w:sz="5" w:space="0" w:color="000000"/>
            </w:tcBorders>
          </w:tcPr>
          <w:p w14:paraId="1D9BA528" w14:textId="77777777" w:rsidR="009F6707" w:rsidRPr="00EE16BC" w:rsidRDefault="009F6707" w:rsidP="00D50358">
            <w:pPr>
              <w:widowControl w:val="0"/>
              <w:tabs>
                <w:tab w:val="left" w:pos="6210"/>
              </w:tabs>
              <w:spacing w:before="171" w:after="0" w:line="240" w:lineRule="auto"/>
              <w:ind w:right="30"/>
              <w:jc w:val="center"/>
              <w:rPr>
                <w:rFonts w:ascii="Cambria" w:eastAsia="Cambria" w:hAnsi="Cambria" w:cs="Cambria"/>
                <w:sz w:val="20"/>
                <w:szCs w:val="20"/>
              </w:rPr>
            </w:pPr>
            <w:r w:rsidRPr="00EE16BC">
              <w:rPr>
                <w:rFonts w:ascii="Cambria" w:eastAsia="Calibri" w:hAnsi="Cambria" w:cs="Times New Roman"/>
                <w:sz w:val="20"/>
                <w:szCs w:val="20"/>
              </w:rPr>
              <w:t>X</w:t>
            </w:r>
          </w:p>
        </w:tc>
        <w:tc>
          <w:tcPr>
            <w:tcW w:w="926" w:type="dxa"/>
            <w:tcBorders>
              <w:top w:val="single" w:sz="5" w:space="0" w:color="000000"/>
              <w:left w:val="single" w:sz="5" w:space="0" w:color="000000"/>
              <w:bottom w:val="single" w:sz="5" w:space="0" w:color="000000"/>
              <w:right w:val="single" w:sz="5" w:space="0" w:color="000000"/>
            </w:tcBorders>
          </w:tcPr>
          <w:p w14:paraId="771BC013" w14:textId="77777777" w:rsidR="009F6707" w:rsidRPr="00EE16BC" w:rsidRDefault="009F6707" w:rsidP="00D50358">
            <w:pPr>
              <w:widowControl w:val="0"/>
              <w:tabs>
                <w:tab w:val="left" w:pos="6210"/>
              </w:tabs>
              <w:spacing w:before="171" w:after="0" w:line="240" w:lineRule="auto"/>
              <w:ind w:right="30"/>
              <w:jc w:val="center"/>
              <w:rPr>
                <w:rFonts w:ascii="Cambria" w:eastAsia="Cambria" w:hAnsi="Cambria" w:cs="Cambria"/>
                <w:sz w:val="20"/>
                <w:szCs w:val="20"/>
              </w:rPr>
            </w:pPr>
            <w:r w:rsidRPr="00EE16BC">
              <w:rPr>
                <w:rFonts w:ascii="Cambria" w:eastAsia="Calibri" w:hAnsi="Cambria" w:cs="Times New Roman"/>
                <w:sz w:val="20"/>
                <w:szCs w:val="20"/>
              </w:rPr>
              <w:t>X</w:t>
            </w:r>
          </w:p>
        </w:tc>
        <w:tc>
          <w:tcPr>
            <w:tcW w:w="963" w:type="dxa"/>
            <w:tcBorders>
              <w:top w:val="single" w:sz="5" w:space="0" w:color="000000"/>
              <w:left w:val="single" w:sz="5" w:space="0" w:color="000000"/>
              <w:bottom w:val="single" w:sz="5" w:space="0" w:color="000000"/>
              <w:right w:val="single" w:sz="5" w:space="0" w:color="000000"/>
            </w:tcBorders>
          </w:tcPr>
          <w:p w14:paraId="7EA4A337" w14:textId="77777777" w:rsidR="009F6707" w:rsidRPr="00EE16BC" w:rsidRDefault="009F6707" w:rsidP="00D50358">
            <w:pPr>
              <w:widowControl w:val="0"/>
              <w:tabs>
                <w:tab w:val="left" w:pos="6210"/>
              </w:tabs>
              <w:spacing w:after="0" w:line="240" w:lineRule="auto"/>
              <w:ind w:right="30"/>
              <w:rPr>
                <w:rFonts w:ascii="Cambria" w:eastAsia="Calibri" w:hAnsi="Cambria" w:cs="Times New Roman"/>
                <w:sz w:val="20"/>
                <w:szCs w:val="20"/>
              </w:rPr>
            </w:pPr>
          </w:p>
        </w:tc>
        <w:tc>
          <w:tcPr>
            <w:tcW w:w="958" w:type="dxa"/>
            <w:tcBorders>
              <w:top w:val="single" w:sz="5" w:space="0" w:color="000000"/>
              <w:left w:val="single" w:sz="5" w:space="0" w:color="000000"/>
              <w:bottom w:val="single" w:sz="5" w:space="0" w:color="000000"/>
              <w:right w:val="single" w:sz="5" w:space="0" w:color="000000"/>
            </w:tcBorders>
          </w:tcPr>
          <w:p w14:paraId="0D16812D" w14:textId="77777777" w:rsidR="009F6707" w:rsidRPr="00EE16BC" w:rsidRDefault="009F6707" w:rsidP="00D50358">
            <w:pPr>
              <w:widowControl w:val="0"/>
              <w:tabs>
                <w:tab w:val="left" w:pos="6210"/>
              </w:tabs>
              <w:spacing w:after="0" w:line="240" w:lineRule="auto"/>
              <w:ind w:right="30"/>
              <w:rPr>
                <w:rFonts w:ascii="Cambria" w:eastAsia="Calibri" w:hAnsi="Cambria" w:cs="Times New Roman"/>
                <w:sz w:val="20"/>
                <w:szCs w:val="20"/>
              </w:rPr>
            </w:pPr>
          </w:p>
        </w:tc>
      </w:tr>
      <w:tr w:rsidR="0008741E" w:rsidRPr="00EE16BC" w14:paraId="1BB240C4" w14:textId="77777777" w:rsidTr="00D50358">
        <w:trPr>
          <w:trHeight w:hRule="exact" w:val="586"/>
        </w:trPr>
        <w:tc>
          <w:tcPr>
            <w:tcW w:w="4009" w:type="dxa"/>
            <w:tcBorders>
              <w:top w:val="single" w:sz="5" w:space="0" w:color="000000"/>
              <w:left w:val="single" w:sz="5" w:space="0" w:color="000000"/>
              <w:bottom w:val="single" w:sz="5" w:space="0" w:color="000000"/>
              <w:right w:val="single" w:sz="5" w:space="0" w:color="000000"/>
            </w:tcBorders>
          </w:tcPr>
          <w:p w14:paraId="76105026" w14:textId="77777777" w:rsidR="009F6707" w:rsidRPr="00EE16BC" w:rsidRDefault="009F6707" w:rsidP="00D50358">
            <w:pPr>
              <w:widowControl w:val="0"/>
              <w:tabs>
                <w:tab w:val="left" w:pos="6210"/>
              </w:tabs>
              <w:spacing w:before="34" w:after="0" w:line="277" w:lineRule="auto"/>
              <w:ind w:left="42" w:right="279"/>
              <w:jc w:val="both"/>
              <w:rPr>
                <w:rFonts w:ascii="Cambria" w:eastAsia="Cambria" w:hAnsi="Cambria" w:cs="Cambria"/>
                <w:sz w:val="20"/>
                <w:szCs w:val="20"/>
              </w:rPr>
            </w:pPr>
            <w:r w:rsidRPr="00EE16BC">
              <w:rPr>
                <w:rFonts w:ascii="Cambria" w:eastAsia="Calibri" w:hAnsi="Cambria" w:cs="Times New Roman"/>
                <w:sz w:val="20"/>
                <w:szCs w:val="20"/>
              </w:rPr>
              <w:t>FOB non emmêlant (vrai/faux/indéfini)</w:t>
            </w:r>
          </w:p>
        </w:tc>
        <w:tc>
          <w:tcPr>
            <w:tcW w:w="919" w:type="dxa"/>
            <w:tcBorders>
              <w:top w:val="single" w:sz="5" w:space="0" w:color="000000"/>
              <w:left w:val="single" w:sz="5" w:space="0" w:color="000000"/>
              <w:bottom w:val="single" w:sz="5" w:space="0" w:color="000000"/>
              <w:right w:val="single" w:sz="5" w:space="0" w:color="000000"/>
            </w:tcBorders>
          </w:tcPr>
          <w:p w14:paraId="6ADFC7D9" w14:textId="77777777" w:rsidR="009F6707" w:rsidRPr="00EE16BC" w:rsidRDefault="009F6707" w:rsidP="00D50358">
            <w:pPr>
              <w:widowControl w:val="0"/>
              <w:tabs>
                <w:tab w:val="left" w:pos="6210"/>
              </w:tabs>
              <w:spacing w:before="169" w:after="0" w:line="240" w:lineRule="auto"/>
              <w:ind w:right="30"/>
              <w:jc w:val="center"/>
              <w:rPr>
                <w:rFonts w:ascii="Cambria" w:eastAsia="Cambria" w:hAnsi="Cambria" w:cs="Cambria"/>
                <w:sz w:val="20"/>
                <w:szCs w:val="20"/>
              </w:rPr>
            </w:pPr>
            <w:r w:rsidRPr="00EE16BC">
              <w:rPr>
                <w:rFonts w:ascii="Cambria" w:eastAsia="Calibri" w:hAnsi="Cambria" w:cs="Times New Roman"/>
                <w:sz w:val="20"/>
                <w:szCs w:val="20"/>
              </w:rPr>
              <w:t>X</w:t>
            </w:r>
          </w:p>
        </w:tc>
        <w:tc>
          <w:tcPr>
            <w:tcW w:w="804" w:type="dxa"/>
            <w:tcBorders>
              <w:top w:val="single" w:sz="5" w:space="0" w:color="000000"/>
              <w:left w:val="single" w:sz="5" w:space="0" w:color="000000"/>
              <w:bottom w:val="single" w:sz="5" w:space="0" w:color="000000"/>
              <w:right w:val="single" w:sz="5" w:space="0" w:color="000000"/>
            </w:tcBorders>
          </w:tcPr>
          <w:p w14:paraId="2602CE63" w14:textId="77777777" w:rsidR="009F6707" w:rsidRPr="00EE16BC" w:rsidRDefault="009F6707" w:rsidP="00D50358">
            <w:pPr>
              <w:widowControl w:val="0"/>
              <w:tabs>
                <w:tab w:val="left" w:pos="6210"/>
              </w:tabs>
              <w:spacing w:before="169" w:after="0" w:line="240" w:lineRule="auto"/>
              <w:ind w:right="30"/>
              <w:jc w:val="center"/>
              <w:rPr>
                <w:rFonts w:ascii="Cambria" w:eastAsia="Cambria" w:hAnsi="Cambria" w:cs="Cambria"/>
                <w:sz w:val="20"/>
                <w:szCs w:val="20"/>
              </w:rPr>
            </w:pPr>
            <w:r w:rsidRPr="00EE16BC">
              <w:rPr>
                <w:rFonts w:ascii="Cambria" w:eastAsia="Calibri" w:hAnsi="Cambria" w:cs="Times New Roman"/>
                <w:sz w:val="20"/>
                <w:szCs w:val="20"/>
              </w:rPr>
              <w:t>X</w:t>
            </w:r>
          </w:p>
        </w:tc>
        <w:tc>
          <w:tcPr>
            <w:tcW w:w="962" w:type="dxa"/>
            <w:tcBorders>
              <w:top w:val="single" w:sz="5" w:space="0" w:color="000000"/>
              <w:left w:val="single" w:sz="5" w:space="0" w:color="000000"/>
              <w:bottom w:val="single" w:sz="5" w:space="0" w:color="000000"/>
              <w:right w:val="single" w:sz="5" w:space="0" w:color="000000"/>
            </w:tcBorders>
          </w:tcPr>
          <w:p w14:paraId="54B47DDC" w14:textId="77777777" w:rsidR="009F6707" w:rsidRPr="00EE16BC" w:rsidRDefault="009F6707" w:rsidP="00D50358">
            <w:pPr>
              <w:widowControl w:val="0"/>
              <w:tabs>
                <w:tab w:val="left" w:pos="6210"/>
              </w:tabs>
              <w:spacing w:before="169" w:after="0" w:line="240" w:lineRule="auto"/>
              <w:ind w:right="30"/>
              <w:jc w:val="center"/>
              <w:rPr>
                <w:rFonts w:ascii="Cambria" w:eastAsia="Cambria" w:hAnsi="Cambria" w:cs="Cambria"/>
                <w:sz w:val="20"/>
                <w:szCs w:val="20"/>
              </w:rPr>
            </w:pPr>
            <w:r w:rsidRPr="00EE16BC">
              <w:rPr>
                <w:rFonts w:ascii="Cambria" w:eastAsia="Calibri" w:hAnsi="Cambria" w:cs="Times New Roman"/>
                <w:sz w:val="20"/>
                <w:szCs w:val="20"/>
              </w:rPr>
              <w:t>X</w:t>
            </w:r>
          </w:p>
        </w:tc>
        <w:tc>
          <w:tcPr>
            <w:tcW w:w="926" w:type="dxa"/>
            <w:tcBorders>
              <w:top w:val="single" w:sz="5" w:space="0" w:color="000000"/>
              <w:left w:val="single" w:sz="5" w:space="0" w:color="000000"/>
              <w:bottom w:val="single" w:sz="5" w:space="0" w:color="000000"/>
              <w:right w:val="single" w:sz="5" w:space="0" w:color="000000"/>
            </w:tcBorders>
          </w:tcPr>
          <w:p w14:paraId="2B4D4F38" w14:textId="77777777" w:rsidR="009F6707" w:rsidRPr="00EE16BC" w:rsidRDefault="009F6707" w:rsidP="00D50358">
            <w:pPr>
              <w:widowControl w:val="0"/>
              <w:tabs>
                <w:tab w:val="left" w:pos="6210"/>
              </w:tabs>
              <w:spacing w:before="169" w:after="0" w:line="240" w:lineRule="auto"/>
              <w:ind w:right="30"/>
              <w:jc w:val="center"/>
              <w:rPr>
                <w:rFonts w:ascii="Cambria" w:eastAsia="Cambria" w:hAnsi="Cambria" w:cs="Cambria"/>
                <w:sz w:val="20"/>
                <w:szCs w:val="20"/>
              </w:rPr>
            </w:pPr>
            <w:r w:rsidRPr="00EE16BC">
              <w:rPr>
                <w:rFonts w:ascii="Cambria" w:eastAsia="Calibri" w:hAnsi="Cambria" w:cs="Times New Roman"/>
                <w:sz w:val="20"/>
                <w:szCs w:val="20"/>
              </w:rPr>
              <w:t>X</w:t>
            </w:r>
          </w:p>
        </w:tc>
        <w:tc>
          <w:tcPr>
            <w:tcW w:w="963" w:type="dxa"/>
            <w:tcBorders>
              <w:top w:val="single" w:sz="5" w:space="0" w:color="000000"/>
              <w:left w:val="single" w:sz="5" w:space="0" w:color="000000"/>
              <w:bottom w:val="single" w:sz="5" w:space="0" w:color="000000"/>
              <w:right w:val="single" w:sz="5" w:space="0" w:color="000000"/>
            </w:tcBorders>
          </w:tcPr>
          <w:p w14:paraId="4FE4D934" w14:textId="77777777" w:rsidR="009F6707" w:rsidRPr="00EE16BC" w:rsidRDefault="009F6707" w:rsidP="00D50358">
            <w:pPr>
              <w:widowControl w:val="0"/>
              <w:tabs>
                <w:tab w:val="left" w:pos="6210"/>
              </w:tabs>
              <w:spacing w:after="0" w:line="240" w:lineRule="auto"/>
              <w:ind w:right="30"/>
              <w:rPr>
                <w:rFonts w:ascii="Cambria" w:eastAsia="Calibri" w:hAnsi="Cambria" w:cs="Times New Roman"/>
                <w:sz w:val="20"/>
                <w:szCs w:val="20"/>
              </w:rPr>
            </w:pPr>
          </w:p>
        </w:tc>
        <w:tc>
          <w:tcPr>
            <w:tcW w:w="958" w:type="dxa"/>
            <w:tcBorders>
              <w:top w:val="single" w:sz="5" w:space="0" w:color="000000"/>
              <w:left w:val="single" w:sz="5" w:space="0" w:color="000000"/>
              <w:bottom w:val="single" w:sz="5" w:space="0" w:color="000000"/>
              <w:right w:val="single" w:sz="5" w:space="0" w:color="000000"/>
            </w:tcBorders>
          </w:tcPr>
          <w:p w14:paraId="196D9322" w14:textId="77777777" w:rsidR="009F6707" w:rsidRPr="00EE16BC" w:rsidRDefault="009F6707" w:rsidP="00D50358">
            <w:pPr>
              <w:widowControl w:val="0"/>
              <w:tabs>
                <w:tab w:val="left" w:pos="6210"/>
              </w:tabs>
              <w:spacing w:after="0" w:line="240" w:lineRule="auto"/>
              <w:ind w:right="30"/>
              <w:rPr>
                <w:rFonts w:ascii="Cambria" w:eastAsia="Calibri" w:hAnsi="Cambria" w:cs="Times New Roman"/>
                <w:sz w:val="20"/>
                <w:szCs w:val="20"/>
              </w:rPr>
            </w:pPr>
          </w:p>
        </w:tc>
      </w:tr>
      <w:tr w:rsidR="0008741E" w:rsidRPr="00EE16BC" w14:paraId="3F32924C" w14:textId="77777777" w:rsidTr="00D50358">
        <w:trPr>
          <w:trHeight w:hRule="exact" w:val="588"/>
        </w:trPr>
        <w:tc>
          <w:tcPr>
            <w:tcW w:w="4009" w:type="dxa"/>
            <w:tcBorders>
              <w:top w:val="single" w:sz="5" w:space="0" w:color="000000"/>
              <w:left w:val="single" w:sz="5" w:space="0" w:color="000000"/>
              <w:bottom w:val="single" w:sz="5" w:space="0" w:color="000000"/>
              <w:right w:val="single" w:sz="5" w:space="0" w:color="000000"/>
            </w:tcBorders>
          </w:tcPr>
          <w:p w14:paraId="206B68A3" w14:textId="77777777" w:rsidR="009F6707" w:rsidRPr="00EE16BC" w:rsidRDefault="009F6707" w:rsidP="00D50358">
            <w:pPr>
              <w:widowControl w:val="0"/>
              <w:tabs>
                <w:tab w:val="left" w:pos="6210"/>
              </w:tabs>
              <w:spacing w:before="34" w:after="0" w:line="277" w:lineRule="auto"/>
              <w:ind w:left="42" w:right="279"/>
              <w:jc w:val="both"/>
              <w:rPr>
                <w:rFonts w:ascii="Cambria" w:eastAsia="Cambria" w:hAnsi="Cambria" w:cs="Cambria"/>
                <w:sz w:val="20"/>
                <w:szCs w:val="20"/>
              </w:rPr>
            </w:pPr>
            <w:r w:rsidRPr="00EE16BC">
              <w:rPr>
                <w:rFonts w:ascii="Cambria" w:eastAsia="Calibri" w:hAnsi="Cambria" w:cs="Times New Roman"/>
                <w:sz w:val="20"/>
                <w:szCs w:val="20"/>
              </w:rPr>
              <w:t>Matière du maillage (vrai/faux/indéfini) composant le FOB</w:t>
            </w:r>
          </w:p>
        </w:tc>
        <w:tc>
          <w:tcPr>
            <w:tcW w:w="919" w:type="dxa"/>
            <w:tcBorders>
              <w:top w:val="single" w:sz="5" w:space="0" w:color="000000"/>
              <w:left w:val="single" w:sz="5" w:space="0" w:color="000000"/>
              <w:bottom w:val="single" w:sz="5" w:space="0" w:color="000000"/>
              <w:right w:val="single" w:sz="5" w:space="0" w:color="000000"/>
            </w:tcBorders>
          </w:tcPr>
          <w:p w14:paraId="5399E8FD" w14:textId="77777777" w:rsidR="009F6707" w:rsidRPr="00EE16BC" w:rsidRDefault="009F6707" w:rsidP="00D50358">
            <w:pPr>
              <w:widowControl w:val="0"/>
              <w:tabs>
                <w:tab w:val="left" w:pos="6210"/>
              </w:tabs>
              <w:spacing w:before="171" w:after="0" w:line="240" w:lineRule="auto"/>
              <w:ind w:right="30"/>
              <w:jc w:val="center"/>
              <w:rPr>
                <w:rFonts w:ascii="Cambria" w:eastAsia="Cambria" w:hAnsi="Cambria" w:cs="Cambria"/>
                <w:sz w:val="20"/>
                <w:szCs w:val="20"/>
              </w:rPr>
            </w:pPr>
            <w:r w:rsidRPr="00EE16BC">
              <w:rPr>
                <w:rFonts w:ascii="Cambria" w:eastAsia="Calibri" w:hAnsi="Cambria" w:cs="Times New Roman"/>
                <w:sz w:val="20"/>
                <w:szCs w:val="20"/>
              </w:rPr>
              <w:t>X</w:t>
            </w:r>
          </w:p>
        </w:tc>
        <w:tc>
          <w:tcPr>
            <w:tcW w:w="804" w:type="dxa"/>
            <w:tcBorders>
              <w:top w:val="single" w:sz="5" w:space="0" w:color="000000"/>
              <w:left w:val="single" w:sz="5" w:space="0" w:color="000000"/>
              <w:bottom w:val="single" w:sz="5" w:space="0" w:color="000000"/>
              <w:right w:val="single" w:sz="5" w:space="0" w:color="000000"/>
            </w:tcBorders>
          </w:tcPr>
          <w:p w14:paraId="528C1F74" w14:textId="77777777" w:rsidR="009F6707" w:rsidRPr="00EE16BC" w:rsidRDefault="009F6707" w:rsidP="00D50358">
            <w:pPr>
              <w:widowControl w:val="0"/>
              <w:tabs>
                <w:tab w:val="left" w:pos="6210"/>
              </w:tabs>
              <w:spacing w:before="171" w:after="0" w:line="240" w:lineRule="auto"/>
              <w:ind w:right="30"/>
              <w:jc w:val="center"/>
              <w:rPr>
                <w:rFonts w:ascii="Cambria" w:eastAsia="Cambria" w:hAnsi="Cambria" w:cs="Cambria"/>
                <w:sz w:val="20"/>
                <w:szCs w:val="20"/>
              </w:rPr>
            </w:pPr>
            <w:r w:rsidRPr="00EE16BC">
              <w:rPr>
                <w:rFonts w:ascii="Cambria" w:eastAsia="Calibri" w:hAnsi="Cambria" w:cs="Times New Roman"/>
                <w:sz w:val="20"/>
                <w:szCs w:val="20"/>
              </w:rPr>
              <w:t>X</w:t>
            </w:r>
          </w:p>
        </w:tc>
        <w:tc>
          <w:tcPr>
            <w:tcW w:w="962" w:type="dxa"/>
            <w:tcBorders>
              <w:top w:val="single" w:sz="5" w:space="0" w:color="000000"/>
              <w:left w:val="single" w:sz="5" w:space="0" w:color="000000"/>
              <w:bottom w:val="single" w:sz="5" w:space="0" w:color="000000"/>
              <w:right w:val="single" w:sz="5" w:space="0" w:color="000000"/>
            </w:tcBorders>
          </w:tcPr>
          <w:p w14:paraId="649F9468" w14:textId="77777777" w:rsidR="009F6707" w:rsidRPr="00EE16BC" w:rsidRDefault="009F6707" w:rsidP="00D50358">
            <w:pPr>
              <w:widowControl w:val="0"/>
              <w:tabs>
                <w:tab w:val="left" w:pos="6210"/>
              </w:tabs>
              <w:spacing w:after="0" w:line="240" w:lineRule="auto"/>
              <w:ind w:right="30"/>
              <w:rPr>
                <w:rFonts w:ascii="Cambria" w:eastAsia="Calibri" w:hAnsi="Cambria" w:cs="Times New Roman"/>
                <w:sz w:val="20"/>
                <w:szCs w:val="20"/>
              </w:rPr>
            </w:pPr>
          </w:p>
        </w:tc>
        <w:tc>
          <w:tcPr>
            <w:tcW w:w="926" w:type="dxa"/>
            <w:tcBorders>
              <w:top w:val="single" w:sz="5" w:space="0" w:color="000000"/>
              <w:left w:val="single" w:sz="5" w:space="0" w:color="000000"/>
              <w:bottom w:val="single" w:sz="5" w:space="0" w:color="000000"/>
              <w:right w:val="single" w:sz="5" w:space="0" w:color="000000"/>
            </w:tcBorders>
          </w:tcPr>
          <w:p w14:paraId="590D4FDE" w14:textId="77777777" w:rsidR="009F6707" w:rsidRPr="00EE16BC" w:rsidRDefault="009F6707" w:rsidP="00D50358">
            <w:pPr>
              <w:widowControl w:val="0"/>
              <w:tabs>
                <w:tab w:val="left" w:pos="6210"/>
              </w:tabs>
              <w:spacing w:before="171" w:after="0" w:line="240" w:lineRule="auto"/>
              <w:ind w:right="30"/>
              <w:jc w:val="center"/>
              <w:rPr>
                <w:rFonts w:ascii="Cambria" w:eastAsia="Cambria" w:hAnsi="Cambria" w:cs="Cambria"/>
                <w:sz w:val="20"/>
                <w:szCs w:val="20"/>
              </w:rPr>
            </w:pPr>
            <w:r w:rsidRPr="00EE16BC">
              <w:rPr>
                <w:rFonts w:ascii="Cambria" w:eastAsia="Calibri" w:hAnsi="Cambria" w:cs="Times New Roman"/>
                <w:sz w:val="20"/>
                <w:szCs w:val="20"/>
              </w:rPr>
              <w:t>X</w:t>
            </w:r>
          </w:p>
        </w:tc>
        <w:tc>
          <w:tcPr>
            <w:tcW w:w="963" w:type="dxa"/>
            <w:tcBorders>
              <w:top w:val="single" w:sz="5" w:space="0" w:color="000000"/>
              <w:left w:val="single" w:sz="5" w:space="0" w:color="000000"/>
              <w:bottom w:val="single" w:sz="5" w:space="0" w:color="000000"/>
              <w:right w:val="single" w:sz="5" w:space="0" w:color="000000"/>
            </w:tcBorders>
          </w:tcPr>
          <w:p w14:paraId="6EBDDBAD" w14:textId="77777777" w:rsidR="009F6707" w:rsidRPr="00EE16BC" w:rsidRDefault="009F6707" w:rsidP="00D50358">
            <w:pPr>
              <w:widowControl w:val="0"/>
              <w:tabs>
                <w:tab w:val="left" w:pos="6210"/>
              </w:tabs>
              <w:spacing w:after="0" w:line="240" w:lineRule="auto"/>
              <w:ind w:right="30"/>
              <w:rPr>
                <w:rFonts w:ascii="Cambria" w:eastAsia="Calibri" w:hAnsi="Cambria" w:cs="Times New Roman"/>
                <w:sz w:val="20"/>
                <w:szCs w:val="20"/>
              </w:rPr>
            </w:pPr>
          </w:p>
        </w:tc>
        <w:tc>
          <w:tcPr>
            <w:tcW w:w="958" w:type="dxa"/>
            <w:tcBorders>
              <w:top w:val="single" w:sz="5" w:space="0" w:color="000000"/>
              <w:left w:val="single" w:sz="5" w:space="0" w:color="000000"/>
              <w:bottom w:val="single" w:sz="5" w:space="0" w:color="000000"/>
              <w:right w:val="single" w:sz="5" w:space="0" w:color="000000"/>
            </w:tcBorders>
          </w:tcPr>
          <w:p w14:paraId="04A1687F" w14:textId="77777777" w:rsidR="009F6707" w:rsidRPr="00EE16BC" w:rsidRDefault="009F6707" w:rsidP="00D50358">
            <w:pPr>
              <w:widowControl w:val="0"/>
              <w:tabs>
                <w:tab w:val="left" w:pos="6210"/>
              </w:tabs>
              <w:spacing w:after="0" w:line="240" w:lineRule="auto"/>
              <w:ind w:right="30"/>
              <w:rPr>
                <w:rFonts w:ascii="Cambria" w:eastAsia="Calibri" w:hAnsi="Cambria" w:cs="Times New Roman"/>
                <w:sz w:val="20"/>
                <w:szCs w:val="20"/>
              </w:rPr>
            </w:pPr>
          </w:p>
        </w:tc>
      </w:tr>
      <w:tr w:rsidR="0008741E" w:rsidRPr="00EE16BC" w14:paraId="3790F28A" w14:textId="77777777" w:rsidTr="00D50358">
        <w:trPr>
          <w:trHeight w:hRule="exact" w:val="530"/>
        </w:trPr>
        <w:tc>
          <w:tcPr>
            <w:tcW w:w="4009" w:type="dxa"/>
            <w:tcBorders>
              <w:top w:val="single" w:sz="5" w:space="0" w:color="000000"/>
              <w:left w:val="single" w:sz="5" w:space="0" w:color="000000"/>
              <w:bottom w:val="single" w:sz="5" w:space="0" w:color="000000"/>
              <w:right w:val="single" w:sz="5" w:space="0" w:color="000000"/>
            </w:tcBorders>
          </w:tcPr>
          <w:p w14:paraId="1223565D" w14:textId="77777777" w:rsidR="009F6707" w:rsidRPr="00EE16BC" w:rsidRDefault="009F6707" w:rsidP="00D50358">
            <w:pPr>
              <w:widowControl w:val="0"/>
              <w:tabs>
                <w:tab w:val="left" w:pos="6210"/>
              </w:tabs>
              <w:spacing w:before="34" w:after="0" w:line="240" w:lineRule="auto"/>
              <w:ind w:left="42" w:right="279"/>
              <w:jc w:val="both"/>
              <w:rPr>
                <w:rFonts w:ascii="Cambria" w:eastAsia="Cambria" w:hAnsi="Cambria" w:cs="Cambria"/>
                <w:sz w:val="20"/>
                <w:szCs w:val="20"/>
              </w:rPr>
            </w:pPr>
            <w:r w:rsidRPr="00EE16BC">
              <w:rPr>
                <w:rFonts w:ascii="Cambria" w:eastAsia="Calibri" w:hAnsi="Cambria" w:cs="Times New Roman"/>
                <w:sz w:val="20"/>
                <w:szCs w:val="20"/>
              </w:rPr>
              <w:t>Taille de la maille la plus grande (en millimètres)</w:t>
            </w:r>
          </w:p>
        </w:tc>
        <w:tc>
          <w:tcPr>
            <w:tcW w:w="919" w:type="dxa"/>
            <w:tcBorders>
              <w:top w:val="single" w:sz="5" w:space="0" w:color="000000"/>
              <w:left w:val="single" w:sz="5" w:space="0" w:color="000000"/>
              <w:bottom w:val="single" w:sz="5" w:space="0" w:color="000000"/>
              <w:right w:val="single" w:sz="5" w:space="0" w:color="000000"/>
            </w:tcBorders>
          </w:tcPr>
          <w:p w14:paraId="70B4DEB6" w14:textId="77777777" w:rsidR="009F6707" w:rsidRPr="00EE16BC" w:rsidRDefault="009F6707" w:rsidP="00D50358">
            <w:pPr>
              <w:widowControl w:val="0"/>
              <w:tabs>
                <w:tab w:val="left" w:pos="6210"/>
              </w:tabs>
              <w:spacing w:before="34" w:after="0" w:line="240" w:lineRule="auto"/>
              <w:ind w:right="30"/>
              <w:jc w:val="center"/>
              <w:rPr>
                <w:rFonts w:ascii="Cambria" w:eastAsia="Cambria" w:hAnsi="Cambria" w:cs="Cambria"/>
                <w:sz w:val="20"/>
                <w:szCs w:val="20"/>
              </w:rPr>
            </w:pPr>
            <w:r w:rsidRPr="00EE16BC">
              <w:rPr>
                <w:rFonts w:ascii="Cambria" w:eastAsia="Calibri" w:hAnsi="Cambria" w:cs="Times New Roman"/>
                <w:sz w:val="20"/>
                <w:szCs w:val="20"/>
              </w:rPr>
              <w:t>X</w:t>
            </w:r>
          </w:p>
        </w:tc>
        <w:tc>
          <w:tcPr>
            <w:tcW w:w="804" w:type="dxa"/>
            <w:tcBorders>
              <w:top w:val="single" w:sz="5" w:space="0" w:color="000000"/>
              <w:left w:val="single" w:sz="5" w:space="0" w:color="000000"/>
              <w:bottom w:val="single" w:sz="5" w:space="0" w:color="000000"/>
              <w:right w:val="single" w:sz="5" w:space="0" w:color="000000"/>
            </w:tcBorders>
          </w:tcPr>
          <w:p w14:paraId="65D0DD68" w14:textId="77777777" w:rsidR="009F6707" w:rsidRPr="00EE16BC" w:rsidRDefault="009F6707" w:rsidP="00D50358">
            <w:pPr>
              <w:widowControl w:val="0"/>
              <w:tabs>
                <w:tab w:val="left" w:pos="6210"/>
              </w:tabs>
              <w:spacing w:before="34" w:after="0" w:line="240" w:lineRule="auto"/>
              <w:ind w:right="30"/>
              <w:jc w:val="center"/>
              <w:rPr>
                <w:rFonts w:ascii="Cambria" w:eastAsia="Cambria" w:hAnsi="Cambria" w:cs="Cambria"/>
                <w:sz w:val="20"/>
                <w:szCs w:val="20"/>
              </w:rPr>
            </w:pPr>
            <w:r w:rsidRPr="00EE16BC">
              <w:rPr>
                <w:rFonts w:ascii="Cambria" w:eastAsia="Calibri" w:hAnsi="Cambria" w:cs="Times New Roman"/>
                <w:sz w:val="20"/>
                <w:szCs w:val="20"/>
              </w:rPr>
              <w:t>X</w:t>
            </w:r>
          </w:p>
        </w:tc>
        <w:tc>
          <w:tcPr>
            <w:tcW w:w="962" w:type="dxa"/>
            <w:tcBorders>
              <w:top w:val="single" w:sz="5" w:space="0" w:color="000000"/>
              <w:left w:val="single" w:sz="5" w:space="0" w:color="000000"/>
              <w:bottom w:val="single" w:sz="5" w:space="0" w:color="000000"/>
              <w:right w:val="single" w:sz="5" w:space="0" w:color="000000"/>
            </w:tcBorders>
          </w:tcPr>
          <w:p w14:paraId="18CAD133" w14:textId="77777777" w:rsidR="009F6707" w:rsidRPr="00EE16BC" w:rsidRDefault="009F6707" w:rsidP="00D50358">
            <w:pPr>
              <w:widowControl w:val="0"/>
              <w:tabs>
                <w:tab w:val="left" w:pos="6210"/>
              </w:tabs>
              <w:spacing w:after="0" w:line="240" w:lineRule="auto"/>
              <w:ind w:right="30"/>
              <w:rPr>
                <w:rFonts w:ascii="Cambria" w:eastAsia="Calibri" w:hAnsi="Cambria" w:cs="Times New Roman"/>
                <w:sz w:val="20"/>
                <w:szCs w:val="20"/>
              </w:rPr>
            </w:pPr>
          </w:p>
        </w:tc>
        <w:tc>
          <w:tcPr>
            <w:tcW w:w="926" w:type="dxa"/>
            <w:tcBorders>
              <w:top w:val="single" w:sz="5" w:space="0" w:color="000000"/>
              <w:left w:val="single" w:sz="5" w:space="0" w:color="000000"/>
              <w:bottom w:val="single" w:sz="5" w:space="0" w:color="000000"/>
              <w:right w:val="single" w:sz="5" w:space="0" w:color="000000"/>
            </w:tcBorders>
          </w:tcPr>
          <w:p w14:paraId="37C85304" w14:textId="77777777" w:rsidR="009F6707" w:rsidRPr="00EE16BC" w:rsidRDefault="009F6707" w:rsidP="00D50358">
            <w:pPr>
              <w:widowControl w:val="0"/>
              <w:tabs>
                <w:tab w:val="left" w:pos="6210"/>
              </w:tabs>
              <w:spacing w:before="34" w:after="0" w:line="240" w:lineRule="auto"/>
              <w:ind w:right="30"/>
              <w:jc w:val="center"/>
              <w:rPr>
                <w:rFonts w:ascii="Cambria" w:eastAsia="Cambria" w:hAnsi="Cambria" w:cs="Cambria"/>
                <w:sz w:val="20"/>
                <w:szCs w:val="20"/>
              </w:rPr>
            </w:pPr>
            <w:r w:rsidRPr="00EE16BC">
              <w:rPr>
                <w:rFonts w:ascii="Cambria" w:eastAsia="Calibri" w:hAnsi="Cambria" w:cs="Times New Roman"/>
                <w:sz w:val="20"/>
                <w:szCs w:val="20"/>
              </w:rPr>
              <w:t>X</w:t>
            </w:r>
          </w:p>
        </w:tc>
        <w:tc>
          <w:tcPr>
            <w:tcW w:w="963" w:type="dxa"/>
            <w:tcBorders>
              <w:top w:val="single" w:sz="5" w:space="0" w:color="000000"/>
              <w:left w:val="single" w:sz="5" w:space="0" w:color="000000"/>
              <w:bottom w:val="single" w:sz="5" w:space="0" w:color="000000"/>
              <w:right w:val="single" w:sz="5" w:space="0" w:color="000000"/>
            </w:tcBorders>
          </w:tcPr>
          <w:p w14:paraId="1B2590DB" w14:textId="77777777" w:rsidR="009F6707" w:rsidRPr="00EE16BC" w:rsidRDefault="009F6707" w:rsidP="00D50358">
            <w:pPr>
              <w:widowControl w:val="0"/>
              <w:tabs>
                <w:tab w:val="left" w:pos="6210"/>
              </w:tabs>
              <w:spacing w:after="0" w:line="240" w:lineRule="auto"/>
              <w:ind w:right="30"/>
              <w:rPr>
                <w:rFonts w:ascii="Cambria" w:eastAsia="Calibri" w:hAnsi="Cambria" w:cs="Times New Roman"/>
                <w:sz w:val="20"/>
                <w:szCs w:val="20"/>
              </w:rPr>
            </w:pPr>
          </w:p>
        </w:tc>
        <w:tc>
          <w:tcPr>
            <w:tcW w:w="958" w:type="dxa"/>
            <w:tcBorders>
              <w:top w:val="single" w:sz="5" w:space="0" w:color="000000"/>
              <w:left w:val="single" w:sz="5" w:space="0" w:color="000000"/>
              <w:bottom w:val="single" w:sz="5" w:space="0" w:color="000000"/>
              <w:right w:val="single" w:sz="5" w:space="0" w:color="000000"/>
            </w:tcBorders>
          </w:tcPr>
          <w:p w14:paraId="0B32D137" w14:textId="77777777" w:rsidR="009F6707" w:rsidRPr="00EE16BC" w:rsidRDefault="009F6707" w:rsidP="00D50358">
            <w:pPr>
              <w:widowControl w:val="0"/>
              <w:tabs>
                <w:tab w:val="left" w:pos="6210"/>
              </w:tabs>
              <w:spacing w:after="0" w:line="240" w:lineRule="auto"/>
              <w:ind w:right="30"/>
              <w:rPr>
                <w:rFonts w:ascii="Cambria" w:eastAsia="Calibri" w:hAnsi="Cambria" w:cs="Times New Roman"/>
                <w:sz w:val="20"/>
                <w:szCs w:val="20"/>
              </w:rPr>
            </w:pPr>
          </w:p>
        </w:tc>
      </w:tr>
      <w:tr w:rsidR="0008741E" w:rsidRPr="00EE16BC" w14:paraId="1EC6F5D4" w14:textId="77777777" w:rsidTr="00D50358">
        <w:trPr>
          <w:trHeight w:hRule="exact" w:val="550"/>
        </w:trPr>
        <w:tc>
          <w:tcPr>
            <w:tcW w:w="4009" w:type="dxa"/>
            <w:tcBorders>
              <w:top w:val="single" w:sz="5" w:space="0" w:color="000000"/>
              <w:left w:val="single" w:sz="5" w:space="0" w:color="000000"/>
              <w:bottom w:val="single" w:sz="5" w:space="0" w:color="000000"/>
              <w:right w:val="single" w:sz="5" w:space="0" w:color="000000"/>
            </w:tcBorders>
          </w:tcPr>
          <w:p w14:paraId="4EB55D84" w14:textId="77777777" w:rsidR="009F6707" w:rsidRPr="00EE16BC" w:rsidRDefault="009F6707" w:rsidP="00D50358">
            <w:pPr>
              <w:widowControl w:val="0"/>
              <w:tabs>
                <w:tab w:val="left" w:pos="6210"/>
              </w:tabs>
              <w:spacing w:before="34" w:after="0" w:line="240" w:lineRule="auto"/>
              <w:ind w:left="42" w:right="279"/>
              <w:jc w:val="both"/>
              <w:rPr>
                <w:rFonts w:ascii="Cambria" w:eastAsia="Cambria" w:hAnsi="Cambria" w:cs="Cambria"/>
                <w:sz w:val="20"/>
                <w:szCs w:val="20"/>
              </w:rPr>
            </w:pPr>
            <w:r w:rsidRPr="00EE16BC">
              <w:rPr>
                <w:rFonts w:ascii="Cambria" w:eastAsia="Calibri" w:hAnsi="Cambria" w:cs="Times New Roman"/>
                <w:sz w:val="20"/>
                <w:szCs w:val="20"/>
              </w:rPr>
              <w:t>Distance entre la surface et la partie la plus profonde du FOB (en mètres)</w:t>
            </w:r>
          </w:p>
        </w:tc>
        <w:tc>
          <w:tcPr>
            <w:tcW w:w="919" w:type="dxa"/>
            <w:tcBorders>
              <w:top w:val="single" w:sz="5" w:space="0" w:color="000000"/>
              <w:left w:val="single" w:sz="5" w:space="0" w:color="000000"/>
              <w:bottom w:val="single" w:sz="5" w:space="0" w:color="000000"/>
              <w:right w:val="single" w:sz="5" w:space="0" w:color="000000"/>
            </w:tcBorders>
          </w:tcPr>
          <w:p w14:paraId="1ED17270" w14:textId="77777777" w:rsidR="009F6707" w:rsidRPr="00EE16BC" w:rsidRDefault="009F6707" w:rsidP="00D50358">
            <w:pPr>
              <w:widowControl w:val="0"/>
              <w:tabs>
                <w:tab w:val="left" w:pos="6210"/>
              </w:tabs>
              <w:spacing w:before="152" w:after="0" w:line="240" w:lineRule="auto"/>
              <w:ind w:right="30"/>
              <w:jc w:val="center"/>
              <w:rPr>
                <w:rFonts w:ascii="Cambria" w:eastAsia="Cambria" w:hAnsi="Cambria" w:cs="Cambria"/>
                <w:sz w:val="20"/>
                <w:szCs w:val="20"/>
              </w:rPr>
            </w:pPr>
            <w:r w:rsidRPr="00EE16BC">
              <w:rPr>
                <w:rFonts w:ascii="Cambria" w:eastAsia="Calibri" w:hAnsi="Cambria" w:cs="Times New Roman"/>
                <w:sz w:val="20"/>
                <w:szCs w:val="20"/>
              </w:rPr>
              <w:t>X</w:t>
            </w:r>
          </w:p>
        </w:tc>
        <w:tc>
          <w:tcPr>
            <w:tcW w:w="804" w:type="dxa"/>
            <w:tcBorders>
              <w:top w:val="single" w:sz="5" w:space="0" w:color="000000"/>
              <w:left w:val="single" w:sz="5" w:space="0" w:color="000000"/>
              <w:bottom w:val="single" w:sz="5" w:space="0" w:color="000000"/>
              <w:right w:val="single" w:sz="5" w:space="0" w:color="000000"/>
            </w:tcBorders>
          </w:tcPr>
          <w:p w14:paraId="641FF23A" w14:textId="77777777" w:rsidR="009F6707" w:rsidRPr="00EE16BC" w:rsidRDefault="009F6707" w:rsidP="00D50358">
            <w:pPr>
              <w:widowControl w:val="0"/>
              <w:tabs>
                <w:tab w:val="left" w:pos="6210"/>
              </w:tabs>
              <w:spacing w:before="152" w:after="0" w:line="240" w:lineRule="auto"/>
              <w:ind w:right="30"/>
              <w:jc w:val="center"/>
              <w:rPr>
                <w:rFonts w:ascii="Cambria" w:eastAsia="Cambria" w:hAnsi="Cambria" w:cs="Cambria"/>
                <w:sz w:val="20"/>
                <w:szCs w:val="20"/>
              </w:rPr>
            </w:pPr>
            <w:r w:rsidRPr="00EE16BC">
              <w:rPr>
                <w:rFonts w:ascii="Cambria" w:eastAsia="Calibri" w:hAnsi="Cambria" w:cs="Times New Roman"/>
                <w:sz w:val="20"/>
                <w:szCs w:val="20"/>
              </w:rPr>
              <w:t>X</w:t>
            </w:r>
          </w:p>
        </w:tc>
        <w:tc>
          <w:tcPr>
            <w:tcW w:w="962" w:type="dxa"/>
            <w:tcBorders>
              <w:top w:val="single" w:sz="5" w:space="0" w:color="000000"/>
              <w:left w:val="single" w:sz="5" w:space="0" w:color="000000"/>
              <w:bottom w:val="single" w:sz="5" w:space="0" w:color="000000"/>
              <w:right w:val="single" w:sz="5" w:space="0" w:color="000000"/>
            </w:tcBorders>
          </w:tcPr>
          <w:p w14:paraId="389C761C" w14:textId="77777777" w:rsidR="009F6707" w:rsidRPr="00EE16BC" w:rsidRDefault="009F6707" w:rsidP="00D50358">
            <w:pPr>
              <w:widowControl w:val="0"/>
              <w:tabs>
                <w:tab w:val="left" w:pos="6210"/>
              </w:tabs>
              <w:spacing w:before="152" w:after="0" w:line="240" w:lineRule="auto"/>
              <w:ind w:right="30"/>
              <w:jc w:val="center"/>
              <w:rPr>
                <w:rFonts w:ascii="Cambria" w:eastAsia="Cambria" w:hAnsi="Cambria" w:cs="Cambria"/>
                <w:sz w:val="20"/>
                <w:szCs w:val="20"/>
              </w:rPr>
            </w:pPr>
            <w:r w:rsidRPr="00EE16BC">
              <w:rPr>
                <w:rFonts w:ascii="Cambria" w:eastAsia="Calibri" w:hAnsi="Cambria" w:cs="Times New Roman"/>
                <w:sz w:val="20"/>
                <w:szCs w:val="20"/>
              </w:rPr>
              <w:t>X</w:t>
            </w:r>
          </w:p>
        </w:tc>
        <w:tc>
          <w:tcPr>
            <w:tcW w:w="926" w:type="dxa"/>
            <w:tcBorders>
              <w:top w:val="single" w:sz="5" w:space="0" w:color="000000"/>
              <w:left w:val="single" w:sz="5" w:space="0" w:color="000000"/>
              <w:bottom w:val="single" w:sz="5" w:space="0" w:color="000000"/>
              <w:right w:val="single" w:sz="5" w:space="0" w:color="000000"/>
            </w:tcBorders>
          </w:tcPr>
          <w:p w14:paraId="656BDE3F" w14:textId="77777777" w:rsidR="009F6707" w:rsidRPr="00EE16BC" w:rsidRDefault="009F6707" w:rsidP="00D50358">
            <w:pPr>
              <w:widowControl w:val="0"/>
              <w:tabs>
                <w:tab w:val="left" w:pos="6210"/>
              </w:tabs>
              <w:spacing w:before="152" w:after="0" w:line="240" w:lineRule="auto"/>
              <w:ind w:right="30"/>
              <w:jc w:val="center"/>
              <w:rPr>
                <w:rFonts w:ascii="Cambria" w:eastAsia="Cambria" w:hAnsi="Cambria" w:cs="Cambria"/>
                <w:sz w:val="20"/>
                <w:szCs w:val="20"/>
              </w:rPr>
            </w:pPr>
            <w:r w:rsidRPr="00EE16BC">
              <w:rPr>
                <w:rFonts w:ascii="Cambria" w:eastAsia="Calibri" w:hAnsi="Cambria" w:cs="Times New Roman"/>
                <w:sz w:val="20"/>
                <w:szCs w:val="20"/>
              </w:rPr>
              <w:t>X</w:t>
            </w:r>
          </w:p>
        </w:tc>
        <w:tc>
          <w:tcPr>
            <w:tcW w:w="963" w:type="dxa"/>
            <w:tcBorders>
              <w:top w:val="single" w:sz="5" w:space="0" w:color="000000"/>
              <w:left w:val="single" w:sz="5" w:space="0" w:color="000000"/>
              <w:bottom w:val="single" w:sz="5" w:space="0" w:color="000000"/>
              <w:right w:val="single" w:sz="5" w:space="0" w:color="000000"/>
            </w:tcBorders>
          </w:tcPr>
          <w:p w14:paraId="7639FB10" w14:textId="77777777" w:rsidR="009F6707" w:rsidRPr="00EE16BC" w:rsidRDefault="009F6707" w:rsidP="00D50358">
            <w:pPr>
              <w:widowControl w:val="0"/>
              <w:tabs>
                <w:tab w:val="left" w:pos="6210"/>
              </w:tabs>
              <w:spacing w:after="0" w:line="240" w:lineRule="auto"/>
              <w:ind w:right="30"/>
              <w:rPr>
                <w:rFonts w:ascii="Cambria" w:eastAsia="Calibri" w:hAnsi="Cambria" w:cs="Times New Roman"/>
                <w:sz w:val="20"/>
                <w:szCs w:val="20"/>
              </w:rPr>
            </w:pPr>
          </w:p>
        </w:tc>
        <w:tc>
          <w:tcPr>
            <w:tcW w:w="958" w:type="dxa"/>
            <w:tcBorders>
              <w:top w:val="single" w:sz="5" w:space="0" w:color="000000"/>
              <w:left w:val="single" w:sz="5" w:space="0" w:color="000000"/>
              <w:bottom w:val="single" w:sz="5" w:space="0" w:color="000000"/>
              <w:right w:val="single" w:sz="5" w:space="0" w:color="000000"/>
            </w:tcBorders>
          </w:tcPr>
          <w:p w14:paraId="29618F66" w14:textId="77777777" w:rsidR="009F6707" w:rsidRPr="00EE16BC" w:rsidRDefault="009F6707" w:rsidP="00D50358">
            <w:pPr>
              <w:widowControl w:val="0"/>
              <w:tabs>
                <w:tab w:val="left" w:pos="6210"/>
              </w:tabs>
              <w:spacing w:after="0" w:line="240" w:lineRule="auto"/>
              <w:ind w:right="30"/>
              <w:rPr>
                <w:rFonts w:ascii="Cambria" w:eastAsia="Calibri" w:hAnsi="Cambria" w:cs="Times New Roman"/>
                <w:sz w:val="20"/>
                <w:szCs w:val="20"/>
              </w:rPr>
            </w:pPr>
          </w:p>
        </w:tc>
      </w:tr>
      <w:tr w:rsidR="0008741E" w:rsidRPr="00EE16BC" w14:paraId="3C9263C1" w14:textId="77777777" w:rsidTr="00D50358">
        <w:trPr>
          <w:trHeight w:hRule="exact" w:val="574"/>
        </w:trPr>
        <w:tc>
          <w:tcPr>
            <w:tcW w:w="4009" w:type="dxa"/>
            <w:tcBorders>
              <w:top w:val="single" w:sz="5" w:space="0" w:color="000000"/>
              <w:left w:val="single" w:sz="5" w:space="0" w:color="000000"/>
              <w:bottom w:val="single" w:sz="5" w:space="0" w:color="000000"/>
              <w:right w:val="single" w:sz="5" w:space="0" w:color="000000"/>
            </w:tcBorders>
          </w:tcPr>
          <w:p w14:paraId="51D17B37" w14:textId="77777777" w:rsidR="009F6707" w:rsidRPr="00EE16BC" w:rsidRDefault="009F6707" w:rsidP="00D50358">
            <w:pPr>
              <w:widowControl w:val="0"/>
              <w:tabs>
                <w:tab w:val="left" w:pos="6210"/>
              </w:tabs>
              <w:spacing w:before="34" w:after="0" w:line="240" w:lineRule="auto"/>
              <w:ind w:left="42" w:right="279"/>
              <w:jc w:val="both"/>
              <w:rPr>
                <w:rFonts w:ascii="Cambria" w:eastAsia="Cambria" w:hAnsi="Cambria" w:cs="Cambria"/>
                <w:sz w:val="20"/>
                <w:szCs w:val="20"/>
              </w:rPr>
            </w:pPr>
            <w:r w:rsidRPr="00EE16BC">
              <w:rPr>
                <w:rFonts w:ascii="Cambria" w:eastAsia="Calibri" w:hAnsi="Cambria" w:cs="Times New Roman"/>
                <w:sz w:val="20"/>
                <w:szCs w:val="20"/>
              </w:rPr>
              <w:t>Surface couverte approximativement par le FOB</w:t>
            </w:r>
          </w:p>
        </w:tc>
        <w:tc>
          <w:tcPr>
            <w:tcW w:w="919" w:type="dxa"/>
            <w:tcBorders>
              <w:top w:val="single" w:sz="5" w:space="0" w:color="000000"/>
              <w:left w:val="single" w:sz="5" w:space="0" w:color="000000"/>
              <w:bottom w:val="single" w:sz="5" w:space="0" w:color="000000"/>
              <w:right w:val="single" w:sz="5" w:space="0" w:color="000000"/>
            </w:tcBorders>
          </w:tcPr>
          <w:p w14:paraId="6C70C578" w14:textId="77777777" w:rsidR="009F6707" w:rsidRPr="00EE16BC" w:rsidRDefault="009F6707" w:rsidP="00D50358">
            <w:pPr>
              <w:widowControl w:val="0"/>
              <w:tabs>
                <w:tab w:val="left" w:pos="6210"/>
              </w:tabs>
              <w:spacing w:before="34" w:after="0" w:line="240" w:lineRule="auto"/>
              <w:ind w:right="30"/>
              <w:jc w:val="center"/>
              <w:rPr>
                <w:rFonts w:ascii="Cambria" w:eastAsia="Cambria" w:hAnsi="Cambria" w:cs="Cambria"/>
                <w:sz w:val="20"/>
                <w:szCs w:val="20"/>
              </w:rPr>
            </w:pPr>
            <w:r w:rsidRPr="00EE16BC">
              <w:rPr>
                <w:rFonts w:ascii="Cambria" w:eastAsia="Calibri" w:hAnsi="Cambria" w:cs="Times New Roman"/>
                <w:sz w:val="20"/>
                <w:szCs w:val="20"/>
              </w:rPr>
              <w:t>X</w:t>
            </w:r>
          </w:p>
        </w:tc>
        <w:tc>
          <w:tcPr>
            <w:tcW w:w="804" w:type="dxa"/>
            <w:tcBorders>
              <w:top w:val="single" w:sz="5" w:space="0" w:color="000000"/>
              <w:left w:val="single" w:sz="5" w:space="0" w:color="000000"/>
              <w:bottom w:val="single" w:sz="5" w:space="0" w:color="000000"/>
              <w:right w:val="single" w:sz="5" w:space="0" w:color="000000"/>
            </w:tcBorders>
          </w:tcPr>
          <w:p w14:paraId="3D547A4A" w14:textId="77777777" w:rsidR="009F6707" w:rsidRPr="00EE16BC" w:rsidRDefault="009F6707" w:rsidP="00D50358">
            <w:pPr>
              <w:widowControl w:val="0"/>
              <w:tabs>
                <w:tab w:val="left" w:pos="6210"/>
              </w:tabs>
              <w:spacing w:before="34" w:after="0" w:line="240" w:lineRule="auto"/>
              <w:ind w:right="30"/>
              <w:jc w:val="center"/>
              <w:rPr>
                <w:rFonts w:ascii="Cambria" w:eastAsia="Cambria" w:hAnsi="Cambria" w:cs="Cambria"/>
                <w:sz w:val="20"/>
                <w:szCs w:val="20"/>
              </w:rPr>
            </w:pPr>
            <w:r w:rsidRPr="00EE16BC">
              <w:rPr>
                <w:rFonts w:ascii="Cambria" w:eastAsia="Calibri" w:hAnsi="Cambria" w:cs="Times New Roman"/>
                <w:sz w:val="20"/>
                <w:szCs w:val="20"/>
              </w:rPr>
              <w:t>X</w:t>
            </w:r>
          </w:p>
        </w:tc>
        <w:tc>
          <w:tcPr>
            <w:tcW w:w="962" w:type="dxa"/>
            <w:tcBorders>
              <w:top w:val="single" w:sz="5" w:space="0" w:color="000000"/>
              <w:left w:val="single" w:sz="5" w:space="0" w:color="000000"/>
              <w:bottom w:val="single" w:sz="5" w:space="0" w:color="000000"/>
              <w:right w:val="single" w:sz="5" w:space="0" w:color="000000"/>
            </w:tcBorders>
          </w:tcPr>
          <w:p w14:paraId="6CE43FB9" w14:textId="77777777" w:rsidR="009F6707" w:rsidRPr="00EE16BC" w:rsidRDefault="009F6707" w:rsidP="00D50358">
            <w:pPr>
              <w:widowControl w:val="0"/>
              <w:tabs>
                <w:tab w:val="left" w:pos="6210"/>
              </w:tabs>
              <w:spacing w:before="34" w:after="0" w:line="240" w:lineRule="auto"/>
              <w:ind w:right="30"/>
              <w:jc w:val="center"/>
              <w:rPr>
                <w:rFonts w:ascii="Cambria" w:eastAsia="Cambria" w:hAnsi="Cambria" w:cs="Cambria"/>
                <w:sz w:val="20"/>
                <w:szCs w:val="20"/>
              </w:rPr>
            </w:pPr>
            <w:r w:rsidRPr="00EE16BC">
              <w:rPr>
                <w:rFonts w:ascii="Cambria" w:eastAsia="Calibri" w:hAnsi="Cambria" w:cs="Times New Roman"/>
                <w:sz w:val="20"/>
                <w:szCs w:val="20"/>
              </w:rPr>
              <w:t>X</w:t>
            </w:r>
          </w:p>
        </w:tc>
        <w:tc>
          <w:tcPr>
            <w:tcW w:w="926" w:type="dxa"/>
            <w:tcBorders>
              <w:top w:val="single" w:sz="5" w:space="0" w:color="000000"/>
              <w:left w:val="single" w:sz="5" w:space="0" w:color="000000"/>
              <w:bottom w:val="single" w:sz="5" w:space="0" w:color="000000"/>
              <w:right w:val="single" w:sz="5" w:space="0" w:color="000000"/>
            </w:tcBorders>
          </w:tcPr>
          <w:p w14:paraId="0B6D8A0E" w14:textId="77777777" w:rsidR="009F6707" w:rsidRPr="00EE16BC" w:rsidRDefault="009F6707" w:rsidP="00D50358">
            <w:pPr>
              <w:widowControl w:val="0"/>
              <w:tabs>
                <w:tab w:val="left" w:pos="6210"/>
              </w:tabs>
              <w:spacing w:before="34" w:after="0" w:line="240" w:lineRule="auto"/>
              <w:ind w:right="30"/>
              <w:jc w:val="center"/>
              <w:rPr>
                <w:rFonts w:ascii="Cambria" w:eastAsia="Cambria" w:hAnsi="Cambria" w:cs="Cambria"/>
                <w:sz w:val="20"/>
                <w:szCs w:val="20"/>
              </w:rPr>
            </w:pPr>
            <w:r w:rsidRPr="00EE16BC">
              <w:rPr>
                <w:rFonts w:ascii="Cambria" w:eastAsia="Calibri" w:hAnsi="Cambria" w:cs="Times New Roman"/>
                <w:sz w:val="20"/>
                <w:szCs w:val="20"/>
              </w:rPr>
              <w:t>X</w:t>
            </w:r>
          </w:p>
        </w:tc>
        <w:tc>
          <w:tcPr>
            <w:tcW w:w="963" w:type="dxa"/>
            <w:tcBorders>
              <w:top w:val="single" w:sz="5" w:space="0" w:color="000000"/>
              <w:left w:val="single" w:sz="5" w:space="0" w:color="000000"/>
              <w:bottom w:val="single" w:sz="5" w:space="0" w:color="000000"/>
              <w:right w:val="single" w:sz="5" w:space="0" w:color="000000"/>
            </w:tcBorders>
          </w:tcPr>
          <w:p w14:paraId="0455F9A8" w14:textId="77777777" w:rsidR="009F6707" w:rsidRPr="00EE16BC" w:rsidRDefault="009F6707" w:rsidP="00D50358">
            <w:pPr>
              <w:widowControl w:val="0"/>
              <w:tabs>
                <w:tab w:val="left" w:pos="6210"/>
              </w:tabs>
              <w:spacing w:after="0" w:line="240" w:lineRule="auto"/>
              <w:ind w:right="30"/>
              <w:rPr>
                <w:rFonts w:ascii="Cambria" w:eastAsia="Calibri" w:hAnsi="Cambria" w:cs="Times New Roman"/>
                <w:sz w:val="20"/>
                <w:szCs w:val="20"/>
              </w:rPr>
            </w:pPr>
          </w:p>
        </w:tc>
        <w:tc>
          <w:tcPr>
            <w:tcW w:w="958" w:type="dxa"/>
            <w:tcBorders>
              <w:top w:val="single" w:sz="5" w:space="0" w:color="000000"/>
              <w:left w:val="single" w:sz="5" w:space="0" w:color="000000"/>
              <w:bottom w:val="single" w:sz="5" w:space="0" w:color="000000"/>
              <w:right w:val="single" w:sz="5" w:space="0" w:color="000000"/>
            </w:tcBorders>
          </w:tcPr>
          <w:p w14:paraId="715748D7" w14:textId="77777777" w:rsidR="009F6707" w:rsidRPr="00EE16BC" w:rsidRDefault="009F6707" w:rsidP="00D50358">
            <w:pPr>
              <w:widowControl w:val="0"/>
              <w:tabs>
                <w:tab w:val="left" w:pos="6210"/>
              </w:tabs>
              <w:spacing w:after="0" w:line="240" w:lineRule="auto"/>
              <w:ind w:right="30"/>
              <w:rPr>
                <w:rFonts w:ascii="Cambria" w:eastAsia="Calibri" w:hAnsi="Cambria" w:cs="Times New Roman"/>
                <w:sz w:val="20"/>
                <w:szCs w:val="20"/>
              </w:rPr>
            </w:pPr>
          </w:p>
        </w:tc>
      </w:tr>
      <w:tr w:rsidR="0008741E" w:rsidRPr="00EE16BC" w14:paraId="463255E1" w14:textId="77777777" w:rsidTr="00D50358">
        <w:trPr>
          <w:trHeight w:hRule="exact" w:val="317"/>
        </w:trPr>
        <w:tc>
          <w:tcPr>
            <w:tcW w:w="4009" w:type="dxa"/>
            <w:tcBorders>
              <w:top w:val="single" w:sz="5" w:space="0" w:color="000000"/>
              <w:left w:val="single" w:sz="5" w:space="0" w:color="000000"/>
              <w:bottom w:val="single" w:sz="5" w:space="0" w:color="000000"/>
              <w:right w:val="single" w:sz="5" w:space="0" w:color="000000"/>
            </w:tcBorders>
          </w:tcPr>
          <w:p w14:paraId="5709C27F" w14:textId="77777777" w:rsidR="009F6707" w:rsidRPr="00EE16BC" w:rsidRDefault="009F6707" w:rsidP="00D50358">
            <w:pPr>
              <w:widowControl w:val="0"/>
              <w:tabs>
                <w:tab w:val="left" w:pos="6210"/>
              </w:tabs>
              <w:spacing w:before="34" w:after="0" w:line="240" w:lineRule="auto"/>
              <w:ind w:left="42" w:right="279"/>
              <w:jc w:val="both"/>
              <w:rPr>
                <w:rFonts w:ascii="Cambria" w:eastAsia="Cambria" w:hAnsi="Cambria" w:cs="Cambria"/>
                <w:sz w:val="20"/>
                <w:szCs w:val="20"/>
              </w:rPr>
            </w:pPr>
            <w:r w:rsidRPr="00EE16BC">
              <w:rPr>
                <w:rFonts w:ascii="Cambria" w:eastAsia="Calibri" w:hAnsi="Cambria" w:cs="Times New Roman"/>
                <w:sz w:val="20"/>
                <w:szCs w:val="20"/>
              </w:rPr>
              <w:t>Spécifier l'ID du FOB si disponible</w:t>
            </w:r>
          </w:p>
        </w:tc>
        <w:tc>
          <w:tcPr>
            <w:tcW w:w="919" w:type="dxa"/>
            <w:tcBorders>
              <w:top w:val="single" w:sz="5" w:space="0" w:color="000000"/>
              <w:left w:val="single" w:sz="5" w:space="0" w:color="000000"/>
              <w:bottom w:val="single" w:sz="5" w:space="0" w:color="000000"/>
              <w:right w:val="single" w:sz="5" w:space="0" w:color="000000"/>
            </w:tcBorders>
          </w:tcPr>
          <w:p w14:paraId="2C7764BE" w14:textId="77777777" w:rsidR="009F6707" w:rsidRPr="00EE16BC" w:rsidRDefault="009F6707" w:rsidP="00D50358">
            <w:pPr>
              <w:widowControl w:val="0"/>
              <w:tabs>
                <w:tab w:val="left" w:pos="6210"/>
              </w:tabs>
              <w:spacing w:before="34" w:after="0" w:line="240" w:lineRule="auto"/>
              <w:ind w:right="30"/>
              <w:jc w:val="center"/>
              <w:rPr>
                <w:rFonts w:ascii="Cambria" w:eastAsia="Cambria" w:hAnsi="Cambria" w:cs="Cambria"/>
                <w:sz w:val="20"/>
                <w:szCs w:val="20"/>
              </w:rPr>
            </w:pPr>
            <w:r w:rsidRPr="00EE16BC">
              <w:rPr>
                <w:rFonts w:ascii="Cambria" w:eastAsia="Calibri" w:hAnsi="Cambria" w:cs="Times New Roman"/>
                <w:sz w:val="20"/>
                <w:szCs w:val="20"/>
              </w:rPr>
              <w:t>X</w:t>
            </w:r>
          </w:p>
        </w:tc>
        <w:tc>
          <w:tcPr>
            <w:tcW w:w="804" w:type="dxa"/>
            <w:tcBorders>
              <w:top w:val="single" w:sz="5" w:space="0" w:color="000000"/>
              <w:left w:val="single" w:sz="5" w:space="0" w:color="000000"/>
              <w:bottom w:val="single" w:sz="5" w:space="0" w:color="000000"/>
              <w:right w:val="single" w:sz="5" w:space="0" w:color="000000"/>
            </w:tcBorders>
          </w:tcPr>
          <w:p w14:paraId="7B60A85C" w14:textId="77777777" w:rsidR="009F6707" w:rsidRPr="00EE16BC" w:rsidRDefault="009F6707" w:rsidP="00D50358">
            <w:pPr>
              <w:widowControl w:val="0"/>
              <w:tabs>
                <w:tab w:val="left" w:pos="6210"/>
              </w:tabs>
              <w:spacing w:before="34" w:after="0" w:line="240" w:lineRule="auto"/>
              <w:ind w:right="30"/>
              <w:jc w:val="center"/>
              <w:rPr>
                <w:rFonts w:ascii="Cambria" w:eastAsia="Cambria" w:hAnsi="Cambria" w:cs="Cambria"/>
                <w:sz w:val="20"/>
                <w:szCs w:val="20"/>
              </w:rPr>
            </w:pPr>
            <w:r w:rsidRPr="00EE16BC">
              <w:rPr>
                <w:rFonts w:ascii="Cambria" w:eastAsia="Calibri" w:hAnsi="Cambria" w:cs="Times New Roman"/>
                <w:sz w:val="20"/>
                <w:szCs w:val="20"/>
              </w:rPr>
              <w:t>X</w:t>
            </w:r>
          </w:p>
        </w:tc>
        <w:tc>
          <w:tcPr>
            <w:tcW w:w="962" w:type="dxa"/>
            <w:tcBorders>
              <w:top w:val="single" w:sz="5" w:space="0" w:color="000000"/>
              <w:left w:val="single" w:sz="5" w:space="0" w:color="000000"/>
              <w:bottom w:val="single" w:sz="5" w:space="0" w:color="000000"/>
              <w:right w:val="single" w:sz="5" w:space="0" w:color="000000"/>
            </w:tcBorders>
          </w:tcPr>
          <w:p w14:paraId="4627BB5F" w14:textId="77777777" w:rsidR="009F6707" w:rsidRPr="00EE16BC" w:rsidRDefault="009F6707" w:rsidP="00D50358">
            <w:pPr>
              <w:widowControl w:val="0"/>
              <w:tabs>
                <w:tab w:val="left" w:pos="6210"/>
              </w:tabs>
              <w:spacing w:before="34" w:after="0" w:line="240" w:lineRule="auto"/>
              <w:ind w:right="30"/>
              <w:jc w:val="center"/>
              <w:rPr>
                <w:rFonts w:ascii="Cambria" w:eastAsia="Cambria" w:hAnsi="Cambria" w:cs="Cambria"/>
                <w:sz w:val="20"/>
                <w:szCs w:val="20"/>
              </w:rPr>
            </w:pPr>
            <w:r w:rsidRPr="00EE16BC">
              <w:rPr>
                <w:rFonts w:ascii="Cambria" w:eastAsia="Calibri" w:hAnsi="Cambria" w:cs="Times New Roman"/>
                <w:sz w:val="20"/>
                <w:szCs w:val="20"/>
              </w:rPr>
              <w:t>X</w:t>
            </w:r>
          </w:p>
        </w:tc>
        <w:tc>
          <w:tcPr>
            <w:tcW w:w="926" w:type="dxa"/>
            <w:tcBorders>
              <w:top w:val="single" w:sz="5" w:space="0" w:color="000000"/>
              <w:left w:val="single" w:sz="5" w:space="0" w:color="000000"/>
              <w:bottom w:val="single" w:sz="5" w:space="0" w:color="000000"/>
              <w:right w:val="single" w:sz="5" w:space="0" w:color="000000"/>
            </w:tcBorders>
          </w:tcPr>
          <w:p w14:paraId="7D4BFF5A" w14:textId="77777777" w:rsidR="009F6707" w:rsidRPr="00EE16BC" w:rsidRDefault="009F6707" w:rsidP="00D50358">
            <w:pPr>
              <w:widowControl w:val="0"/>
              <w:tabs>
                <w:tab w:val="left" w:pos="6210"/>
              </w:tabs>
              <w:spacing w:before="34" w:after="0" w:line="240" w:lineRule="auto"/>
              <w:ind w:right="30"/>
              <w:jc w:val="center"/>
              <w:rPr>
                <w:rFonts w:ascii="Cambria" w:eastAsia="Cambria" w:hAnsi="Cambria" w:cs="Cambria"/>
                <w:sz w:val="20"/>
                <w:szCs w:val="20"/>
              </w:rPr>
            </w:pPr>
            <w:r w:rsidRPr="00EE16BC">
              <w:rPr>
                <w:rFonts w:ascii="Cambria" w:eastAsia="Calibri" w:hAnsi="Cambria" w:cs="Times New Roman"/>
                <w:sz w:val="20"/>
                <w:szCs w:val="20"/>
              </w:rPr>
              <w:t>X</w:t>
            </w:r>
          </w:p>
        </w:tc>
        <w:tc>
          <w:tcPr>
            <w:tcW w:w="963" w:type="dxa"/>
            <w:tcBorders>
              <w:top w:val="single" w:sz="5" w:space="0" w:color="000000"/>
              <w:left w:val="single" w:sz="5" w:space="0" w:color="000000"/>
              <w:bottom w:val="single" w:sz="5" w:space="0" w:color="000000"/>
              <w:right w:val="single" w:sz="5" w:space="0" w:color="000000"/>
            </w:tcBorders>
          </w:tcPr>
          <w:p w14:paraId="679029B6" w14:textId="77777777" w:rsidR="009F6707" w:rsidRPr="00EE16BC" w:rsidRDefault="009F6707" w:rsidP="00D50358">
            <w:pPr>
              <w:widowControl w:val="0"/>
              <w:tabs>
                <w:tab w:val="left" w:pos="6210"/>
              </w:tabs>
              <w:spacing w:after="0" w:line="240" w:lineRule="auto"/>
              <w:ind w:right="30"/>
              <w:rPr>
                <w:rFonts w:ascii="Cambria" w:eastAsia="Calibri" w:hAnsi="Cambria" w:cs="Times New Roman"/>
                <w:sz w:val="20"/>
                <w:szCs w:val="20"/>
              </w:rPr>
            </w:pPr>
          </w:p>
        </w:tc>
        <w:tc>
          <w:tcPr>
            <w:tcW w:w="958" w:type="dxa"/>
            <w:tcBorders>
              <w:top w:val="single" w:sz="5" w:space="0" w:color="000000"/>
              <w:left w:val="single" w:sz="5" w:space="0" w:color="000000"/>
              <w:bottom w:val="single" w:sz="5" w:space="0" w:color="000000"/>
              <w:right w:val="single" w:sz="5" w:space="0" w:color="000000"/>
            </w:tcBorders>
          </w:tcPr>
          <w:p w14:paraId="209D1B70" w14:textId="77777777" w:rsidR="009F6707" w:rsidRPr="00EE16BC" w:rsidRDefault="009F6707" w:rsidP="00D50358">
            <w:pPr>
              <w:widowControl w:val="0"/>
              <w:tabs>
                <w:tab w:val="left" w:pos="6210"/>
              </w:tabs>
              <w:spacing w:after="0" w:line="240" w:lineRule="auto"/>
              <w:ind w:right="30"/>
              <w:rPr>
                <w:rFonts w:ascii="Cambria" w:eastAsia="Calibri" w:hAnsi="Cambria" w:cs="Times New Roman"/>
                <w:sz w:val="20"/>
                <w:szCs w:val="20"/>
              </w:rPr>
            </w:pPr>
          </w:p>
        </w:tc>
      </w:tr>
      <w:tr w:rsidR="0008741E" w:rsidRPr="00EE16BC" w14:paraId="5695D6ED" w14:textId="77777777" w:rsidTr="00D50358">
        <w:trPr>
          <w:trHeight w:hRule="exact" w:val="586"/>
        </w:trPr>
        <w:tc>
          <w:tcPr>
            <w:tcW w:w="4009" w:type="dxa"/>
            <w:tcBorders>
              <w:top w:val="single" w:sz="5" w:space="0" w:color="000000"/>
              <w:left w:val="single" w:sz="5" w:space="0" w:color="000000"/>
              <w:bottom w:val="single" w:sz="5" w:space="0" w:color="000000"/>
              <w:right w:val="single" w:sz="5" w:space="0" w:color="000000"/>
            </w:tcBorders>
          </w:tcPr>
          <w:p w14:paraId="14156970" w14:textId="77777777" w:rsidR="009F6707" w:rsidRPr="00EE16BC" w:rsidRDefault="009F6707" w:rsidP="00D50358">
            <w:pPr>
              <w:widowControl w:val="0"/>
              <w:tabs>
                <w:tab w:val="left" w:pos="6210"/>
              </w:tabs>
              <w:spacing w:before="34" w:after="0" w:line="277" w:lineRule="auto"/>
              <w:ind w:left="42" w:right="279"/>
              <w:jc w:val="both"/>
              <w:rPr>
                <w:rFonts w:ascii="Cambria" w:eastAsia="Cambria" w:hAnsi="Cambria" w:cs="Cambria"/>
                <w:sz w:val="20"/>
                <w:szCs w:val="20"/>
              </w:rPr>
            </w:pPr>
            <w:r w:rsidRPr="00EE16BC">
              <w:rPr>
                <w:rFonts w:ascii="Cambria" w:eastAsia="Calibri" w:hAnsi="Cambria" w:cs="Times New Roman"/>
                <w:sz w:val="20"/>
                <w:szCs w:val="20"/>
              </w:rPr>
              <w:t>Flottille titulaire du dispositif de suivi / bouée échosondeur</w:t>
            </w:r>
          </w:p>
        </w:tc>
        <w:tc>
          <w:tcPr>
            <w:tcW w:w="919" w:type="dxa"/>
            <w:tcBorders>
              <w:top w:val="single" w:sz="5" w:space="0" w:color="000000"/>
              <w:left w:val="single" w:sz="5" w:space="0" w:color="000000"/>
              <w:bottom w:val="single" w:sz="5" w:space="0" w:color="000000"/>
              <w:right w:val="single" w:sz="5" w:space="0" w:color="000000"/>
            </w:tcBorders>
          </w:tcPr>
          <w:p w14:paraId="147AB938" w14:textId="77777777" w:rsidR="009F6707" w:rsidRPr="00EE16BC" w:rsidRDefault="009F6707" w:rsidP="00D50358">
            <w:pPr>
              <w:widowControl w:val="0"/>
              <w:tabs>
                <w:tab w:val="left" w:pos="6210"/>
              </w:tabs>
              <w:spacing w:before="169" w:after="0" w:line="240" w:lineRule="auto"/>
              <w:ind w:right="30"/>
              <w:jc w:val="center"/>
              <w:rPr>
                <w:rFonts w:ascii="Cambria" w:eastAsia="Cambria" w:hAnsi="Cambria" w:cs="Cambria"/>
                <w:sz w:val="20"/>
                <w:szCs w:val="20"/>
              </w:rPr>
            </w:pPr>
            <w:r w:rsidRPr="00EE16BC">
              <w:rPr>
                <w:rFonts w:ascii="Cambria" w:eastAsia="Calibri" w:hAnsi="Cambria" w:cs="Times New Roman"/>
                <w:sz w:val="20"/>
                <w:szCs w:val="20"/>
              </w:rPr>
              <w:t>X</w:t>
            </w:r>
          </w:p>
        </w:tc>
        <w:tc>
          <w:tcPr>
            <w:tcW w:w="804" w:type="dxa"/>
            <w:tcBorders>
              <w:top w:val="single" w:sz="5" w:space="0" w:color="000000"/>
              <w:left w:val="single" w:sz="5" w:space="0" w:color="000000"/>
              <w:bottom w:val="single" w:sz="5" w:space="0" w:color="000000"/>
              <w:right w:val="single" w:sz="5" w:space="0" w:color="000000"/>
            </w:tcBorders>
          </w:tcPr>
          <w:p w14:paraId="4320506B" w14:textId="77777777" w:rsidR="009F6707" w:rsidRPr="00EE16BC" w:rsidRDefault="009F6707" w:rsidP="00D50358">
            <w:pPr>
              <w:widowControl w:val="0"/>
              <w:tabs>
                <w:tab w:val="left" w:pos="6210"/>
              </w:tabs>
              <w:spacing w:before="169" w:after="0" w:line="240" w:lineRule="auto"/>
              <w:ind w:right="30"/>
              <w:jc w:val="center"/>
              <w:rPr>
                <w:rFonts w:ascii="Cambria" w:eastAsia="Cambria" w:hAnsi="Cambria" w:cs="Cambria"/>
                <w:sz w:val="20"/>
                <w:szCs w:val="20"/>
              </w:rPr>
            </w:pPr>
            <w:r w:rsidRPr="00EE16BC">
              <w:rPr>
                <w:rFonts w:ascii="Cambria" w:eastAsia="Calibri" w:hAnsi="Cambria" w:cs="Times New Roman"/>
                <w:sz w:val="20"/>
                <w:szCs w:val="20"/>
              </w:rPr>
              <w:t>X</w:t>
            </w:r>
          </w:p>
        </w:tc>
        <w:tc>
          <w:tcPr>
            <w:tcW w:w="962" w:type="dxa"/>
            <w:tcBorders>
              <w:top w:val="single" w:sz="5" w:space="0" w:color="000000"/>
              <w:left w:val="single" w:sz="5" w:space="0" w:color="000000"/>
              <w:bottom w:val="single" w:sz="5" w:space="0" w:color="000000"/>
              <w:right w:val="single" w:sz="5" w:space="0" w:color="000000"/>
            </w:tcBorders>
          </w:tcPr>
          <w:p w14:paraId="49B9DFC1" w14:textId="77777777" w:rsidR="009F6707" w:rsidRPr="00EE16BC" w:rsidRDefault="009F6707" w:rsidP="00D50358">
            <w:pPr>
              <w:widowControl w:val="0"/>
              <w:tabs>
                <w:tab w:val="left" w:pos="6210"/>
              </w:tabs>
              <w:spacing w:before="169" w:after="0" w:line="240" w:lineRule="auto"/>
              <w:ind w:right="30"/>
              <w:jc w:val="center"/>
              <w:rPr>
                <w:rFonts w:ascii="Cambria" w:eastAsia="Cambria" w:hAnsi="Cambria" w:cs="Cambria"/>
                <w:sz w:val="20"/>
                <w:szCs w:val="20"/>
              </w:rPr>
            </w:pPr>
            <w:r w:rsidRPr="00EE16BC">
              <w:rPr>
                <w:rFonts w:ascii="Cambria" w:eastAsia="Calibri" w:hAnsi="Cambria" w:cs="Times New Roman"/>
                <w:sz w:val="20"/>
                <w:szCs w:val="20"/>
              </w:rPr>
              <w:t>X</w:t>
            </w:r>
          </w:p>
        </w:tc>
        <w:tc>
          <w:tcPr>
            <w:tcW w:w="926" w:type="dxa"/>
            <w:tcBorders>
              <w:top w:val="single" w:sz="5" w:space="0" w:color="000000"/>
              <w:left w:val="single" w:sz="5" w:space="0" w:color="000000"/>
              <w:bottom w:val="single" w:sz="5" w:space="0" w:color="000000"/>
              <w:right w:val="single" w:sz="5" w:space="0" w:color="000000"/>
            </w:tcBorders>
          </w:tcPr>
          <w:p w14:paraId="7AC9C281" w14:textId="77777777" w:rsidR="009F6707" w:rsidRPr="00EE16BC" w:rsidRDefault="009F6707" w:rsidP="00D50358">
            <w:pPr>
              <w:widowControl w:val="0"/>
              <w:tabs>
                <w:tab w:val="left" w:pos="6210"/>
              </w:tabs>
              <w:spacing w:before="169" w:after="0" w:line="240" w:lineRule="auto"/>
              <w:ind w:right="30"/>
              <w:jc w:val="center"/>
              <w:rPr>
                <w:rFonts w:ascii="Cambria" w:eastAsia="Cambria" w:hAnsi="Cambria" w:cs="Cambria"/>
                <w:sz w:val="20"/>
                <w:szCs w:val="20"/>
              </w:rPr>
            </w:pPr>
            <w:r w:rsidRPr="00EE16BC">
              <w:rPr>
                <w:rFonts w:ascii="Cambria" w:eastAsia="Calibri" w:hAnsi="Cambria" w:cs="Times New Roman"/>
                <w:sz w:val="20"/>
                <w:szCs w:val="20"/>
              </w:rPr>
              <w:t>X</w:t>
            </w:r>
          </w:p>
        </w:tc>
        <w:tc>
          <w:tcPr>
            <w:tcW w:w="963" w:type="dxa"/>
            <w:tcBorders>
              <w:top w:val="single" w:sz="5" w:space="0" w:color="000000"/>
              <w:left w:val="single" w:sz="5" w:space="0" w:color="000000"/>
              <w:bottom w:val="single" w:sz="5" w:space="0" w:color="000000"/>
              <w:right w:val="single" w:sz="5" w:space="0" w:color="000000"/>
            </w:tcBorders>
          </w:tcPr>
          <w:p w14:paraId="2937D570" w14:textId="77777777" w:rsidR="009F6707" w:rsidRPr="00EE16BC" w:rsidRDefault="009F6707" w:rsidP="00D50358">
            <w:pPr>
              <w:widowControl w:val="0"/>
              <w:tabs>
                <w:tab w:val="left" w:pos="6210"/>
              </w:tabs>
              <w:spacing w:before="169" w:after="0" w:line="240" w:lineRule="auto"/>
              <w:ind w:right="30"/>
              <w:jc w:val="center"/>
              <w:rPr>
                <w:rFonts w:ascii="Cambria" w:eastAsia="Cambria" w:hAnsi="Cambria" w:cs="Cambria"/>
                <w:sz w:val="20"/>
                <w:szCs w:val="20"/>
              </w:rPr>
            </w:pPr>
            <w:r w:rsidRPr="00EE16BC">
              <w:rPr>
                <w:rFonts w:ascii="Cambria" w:eastAsia="Calibri" w:hAnsi="Cambria" w:cs="Times New Roman"/>
                <w:sz w:val="20"/>
                <w:szCs w:val="20"/>
              </w:rPr>
              <w:t>X</w:t>
            </w:r>
          </w:p>
        </w:tc>
        <w:tc>
          <w:tcPr>
            <w:tcW w:w="958" w:type="dxa"/>
            <w:tcBorders>
              <w:top w:val="single" w:sz="5" w:space="0" w:color="000000"/>
              <w:left w:val="single" w:sz="5" w:space="0" w:color="000000"/>
              <w:bottom w:val="single" w:sz="5" w:space="0" w:color="000000"/>
              <w:right w:val="single" w:sz="5" w:space="0" w:color="000000"/>
            </w:tcBorders>
          </w:tcPr>
          <w:p w14:paraId="5E03E5DA" w14:textId="77777777" w:rsidR="009F6707" w:rsidRPr="00EE16BC" w:rsidRDefault="009F6707" w:rsidP="00D50358">
            <w:pPr>
              <w:widowControl w:val="0"/>
              <w:tabs>
                <w:tab w:val="left" w:pos="6210"/>
              </w:tabs>
              <w:spacing w:before="169" w:after="0" w:line="240" w:lineRule="auto"/>
              <w:ind w:right="30"/>
              <w:jc w:val="center"/>
              <w:rPr>
                <w:rFonts w:ascii="Cambria" w:eastAsia="Cambria" w:hAnsi="Cambria" w:cs="Cambria"/>
                <w:sz w:val="20"/>
                <w:szCs w:val="20"/>
              </w:rPr>
            </w:pPr>
            <w:r w:rsidRPr="00EE16BC">
              <w:rPr>
                <w:rFonts w:ascii="Cambria" w:eastAsia="Calibri" w:hAnsi="Cambria" w:cs="Times New Roman"/>
                <w:sz w:val="20"/>
                <w:szCs w:val="20"/>
              </w:rPr>
              <w:t>X</w:t>
            </w:r>
          </w:p>
        </w:tc>
      </w:tr>
      <w:tr w:rsidR="0008741E" w:rsidRPr="00EE16BC" w14:paraId="61D9C0B3" w14:textId="77777777" w:rsidTr="00D50358">
        <w:trPr>
          <w:trHeight w:hRule="exact" w:val="588"/>
        </w:trPr>
        <w:tc>
          <w:tcPr>
            <w:tcW w:w="4009" w:type="dxa"/>
            <w:tcBorders>
              <w:top w:val="single" w:sz="5" w:space="0" w:color="000000"/>
              <w:left w:val="single" w:sz="5" w:space="0" w:color="000000"/>
              <w:bottom w:val="single" w:sz="5" w:space="0" w:color="000000"/>
              <w:right w:val="single" w:sz="5" w:space="0" w:color="000000"/>
            </w:tcBorders>
          </w:tcPr>
          <w:p w14:paraId="4D63302B" w14:textId="77777777" w:rsidR="009F6707" w:rsidRPr="00EE16BC" w:rsidRDefault="009F6707" w:rsidP="00D50358">
            <w:pPr>
              <w:widowControl w:val="0"/>
              <w:tabs>
                <w:tab w:val="left" w:pos="6210"/>
              </w:tabs>
              <w:spacing w:before="37" w:after="0" w:line="275" w:lineRule="auto"/>
              <w:ind w:left="42" w:right="279"/>
              <w:jc w:val="both"/>
              <w:rPr>
                <w:rFonts w:ascii="Cambria" w:eastAsia="Cambria" w:hAnsi="Cambria" w:cs="Cambria"/>
                <w:sz w:val="20"/>
                <w:szCs w:val="20"/>
              </w:rPr>
            </w:pPr>
            <w:r w:rsidRPr="00EE16BC">
              <w:rPr>
                <w:rFonts w:ascii="Cambria" w:eastAsia="Calibri" w:hAnsi="Cambria" w:cs="Times New Roman"/>
                <w:sz w:val="20"/>
                <w:szCs w:val="20"/>
              </w:rPr>
              <w:t>Navire titulaire du dispositif de suivi / bouée échosondeur</w:t>
            </w:r>
          </w:p>
        </w:tc>
        <w:tc>
          <w:tcPr>
            <w:tcW w:w="919" w:type="dxa"/>
            <w:tcBorders>
              <w:top w:val="single" w:sz="5" w:space="0" w:color="000000"/>
              <w:left w:val="single" w:sz="5" w:space="0" w:color="000000"/>
              <w:bottom w:val="single" w:sz="5" w:space="0" w:color="000000"/>
              <w:right w:val="single" w:sz="5" w:space="0" w:color="000000"/>
            </w:tcBorders>
          </w:tcPr>
          <w:p w14:paraId="713BB4F0" w14:textId="77777777" w:rsidR="009F6707" w:rsidRPr="00EE16BC" w:rsidRDefault="009F6707" w:rsidP="00D50358">
            <w:pPr>
              <w:widowControl w:val="0"/>
              <w:tabs>
                <w:tab w:val="left" w:pos="6210"/>
              </w:tabs>
              <w:spacing w:before="171" w:after="0" w:line="240" w:lineRule="auto"/>
              <w:ind w:right="30"/>
              <w:jc w:val="center"/>
              <w:rPr>
                <w:rFonts w:ascii="Cambria" w:eastAsia="Cambria" w:hAnsi="Cambria" w:cs="Cambria"/>
                <w:sz w:val="20"/>
                <w:szCs w:val="20"/>
              </w:rPr>
            </w:pPr>
            <w:r w:rsidRPr="00EE16BC">
              <w:rPr>
                <w:rFonts w:ascii="Cambria" w:eastAsia="Calibri" w:hAnsi="Cambria" w:cs="Times New Roman"/>
                <w:sz w:val="20"/>
                <w:szCs w:val="20"/>
              </w:rPr>
              <w:t>X</w:t>
            </w:r>
          </w:p>
        </w:tc>
        <w:tc>
          <w:tcPr>
            <w:tcW w:w="804" w:type="dxa"/>
            <w:tcBorders>
              <w:top w:val="single" w:sz="5" w:space="0" w:color="000000"/>
              <w:left w:val="single" w:sz="5" w:space="0" w:color="000000"/>
              <w:bottom w:val="single" w:sz="5" w:space="0" w:color="000000"/>
              <w:right w:val="single" w:sz="5" w:space="0" w:color="000000"/>
            </w:tcBorders>
          </w:tcPr>
          <w:p w14:paraId="1A995ACB" w14:textId="77777777" w:rsidR="009F6707" w:rsidRPr="00EE16BC" w:rsidRDefault="009F6707" w:rsidP="00D50358">
            <w:pPr>
              <w:widowControl w:val="0"/>
              <w:tabs>
                <w:tab w:val="left" w:pos="6210"/>
              </w:tabs>
              <w:spacing w:before="171" w:after="0" w:line="240" w:lineRule="auto"/>
              <w:ind w:right="30"/>
              <w:jc w:val="center"/>
              <w:rPr>
                <w:rFonts w:ascii="Cambria" w:eastAsia="Cambria" w:hAnsi="Cambria" w:cs="Cambria"/>
                <w:sz w:val="20"/>
                <w:szCs w:val="20"/>
              </w:rPr>
            </w:pPr>
            <w:r w:rsidRPr="00EE16BC">
              <w:rPr>
                <w:rFonts w:ascii="Cambria" w:eastAsia="Calibri" w:hAnsi="Cambria" w:cs="Times New Roman"/>
                <w:sz w:val="20"/>
                <w:szCs w:val="20"/>
              </w:rPr>
              <w:t>X</w:t>
            </w:r>
          </w:p>
        </w:tc>
        <w:tc>
          <w:tcPr>
            <w:tcW w:w="962" w:type="dxa"/>
            <w:tcBorders>
              <w:top w:val="single" w:sz="5" w:space="0" w:color="000000"/>
              <w:left w:val="single" w:sz="5" w:space="0" w:color="000000"/>
              <w:bottom w:val="single" w:sz="5" w:space="0" w:color="000000"/>
              <w:right w:val="single" w:sz="5" w:space="0" w:color="000000"/>
            </w:tcBorders>
          </w:tcPr>
          <w:p w14:paraId="083CDE1D" w14:textId="77777777" w:rsidR="009F6707" w:rsidRPr="00EE16BC" w:rsidRDefault="009F6707" w:rsidP="00D50358">
            <w:pPr>
              <w:widowControl w:val="0"/>
              <w:tabs>
                <w:tab w:val="left" w:pos="6210"/>
              </w:tabs>
              <w:spacing w:before="171" w:after="0" w:line="240" w:lineRule="auto"/>
              <w:ind w:right="30"/>
              <w:jc w:val="center"/>
              <w:rPr>
                <w:rFonts w:ascii="Cambria" w:eastAsia="Cambria" w:hAnsi="Cambria" w:cs="Cambria"/>
                <w:sz w:val="20"/>
                <w:szCs w:val="20"/>
              </w:rPr>
            </w:pPr>
            <w:r w:rsidRPr="00EE16BC">
              <w:rPr>
                <w:rFonts w:ascii="Cambria" w:eastAsia="Calibri" w:hAnsi="Cambria" w:cs="Times New Roman"/>
                <w:sz w:val="20"/>
                <w:szCs w:val="20"/>
              </w:rPr>
              <w:t>X</w:t>
            </w:r>
          </w:p>
        </w:tc>
        <w:tc>
          <w:tcPr>
            <w:tcW w:w="926" w:type="dxa"/>
            <w:tcBorders>
              <w:top w:val="single" w:sz="5" w:space="0" w:color="000000"/>
              <w:left w:val="single" w:sz="5" w:space="0" w:color="000000"/>
              <w:bottom w:val="single" w:sz="5" w:space="0" w:color="000000"/>
              <w:right w:val="single" w:sz="5" w:space="0" w:color="000000"/>
            </w:tcBorders>
          </w:tcPr>
          <w:p w14:paraId="2221B323" w14:textId="77777777" w:rsidR="009F6707" w:rsidRPr="00EE16BC" w:rsidRDefault="009F6707" w:rsidP="00D50358">
            <w:pPr>
              <w:widowControl w:val="0"/>
              <w:tabs>
                <w:tab w:val="left" w:pos="6210"/>
              </w:tabs>
              <w:spacing w:before="171" w:after="0" w:line="240" w:lineRule="auto"/>
              <w:ind w:right="30"/>
              <w:jc w:val="center"/>
              <w:rPr>
                <w:rFonts w:ascii="Cambria" w:eastAsia="Cambria" w:hAnsi="Cambria" w:cs="Cambria"/>
                <w:sz w:val="20"/>
                <w:szCs w:val="20"/>
              </w:rPr>
            </w:pPr>
            <w:r w:rsidRPr="00EE16BC">
              <w:rPr>
                <w:rFonts w:ascii="Cambria" w:eastAsia="Calibri" w:hAnsi="Cambria" w:cs="Times New Roman"/>
                <w:sz w:val="20"/>
                <w:szCs w:val="20"/>
              </w:rPr>
              <w:t>X</w:t>
            </w:r>
          </w:p>
        </w:tc>
        <w:tc>
          <w:tcPr>
            <w:tcW w:w="963" w:type="dxa"/>
            <w:tcBorders>
              <w:top w:val="single" w:sz="5" w:space="0" w:color="000000"/>
              <w:left w:val="single" w:sz="5" w:space="0" w:color="000000"/>
              <w:bottom w:val="single" w:sz="5" w:space="0" w:color="000000"/>
              <w:right w:val="single" w:sz="5" w:space="0" w:color="000000"/>
            </w:tcBorders>
          </w:tcPr>
          <w:p w14:paraId="01E20CD3" w14:textId="77777777" w:rsidR="009F6707" w:rsidRPr="00EE16BC" w:rsidRDefault="009F6707" w:rsidP="00D50358">
            <w:pPr>
              <w:widowControl w:val="0"/>
              <w:tabs>
                <w:tab w:val="left" w:pos="6210"/>
              </w:tabs>
              <w:spacing w:before="171" w:after="0" w:line="240" w:lineRule="auto"/>
              <w:ind w:right="30"/>
              <w:jc w:val="center"/>
              <w:rPr>
                <w:rFonts w:ascii="Cambria" w:eastAsia="Cambria" w:hAnsi="Cambria" w:cs="Cambria"/>
                <w:sz w:val="20"/>
                <w:szCs w:val="20"/>
              </w:rPr>
            </w:pPr>
            <w:r w:rsidRPr="00EE16BC">
              <w:rPr>
                <w:rFonts w:ascii="Cambria" w:eastAsia="Calibri" w:hAnsi="Cambria" w:cs="Times New Roman"/>
                <w:sz w:val="20"/>
                <w:szCs w:val="20"/>
              </w:rPr>
              <w:t>X</w:t>
            </w:r>
          </w:p>
        </w:tc>
        <w:tc>
          <w:tcPr>
            <w:tcW w:w="958" w:type="dxa"/>
            <w:tcBorders>
              <w:top w:val="single" w:sz="5" w:space="0" w:color="000000"/>
              <w:left w:val="single" w:sz="5" w:space="0" w:color="000000"/>
              <w:bottom w:val="single" w:sz="5" w:space="0" w:color="000000"/>
              <w:right w:val="single" w:sz="5" w:space="0" w:color="000000"/>
            </w:tcBorders>
          </w:tcPr>
          <w:p w14:paraId="5812BC97" w14:textId="77777777" w:rsidR="009F6707" w:rsidRPr="00EE16BC" w:rsidRDefault="009F6707" w:rsidP="00D50358">
            <w:pPr>
              <w:widowControl w:val="0"/>
              <w:tabs>
                <w:tab w:val="left" w:pos="6210"/>
              </w:tabs>
              <w:spacing w:before="171" w:after="0" w:line="240" w:lineRule="auto"/>
              <w:ind w:right="30"/>
              <w:jc w:val="center"/>
              <w:rPr>
                <w:rFonts w:ascii="Cambria" w:eastAsia="Cambria" w:hAnsi="Cambria" w:cs="Cambria"/>
                <w:sz w:val="20"/>
                <w:szCs w:val="20"/>
              </w:rPr>
            </w:pPr>
            <w:r w:rsidRPr="00EE16BC">
              <w:rPr>
                <w:rFonts w:ascii="Cambria" w:eastAsia="Calibri" w:hAnsi="Cambria" w:cs="Times New Roman"/>
                <w:sz w:val="20"/>
                <w:szCs w:val="20"/>
              </w:rPr>
              <w:t>X</w:t>
            </w:r>
          </w:p>
        </w:tc>
      </w:tr>
      <w:tr w:rsidR="0008741E" w:rsidRPr="00EE16BC" w14:paraId="404D79F0" w14:textId="77777777" w:rsidTr="00D50358">
        <w:trPr>
          <w:trHeight w:hRule="exact" w:val="588"/>
        </w:trPr>
        <w:tc>
          <w:tcPr>
            <w:tcW w:w="4009" w:type="dxa"/>
            <w:tcBorders>
              <w:top w:val="single" w:sz="5" w:space="0" w:color="000000"/>
              <w:left w:val="single" w:sz="5" w:space="0" w:color="000000"/>
              <w:bottom w:val="single" w:sz="5" w:space="0" w:color="000000"/>
              <w:right w:val="single" w:sz="5" w:space="0" w:color="000000"/>
            </w:tcBorders>
          </w:tcPr>
          <w:p w14:paraId="79C28DAF" w14:textId="570A4DCD" w:rsidR="009F6707" w:rsidRPr="00EE16BC" w:rsidRDefault="009F6707" w:rsidP="00D50358">
            <w:pPr>
              <w:widowControl w:val="0"/>
              <w:tabs>
                <w:tab w:val="left" w:pos="6210"/>
              </w:tabs>
              <w:spacing w:before="34" w:after="0" w:line="277" w:lineRule="auto"/>
              <w:ind w:left="42" w:right="279"/>
              <w:jc w:val="both"/>
              <w:rPr>
                <w:rFonts w:ascii="Cambria" w:eastAsia="Cambria" w:hAnsi="Cambria" w:cs="Cambria"/>
                <w:sz w:val="20"/>
                <w:szCs w:val="20"/>
              </w:rPr>
            </w:pPr>
            <w:r w:rsidRPr="00EE16BC">
              <w:rPr>
                <w:rFonts w:ascii="Cambria" w:eastAsia="Calibri" w:hAnsi="Cambria" w:cs="Times New Roman"/>
                <w:sz w:val="20"/>
                <w:szCs w:val="20"/>
              </w:rPr>
              <w:t xml:space="preserve">Type d'ancrage utilisé pour l'amarrage (registre </w:t>
            </w:r>
            <w:r w:rsidR="00545C49" w:rsidRPr="00EE16BC">
              <w:rPr>
                <w:rFonts w:ascii="Cambria" w:eastAsia="Calibri" w:hAnsi="Cambria" w:cs="Times New Roman"/>
                <w:sz w:val="20"/>
                <w:szCs w:val="20"/>
              </w:rPr>
              <w:t>DCPa</w:t>
            </w:r>
            <w:r w:rsidRPr="00EE16BC">
              <w:rPr>
                <w:rFonts w:ascii="Cambria" w:eastAsia="Calibri" w:hAnsi="Cambria" w:cs="Times New Roman"/>
                <w:sz w:val="20"/>
                <w:szCs w:val="20"/>
              </w:rPr>
              <w:t>)</w:t>
            </w:r>
          </w:p>
        </w:tc>
        <w:tc>
          <w:tcPr>
            <w:tcW w:w="919" w:type="dxa"/>
            <w:tcBorders>
              <w:top w:val="single" w:sz="5" w:space="0" w:color="000000"/>
              <w:left w:val="single" w:sz="5" w:space="0" w:color="000000"/>
              <w:bottom w:val="single" w:sz="5" w:space="0" w:color="000000"/>
              <w:right w:val="single" w:sz="5" w:space="0" w:color="000000"/>
            </w:tcBorders>
          </w:tcPr>
          <w:p w14:paraId="37C259AD" w14:textId="77777777" w:rsidR="009F6707" w:rsidRPr="00EE16BC" w:rsidRDefault="009F6707" w:rsidP="00D50358">
            <w:pPr>
              <w:widowControl w:val="0"/>
              <w:tabs>
                <w:tab w:val="left" w:pos="6210"/>
              </w:tabs>
              <w:spacing w:after="0" w:line="240" w:lineRule="auto"/>
              <w:ind w:right="30"/>
              <w:rPr>
                <w:rFonts w:ascii="Cambria" w:eastAsia="Calibri" w:hAnsi="Cambria" w:cs="Times New Roman"/>
                <w:sz w:val="20"/>
                <w:szCs w:val="20"/>
              </w:rPr>
            </w:pPr>
          </w:p>
        </w:tc>
        <w:tc>
          <w:tcPr>
            <w:tcW w:w="804" w:type="dxa"/>
            <w:tcBorders>
              <w:top w:val="single" w:sz="5" w:space="0" w:color="000000"/>
              <w:left w:val="single" w:sz="5" w:space="0" w:color="000000"/>
              <w:bottom w:val="single" w:sz="5" w:space="0" w:color="000000"/>
              <w:right w:val="single" w:sz="5" w:space="0" w:color="000000"/>
            </w:tcBorders>
          </w:tcPr>
          <w:p w14:paraId="35F7194A" w14:textId="77777777" w:rsidR="009F6707" w:rsidRPr="00EE16BC" w:rsidRDefault="009F6707" w:rsidP="00D50358">
            <w:pPr>
              <w:widowControl w:val="0"/>
              <w:tabs>
                <w:tab w:val="left" w:pos="6210"/>
              </w:tabs>
              <w:spacing w:before="171" w:after="0" w:line="240" w:lineRule="auto"/>
              <w:ind w:right="30"/>
              <w:jc w:val="center"/>
              <w:rPr>
                <w:rFonts w:ascii="Cambria" w:eastAsia="Cambria" w:hAnsi="Cambria" w:cs="Cambria"/>
                <w:sz w:val="20"/>
                <w:szCs w:val="20"/>
              </w:rPr>
            </w:pPr>
            <w:r w:rsidRPr="00EE16BC">
              <w:rPr>
                <w:rFonts w:ascii="Cambria" w:eastAsia="Calibri" w:hAnsi="Cambria" w:cs="Times New Roman"/>
                <w:sz w:val="20"/>
                <w:szCs w:val="20"/>
              </w:rPr>
              <w:t>X</w:t>
            </w:r>
          </w:p>
        </w:tc>
        <w:tc>
          <w:tcPr>
            <w:tcW w:w="962" w:type="dxa"/>
            <w:tcBorders>
              <w:top w:val="single" w:sz="5" w:space="0" w:color="000000"/>
              <w:left w:val="single" w:sz="5" w:space="0" w:color="000000"/>
              <w:bottom w:val="single" w:sz="5" w:space="0" w:color="000000"/>
              <w:right w:val="single" w:sz="5" w:space="0" w:color="000000"/>
            </w:tcBorders>
          </w:tcPr>
          <w:p w14:paraId="639204BF" w14:textId="77777777" w:rsidR="009F6707" w:rsidRPr="00EE16BC" w:rsidRDefault="009F6707" w:rsidP="00D50358">
            <w:pPr>
              <w:widowControl w:val="0"/>
              <w:tabs>
                <w:tab w:val="left" w:pos="6210"/>
              </w:tabs>
              <w:spacing w:after="0" w:line="240" w:lineRule="auto"/>
              <w:ind w:right="30"/>
              <w:rPr>
                <w:rFonts w:ascii="Cambria" w:eastAsia="Calibri" w:hAnsi="Cambria" w:cs="Times New Roman"/>
                <w:sz w:val="20"/>
                <w:szCs w:val="20"/>
              </w:rPr>
            </w:pPr>
          </w:p>
        </w:tc>
        <w:tc>
          <w:tcPr>
            <w:tcW w:w="926" w:type="dxa"/>
            <w:tcBorders>
              <w:top w:val="single" w:sz="5" w:space="0" w:color="000000"/>
              <w:left w:val="single" w:sz="5" w:space="0" w:color="000000"/>
              <w:bottom w:val="single" w:sz="5" w:space="0" w:color="000000"/>
              <w:right w:val="single" w:sz="5" w:space="0" w:color="000000"/>
            </w:tcBorders>
          </w:tcPr>
          <w:p w14:paraId="73CCFD8F" w14:textId="77777777" w:rsidR="009F6707" w:rsidRPr="00EE16BC" w:rsidRDefault="009F6707" w:rsidP="00D50358">
            <w:pPr>
              <w:widowControl w:val="0"/>
              <w:tabs>
                <w:tab w:val="left" w:pos="6210"/>
              </w:tabs>
              <w:spacing w:after="0" w:line="240" w:lineRule="auto"/>
              <w:ind w:right="30"/>
              <w:rPr>
                <w:rFonts w:ascii="Cambria" w:eastAsia="Calibri" w:hAnsi="Cambria" w:cs="Times New Roman"/>
                <w:sz w:val="20"/>
                <w:szCs w:val="20"/>
              </w:rPr>
            </w:pPr>
          </w:p>
        </w:tc>
        <w:tc>
          <w:tcPr>
            <w:tcW w:w="963" w:type="dxa"/>
            <w:tcBorders>
              <w:top w:val="single" w:sz="5" w:space="0" w:color="000000"/>
              <w:left w:val="single" w:sz="5" w:space="0" w:color="000000"/>
              <w:bottom w:val="single" w:sz="5" w:space="0" w:color="000000"/>
              <w:right w:val="single" w:sz="5" w:space="0" w:color="000000"/>
            </w:tcBorders>
          </w:tcPr>
          <w:p w14:paraId="1A283F8D" w14:textId="77777777" w:rsidR="009F6707" w:rsidRPr="00EE16BC" w:rsidRDefault="009F6707" w:rsidP="00D50358">
            <w:pPr>
              <w:widowControl w:val="0"/>
              <w:tabs>
                <w:tab w:val="left" w:pos="6210"/>
              </w:tabs>
              <w:spacing w:after="0" w:line="240" w:lineRule="auto"/>
              <w:ind w:right="30"/>
              <w:rPr>
                <w:rFonts w:ascii="Cambria" w:eastAsia="Calibri" w:hAnsi="Cambria" w:cs="Times New Roman"/>
                <w:sz w:val="20"/>
                <w:szCs w:val="20"/>
              </w:rPr>
            </w:pPr>
          </w:p>
        </w:tc>
        <w:tc>
          <w:tcPr>
            <w:tcW w:w="958" w:type="dxa"/>
            <w:tcBorders>
              <w:top w:val="single" w:sz="5" w:space="0" w:color="000000"/>
              <w:left w:val="single" w:sz="5" w:space="0" w:color="000000"/>
              <w:bottom w:val="single" w:sz="5" w:space="0" w:color="000000"/>
              <w:right w:val="single" w:sz="5" w:space="0" w:color="000000"/>
            </w:tcBorders>
          </w:tcPr>
          <w:p w14:paraId="151ACD95" w14:textId="77777777" w:rsidR="009F6707" w:rsidRPr="00EE16BC" w:rsidRDefault="009F6707" w:rsidP="00D50358">
            <w:pPr>
              <w:widowControl w:val="0"/>
              <w:tabs>
                <w:tab w:val="left" w:pos="6210"/>
              </w:tabs>
              <w:spacing w:after="0" w:line="240" w:lineRule="auto"/>
              <w:ind w:right="30"/>
              <w:rPr>
                <w:rFonts w:ascii="Cambria" w:eastAsia="Calibri" w:hAnsi="Cambria" w:cs="Times New Roman"/>
                <w:sz w:val="20"/>
                <w:szCs w:val="20"/>
              </w:rPr>
            </w:pPr>
          </w:p>
        </w:tc>
      </w:tr>
      <w:tr w:rsidR="0008741E" w:rsidRPr="00EE16BC" w14:paraId="45E289F9" w14:textId="77777777" w:rsidTr="00D50358">
        <w:trPr>
          <w:trHeight w:hRule="exact" w:val="586"/>
        </w:trPr>
        <w:tc>
          <w:tcPr>
            <w:tcW w:w="4009" w:type="dxa"/>
            <w:tcBorders>
              <w:top w:val="single" w:sz="5" w:space="0" w:color="000000"/>
              <w:left w:val="single" w:sz="5" w:space="0" w:color="000000"/>
              <w:bottom w:val="single" w:sz="5" w:space="0" w:color="000000"/>
              <w:right w:val="single" w:sz="5" w:space="0" w:color="000000"/>
            </w:tcBorders>
          </w:tcPr>
          <w:p w14:paraId="774BB77D" w14:textId="1BB713D1" w:rsidR="009F6707" w:rsidRPr="00EE16BC" w:rsidRDefault="009F6707" w:rsidP="00D50358">
            <w:pPr>
              <w:widowControl w:val="0"/>
              <w:tabs>
                <w:tab w:val="left" w:pos="6210"/>
              </w:tabs>
              <w:spacing w:before="34" w:after="0" w:line="275" w:lineRule="auto"/>
              <w:ind w:left="42" w:right="279"/>
              <w:jc w:val="both"/>
              <w:rPr>
                <w:rFonts w:ascii="Cambria" w:eastAsia="Cambria" w:hAnsi="Cambria" w:cs="Cambria"/>
                <w:sz w:val="20"/>
                <w:szCs w:val="20"/>
              </w:rPr>
            </w:pPr>
            <w:r w:rsidRPr="00EE16BC">
              <w:rPr>
                <w:rFonts w:ascii="Cambria" w:eastAsia="Calibri" w:hAnsi="Cambria" w:cs="Times New Roman"/>
                <w:sz w:val="20"/>
                <w:szCs w:val="20"/>
              </w:rPr>
              <w:t xml:space="preserve">Réflecteurs radar (présence/absence) (registre </w:t>
            </w:r>
            <w:r w:rsidR="00545C49" w:rsidRPr="00EE16BC">
              <w:rPr>
                <w:rFonts w:ascii="Cambria" w:eastAsia="Calibri" w:hAnsi="Cambria" w:cs="Times New Roman"/>
                <w:sz w:val="20"/>
                <w:szCs w:val="20"/>
              </w:rPr>
              <w:t>DCPa</w:t>
            </w:r>
            <w:r w:rsidRPr="00EE16BC">
              <w:rPr>
                <w:rFonts w:ascii="Cambria" w:eastAsia="Calibri" w:hAnsi="Cambria" w:cs="Times New Roman"/>
                <w:sz w:val="20"/>
                <w:szCs w:val="20"/>
              </w:rPr>
              <w:t>)</w:t>
            </w:r>
          </w:p>
        </w:tc>
        <w:tc>
          <w:tcPr>
            <w:tcW w:w="919" w:type="dxa"/>
            <w:tcBorders>
              <w:top w:val="single" w:sz="5" w:space="0" w:color="000000"/>
              <w:left w:val="single" w:sz="5" w:space="0" w:color="000000"/>
              <w:bottom w:val="single" w:sz="5" w:space="0" w:color="000000"/>
              <w:right w:val="single" w:sz="5" w:space="0" w:color="000000"/>
            </w:tcBorders>
          </w:tcPr>
          <w:p w14:paraId="2ECB254E" w14:textId="77777777" w:rsidR="009F6707" w:rsidRPr="00EE16BC" w:rsidRDefault="009F6707" w:rsidP="00D50358">
            <w:pPr>
              <w:widowControl w:val="0"/>
              <w:tabs>
                <w:tab w:val="left" w:pos="6210"/>
              </w:tabs>
              <w:spacing w:after="0" w:line="240" w:lineRule="auto"/>
              <w:ind w:right="30"/>
              <w:rPr>
                <w:rFonts w:ascii="Cambria" w:eastAsia="Calibri" w:hAnsi="Cambria" w:cs="Times New Roman"/>
                <w:sz w:val="20"/>
                <w:szCs w:val="20"/>
              </w:rPr>
            </w:pPr>
          </w:p>
        </w:tc>
        <w:tc>
          <w:tcPr>
            <w:tcW w:w="804" w:type="dxa"/>
            <w:tcBorders>
              <w:top w:val="single" w:sz="5" w:space="0" w:color="000000"/>
              <w:left w:val="single" w:sz="5" w:space="0" w:color="000000"/>
              <w:bottom w:val="single" w:sz="5" w:space="0" w:color="000000"/>
              <w:right w:val="single" w:sz="5" w:space="0" w:color="000000"/>
            </w:tcBorders>
          </w:tcPr>
          <w:p w14:paraId="4262F495" w14:textId="77777777" w:rsidR="009F6707" w:rsidRPr="00EE16BC" w:rsidRDefault="009F6707" w:rsidP="00D50358">
            <w:pPr>
              <w:widowControl w:val="0"/>
              <w:tabs>
                <w:tab w:val="left" w:pos="6210"/>
              </w:tabs>
              <w:spacing w:before="169" w:after="0" w:line="240" w:lineRule="auto"/>
              <w:ind w:right="30"/>
              <w:jc w:val="center"/>
              <w:rPr>
                <w:rFonts w:ascii="Cambria" w:eastAsia="Cambria" w:hAnsi="Cambria" w:cs="Cambria"/>
                <w:sz w:val="20"/>
                <w:szCs w:val="20"/>
              </w:rPr>
            </w:pPr>
            <w:r w:rsidRPr="00EE16BC">
              <w:rPr>
                <w:rFonts w:ascii="Cambria" w:eastAsia="Calibri" w:hAnsi="Cambria" w:cs="Times New Roman"/>
                <w:sz w:val="20"/>
                <w:szCs w:val="20"/>
              </w:rPr>
              <w:t>X</w:t>
            </w:r>
          </w:p>
        </w:tc>
        <w:tc>
          <w:tcPr>
            <w:tcW w:w="962" w:type="dxa"/>
            <w:tcBorders>
              <w:top w:val="single" w:sz="5" w:space="0" w:color="000000"/>
              <w:left w:val="single" w:sz="5" w:space="0" w:color="000000"/>
              <w:bottom w:val="single" w:sz="5" w:space="0" w:color="000000"/>
              <w:right w:val="single" w:sz="5" w:space="0" w:color="000000"/>
            </w:tcBorders>
          </w:tcPr>
          <w:p w14:paraId="694DCA66" w14:textId="77777777" w:rsidR="009F6707" w:rsidRPr="00EE16BC" w:rsidRDefault="009F6707" w:rsidP="00D50358">
            <w:pPr>
              <w:widowControl w:val="0"/>
              <w:tabs>
                <w:tab w:val="left" w:pos="6210"/>
              </w:tabs>
              <w:spacing w:after="0" w:line="240" w:lineRule="auto"/>
              <w:ind w:right="30"/>
              <w:rPr>
                <w:rFonts w:ascii="Cambria" w:eastAsia="Calibri" w:hAnsi="Cambria" w:cs="Times New Roman"/>
                <w:sz w:val="20"/>
                <w:szCs w:val="20"/>
              </w:rPr>
            </w:pPr>
          </w:p>
        </w:tc>
        <w:tc>
          <w:tcPr>
            <w:tcW w:w="926" w:type="dxa"/>
            <w:tcBorders>
              <w:top w:val="single" w:sz="5" w:space="0" w:color="000000"/>
              <w:left w:val="single" w:sz="5" w:space="0" w:color="000000"/>
              <w:bottom w:val="single" w:sz="5" w:space="0" w:color="000000"/>
              <w:right w:val="single" w:sz="5" w:space="0" w:color="000000"/>
            </w:tcBorders>
          </w:tcPr>
          <w:p w14:paraId="685A95D3" w14:textId="77777777" w:rsidR="009F6707" w:rsidRPr="00EE16BC" w:rsidRDefault="009F6707" w:rsidP="00D50358">
            <w:pPr>
              <w:widowControl w:val="0"/>
              <w:tabs>
                <w:tab w:val="left" w:pos="6210"/>
              </w:tabs>
              <w:spacing w:after="0" w:line="240" w:lineRule="auto"/>
              <w:ind w:right="30"/>
              <w:rPr>
                <w:rFonts w:ascii="Cambria" w:eastAsia="Calibri" w:hAnsi="Cambria" w:cs="Times New Roman"/>
                <w:sz w:val="20"/>
                <w:szCs w:val="20"/>
              </w:rPr>
            </w:pPr>
          </w:p>
        </w:tc>
        <w:tc>
          <w:tcPr>
            <w:tcW w:w="963" w:type="dxa"/>
            <w:tcBorders>
              <w:top w:val="single" w:sz="5" w:space="0" w:color="000000"/>
              <w:left w:val="single" w:sz="5" w:space="0" w:color="000000"/>
              <w:bottom w:val="single" w:sz="5" w:space="0" w:color="000000"/>
              <w:right w:val="single" w:sz="5" w:space="0" w:color="000000"/>
            </w:tcBorders>
          </w:tcPr>
          <w:p w14:paraId="7632B9A2" w14:textId="77777777" w:rsidR="009F6707" w:rsidRPr="00EE16BC" w:rsidRDefault="009F6707" w:rsidP="00D50358">
            <w:pPr>
              <w:widowControl w:val="0"/>
              <w:tabs>
                <w:tab w:val="left" w:pos="6210"/>
              </w:tabs>
              <w:spacing w:after="0" w:line="240" w:lineRule="auto"/>
              <w:ind w:right="30"/>
              <w:rPr>
                <w:rFonts w:ascii="Cambria" w:eastAsia="Calibri" w:hAnsi="Cambria" w:cs="Times New Roman"/>
                <w:sz w:val="20"/>
                <w:szCs w:val="20"/>
              </w:rPr>
            </w:pPr>
          </w:p>
        </w:tc>
        <w:tc>
          <w:tcPr>
            <w:tcW w:w="958" w:type="dxa"/>
            <w:tcBorders>
              <w:top w:val="single" w:sz="5" w:space="0" w:color="000000"/>
              <w:left w:val="single" w:sz="5" w:space="0" w:color="000000"/>
              <w:bottom w:val="single" w:sz="5" w:space="0" w:color="000000"/>
              <w:right w:val="single" w:sz="5" w:space="0" w:color="000000"/>
            </w:tcBorders>
          </w:tcPr>
          <w:p w14:paraId="130870F8" w14:textId="77777777" w:rsidR="009F6707" w:rsidRPr="00EE16BC" w:rsidRDefault="009F6707" w:rsidP="00D50358">
            <w:pPr>
              <w:widowControl w:val="0"/>
              <w:tabs>
                <w:tab w:val="left" w:pos="6210"/>
              </w:tabs>
              <w:spacing w:after="0" w:line="240" w:lineRule="auto"/>
              <w:ind w:right="30"/>
              <w:rPr>
                <w:rFonts w:ascii="Cambria" w:eastAsia="Calibri" w:hAnsi="Cambria" w:cs="Times New Roman"/>
                <w:sz w:val="20"/>
                <w:szCs w:val="20"/>
              </w:rPr>
            </w:pPr>
          </w:p>
        </w:tc>
      </w:tr>
      <w:tr w:rsidR="0008741E" w:rsidRPr="00EE16BC" w14:paraId="5D4FE6F3" w14:textId="77777777" w:rsidTr="00D50358">
        <w:trPr>
          <w:trHeight w:hRule="exact" w:val="606"/>
        </w:trPr>
        <w:tc>
          <w:tcPr>
            <w:tcW w:w="4009" w:type="dxa"/>
            <w:tcBorders>
              <w:top w:val="single" w:sz="5" w:space="0" w:color="000000"/>
              <w:left w:val="single" w:sz="5" w:space="0" w:color="000000"/>
              <w:bottom w:val="single" w:sz="5" w:space="0" w:color="000000"/>
              <w:right w:val="single" w:sz="5" w:space="0" w:color="000000"/>
            </w:tcBorders>
          </w:tcPr>
          <w:p w14:paraId="1ED3F1EC" w14:textId="1BF62496" w:rsidR="009F6707" w:rsidRPr="00EE16BC" w:rsidRDefault="009F6707" w:rsidP="00D50358">
            <w:pPr>
              <w:widowControl w:val="0"/>
              <w:tabs>
                <w:tab w:val="left" w:pos="6210"/>
              </w:tabs>
              <w:spacing w:before="35" w:after="0" w:line="240" w:lineRule="auto"/>
              <w:ind w:left="42" w:right="279"/>
              <w:jc w:val="both"/>
              <w:rPr>
                <w:rFonts w:ascii="Cambria" w:eastAsia="Cambria" w:hAnsi="Cambria" w:cs="Cambria"/>
                <w:sz w:val="20"/>
                <w:szCs w:val="20"/>
              </w:rPr>
            </w:pPr>
            <w:r w:rsidRPr="00EE16BC">
              <w:rPr>
                <w:rFonts w:ascii="Cambria" w:eastAsia="Calibri" w:hAnsi="Cambria" w:cs="Times New Roman"/>
                <w:sz w:val="20"/>
                <w:szCs w:val="20"/>
              </w:rPr>
              <w:t xml:space="preserve">Illumination (présence/absence) (registre </w:t>
            </w:r>
            <w:r w:rsidR="00545C49" w:rsidRPr="00EE16BC">
              <w:rPr>
                <w:rFonts w:ascii="Cambria" w:eastAsia="Calibri" w:hAnsi="Cambria" w:cs="Times New Roman"/>
                <w:sz w:val="20"/>
                <w:szCs w:val="20"/>
              </w:rPr>
              <w:t>DCPa</w:t>
            </w:r>
            <w:r w:rsidRPr="00EE16BC">
              <w:rPr>
                <w:rFonts w:ascii="Cambria" w:eastAsia="Calibri" w:hAnsi="Cambria" w:cs="Times New Roman"/>
                <w:sz w:val="20"/>
                <w:szCs w:val="20"/>
              </w:rPr>
              <w:t>)</w:t>
            </w:r>
          </w:p>
        </w:tc>
        <w:tc>
          <w:tcPr>
            <w:tcW w:w="919" w:type="dxa"/>
            <w:tcBorders>
              <w:top w:val="single" w:sz="5" w:space="0" w:color="000000"/>
              <w:left w:val="single" w:sz="5" w:space="0" w:color="000000"/>
              <w:bottom w:val="single" w:sz="5" w:space="0" w:color="000000"/>
              <w:right w:val="single" w:sz="5" w:space="0" w:color="000000"/>
            </w:tcBorders>
          </w:tcPr>
          <w:p w14:paraId="43F4A3C1" w14:textId="77777777" w:rsidR="009F6707" w:rsidRPr="00EE16BC" w:rsidRDefault="009F6707" w:rsidP="00D50358">
            <w:pPr>
              <w:widowControl w:val="0"/>
              <w:tabs>
                <w:tab w:val="left" w:pos="6210"/>
              </w:tabs>
              <w:spacing w:after="0" w:line="240" w:lineRule="auto"/>
              <w:ind w:right="30"/>
              <w:rPr>
                <w:rFonts w:ascii="Cambria" w:eastAsia="Calibri" w:hAnsi="Cambria" w:cs="Times New Roman"/>
                <w:sz w:val="20"/>
                <w:szCs w:val="20"/>
              </w:rPr>
            </w:pPr>
          </w:p>
        </w:tc>
        <w:tc>
          <w:tcPr>
            <w:tcW w:w="804" w:type="dxa"/>
            <w:tcBorders>
              <w:top w:val="single" w:sz="5" w:space="0" w:color="000000"/>
              <w:left w:val="single" w:sz="5" w:space="0" w:color="000000"/>
              <w:bottom w:val="single" w:sz="5" w:space="0" w:color="000000"/>
              <w:right w:val="single" w:sz="5" w:space="0" w:color="000000"/>
            </w:tcBorders>
          </w:tcPr>
          <w:p w14:paraId="1B3B05B9" w14:textId="77777777" w:rsidR="009F6707" w:rsidRPr="00EE16BC" w:rsidRDefault="009F6707" w:rsidP="00D50358">
            <w:pPr>
              <w:widowControl w:val="0"/>
              <w:tabs>
                <w:tab w:val="left" w:pos="6210"/>
              </w:tabs>
              <w:spacing w:before="35" w:after="0" w:line="240" w:lineRule="auto"/>
              <w:ind w:right="30"/>
              <w:jc w:val="center"/>
              <w:rPr>
                <w:rFonts w:ascii="Cambria" w:eastAsia="Cambria" w:hAnsi="Cambria" w:cs="Cambria"/>
                <w:sz w:val="20"/>
                <w:szCs w:val="20"/>
              </w:rPr>
            </w:pPr>
            <w:r w:rsidRPr="00EE16BC">
              <w:rPr>
                <w:rFonts w:ascii="Cambria" w:eastAsia="Calibri" w:hAnsi="Cambria" w:cs="Times New Roman"/>
                <w:sz w:val="20"/>
                <w:szCs w:val="20"/>
              </w:rPr>
              <w:t>X</w:t>
            </w:r>
          </w:p>
        </w:tc>
        <w:tc>
          <w:tcPr>
            <w:tcW w:w="962" w:type="dxa"/>
            <w:tcBorders>
              <w:top w:val="single" w:sz="5" w:space="0" w:color="000000"/>
              <w:left w:val="single" w:sz="5" w:space="0" w:color="000000"/>
              <w:bottom w:val="single" w:sz="5" w:space="0" w:color="000000"/>
              <w:right w:val="single" w:sz="5" w:space="0" w:color="000000"/>
            </w:tcBorders>
          </w:tcPr>
          <w:p w14:paraId="42573F2E" w14:textId="77777777" w:rsidR="009F6707" w:rsidRPr="00EE16BC" w:rsidRDefault="009F6707" w:rsidP="00D50358">
            <w:pPr>
              <w:widowControl w:val="0"/>
              <w:tabs>
                <w:tab w:val="left" w:pos="6210"/>
              </w:tabs>
              <w:spacing w:after="0" w:line="240" w:lineRule="auto"/>
              <w:ind w:right="30"/>
              <w:rPr>
                <w:rFonts w:ascii="Cambria" w:eastAsia="Calibri" w:hAnsi="Cambria" w:cs="Times New Roman"/>
                <w:sz w:val="20"/>
                <w:szCs w:val="20"/>
              </w:rPr>
            </w:pPr>
          </w:p>
        </w:tc>
        <w:tc>
          <w:tcPr>
            <w:tcW w:w="926" w:type="dxa"/>
            <w:tcBorders>
              <w:top w:val="single" w:sz="5" w:space="0" w:color="000000"/>
              <w:left w:val="single" w:sz="5" w:space="0" w:color="000000"/>
              <w:bottom w:val="single" w:sz="5" w:space="0" w:color="000000"/>
              <w:right w:val="single" w:sz="5" w:space="0" w:color="000000"/>
            </w:tcBorders>
          </w:tcPr>
          <w:p w14:paraId="281FB1A9" w14:textId="77777777" w:rsidR="009F6707" w:rsidRPr="00EE16BC" w:rsidRDefault="009F6707" w:rsidP="00D50358">
            <w:pPr>
              <w:widowControl w:val="0"/>
              <w:tabs>
                <w:tab w:val="left" w:pos="6210"/>
              </w:tabs>
              <w:spacing w:after="0" w:line="240" w:lineRule="auto"/>
              <w:ind w:right="30"/>
              <w:rPr>
                <w:rFonts w:ascii="Cambria" w:eastAsia="Calibri" w:hAnsi="Cambria" w:cs="Times New Roman"/>
                <w:sz w:val="20"/>
                <w:szCs w:val="20"/>
              </w:rPr>
            </w:pPr>
          </w:p>
        </w:tc>
        <w:tc>
          <w:tcPr>
            <w:tcW w:w="963" w:type="dxa"/>
            <w:tcBorders>
              <w:top w:val="single" w:sz="5" w:space="0" w:color="000000"/>
              <w:left w:val="single" w:sz="5" w:space="0" w:color="000000"/>
              <w:bottom w:val="single" w:sz="5" w:space="0" w:color="000000"/>
              <w:right w:val="single" w:sz="5" w:space="0" w:color="000000"/>
            </w:tcBorders>
          </w:tcPr>
          <w:p w14:paraId="62EF7416" w14:textId="77777777" w:rsidR="009F6707" w:rsidRPr="00EE16BC" w:rsidRDefault="009F6707" w:rsidP="00D50358">
            <w:pPr>
              <w:widowControl w:val="0"/>
              <w:tabs>
                <w:tab w:val="left" w:pos="6210"/>
              </w:tabs>
              <w:spacing w:after="0" w:line="240" w:lineRule="auto"/>
              <w:ind w:right="30"/>
              <w:rPr>
                <w:rFonts w:ascii="Cambria" w:eastAsia="Calibri" w:hAnsi="Cambria" w:cs="Times New Roman"/>
                <w:sz w:val="20"/>
                <w:szCs w:val="20"/>
              </w:rPr>
            </w:pPr>
          </w:p>
        </w:tc>
        <w:tc>
          <w:tcPr>
            <w:tcW w:w="958" w:type="dxa"/>
            <w:tcBorders>
              <w:top w:val="single" w:sz="5" w:space="0" w:color="000000"/>
              <w:left w:val="single" w:sz="5" w:space="0" w:color="000000"/>
              <w:bottom w:val="single" w:sz="5" w:space="0" w:color="000000"/>
              <w:right w:val="single" w:sz="5" w:space="0" w:color="000000"/>
            </w:tcBorders>
          </w:tcPr>
          <w:p w14:paraId="17456C14" w14:textId="77777777" w:rsidR="009F6707" w:rsidRPr="00EE16BC" w:rsidRDefault="009F6707" w:rsidP="00D50358">
            <w:pPr>
              <w:widowControl w:val="0"/>
              <w:tabs>
                <w:tab w:val="left" w:pos="6210"/>
              </w:tabs>
              <w:spacing w:after="0" w:line="240" w:lineRule="auto"/>
              <w:ind w:right="30"/>
              <w:rPr>
                <w:rFonts w:ascii="Cambria" w:eastAsia="Calibri" w:hAnsi="Cambria" w:cs="Times New Roman"/>
                <w:sz w:val="20"/>
                <w:szCs w:val="20"/>
              </w:rPr>
            </w:pPr>
          </w:p>
        </w:tc>
      </w:tr>
      <w:tr w:rsidR="0008741E" w:rsidRPr="00EE16BC" w14:paraId="2E5D2F25" w14:textId="77777777" w:rsidTr="00D50358">
        <w:trPr>
          <w:trHeight w:hRule="exact" w:val="588"/>
        </w:trPr>
        <w:tc>
          <w:tcPr>
            <w:tcW w:w="4009" w:type="dxa"/>
            <w:tcBorders>
              <w:top w:val="single" w:sz="5" w:space="0" w:color="000000"/>
              <w:left w:val="single" w:sz="5" w:space="0" w:color="000000"/>
              <w:bottom w:val="single" w:sz="5" w:space="0" w:color="000000"/>
              <w:right w:val="single" w:sz="5" w:space="0" w:color="000000"/>
            </w:tcBorders>
          </w:tcPr>
          <w:p w14:paraId="5D5BCE25" w14:textId="38B9F60D" w:rsidR="009F6707" w:rsidRPr="00EE16BC" w:rsidRDefault="009F6707" w:rsidP="00D50358">
            <w:pPr>
              <w:widowControl w:val="0"/>
              <w:tabs>
                <w:tab w:val="left" w:pos="6210"/>
              </w:tabs>
              <w:spacing w:before="34" w:after="0" w:line="277" w:lineRule="auto"/>
              <w:ind w:left="42" w:right="279"/>
              <w:jc w:val="both"/>
              <w:rPr>
                <w:rFonts w:ascii="Cambria" w:eastAsia="Cambria" w:hAnsi="Cambria" w:cs="Cambria"/>
                <w:sz w:val="20"/>
                <w:szCs w:val="20"/>
              </w:rPr>
            </w:pPr>
            <w:r w:rsidRPr="00EE16BC">
              <w:rPr>
                <w:rFonts w:ascii="Cambria" w:eastAsia="Calibri" w:hAnsi="Cambria" w:cs="Times New Roman"/>
                <w:sz w:val="20"/>
                <w:szCs w:val="20"/>
              </w:rPr>
              <w:t xml:space="preserve">Portée visuelle (en mille nautique) (registre </w:t>
            </w:r>
            <w:r w:rsidR="00545C49" w:rsidRPr="00EE16BC">
              <w:rPr>
                <w:rFonts w:ascii="Cambria" w:eastAsia="Calibri" w:hAnsi="Cambria" w:cs="Times New Roman"/>
                <w:sz w:val="20"/>
                <w:szCs w:val="20"/>
              </w:rPr>
              <w:t>DCPa</w:t>
            </w:r>
            <w:r w:rsidRPr="00EE16BC">
              <w:rPr>
                <w:rFonts w:ascii="Cambria" w:eastAsia="Calibri" w:hAnsi="Cambria" w:cs="Times New Roman"/>
                <w:sz w:val="20"/>
                <w:szCs w:val="20"/>
              </w:rPr>
              <w:t>)</w:t>
            </w:r>
          </w:p>
        </w:tc>
        <w:tc>
          <w:tcPr>
            <w:tcW w:w="919" w:type="dxa"/>
            <w:tcBorders>
              <w:top w:val="single" w:sz="5" w:space="0" w:color="000000"/>
              <w:left w:val="single" w:sz="5" w:space="0" w:color="000000"/>
              <w:bottom w:val="single" w:sz="5" w:space="0" w:color="000000"/>
              <w:right w:val="single" w:sz="5" w:space="0" w:color="000000"/>
            </w:tcBorders>
          </w:tcPr>
          <w:p w14:paraId="2600416D" w14:textId="77777777" w:rsidR="009F6707" w:rsidRPr="00EE16BC" w:rsidRDefault="009F6707" w:rsidP="00D50358">
            <w:pPr>
              <w:widowControl w:val="0"/>
              <w:tabs>
                <w:tab w:val="left" w:pos="6210"/>
              </w:tabs>
              <w:spacing w:after="0" w:line="240" w:lineRule="auto"/>
              <w:ind w:right="30"/>
              <w:rPr>
                <w:rFonts w:ascii="Cambria" w:eastAsia="Calibri" w:hAnsi="Cambria" w:cs="Times New Roman"/>
                <w:sz w:val="20"/>
                <w:szCs w:val="20"/>
              </w:rPr>
            </w:pPr>
          </w:p>
        </w:tc>
        <w:tc>
          <w:tcPr>
            <w:tcW w:w="804" w:type="dxa"/>
            <w:tcBorders>
              <w:top w:val="single" w:sz="5" w:space="0" w:color="000000"/>
              <w:left w:val="single" w:sz="5" w:space="0" w:color="000000"/>
              <w:bottom w:val="single" w:sz="5" w:space="0" w:color="000000"/>
              <w:right w:val="single" w:sz="5" w:space="0" w:color="000000"/>
            </w:tcBorders>
          </w:tcPr>
          <w:p w14:paraId="72DAC038" w14:textId="77777777" w:rsidR="009F6707" w:rsidRPr="00EE16BC" w:rsidRDefault="009F6707" w:rsidP="00D50358">
            <w:pPr>
              <w:widowControl w:val="0"/>
              <w:tabs>
                <w:tab w:val="left" w:pos="6210"/>
              </w:tabs>
              <w:spacing w:before="171" w:after="0" w:line="240" w:lineRule="auto"/>
              <w:ind w:right="30"/>
              <w:jc w:val="center"/>
              <w:rPr>
                <w:rFonts w:ascii="Cambria" w:eastAsia="Cambria" w:hAnsi="Cambria" w:cs="Cambria"/>
                <w:sz w:val="20"/>
                <w:szCs w:val="20"/>
              </w:rPr>
            </w:pPr>
            <w:r w:rsidRPr="00EE16BC">
              <w:rPr>
                <w:rFonts w:ascii="Cambria" w:eastAsia="Calibri" w:hAnsi="Cambria" w:cs="Times New Roman"/>
                <w:sz w:val="20"/>
                <w:szCs w:val="20"/>
              </w:rPr>
              <w:t>X</w:t>
            </w:r>
          </w:p>
        </w:tc>
        <w:tc>
          <w:tcPr>
            <w:tcW w:w="962" w:type="dxa"/>
            <w:tcBorders>
              <w:top w:val="single" w:sz="5" w:space="0" w:color="000000"/>
              <w:left w:val="single" w:sz="5" w:space="0" w:color="000000"/>
              <w:bottom w:val="single" w:sz="5" w:space="0" w:color="000000"/>
              <w:right w:val="single" w:sz="5" w:space="0" w:color="000000"/>
            </w:tcBorders>
          </w:tcPr>
          <w:p w14:paraId="4D0D2B70" w14:textId="77777777" w:rsidR="009F6707" w:rsidRPr="00EE16BC" w:rsidRDefault="009F6707" w:rsidP="00D50358">
            <w:pPr>
              <w:widowControl w:val="0"/>
              <w:tabs>
                <w:tab w:val="left" w:pos="6210"/>
              </w:tabs>
              <w:spacing w:after="0" w:line="240" w:lineRule="auto"/>
              <w:ind w:right="30"/>
              <w:rPr>
                <w:rFonts w:ascii="Cambria" w:eastAsia="Calibri" w:hAnsi="Cambria" w:cs="Times New Roman"/>
                <w:sz w:val="20"/>
                <w:szCs w:val="20"/>
              </w:rPr>
            </w:pPr>
          </w:p>
        </w:tc>
        <w:tc>
          <w:tcPr>
            <w:tcW w:w="926" w:type="dxa"/>
            <w:tcBorders>
              <w:top w:val="single" w:sz="5" w:space="0" w:color="000000"/>
              <w:left w:val="single" w:sz="5" w:space="0" w:color="000000"/>
              <w:bottom w:val="single" w:sz="5" w:space="0" w:color="000000"/>
              <w:right w:val="single" w:sz="5" w:space="0" w:color="000000"/>
            </w:tcBorders>
          </w:tcPr>
          <w:p w14:paraId="0D4854B6" w14:textId="77777777" w:rsidR="009F6707" w:rsidRPr="00EE16BC" w:rsidRDefault="009F6707" w:rsidP="00D50358">
            <w:pPr>
              <w:widowControl w:val="0"/>
              <w:tabs>
                <w:tab w:val="left" w:pos="6210"/>
              </w:tabs>
              <w:spacing w:after="0" w:line="240" w:lineRule="auto"/>
              <w:ind w:right="30"/>
              <w:rPr>
                <w:rFonts w:ascii="Cambria" w:eastAsia="Calibri" w:hAnsi="Cambria" w:cs="Times New Roman"/>
                <w:sz w:val="20"/>
                <w:szCs w:val="20"/>
              </w:rPr>
            </w:pPr>
          </w:p>
        </w:tc>
        <w:tc>
          <w:tcPr>
            <w:tcW w:w="963" w:type="dxa"/>
            <w:tcBorders>
              <w:top w:val="single" w:sz="5" w:space="0" w:color="000000"/>
              <w:left w:val="single" w:sz="5" w:space="0" w:color="000000"/>
              <w:bottom w:val="single" w:sz="5" w:space="0" w:color="000000"/>
              <w:right w:val="single" w:sz="5" w:space="0" w:color="000000"/>
            </w:tcBorders>
          </w:tcPr>
          <w:p w14:paraId="2AE6889C" w14:textId="77777777" w:rsidR="009F6707" w:rsidRPr="00EE16BC" w:rsidRDefault="009F6707" w:rsidP="00D50358">
            <w:pPr>
              <w:widowControl w:val="0"/>
              <w:tabs>
                <w:tab w:val="left" w:pos="6210"/>
              </w:tabs>
              <w:spacing w:after="0" w:line="240" w:lineRule="auto"/>
              <w:ind w:right="30"/>
              <w:rPr>
                <w:rFonts w:ascii="Cambria" w:eastAsia="Calibri" w:hAnsi="Cambria" w:cs="Times New Roman"/>
                <w:sz w:val="20"/>
                <w:szCs w:val="20"/>
              </w:rPr>
            </w:pPr>
          </w:p>
        </w:tc>
        <w:tc>
          <w:tcPr>
            <w:tcW w:w="958" w:type="dxa"/>
            <w:tcBorders>
              <w:top w:val="single" w:sz="5" w:space="0" w:color="000000"/>
              <w:left w:val="single" w:sz="5" w:space="0" w:color="000000"/>
              <w:bottom w:val="single" w:sz="5" w:space="0" w:color="000000"/>
              <w:right w:val="single" w:sz="5" w:space="0" w:color="000000"/>
            </w:tcBorders>
          </w:tcPr>
          <w:p w14:paraId="69138EE1" w14:textId="77777777" w:rsidR="009F6707" w:rsidRPr="00EE16BC" w:rsidRDefault="009F6707" w:rsidP="00D50358">
            <w:pPr>
              <w:widowControl w:val="0"/>
              <w:tabs>
                <w:tab w:val="left" w:pos="6210"/>
              </w:tabs>
              <w:spacing w:after="0" w:line="240" w:lineRule="auto"/>
              <w:ind w:right="30"/>
              <w:rPr>
                <w:rFonts w:ascii="Cambria" w:eastAsia="Calibri" w:hAnsi="Cambria" w:cs="Times New Roman"/>
                <w:sz w:val="20"/>
                <w:szCs w:val="20"/>
              </w:rPr>
            </w:pPr>
          </w:p>
        </w:tc>
      </w:tr>
      <w:tr w:rsidR="0008741E" w:rsidRPr="00EE16BC" w14:paraId="01C10975" w14:textId="77777777" w:rsidTr="00D50358">
        <w:trPr>
          <w:trHeight w:hRule="exact" w:val="550"/>
        </w:trPr>
        <w:tc>
          <w:tcPr>
            <w:tcW w:w="4009" w:type="dxa"/>
            <w:tcBorders>
              <w:top w:val="single" w:sz="5" w:space="0" w:color="000000"/>
              <w:left w:val="single" w:sz="5" w:space="0" w:color="000000"/>
              <w:bottom w:val="single" w:sz="5" w:space="0" w:color="000000"/>
              <w:right w:val="single" w:sz="5" w:space="0" w:color="000000"/>
            </w:tcBorders>
          </w:tcPr>
          <w:p w14:paraId="47E67D60" w14:textId="77777777" w:rsidR="009F6707" w:rsidRPr="00EE16BC" w:rsidRDefault="009F6707" w:rsidP="00D50358">
            <w:pPr>
              <w:widowControl w:val="0"/>
              <w:tabs>
                <w:tab w:val="left" w:pos="6210"/>
              </w:tabs>
              <w:spacing w:before="34" w:after="0" w:line="240" w:lineRule="auto"/>
              <w:ind w:left="42" w:right="279"/>
              <w:jc w:val="both"/>
              <w:rPr>
                <w:rFonts w:ascii="Cambria" w:eastAsia="Cambria" w:hAnsi="Cambria" w:cs="Cambria"/>
                <w:sz w:val="20"/>
                <w:szCs w:val="20"/>
              </w:rPr>
            </w:pPr>
            <w:r w:rsidRPr="00EE16BC">
              <w:rPr>
                <w:rFonts w:ascii="Cambria" w:eastAsia="Calibri" w:hAnsi="Cambria" w:cs="Times New Roman"/>
                <w:sz w:val="20"/>
                <w:szCs w:val="20"/>
              </w:rPr>
              <w:t>Matériaux utilisés pour la partie flottante du FOB (liste à définir)</w:t>
            </w:r>
          </w:p>
        </w:tc>
        <w:tc>
          <w:tcPr>
            <w:tcW w:w="919" w:type="dxa"/>
            <w:tcBorders>
              <w:top w:val="single" w:sz="5" w:space="0" w:color="000000"/>
              <w:left w:val="single" w:sz="5" w:space="0" w:color="000000"/>
              <w:bottom w:val="single" w:sz="5" w:space="0" w:color="000000"/>
              <w:right w:val="single" w:sz="5" w:space="0" w:color="000000"/>
            </w:tcBorders>
          </w:tcPr>
          <w:p w14:paraId="7064AB08" w14:textId="77777777" w:rsidR="009F6707" w:rsidRPr="00EE16BC" w:rsidRDefault="009F6707" w:rsidP="00D50358">
            <w:pPr>
              <w:widowControl w:val="0"/>
              <w:tabs>
                <w:tab w:val="left" w:pos="6210"/>
              </w:tabs>
              <w:spacing w:before="152" w:after="0" w:line="240" w:lineRule="auto"/>
              <w:ind w:right="30"/>
              <w:jc w:val="center"/>
              <w:rPr>
                <w:rFonts w:ascii="Cambria" w:eastAsia="Cambria" w:hAnsi="Cambria" w:cs="Cambria"/>
                <w:sz w:val="20"/>
                <w:szCs w:val="20"/>
              </w:rPr>
            </w:pPr>
            <w:r w:rsidRPr="00EE16BC">
              <w:rPr>
                <w:rFonts w:ascii="Cambria" w:eastAsia="Calibri" w:hAnsi="Cambria" w:cs="Times New Roman"/>
                <w:sz w:val="20"/>
                <w:szCs w:val="20"/>
              </w:rPr>
              <w:t>X</w:t>
            </w:r>
          </w:p>
        </w:tc>
        <w:tc>
          <w:tcPr>
            <w:tcW w:w="804" w:type="dxa"/>
            <w:tcBorders>
              <w:top w:val="single" w:sz="5" w:space="0" w:color="000000"/>
              <w:left w:val="single" w:sz="5" w:space="0" w:color="000000"/>
              <w:bottom w:val="single" w:sz="5" w:space="0" w:color="000000"/>
              <w:right w:val="single" w:sz="5" w:space="0" w:color="000000"/>
            </w:tcBorders>
          </w:tcPr>
          <w:p w14:paraId="610245F8" w14:textId="77777777" w:rsidR="009F6707" w:rsidRPr="00EE16BC" w:rsidRDefault="009F6707" w:rsidP="00D50358">
            <w:pPr>
              <w:widowControl w:val="0"/>
              <w:tabs>
                <w:tab w:val="left" w:pos="6210"/>
              </w:tabs>
              <w:spacing w:before="152" w:after="0" w:line="240" w:lineRule="auto"/>
              <w:ind w:right="30"/>
              <w:jc w:val="center"/>
              <w:rPr>
                <w:rFonts w:ascii="Cambria" w:eastAsia="Cambria" w:hAnsi="Cambria" w:cs="Cambria"/>
                <w:sz w:val="20"/>
                <w:szCs w:val="20"/>
              </w:rPr>
            </w:pPr>
            <w:r w:rsidRPr="00EE16BC">
              <w:rPr>
                <w:rFonts w:ascii="Cambria" w:eastAsia="Calibri" w:hAnsi="Cambria" w:cs="Times New Roman"/>
                <w:sz w:val="20"/>
                <w:szCs w:val="20"/>
              </w:rPr>
              <w:t>X</w:t>
            </w:r>
          </w:p>
        </w:tc>
        <w:tc>
          <w:tcPr>
            <w:tcW w:w="962" w:type="dxa"/>
            <w:tcBorders>
              <w:top w:val="single" w:sz="5" w:space="0" w:color="000000"/>
              <w:left w:val="single" w:sz="5" w:space="0" w:color="000000"/>
              <w:bottom w:val="single" w:sz="5" w:space="0" w:color="000000"/>
              <w:right w:val="single" w:sz="5" w:space="0" w:color="000000"/>
            </w:tcBorders>
          </w:tcPr>
          <w:p w14:paraId="2F4322DF" w14:textId="77777777" w:rsidR="009F6707" w:rsidRPr="00EE16BC" w:rsidRDefault="009F6707" w:rsidP="00D50358">
            <w:pPr>
              <w:widowControl w:val="0"/>
              <w:tabs>
                <w:tab w:val="left" w:pos="6210"/>
              </w:tabs>
              <w:spacing w:before="152" w:after="0" w:line="240" w:lineRule="auto"/>
              <w:ind w:right="30"/>
              <w:jc w:val="center"/>
              <w:rPr>
                <w:rFonts w:ascii="Cambria" w:eastAsia="Cambria" w:hAnsi="Cambria" w:cs="Cambria"/>
                <w:sz w:val="20"/>
                <w:szCs w:val="20"/>
              </w:rPr>
            </w:pPr>
            <w:r w:rsidRPr="00EE16BC">
              <w:rPr>
                <w:rFonts w:ascii="Cambria" w:eastAsia="Calibri" w:hAnsi="Cambria" w:cs="Times New Roman"/>
                <w:sz w:val="20"/>
                <w:szCs w:val="20"/>
              </w:rPr>
              <w:t>X</w:t>
            </w:r>
          </w:p>
        </w:tc>
        <w:tc>
          <w:tcPr>
            <w:tcW w:w="926" w:type="dxa"/>
            <w:tcBorders>
              <w:top w:val="single" w:sz="5" w:space="0" w:color="000000"/>
              <w:left w:val="single" w:sz="5" w:space="0" w:color="000000"/>
              <w:bottom w:val="single" w:sz="5" w:space="0" w:color="000000"/>
              <w:right w:val="single" w:sz="5" w:space="0" w:color="000000"/>
            </w:tcBorders>
          </w:tcPr>
          <w:p w14:paraId="3D9D8E71" w14:textId="77777777" w:rsidR="009F6707" w:rsidRPr="00EE16BC" w:rsidRDefault="009F6707" w:rsidP="00D50358">
            <w:pPr>
              <w:widowControl w:val="0"/>
              <w:tabs>
                <w:tab w:val="left" w:pos="6210"/>
              </w:tabs>
              <w:spacing w:before="152" w:after="0" w:line="240" w:lineRule="auto"/>
              <w:ind w:right="30"/>
              <w:jc w:val="center"/>
              <w:rPr>
                <w:rFonts w:ascii="Cambria" w:eastAsia="Cambria" w:hAnsi="Cambria" w:cs="Cambria"/>
                <w:sz w:val="20"/>
                <w:szCs w:val="20"/>
              </w:rPr>
            </w:pPr>
            <w:r w:rsidRPr="00EE16BC">
              <w:rPr>
                <w:rFonts w:ascii="Cambria" w:eastAsia="Calibri" w:hAnsi="Cambria" w:cs="Times New Roman"/>
                <w:sz w:val="20"/>
                <w:szCs w:val="20"/>
              </w:rPr>
              <w:t>X</w:t>
            </w:r>
          </w:p>
        </w:tc>
        <w:tc>
          <w:tcPr>
            <w:tcW w:w="963" w:type="dxa"/>
            <w:tcBorders>
              <w:top w:val="single" w:sz="5" w:space="0" w:color="000000"/>
              <w:left w:val="single" w:sz="5" w:space="0" w:color="000000"/>
              <w:bottom w:val="single" w:sz="5" w:space="0" w:color="000000"/>
              <w:right w:val="single" w:sz="5" w:space="0" w:color="000000"/>
            </w:tcBorders>
          </w:tcPr>
          <w:p w14:paraId="606E5F30" w14:textId="77777777" w:rsidR="009F6707" w:rsidRPr="00EE16BC" w:rsidRDefault="009F6707" w:rsidP="00D50358">
            <w:pPr>
              <w:widowControl w:val="0"/>
              <w:tabs>
                <w:tab w:val="left" w:pos="6210"/>
              </w:tabs>
              <w:spacing w:after="0" w:line="240" w:lineRule="auto"/>
              <w:ind w:right="30"/>
              <w:rPr>
                <w:rFonts w:ascii="Cambria" w:eastAsia="Calibri" w:hAnsi="Cambria" w:cs="Times New Roman"/>
                <w:sz w:val="20"/>
                <w:szCs w:val="20"/>
              </w:rPr>
            </w:pPr>
          </w:p>
        </w:tc>
        <w:tc>
          <w:tcPr>
            <w:tcW w:w="958" w:type="dxa"/>
            <w:tcBorders>
              <w:top w:val="single" w:sz="5" w:space="0" w:color="000000"/>
              <w:left w:val="single" w:sz="5" w:space="0" w:color="000000"/>
              <w:bottom w:val="single" w:sz="5" w:space="0" w:color="000000"/>
              <w:right w:val="single" w:sz="5" w:space="0" w:color="000000"/>
            </w:tcBorders>
          </w:tcPr>
          <w:p w14:paraId="0546A1FD" w14:textId="77777777" w:rsidR="009F6707" w:rsidRPr="00EE16BC" w:rsidRDefault="009F6707" w:rsidP="00D50358">
            <w:pPr>
              <w:widowControl w:val="0"/>
              <w:tabs>
                <w:tab w:val="left" w:pos="6210"/>
              </w:tabs>
              <w:spacing w:after="0" w:line="240" w:lineRule="auto"/>
              <w:ind w:right="30"/>
              <w:rPr>
                <w:rFonts w:ascii="Cambria" w:eastAsia="Calibri" w:hAnsi="Cambria" w:cs="Times New Roman"/>
                <w:sz w:val="20"/>
                <w:szCs w:val="20"/>
              </w:rPr>
            </w:pPr>
          </w:p>
        </w:tc>
      </w:tr>
      <w:tr w:rsidR="0008741E" w:rsidRPr="00EE16BC" w14:paraId="70CA42A7" w14:textId="77777777" w:rsidTr="00D50358">
        <w:trPr>
          <w:trHeight w:hRule="exact" w:val="552"/>
        </w:trPr>
        <w:tc>
          <w:tcPr>
            <w:tcW w:w="4009" w:type="dxa"/>
            <w:tcBorders>
              <w:top w:val="single" w:sz="5" w:space="0" w:color="000000"/>
              <w:left w:val="single" w:sz="5" w:space="0" w:color="000000"/>
              <w:bottom w:val="single" w:sz="5" w:space="0" w:color="000000"/>
              <w:right w:val="single" w:sz="5" w:space="0" w:color="000000"/>
            </w:tcBorders>
          </w:tcPr>
          <w:p w14:paraId="659476DD" w14:textId="77777777" w:rsidR="009F6707" w:rsidRPr="00EE16BC" w:rsidRDefault="009F6707" w:rsidP="00D50358">
            <w:pPr>
              <w:widowControl w:val="0"/>
              <w:tabs>
                <w:tab w:val="left" w:pos="6210"/>
              </w:tabs>
              <w:spacing w:before="34" w:after="0" w:line="240" w:lineRule="auto"/>
              <w:ind w:left="42" w:right="279"/>
              <w:jc w:val="both"/>
              <w:rPr>
                <w:rFonts w:ascii="Cambria" w:eastAsia="Cambria" w:hAnsi="Cambria" w:cs="Cambria"/>
                <w:sz w:val="20"/>
                <w:szCs w:val="20"/>
              </w:rPr>
            </w:pPr>
            <w:r w:rsidRPr="00EE16BC">
              <w:rPr>
                <w:rFonts w:ascii="Cambria" w:eastAsia="Calibri" w:hAnsi="Cambria" w:cs="Times New Roman"/>
                <w:sz w:val="20"/>
                <w:szCs w:val="20"/>
              </w:rPr>
              <w:t>Matériaux composant la structure immergée du FOB (liste à définir)</w:t>
            </w:r>
          </w:p>
        </w:tc>
        <w:tc>
          <w:tcPr>
            <w:tcW w:w="919" w:type="dxa"/>
            <w:tcBorders>
              <w:top w:val="single" w:sz="5" w:space="0" w:color="000000"/>
              <w:left w:val="single" w:sz="5" w:space="0" w:color="000000"/>
              <w:bottom w:val="single" w:sz="5" w:space="0" w:color="000000"/>
              <w:right w:val="single" w:sz="5" w:space="0" w:color="000000"/>
            </w:tcBorders>
          </w:tcPr>
          <w:p w14:paraId="0BA0E052" w14:textId="77777777" w:rsidR="009F6707" w:rsidRPr="00EE16BC" w:rsidRDefault="009F6707" w:rsidP="00D50358">
            <w:pPr>
              <w:widowControl w:val="0"/>
              <w:tabs>
                <w:tab w:val="left" w:pos="6210"/>
              </w:tabs>
              <w:spacing w:before="152" w:after="0" w:line="240" w:lineRule="auto"/>
              <w:ind w:right="30"/>
              <w:jc w:val="center"/>
              <w:rPr>
                <w:rFonts w:ascii="Cambria" w:eastAsia="Cambria" w:hAnsi="Cambria" w:cs="Cambria"/>
                <w:sz w:val="20"/>
                <w:szCs w:val="20"/>
              </w:rPr>
            </w:pPr>
            <w:r w:rsidRPr="00EE16BC">
              <w:rPr>
                <w:rFonts w:ascii="Cambria" w:eastAsia="Calibri" w:hAnsi="Cambria" w:cs="Times New Roman"/>
                <w:sz w:val="20"/>
                <w:szCs w:val="20"/>
              </w:rPr>
              <w:t>X</w:t>
            </w:r>
          </w:p>
        </w:tc>
        <w:tc>
          <w:tcPr>
            <w:tcW w:w="804" w:type="dxa"/>
            <w:tcBorders>
              <w:top w:val="single" w:sz="5" w:space="0" w:color="000000"/>
              <w:left w:val="single" w:sz="5" w:space="0" w:color="000000"/>
              <w:bottom w:val="single" w:sz="5" w:space="0" w:color="000000"/>
              <w:right w:val="single" w:sz="5" w:space="0" w:color="000000"/>
            </w:tcBorders>
          </w:tcPr>
          <w:p w14:paraId="35CA60B6" w14:textId="77777777" w:rsidR="009F6707" w:rsidRPr="00EE16BC" w:rsidRDefault="009F6707" w:rsidP="00D50358">
            <w:pPr>
              <w:widowControl w:val="0"/>
              <w:tabs>
                <w:tab w:val="left" w:pos="6210"/>
              </w:tabs>
              <w:spacing w:before="152" w:after="0" w:line="240" w:lineRule="auto"/>
              <w:ind w:right="30"/>
              <w:jc w:val="center"/>
              <w:rPr>
                <w:rFonts w:ascii="Cambria" w:eastAsia="Cambria" w:hAnsi="Cambria" w:cs="Cambria"/>
                <w:sz w:val="20"/>
                <w:szCs w:val="20"/>
              </w:rPr>
            </w:pPr>
            <w:r w:rsidRPr="00EE16BC">
              <w:rPr>
                <w:rFonts w:ascii="Cambria" w:eastAsia="Calibri" w:hAnsi="Cambria" w:cs="Times New Roman"/>
                <w:sz w:val="20"/>
                <w:szCs w:val="20"/>
              </w:rPr>
              <w:t>X</w:t>
            </w:r>
          </w:p>
        </w:tc>
        <w:tc>
          <w:tcPr>
            <w:tcW w:w="962" w:type="dxa"/>
            <w:tcBorders>
              <w:top w:val="single" w:sz="5" w:space="0" w:color="000000"/>
              <w:left w:val="single" w:sz="5" w:space="0" w:color="000000"/>
              <w:bottom w:val="single" w:sz="5" w:space="0" w:color="000000"/>
              <w:right w:val="single" w:sz="5" w:space="0" w:color="000000"/>
            </w:tcBorders>
          </w:tcPr>
          <w:p w14:paraId="2FED056D" w14:textId="77777777" w:rsidR="009F6707" w:rsidRPr="00EE16BC" w:rsidRDefault="009F6707" w:rsidP="00D50358">
            <w:pPr>
              <w:widowControl w:val="0"/>
              <w:tabs>
                <w:tab w:val="left" w:pos="6210"/>
              </w:tabs>
              <w:spacing w:before="152" w:after="0" w:line="240" w:lineRule="auto"/>
              <w:ind w:right="30"/>
              <w:jc w:val="center"/>
              <w:rPr>
                <w:rFonts w:ascii="Cambria" w:eastAsia="Cambria" w:hAnsi="Cambria" w:cs="Cambria"/>
                <w:sz w:val="20"/>
                <w:szCs w:val="20"/>
              </w:rPr>
            </w:pPr>
            <w:r w:rsidRPr="00EE16BC">
              <w:rPr>
                <w:rFonts w:ascii="Cambria" w:eastAsia="Calibri" w:hAnsi="Cambria" w:cs="Times New Roman"/>
                <w:sz w:val="20"/>
                <w:szCs w:val="20"/>
              </w:rPr>
              <w:t>X</w:t>
            </w:r>
          </w:p>
        </w:tc>
        <w:tc>
          <w:tcPr>
            <w:tcW w:w="926" w:type="dxa"/>
            <w:tcBorders>
              <w:top w:val="single" w:sz="5" w:space="0" w:color="000000"/>
              <w:left w:val="single" w:sz="5" w:space="0" w:color="000000"/>
              <w:bottom w:val="single" w:sz="5" w:space="0" w:color="000000"/>
              <w:right w:val="single" w:sz="5" w:space="0" w:color="000000"/>
            </w:tcBorders>
          </w:tcPr>
          <w:p w14:paraId="32F6023C" w14:textId="77777777" w:rsidR="009F6707" w:rsidRPr="00EE16BC" w:rsidRDefault="009F6707" w:rsidP="00D50358">
            <w:pPr>
              <w:widowControl w:val="0"/>
              <w:tabs>
                <w:tab w:val="left" w:pos="6210"/>
              </w:tabs>
              <w:spacing w:before="152" w:after="0" w:line="240" w:lineRule="auto"/>
              <w:ind w:right="30"/>
              <w:jc w:val="center"/>
              <w:rPr>
                <w:rFonts w:ascii="Cambria" w:eastAsia="Cambria" w:hAnsi="Cambria" w:cs="Cambria"/>
                <w:sz w:val="20"/>
                <w:szCs w:val="20"/>
              </w:rPr>
            </w:pPr>
            <w:r w:rsidRPr="00EE16BC">
              <w:rPr>
                <w:rFonts w:ascii="Cambria" w:eastAsia="Calibri" w:hAnsi="Cambria" w:cs="Times New Roman"/>
                <w:sz w:val="20"/>
                <w:szCs w:val="20"/>
              </w:rPr>
              <w:t>X</w:t>
            </w:r>
          </w:p>
        </w:tc>
        <w:tc>
          <w:tcPr>
            <w:tcW w:w="963" w:type="dxa"/>
            <w:tcBorders>
              <w:top w:val="single" w:sz="5" w:space="0" w:color="000000"/>
              <w:left w:val="single" w:sz="5" w:space="0" w:color="000000"/>
              <w:bottom w:val="single" w:sz="5" w:space="0" w:color="000000"/>
              <w:right w:val="single" w:sz="5" w:space="0" w:color="000000"/>
            </w:tcBorders>
          </w:tcPr>
          <w:p w14:paraId="22C09742" w14:textId="77777777" w:rsidR="009F6707" w:rsidRPr="00EE16BC" w:rsidRDefault="009F6707" w:rsidP="00D50358">
            <w:pPr>
              <w:widowControl w:val="0"/>
              <w:tabs>
                <w:tab w:val="left" w:pos="6210"/>
              </w:tabs>
              <w:spacing w:after="0" w:line="240" w:lineRule="auto"/>
              <w:ind w:right="30"/>
              <w:rPr>
                <w:rFonts w:ascii="Cambria" w:eastAsia="Calibri" w:hAnsi="Cambria" w:cs="Times New Roman"/>
                <w:sz w:val="20"/>
                <w:szCs w:val="20"/>
              </w:rPr>
            </w:pPr>
          </w:p>
        </w:tc>
        <w:tc>
          <w:tcPr>
            <w:tcW w:w="958" w:type="dxa"/>
            <w:tcBorders>
              <w:top w:val="single" w:sz="5" w:space="0" w:color="000000"/>
              <w:left w:val="single" w:sz="5" w:space="0" w:color="000000"/>
              <w:bottom w:val="single" w:sz="5" w:space="0" w:color="000000"/>
              <w:right w:val="single" w:sz="5" w:space="0" w:color="000000"/>
            </w:tcBorders>
          </w:tcPr>
          <w:p w14:paraId="51778230" w14:textId="77777777" w:rsidR="009F6707" w:rsidRPr="00EE16BC" w:rsidRDefault="009F6707" w:rsidP="00D50358">
            <w:pPr>
              <w:widowControl w:val="0"/>
              <w:tabs>
                <w:tab w:val="left" w:pos="6210"/>
              </w:tabs>
              <w:spacing w:after="0" w:line="240" w:lineRule="auto"/>
              <w:ind w:right="30"/>
              <w:rPr>
                <w:rFonts w:ascii="Cambria" w:eastAsia="Calibri" w:hAnsi="Cambria" w:cs="Times New Roman"/>
                <w:sz w:val="20"/>
                <w:szCs w:val="20"/>
              </w:rPr>
            </w:pPr>
          </w:p>
        </w:tc>
      </w:tr>
      <w:tr w:rsidR="009F6707" w:rsidRPr="00EE16BC" w14:paraId="5CC4934E" w14:textId="77777777" w:rsidTr="00D50358">
        <w:trPr>
          <w:trHeight w:hRule="exact" w:val="852"/>
        </w:trPr>
        <w:tc>
          <w:tcPr>
            <w:tcW w:w="4009" w:type="dxa"/>
            <w:tcBorders>
              <w:top w:val="single" w:sz="5" w:space="0" w:color="000000"/>
              <w:left w:val="single" w:sz="5" w:space="0" w:color="000000"/>
              <w:bottom w:val="single" w:sz="5" w:space="0" w:color="000000"/>
              <w:right w:val="single" w:sz="5" w:space="0" w:color="000000"/>
            </w:tcBorders>
          </w:tcPr>
          <w:p w14:paraId="1A6BEAFE" w14:textId="77777777" w:rsidR="009F6707" w:rsidRPr="00EE16BC" w:rsidRDefault="009F6707" w:rsidP="00D50358">
            <w:pPr>
              <w:widowControl w:val="0"/>
              <w:tabs>
                <w:tab w:val="left" w:pos="1095"/>
                <w:tab w:val="left" w:pos="1887"/>
                <w:tab w:val="left" w:pos="2896"/>
                <w:tab w:val="left" w:pos="3251"/>
                <w:tab w:val="left" w:pos="6210"/>
              </w:tabs>
              <w:spacing w:before="34" w:after="0" w:line="240" w:lineRule="auto"/>
              <w:ind w:left="42" w:right="279"/>
              <w:jc w:val="both"/>
              <w:rPr>
                <w:rFonts w:ascii="Cambria" w:eastAsia="Cambria" w:hAnsi="Cambria" w:cs="Cambria"/>
                <w:sz w:val="20"/>
                <w:szCs w:val="20"/>
              </w:rPr>
            </w:pPr>
            <w:proofErr w:type="spellStart"/>
            <w:r w:rsidRPr="00EE16BC">
              <w:rPr>
                <w:rFonts w:ascii="Cambria" w:eastAsia="Calibri" w:hAnsi="Cambria" w:cs="Times New Roman"/>
                <w:sz w:val="20"/>
                <w:szCs w:val="20"/>
              </w:rPr>
              <w:t>Type+ID</w:t>
            </w:r>
            <w:proofErr w:type="spellEnd"/>
            <w:r w:rsidRPr="00EE16BC">
              <w:rPr>
                <w:rFonts w:ascii="Cambria" w:eastAsia="Calibri" w:hAnsi="Cambria" w:cs="Times New Roman"/>
                <w:sz w:val="20"/>
                <w:szCs w:val="20"/>
              </w:rPr>
              <w:t xml:space="preserve"> du dispositif de suivi, si possible, faute de quoi, indiquer « non présent » ou « non défini »</w:t>
            </w:r>
          </w:p>
        </w:tc>
        <w:tc>
          <w:tcPr>
            <w:tcW w:w="919" w:type="dxa"/>
            <w:tcBorders>
              <w:top w:val="single" w:sz="5" w:space="0" w:color="000000"/>
              <w:left w:val="single" w:sz="5" w:space="0" w:color="000000"/>
              <w:bottom w:val="single" w:sz="5" w:space="0" w:color="000000"/>
              <w:right w:val="single" w:sz="5" w:space="0" w:color="000000"/>
            </w:tcBorders>
          </w:tcPr>
          <w:p w14:paraId="3922E286" w14:textId="77777777" w:rsidR="009F6707" w:rsidRPr="00EE16BC" w:rsidRDefault="009F6707" w:rsidP="00D50358">
            <w:pPr>
              <w:widowControl w:val="0"/>
              <w:tabs>
                <w:tab w:val="left" w:pos="6210"/>
              </w:tabs>
              <w:spacing w:before="152" w:after="0" w:line="240" w:lineRule="auto"/>
              <w:ind w:right="30"/>
              <w:jc w:val="center"/>
              <w:rPr>
                <w:rFonts w:ascii="Cambria" w:eastAsia="Cambria" w:hAnsi="Cambria" w:cs="Cambria"/>
                <w:sz w:val="20"/>
                <w:szCs w:val="20"/>
              </w:rPr>
            </w:pPr>
            <w:r w:rsidRPr="00EE16BC">
              <w:rPr>
                <w:rFonts w:ascii="Cambria" w:eastAsia="Calibri" w:hAnsi="Cambria" w:cs="Times New Roman"/>
                <w:sz w:val="20"/>
                <w:szCs w:val="20"/>
              </w:rPr>
              <w:t>X</w:t>
            </w:r>
          </w:p>
        </w:tc>
        <w:tc>
          <w:tcPr>
            <w:tcW w:w="804" w:type="dxa"/>
            <w:tcBorders>
              <w:top w:val="single" w:sz="5" w:space="0" w:color="000000"/>
              <w:left w:val="single" w:sz="5" w:space="0" w:color="000000"/>
              <w:bottom w:val="single" w:sz="5" w:space="0" w:color="000000"/>
              <w:right w:val="single" w:sz="5" w:space="0" w:color="000000"/>
            </w:tcBorders>
          </w:tcPr>
          <w:p w14:paraId="0A58F6C4" w14:textId="77777777" w:rsidR="009F6707" w:rsidRPr="00EE16BC" w:rsidRDefault="009F6707" w:rsidP="00D50358">
            <w:pPr>
              <w:widowControl w:val="0"/>
              <w:tabs>
                <w:tab w:val="left" w:pos="6210"/>
              </w:tabs>
              <w:spacing w:before="152" w:after="0" w:line="240" w:lineRule="auto"/>
              <w:ind w:right="30"/>
              <w:jc w:val="center"/>
              <w:rPr>
                <w:rFonts w:ascii="Cambria" w:eastAsia="Cambria" w:hAnsi="Cambria" w:cs="Cambria"/>
                <w:sz w:val="20"/>
                <w:szCs w:val="20"/>
              </w:rPr>
            </w:pPr>
            <w:r w:rsidRPr="00EE16BC">
              <w:rPr>
                <w:rFonts w:ascii="Cambria" w:eastAsia="Calibri" w:hAnsi="Cambria" w:cs="Times New Roman"/>
                <w:sz w:val="20"/>
                <w:szCs w:val="20"/>
              </w:rPr>
              <w:t>X</w:t>
            </w:r>
          </w:p>
        </w:tc>
        <w:tc>
          <w:tcPr>
            <w:tcW w:w="962" w:type="dxa"/>
            <w:tcBorders>
              <w:top w:val="single" w:sz="5" w:space="0" w:color="000000"/>
              <w:left w:val="single" w:sz="5" w:space="0" w:color="000000"/>
              <w:bottom w:val="single" w:sz="5" w:space="0" w:color="000000"/>
              <w:right w:val="single" w:sz="5" w:space="0" w:color="000000"/>
            </w:tcBorders>
          </w:tcPr>
          <w:p w14:paraId="11FF66A4" w14:textId="77777777" w:rsidR="009F6707" w:rsidRPr="00EE16BC" w:rsidRDefault="009F6707" w:rsidP="00D50358">
            <w:pPr>
              <w:widowControl w:val="0"/>
              <w:tabs>
                <w:tab w:val="left" w:pos="6210"/>
              </w:tabs>
              <w:spacing w:before="152" w:after="0" w:line="240" w:lineRule="auto"/>
              <w:ind w:right="30"/>
              <w:jc w:val="center"/>
              <w:rPr>
                <w:rFonts w:ascii="Cambria" w:eastAsia="Cambria" w:hAnsi="Cambria" w:cs="Cambria"/>
                <w:sz w:val="20"/>
                <w:szCs w:val="20"/>
              </w:rPr>
            </w:pPr>
            <w:r w:rsidRPr="00EE16BC">
              <w:rPr>
                <w:rFonts w:ascii="Cambria" w:eastAsia="Calibri" w:hAnsi="Cambria" w:cs="Times New Roman"/>
                <w:sz w:val="20"/>
                <w:szCs w:val="20"/>
              </w:rPr>
              <w:t>X</w:t>
            </w:r>
          </w:p>
        </w:tc>
        <w:tc>
          <w:tcPr>
            <w:tcW w:w="926" w:type="dxa"/>
            <w:tcBorders>
              <w:top w:val="single" w:sz="5" w:space="0" w:color="000000"/>
              <w:left w:val="single" w:sz="5" w:space="0" w:color="000000"/>
              <w:bottom w:val="single" w:sz="5" w:space="0" w:color="000000"/>
              <w:right w:val="single" w:sz="5" w:space="0" w:color="000000"/>
            </w:tcBorders>
          </w:tcPr>
          <w:p w14:paraId="0E116637" w14:textId="77777777" w:rsidR="009F6707" w:rsidRPr="00EE16BC" w:rsidRDefault="009F6707" w:rsidP="00D50358">
            <w:pPr>
              <w:widowControl w:val="0"/>
              <w:tabs>
                <w:tab w:val="left" w:pos="6210"/>
              </w:tabs>
              <w:spacing w:before="152" w:after="0" w:line="240" w:lineRule="auto"/>
              <w:ind w:right="30"/>
              <w:jc w:val="center"/>
              <w:rPr>
                <w:rFonts w:ascii="Cambria" w:eastAsia="Cambria" w:hAnsi="Cambria" w:cs="Cambria"/>
                <w:sz w:val="20"/>
                <w:szCs w:val="20"/>
              </w:rPr>
            </w:pPr>
            <w:r w:rsidRPr="00EE16BC">
              <w:rPr>
                <w:rFonts w:ascii="Cambria" w:eastAsia="Calibri" w:hAnsi="Cambria" w:cs="Times New Roman"/>
                <w:sz w:val="20"/>
                <w:szCs w:val="20"/>
              </w:rPr>
              <w:t>X</w:t>
            </w:r>
          </w:p>
        </w:tc>
        <w:tc>
          <w:tcPr>
            <w:tcW w:w="963" w:type="dxa"/>
            <w:tcBorders>
              <w:top w:val="single" w:sz="5" w:space="0" w:color="000000"/>
              <w:left w:val="single" w:sz="5" w:space="0" w:color="000000"/>
              <w:bottom w:val="single" w:sz="5" w:space="0" w:color="000000"/>
              <w:right w:val="single" w:sz="5" w:space="0" w:color="000000"/>
            </w:tcBorders>
          </w:tcPr>
          <w:p w14:paraId="4C8B0E24" w14:textId="77777777" w:rsidR="009F6707" w:rsidRPr="00EE16BC" w:rsidRDefault="009F6707" w:rsidP="00D50358">
            <w:pPr>
              <w:widowControl w:val="0"/>
              <w:tabs>
                <w:tab w:val="left" w:pos="6210"/>
              </w:tabs>
              <w:spacing w:before="152" w:after="0" w:line="240" w:lineRule="auto"/>
              <w:ind w:right="30"/>
              <w:jc w:val="center"/>
              <w:rPr>
                <w:rFonts w:ascii="Cambria" w:eastAsia="Cambria" w:hAnsi="Cambria" w:cs="Cambria"/>
                <w:sz w:val="20"/>
                <w:szCs w:val="20"/>
              </w:rPr>
            </w:pPr>
            <w:r w:rsidRPr="00EE16BC">
              <w:rPr>
                <w:rFonts w:ascii="Cambria" w:eastAsia="Calibri" w:hAnsi="Cambria" w:cs="Times New Roman"/>
                <w:sz w:val="20"/>
                <w:szCs w:val="20"/>
              </w:rPr>
              <w:t>X</w:t>
            </w:r>
          </w:p>
        </w:tc>
        <w:tc>
          <w:tcPr>
            <w:tcW w:w="958" w:type="dxa"/>
            <w:tcBorders>
              <w:top w:val="single" w:sz="5" w:space="0" w:color="000000"/>
              <w:left w:val="single" w:sz="5" w:space="0" w:color="000000"/>
              <w:bottom w:val="single" w:sz="5" w:space="0" w:color="000000"/>
              <w:right w:val="single" w:sz="5" w:space="0" w:color="000000"/>
            </w:tcBorders>
          </w:tcPr>
          <w:p w14:paraId="0DAA63D5" w14:textId="77777777" w:rsidR="009F6707" w:rsidRPr="00EE16BC" w:rsidRDefault="009F6707" w:rsidP="00D50358">
            <w:pPr>
              <w:widowControl w:val="0"/>
              <w:tabs>
                <w:tab w:val="left" w:pos="6210"/>
              </w:tabs>
              <w:spacing w:before="152" w:after="0" w:line="240" w:lineRule="auto"/>
              <w:ind w:right="30"/>
              <w:jc w:val="center"/>
              <w:rPr>
                <w:rFonts w:ascii="Cambria" w:eastAsia="Cambria" w:hAnsi="Cambria" w:cs="Cambria"/>
                <w:sz w:val="20"/>
                <w:szCs w:val="20"/>
              </w:rPr>
            </w:pPr>
            <w:r w:rsidRPr="00EE16BC">
              <w:rPr>
                <w:rFonts w:ascii="Cambria" w:eastAsia="Calibri" w:hAnsi="Cambria" w:cs="Times New Roman"/>
                <w:sz w:val="20"/>
                <w:szCs w:val="20"/>
              </w:rPr>
              <w:t>X</w:t>
            </w:r>
          </w:p>
        </w:tc>
      </w:tr>
    </w:tbl>
    <w:p w14:paraId="7C5408A0" w14:textId="4F361B5B" w:rsidR="002F4BC2" w:rsidRPr="00EE16BC" w:rsidRDefault="002F4BC2" w:rsidP="009F6707">
      <w:pPr>
        <w:widowControl w:val="0"/>
        <w:tabs>
          <w:tab w:val="left" w:pos="6210"/>
        </w:tabs>
        <w:spacing w:before="5" w:after="0" w:line="240" w:lineRule="auto"/>
        <w:ind w:right="30"/>
        <w:rPr>
          <w:rFonts w:ascii="Cambria" w:eastAsia="Cambria" w:hAnsi="Cambria" w:cs="Cambria"/>
          <w:sz w:val="20"/>
          <w:szCs w:val="20"/>
        </w:rPr>
      </w:pPr>
    </w:p>
    <w:p w14:paraId="43B35FA4" w14:textId="7150CE43" w:rsidR="00C7647F" w:rsidRPr="00EE16BC" w:rsidRDefault="00C7647F">
      <w:pPr>
        <w:rPr>
          <w:rFonts w:ascii="Cambria" w:eastAsia="Cambria" w:hAnsi="Cambria" w:cs="Cambria"/>
          <w:sz w:val="20"/>
          <w:szCs w:val="20"/>
          <w:lang w:bidi="en-US"/>
        </w:rPr>
      </w:pPr>
      <w:r w:rsidRPr="00EE16BC">
        <w:rPr>
          <w:rFonts w:ascii="Cambria" w:eastAsia="Cambria" w:hAnsi="Cambria" w:cs="Cambria"/>
          <w:sz w:val="20"/>
          <w:szCs w:val="20"/>
          <w:lang w:bidi="en-US"/>
        </w:rPr>
        <w:br w:type="page"/>
      </w:r>
    </w:p>
    <w:p w14:paraId="294B1000" w14:textId="360F46F7" w:rsidR="00C7647F" w:rsidRPr="00EE16BC" w:rsidRDefault="00C7647F" w:rsidP="00C7647F">
      <w:pPr>
        <w:keepNext/>
        <w:keepLines/>
        <w:widowControl w:val="0"/>
        <w:spacing w:before="85" w:after="0" w:line="240" w:lineRule="auto"/>
        <w:jc w:val="right"/>
        <w:outlineLvl w:val="1"/>
        <w:rPr>
          <w:rFonts w:ascii="Cambria" w:eastAsiaTheme="majorEastAsia" w:hAnsi="Cambria" w:cstheme="majorBidi"/>
          <w:b/>
          <w:bCs/>
          <w:sz w:val="20"/>
          <w:szCs w:val="20"/>
        </w:rPr>
      </w:pPr>
      <w:r w:rsidRPr="00EE16BC">
        <w:rPr>
          <w:rFonts w:ascii="Cambria" w:eastAsiaTheme="majorEastAsia" w:hAnsi="Cambria" w:cstheme="majorBidi"/>
          <w:b/>
          <w:bCs/>
          <w:sz w:val="20"/>
          <w:szCs w:val="20"/>
        </w:rPr>
        <w:lastRenderedPageBreak/>
        <w:t xml:space="preserve">Annexe </w:t>
      </w:r>
      <w:r w:rsidR="00056C74" w:rsidRPr="00EE16BC">
        <w:rPr>
          <w:rFonts w:ascii="Cambria" w:eastAsiaTheme="majorEastAsia" w:hAnsi="Cambria" w:cstheme="majorBidi"/>
          <w:b/>
          <w:bCs/>
          <w:sz w:val="20"/>
          <w:szCs w:val="20"/>
        </w:rPr>
        <w:t>8</w:t>
      </w:r>
    </w:p>
    <w:p w14:paraId="3FB19A41" w14:textId="0732BFED" w:rsidR="00C7647F" w:rsidRPr="00EE16BC" w:rsidRDefault="00C7647F" w:rsidP="00C7647F">
      <w:pPr>
        <w:widowControl w:val="0"/>
        <w:spacing w:before="70" w:after="0" w:line="240" w:lineRule="auto"/>
        <w:jc w:val="center"/>
        <w:rPr>
          <w:rFonts w:ascii="Cambria" w:eastAsia="Cambria" w:hAnsi="Cambria" w:cs="Cambria"/>
          <w:b/>
          <w:bCs/>
          <w:sz w:val="20"/>
          <w:szCs w:val="20"/>
        </w:rPr>
      </w:pPr>
      <w:r w:rsidRPr="00EE16BC">
        <w:rPr>
          <w:rFonts w:ascii="Cambria" w:eastAsia="Cambria" w:hAnsi="Cambria" w:cs="Cambria"/>
          <w:b/>
          <w:sz w:val="20"/>
          <w:szCs w:val="20"/>
        </w:rPr>
        <w:t>Tâches du Groupe de travail IMM concernant les DCP</w:t>
      </w:r>
    </w:p>
    <w:p w14:paraId="1B7789AE" w14:textId="77777777" w:rsidR="00C7647F" w:rsidRPr="00EE16BC" w:rsidRDefault="00C7647F" w:rsidP="00C7647F">
      <w:pPr>
        <w:widowControl w:val="0"/>
        <w:spacing w:before="70" w:after="0" w:line="240" w:lineRule="auto"/>
        <w:jc w:val="both"/>
        <w:rPr>
          <w:rFonts w:ascii="Cambria" w:eastAsia="Cambria" w:hAnsi="Cambria" w:cs="Cambria"/>
          <w:b/>
          <w:sz w:val="20"/>
          <w:szCs w:val="20"/>
        </w:rPr>
      </w:pPr>
    </w:p>
    <w:p w14:paraId="53E9986C" w14:textId="77777777" w:rsidR="00C7647F" w:rsidRPr="00EE16BC" w:rsidRDefault="00C7647F" w:rsidP="00C7647F">
      <w:pPr>
        <w:autoSpaceDE w:val="0"/>
        <w:autoSpaceDN w:val="0"/>
        <w:adjustRightInd w:val="0"/>
        <w:spacing w:after="0" w:line="240" w:lineRule="auto"/>
        <w:ind w:left="426" w:hanging="426"/>
        <w:jc w:val="both"/>
        <w:rPr>
          <w:rFonts w:ascii="Cambria" w:eastAsia="Cambria" w:hAnsi="Cambria" w:cs="Cambria"/>
          <w:sz w:val="20"/>
          <w:szCs w:val="20"/>
        </w:rPr>
      </w:pPr>
      <w:r w:rsidRPr="00EE16BC">
        <w:rPr>
          <w:rFonts w:ascii="Cambria" w:eastAsia="Cambria" w:hAnsi="Cambria" w:cs="Cambria"/>
          <w:sz w:val="20"/>
          <w:szCs w:val="20"/>
        </w:rPr>
        <w:t>1</w:t>
      </w:r>
      <w:r w:rsidRPr="00EE16BC">
        <w:rPr>
          <w:rFonts w:ascii="Cambria" w:eastAsia="Cambria" w:hAnsi="Cambria" w:cs="Cambria"/>
          <w:b/>
          <w:bCs/>
          <w:sz w:val="20"/>
          <w:szCs w:val="20"/>
        </w:rPr>
        <w:t>.</w:t>
      </w:r>
      <w:r w:rsidRPr="00EE16BC">
        <w:rPr>
          <w:rFonts w:ascii="Cambria" w:eastAsia="Cambria" w:hAnsi="Cambria" w:cs="Cambria"/>
          <w:sz w:val="20"/>
          <w:szCs w:val="20"/>
        </w:rPr>
        <w:t xml:space="preserve"> </w:t>
      </w:r>
      <w:r w:rsidRPr="00EE16BC">
        <w:rPr>
          <w:rFonts w:ascii="Cambria" w:eastAsia="Cambria" w:hAnsi="Cambria" w:cs="Cambria"/>
          <w:sz w:val="20"/>
          <w:szCs w:val="20"/>
        </w:rPr>
        <w:tab/>
        <w:t>Le Groupe de travail IMM est chargé de discuter de la façon d’établir un registre ICCAT des DCP afin de déterminer la propriété des DCP et d'améliorer les mesures de contrôle des activités de pêche sous DCP.</w:t>
      </w:r>
    </w:p>
    <w:p w14:paraId="43895AA0" w14:textId="77777777" w:rsidR="00C7647F" w:rsidRPr="00EE16BC" w:rsidRDefault="00C7647F" w:rsidP="00C7647F">
      <w:pPr>
        <w:autoSpaceDE w:val="0"/>
        <w:autoSpaceDN w:val="0"/>
        <w:adjustRightInd w:val="0"/>
        <w:spacing w:after="0" w:line="240" w:lineRule="auto"/>
        <w:jc w:val="both"/>
        <w:rPr>
          <w:rFonts w:ascii="Cambria" w:eastAsia="Cambria" w:hAnsi="Cambria" w:cs="Cambria"/>
          <w:sz w:val="20"/>
          <w:szCs w:val="20"/>
        </w:rPr>
      </w:pPr>
    </w:p>
    <w:p w14:paraId="07667B7A" w14:textId="77777777" w:rsidR="00C7647F" w:rsidRPr="00EE16BC" w:rsidRDefault="00C7647F" w:rsidP="00C7647F">
      <w:pPr>
        <w:autoSpaceDE w:val="0"/>
        <w:autoSpaceDN w:val="0"/>
        <w:adjustRightInd w:val="0"/>
        <w:spacing w:after="0" w:line="240" w:lineRule="auto"/>
        <w:ind w:left="426" w:hanging="426"/>
        <w:jc w:val="both"/>
        <w:rPr>
          <w:rFonts w:ascii="Cambria" w:eastAsia="Cambria" w:hAnsi="Cambria" w:cs="Cambria"/>
          <w:sz w:val="20"/>
          <w:szCs w:val="20"/>
        </w:rPr>
      </w:pPr>
      <w:r w:rsidRPr="00EE16BC">
        <w:rPr>
          <w:rFonts w:ascii="Cambria" w:eastAsia="Cambria" w:hAnsi="Cambria" w:cs="Cambria"/>
          <w:sz w:val="20"/>
          <w:szCs w:val="20"/>
        </w:rPr>
        <w:t>2</w:t>
      </w:r>
      <w:r w:rsidRPr="00EE16BC">
        <w:rPr>
          <w:rFonts w:ascii="Cambria" w:eastAsia="Cambria" w:hAnsi="Cambria" w:cs="Cambria"/>
          <w:b/>
          <w:bCs/>
          <w:sz w:val="20"/>
          <w:szCs w:val="20"/>
        </w:rPr>
        <w:t>.</w:t>
      </w:r>
      <w:r w:rsidRPr="00EE16BC">
        <w:rPr>
          <w:rFonts w:ascii="Cambria" w:eastAsia="Cambria" w:hAnsi="Cambria" w:cs="Cambria"/>
          <w:sz w:val="20"/>
          <w:szCs w:val="20"/>
        </w:rPr>
        <w:t xml:space="preserve"> </w:t>
      </w:r>
      <w:r w:rsidRPr="00EE16BC">
        <w:rPr>
          <w:rFonts w:ascii="Cambria" w:eastAsia="Cambria" w:hAnsi="Cambria" w:cs="Cambria"/>
          <w:sz w:val="20"/>
          <w:szCs w:val="20"/>
        </w:rPr>
        <w:tab/>
        <w:t>Le Groupe de travail IMM devra notamment :</w:t>
      </w:r>
    </w:p>
    <w:p w14:paraId="019BB883" w14:textId="77777777" w:rsidR="00C7647F" w:rsidRPr="00EE16BC" w:rsidRDefault="00C7647F" w:rsidP="00C7647F">
      <w:pPr>
        <w:autoSpaceDE w:val="0"/>
        <w:autoSpaceDN w:val="0"/>
        <w:adjustRightInd w:val="0"/>
        <w:spacing w:after="0" w:line="240" w:lineRule="auto"/>
        <w:jc w:val="both"/>
        <w:rPr>
          <w:rFonts w:ascii="Cambria" w:eastAsia="Cambria" w:hAnsi="Cambria" w:cs="Cambria"/>
          <w:sz w:val="20"/>
          <w:szCs w:val="20"/>
        </w:rPr>
      </w:pPr>
    </w:p>
    <w:p w14:paraId="4E022E1D" w14:textId="292896A8" w:rsidR="00C7647F" w:rsidRPr="00EE16BC" w:rsidRDefault="00C7647F" w:rsidP="00C7647F">
      <w:pPr>
        <w:pStyle w:val="Default"/>
        <w:ind w:left="851" w:hanging="425"/>
        <w:jc w:val="both"/>
        <w:rPr>
          <w:color w:val="auto"/>
          <w:sz w:val="20"/>
          <w:szCs w:val="20"/>
        </w:rPr>
      </w:pPr>
      <w:r w:rsidRPr="00EE16BC">
        <w:rPr>
          <w:color w:val="auto"/>
          <w:sz w:val="20"/>
          <w:szCs w:val="20"/>
        </w:rPr>
        <w:t xml:space="preserve">a) </w:t>
      </w:r>
      <w:r w:rsidRPr="00EE16BC">
        <w:rPr>
          <w:color w:val="auto"/>
          <w:sz w:val="20"/>
          <w:szCs w:val="20"/>
        </w:rPr>
        <w:tab/>
        <w:t>Étudier et faire rapport sur la façon dont un registre des DCP pourrait contribuer à résoudre la question de l’absence de propriétaire des DCP, contribuer à améliorer la récupération des DCP et à réduire les échouages, et fournir un</w:t>
      </w:r>
      <w:r w:rsidR="00FA0C1E" w:rsidRPr="00EE16BC">
        <w:rPr>
          <w:color w:val="auto"/>
          <w:sz w:val="20"/>
          <w:szCs w:val="20"/>
        </w:rPr>
        <w:t>e marge</w:t>
      </w:r>
      <w:r w:rsidRPr="00EE16BC">
        <w:rPr>
          <w:color w:val="auto"/>
          <w:sz w:val="20"/>
          <w:szCs w:val="20"/>
        </w:rPr>
        <w:t xml:space="preserve"> </w:t>
      </w:r>
      <w:r w:rsidR="003C7F21" w:rsidRPr="00EE16BC">
        <w:rPr>
          <w:color w:val="auto"/>
          <w:sz w:val="20"/>
          <w:szCs w:val="20"/>
        </w:rPr>
        <w:t>d</w:t>
      </w:r>
      <w:r w:rsidRPr="00EE16BC">
        <w:rPr>
          <w:color w:val="auto"/>
          <w:sz w:val="20"/>
          <w:szCs w:val="20"/>
        </w:rPr>
        <w:t>'amélioration des mesures MCS en ce qui concerne les activités de pêche sous DCP.</w:t>
      </w:r>
    </w:p>
    <w:p w14:paraId="44AFF50A" w14:textId="77777777" w:rsidR="00C7647F" w:rsidRPr="00EE16BC" w:rsidRDefault="00C7647F" w:rsidP="00C7647F">
      <w:pPr>
        <w:autoSpaceDE w:val="0"/>
        <w:autoSpaceDN w:val="0"/>
        <w:adjustRightInd w:val="0"/>
        <w:spacing w:after="0" w:line="240" w:lineRule="auto"/>
        <w:ind w:left="851" w:hanging="425"/>
        <w:jc w:val="both"/>
        <w:rPr>
          <w:rFonts w:ascii="Cambria" w:eastAsia="Cambria" w:hAnsi="Cambria" w:cs="Cambria"/>
          <w:sz w:val="20"/>
          <w:szCs w:val="20"/>
        </w:rPr>
      </w:pPr>
    </w:p>
    <w:p w14:paraId="2D585228" w14:textId="77777777" w:rsidR="00C7647F" w:rsidRPr="00EE16BC" w:rsidRDefault="00C7647F" w:rsidP="00C7647F">
      <w:pPr>
        <w:pStyle w:val="Default"/>
        <w:ind w:left="851" w:hanging="425"/>
        <w:jc w:val="both"/>
        <w:rPr>
          <w:color w:val="auto"/>
          <w:sz w:val="20"/>
          <w:szCs w:val="20"/>
        </w:rPr>
      </w:pPr>
      <w:r w:rsidRPr="00EE16BC">
        <w:rPr>
          <w:color w:val="auto"/>
          <w:sz w:val="20"/>
          <w:szCs w:val="20"/>
        </w:rPr>
        <w:t xml:space="preserve">b) </w:t>
      </w:r>
      <w:r w:rsidRPr="00EE16BC">
        <w:rPr>
          <w:color w:val="auto"/>
          <w:sz w:val="20"/>
          <w:szCs w:val="20"/>
        </w:rPr>
        <w:tab/>
        <w:t>Identifier la faisabilité et l'(les) approche(s) la(les) plus efficace(s) pour établir un registre des DCP au sein de l'ICCAT, y compris en identifiant les responsabilités des CPC, de leurs opérateurs et du Secrétariat, et en fournissant des estimations des coûts possibles.</w:t>
      </w:r>
    </w:p>
    <w:p w14:paraId="305493FC" w14:textId="77777777" w:rsidR="00C7647F" w:rsidRPr="00EE16BC" w:rsidRDefault="00C7647F" w:rsidP="00C7647F">
      <w:pPr>
        <w:autoSpaceDE w:val="0"/>
        <w:autoSpaceDN w:val="0"/>
        <w:adjustRightInd w:val="0"/>
        <w:spacing w:after="0" w:line="240" w:lineRule="auto"/>
        <w:ind w:left="851" w:hanging="425"/>
        <w:jc w:val="both"/>
        <w:rPr>
          <w:rFonts w:ascii="Cambria" w:eastAsia="Cambria" w:hAnsi="Cambria" w:cs="Cambria"/>
          <w:sz w:val="20"/>
          <w:szCs w:val="20"/>
        </w:rPr>
      </w:pPr>
    </w:p>
    <w:p w14:paraId="37BE0104" w14:textId="35C9648D" w:rsidR="00C7647F" w:rsidRPr="00EE16BC" w:rsidRDefault="00C7647F" w:rsidP="00C7647F">
      <w:pPr>
        <w:pStyle w:val="Default"/>
        <w:ind w:left="851" w:hanging="425"/>
        <w:jc w:val="both"/>
        <w:rPr>
          <w:color w:val="auto"/>
          <w:sz w:val="20"/>
          <w:szCs w:val="20"/>
        </w:rPr>
      </w:pPr>
      <w:r w:rsidRPr="00EE16BC">
        <w:rPr>
          <w:color w:val="auto"/>
          <w:sz w:val="20"/>
          <w:szCs w:val="20"/>
        </w:rPr>
        <w:t xml:space="preserve">c) </w:t>
      </w:r>
      <w:r w:rsidRPr="00EE16BC">
        <w:rPr>
          <w:color w:val="auto"/>
          <w:sz w:val="20"/>
          <w:szCs w:val="20"/>
        </w:rPr>
        <w:tab/>
        <w:t xml:space="preserve">Examiner, en collaboration avec la Sous-commission 1 le cas échéant, les exigences des </w:t>
      </w:r>
      <w:r w:rsidRPr="00EE16BC">
        <w:rPr>
          <w:color w:val="auto"/>
          <w:sz w:val="20"/>
          <w:szCs w:val="20"/>
          <w:u w:val="single"/>
        </w:rPr>
        <w:t>paragraphes 3</w:t>
      </w:r>
      <w:r w:rsidR="000F3811" w:rsidRPr="00EE16BC">
        <w:rPr>
          <w:color w:val="auto"/>
          <w:sz w:val="20"/>
          <w:szCs w:val="20"/>
          <w:u w:val="single"/>
        </w:rPr>
        <w:t>6</w:t>
      </w:r>
      <w:r w:rsidR="00FA0C1E" w:rsidRPr="00EE16BC">
        <w:rPr>
          <w:color w:val="auto"/>
          <w:sz w:val="20"/>
          <w:szCs w:val="20"/>
          <w:u w:val="single"/>
        </w:rPr>
        <w:t xml:space="preserve"> </w:t>
      </w:r>
      <w:r w:rsidRPr="00EE16BC">
        <w:rPr>
          <w:color w:val="auto"/>
          <w:sz w:val="20"/>
          <w:szCs w:val="20"/>
          <w:u w:val="single"/>
        </w:rPr>
        <w:t>à 3</w:t>
      </w:r>
      <w:r w:rsidR="000F3811" w:rsidRPr="00EE16BC">
        <w:rPr>
          <w:color w:val="auto"/>
          <w:sz w:val="20"/>
          <w:szCs w:val="20"/>
          <w:u w:val="single"/>
        </w:rPr>
        <w:t>8</w:t>
      </w:r>
      <w:r w:rsidRPr="00EE16BC">
        <w:rPr>
          <w:color w:val="auto"/>
          <w:sz w:val="20"/>
          <w:szCs w:val="20"/>
        </w:rPr>
        <w:t xml:space="preserve"> et formuler des recommandations visant à simplifier les données relatives aux DCP et les obligations en matière de déclaration de celles-ci, à la lumière de tout futur registre des DCP et de tout changement technologique. L'objectif de cet examen </w:t>
      </w:r>
      <w:r w:rsidR="00F44A04" w:rsidRPr="00EE16BC">
        <w:rPr>
          <w:color w:val="auto"/>
          <w:sz w:val="20"/>
          <w:szCs w:val="20"/>
        </w:rPr>
        <w:t>devra être</w:t>
      </w:r>
      <w:r w:rsidRPr="00EE16BC">
        <w:rPr>
          <w:color w:val="auto"/>
          <w:sz w:val="20"/>
          <w:szCs w:val="20"/>
        </w:rPr>
        <w:t xml:space="preserve"> de garantir que les besoins prioritaires en matière de données et de déclaration sont satisfaits </w:t>
      </w:r>
      <w:bookmarkStart w:id="34" w:name="_Hlk161046395"/>
      <w:r w:rsidRPr="00EE16BC">
        <w:rPr>
          <w:color w:val="auto"/>
          <w:sz w:val="20"/>
          <w:szCs w:val="20"/>
        </w:rPr>
        <w:t>tout en minimisant</w:t>
      </w:r>
      <w:bookmarkEnd w:id="34"/>
      <w:r w:rsidRPr="00EE16BC">
        <w:rPr>
          <w:color w:val="auto"/>
          <w:sz w:val="20"/>
          <w:szCs w:val="20"/>
        </w:rPr>
        <w:t xml:space="preserve"> la charge administrative et les exigences en matière de déclaration faisant double emploi.</w:t>
      </w:r>
    </w:p>
    <w:p w14:paraId="0F39C176" w14:textId="77777777" w:rsidR="00C7647F" w:rsidRPr="00EE16BC" w:rsidRDefault="00C7647F" w:rsidP="00C7647F">
      <w:pPr>
        <w:autoSpaceDE w:val="0"/>
        <w:autoSpaceDN w:val="0"/>
        <w:adjustRightInd w:val="0"/>
        <w:spacing w:after="0" w:line="240" w:lineRule="auto"/>
        <w:ind w:left="851" w:hanging="425"/>
        <w:jc w:val="both"/>
        <w:rPr>
          <w:rFonts w:ascii="Cambria" w:eastAsia="Cambria" w:hAnsi="Cambria" w:cs="Cambria"/>
          <w:sz w:val="20"/>
          <w:szCs w:val="20"/>
        </w:rPr>
      </w:pPr>
    </w:p>
    <w:p w14:paraId="35BF7887" w14:textId="77777777" w:rsidR="00C7647F" w:rsidRPr="00BA2A07" w:rsidRDefault="00C7647F" w:rsidP="00C7647F">
      <w:pPr>
        <w:autoSpaceDE w:val="0"/>
        <w:autoSpaceDN w:val="0"/>
        <w:adjustRightInd w:val="0"/>
        <w:spacing w:after="0" w:line="240" w:lineRule="auto"/>
        <w:ind w:left="851" w:hanging="425"/>
        <w:jc w:val="both"/>
        <w:rPr>
          <w:rFonts w:ascii="Cambria" w:eastAsia="Cambria" w:hAnsi="Cambria" w:cs="Cambria"/>
          <w:sz w:val="20"/>
          <w:szCs w:val="20"/>
        </w:rPr>
      </w:pPr>
      <w:r w:rsidRPr="00EE16BC">
        <w:rPr>
          <w:rFonts w:ascii="Cambria" w:eastAsia="Cambria" w:hAnsi="Cambria" w:cs="Cambria"/>
          <w:sz w:val="20"/>
          <w:szCs w:val="20"/>
        </w:rPr>
        <w:t xml:space="preserve">d) </w:t>
      </w:r>
      <w:r w:rsidRPr="00EE16BC">
        <w:rPr>
          <w:rFonts w:ascii="Cambria" w:eastAsia="Cambria" w:hAnsi="Cambria" w:cs="Cambria"/>
          <w:sz w:val="20"/>
          <w:szCs w:val="20"/>
        </w:rPr>
        <w:tab/>
        <w:t>Faire rapport à la Commission et, le cas échéant, lui soumettre des recommandations.</w:t>
      </w:r>
    </w:p>
    <w:p w14:paraId="4405D813" w14:textId="77777777" w:rsidR="006B7FB7" w:rsidRPr="00BA2A07" w:rsidRDefault="006B7FB7" w:rsidP="002044E5">
      <w:pPr>
        <w:widowControl w:val="0"/>
        <w:shd w:val="clear" w:color="auto" w:fill="FFFFFF" w:themeFill="background1"/>
        <w:autoSpaceDE w:val="0"/>
        <w:autoSpaceDN w:val="0"/>
        <w:adjustRightInd w:val="0"/>
        <w:spacing w:after="0" w:line="240" w:lineRule="auto"/>
        <w:ind w:left="426" w:hanging="426"/>
        <w:jc w:val="both"/>
        <w:rPr>
          <w:rFonts w:ascii="Cambria" w:eastAsia="Cambria" w:hAnsi="Cambria" w:cs="Cambria"/>
          <w:sz w:val="20"/>
          <w:szCs w:val="20"/>
          <w:lang w:bidi="en-US"/>
        </w:rPr>
      </w:pPr>
    </w:p>
    <w:sectPr w:rsidR="006B7FB7" w:rsidRPr="00BA2A07" w:rsidSect="00EB1409">
      <w:pgSz w:w="11907" w:h="16840"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E90C8" w14:textId="77777777" w:rsidR="00CC47B1" w:rsidRDefault="00CC47B1" w:rsidP="00D54463">
      <w:pPr>
        <w:spacing w:after="0" w:line="240" w:lineRule="auto"/>
      </w:pPr>
      <w:r>
        <w:separator/>
      </w:r>
    </w:p>
  </w:endnote>
  <w:endnote w:type="continuationSeparator" w:id="0">
    <w:p w14:paraId="2F8ACE4E" w14:textId="77777777" w:rsidR="00CC47B1" w:rsidRDefault="00CC47B1" w:rsidP="00D54463">
      <w:pPr>
        <w:spacing w:after="0" w:line="240" w:lineRule="auto"/>
      </w:pPr>
      <w:r>
        <w:continuationSeparator/>
      </w:r>
    </w:p>
  </w:endnote>
  <w:endnote w:type="continuationNotice" w:id="1">
    <w:p w14:paraId="1699FAE3" w14:textId="77777777" w:rsidR="00CC47B1" w:rsidRDefault="00CC47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52540" w14:textId="6D2A7C3C" w:rsidR="00D76306" w:rsidRPr="00713AD4" w:rsidRDefault="00EE16BC" w:rsidP="00D76306">
    <w:pPr>
      <w:tabs>
        <w:tab w:val="center" w:pos="4535"/>
        <w:tab w:val="center" w:pos="4680"/>
        <w:tab w:val="left" w:pos="6150"/>
        <w:tab w:val="right" w:pos="9360"/>
      </w:tabs>
      <w:jc w:val="center"/>
      <w:rPr>
        <w:rFonts w:ascii="Cambria" w:eastAsia="Calibri" w:hAnsi="Cambria" w:cs="Calibri"/>
        <w:sz w:val="20"/>
      </w:rPr>
    </w:pPr>
    <w:sdt>
      <w:sdtPr>
        <w:rPr>
          <w:rFonts w:ascii="Calibri" w:eastAsia="Calibri" w:hAnsi="Calibri" w:cs="Calibri"/>
          <w:sz w:val="20"/>
          <w:szCs w:val="20"/>
        </w:rPr>
        <w:id w:val="810910487"/>
        <w:docPartObj>
          <w:docPartGallery w:val="Page Numbers (Top of Page)"/>
          <w:docPartUnique/>
        </w:docPartObj>
      </w:sdtPr>
      <w:sdtEndPr/>
      <w:sdtContent>
        <w:r w:rsidR="00D76306" w:rsidRPr="00713AD4">
          <w:rPr>
            <w:rFonts w:ascii="Cambria" w:eastAsia="Calibri" w:hAnsi="Cambria" w:cs="Calibri"/>
            <w:sz w:val="20"/>
          </w:rPr>
          <w:fldChar w:fldCharType="begin"/>
        </w:r>
        <w:r w:rsidR="00D76306" w:rsidRPr="00713AD4">
          <w:rPr>
            <w:rFonts w:ascii="Cambria" w:eastAsia="Calibri" w:hAnsi="Cambria" w:cs="Calibri"/>
            <w:sz w:val="20"/>
          </w:rPr>
          <w:instrText xml:space="preserve"> PAGE </w:instrText>
        </w:r>
        <w:r w:rsidR="00D76306" w:rsidRPr="00713AD4">
          <w:rPr>
            <w:rFonts w:ascii="Cambria" w:eastAsia="Calibri" w:hAnsi="Cambria" w:cs="Calibri"/>
            <w:sz w:val="20"/>
          </w:rPr>
          <w:fldChar w:fldCharType="separate"/>
        </w:r>
        <w:r w:rsidR="00D76306">
          <w:rPr>
            <w:rFonts w:ascii="Cambria" w:eastAsia="Calibri" w:hAnsi="Cambria" w:cs="Calibri"/>
            <w:sz w:val="20"/>
          </w:rPr>
          <w:t>1</w:t>
        </w:r>
        <w:r w:rsidR="00D76306" w:rsidRPr="00713AD4">
          <w:rPr>
            <w:rFonts w:ascii="Cambria" w:eastAsia="Calibri" w:hAnsi="Cambria" w:cs="Calibri"/>
            <w:sz w:val="20"/>
          </w:rPr>
          <w:fldChar w:fldCharType="end"/>
        </w:r>
        <w:r w:rsidR="00D76306">
          <w:rPr>
            <w:rFonts w:ascii="Cambria" w:hAnsi="Cambria"/>
            <w:sz w:val="20"/>
          </w:rPr>
          <w:t xml:space="preserve"> / </w:t>
        </w:r>
        <w:r w:rsidR="00D76306" w:rsidRPr="00713AD4">
          <w:rPr>
            <w:rFonts w:ascii="Cambria" w:eastAsia="Calibri" w:hAnsi="Cambria" w:cs="Calibri"/>
            <w:sz w:val="20"/>
          </w:rPr>
          <w:fldChar w:fldCharType="begin"/>
        </w:r>
        <w:r w:rsidR="00D76306" w:rsidRPr="00713AD4">
          <w:rPr>
            <w:rFonts w:ascii="Cambria" w:eastAsia="Calibri" w:hAnsi="Cambria" w:cs="Calibri"/>
            <w:sz w:val="20"/>
          </w:rPr>
          <w:instrText xml:space="preserve"> NUMPAGES  </w:instrText>
        </w:r>
        <w:r w:rsidR="00D76306" w:rsidRPr="00713AD4">
          <w:rPr>
            <w:rFonts w:ascii="Cambria" w:eastAsia="Calibri" w:hAnsi="Cambria" w:cs="Calibri"/>
            <w:sz w:val="20"/>
          </w:rPr>
          <w:fldChar w:fldCharType="separate"/>
        </w:r>
        <w:r w:rsidR="00D76306">
          <w:rPr>
            <w:rFonts w:ascii="Cambria" w:eastAsia="Calibri" w:hAnsi="Cambria" w:cs="Calibri"/>
            <w:sz w:val="20"/>
          </w:rPr>
          <w:t>1</w:t>
        </w:r>
        <w:r w:rsidR="00D76306" w:rsidRPr="00713AD4">
          <w:rPr>
            <w:rFonts w:ascii="Cambria" w:eastAsia="Calibri" w:hAnsi="Cambria" w:cs="Calibri"/>
            <w:sz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EF06B" w14:textId="77777777" w:rsidR="009F6707" w:rsidRDefault="009F67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FF5C7" w14:textId="77777777" w:rsidR="009F6707" w:rsidRDefault="009F67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9AD1C" w14:textId="77777777" w:rsidR="00CC47B1" w:rsidRDefault="00CC47B1" w:rsidP="00D54463">
      <w:pPr>
        <w:spacing w:after="0" w:line="240" w:lineRule="auto"/>
      </w:pPr>
      <w:r>
        <w:separator/>
      </w:r>
    </w:p>
  </w:footnote>
  <w:footnote w:type="continuationSeparator" w:id="0">
    <w:p w14:paraId="060B5163" w14:textId="77777777" w:rsidR="00CC47B1" w:rsidRDefault="00CC47B1" w:rsidP="00D54463">
      <w:pPr>
        <w:spacing w:after="0" w:line="240" w:lineRule="auto"/>
      </w:pPr>
      <w:r>
        <w:continuationSeparator/>
      </w:r>
    </w:p>
  </w:footnote>
  <w:footnote w:type="continuationNotice" w:id="1">
    <w:p w14:paraId="10529F30" w14:textId="77777777" w:rsidR="00CC47B1" w:rsidRDefault="00CC47B1">
      <w:pPr>
        <w:spacing w:after="0" w:line="240" w:lineRule="auto"/>
      </w:pPr>
    </w:p>
  </w:footnote>
  <w:footnote w:id="2">
    <w:p w14:paraId="7F546560" w14:textId="77777777" w:rsidR="00BE23A8" w:rsidRPr="00B95FAC" w:rsidRDefault="00BE23A8" w:rsidP="00BE23A8">
      <w:pPr>
        <w:pBdr>
          <w:top w:val="nil"/>
          <w:left w:val="nil"/>
          <w:bottom w:val="nil"/>
          <w:right w:val="nil"/>
          <w:between w:val="nil"/>
        </w:pBdr>
        <w:rPr>
          <w:rFonts w:ascii="Cambria" w:hAnsi="Cambria"/>
          <w:color w:val="000000"/>
          <w:sz w:val="16"/>
          <w:szCs w:val="16"/>
        </w:rPr>
      </w:pPr>
      <w:r w:rsidRPr="00B95FAC">
        <w:rPr>
          <w:rStyle w:val="FootnoteReference"/>
          <w:rFonts w:ascii="Cambria" w:hAnsi="Cambria"/>
          <w:sz w:val="16"/>
          <w:szCs w:val="16"/>
        </w:rPr>
        <w:footnoteRef/>
      </w:r>
      <w:r w:rsidRPr="00B95FAC">
        <w:rPr>
          <w:rFonts w:ascii="Cambria" w:hAnsi="Cambria"/>
          <w:sz w:val="16"/>
          <w:szCs w:val="16"/>
        </w:rPr>
        <w:t xml:space="preserve"> Pour les besoins de la présente Recommandation, la catégorie ne reflète pas le niveau de développement économique des CPC.</w:t>
      </w:r>
      <w:sdt>
        <w:sdtPr>
          <w:rPr>
            <w:rFonts w:ascii="Cambria" w:hAnsi="Cambria"/>
            <w:sz w:val="16"/>
            <w:szCs w:val="16"/>
          </w:rPr>
          <w:tag w:val="goog_rdk_26"/>
          <w:id w:val="2147076231"/>
        </w:sdtPr>
        <w:sdtEndPr/>
        <w:sdtContent/>
      </w:sdt>
    </w:p>
  </w:footnote>
  <w:footnote w:id="3">
    <w:p w14:paraId="17CAD4CB" w14:textId="77777777" w:rsidR="009E0A31" w:rsidRPr="00F30720" w:rsidRDefault="009E0A31" w:rsidP="009E0A31">
      <w:pPr>
        <w:pStyle w:val="FootnoteText"/>
        <w:jc w:val="both"/>
        <w:rPr>
          <w:rFonts w:ascii="Cambria" w:hAnsi="Cambria"/>
          <w:sz w:val="16"/>
          <w:szCs w:val="16"/>
        </w:rPr>
      </w:pPr>
      <w:r w:rsidRPr="00F30720">
        <w:rPr>
          <w:rStyle w:val="FootnoteReference"/>
          <w:rFonts w:ascii="Cambria" w:hAnsi="Cambria"/>
          <w:sz w:val="16"/>
          <w:szCs w:val="16"/>
        </w:rPr>
        <w:footnoteRef/>
      </w:r>
      <w:r w:rsidRPr="00F30720">
        <w:rPr>
          <w:rFonts w:ascii="Cambria" w:hAnsi="Cambria"/>
          <w:sz w:val="16"/>
          <w:szCs w:val="16"/>
        </w:rPr>
        <w:t xml:space="preserve"> Par exemple, les matériaux d'origine végétale tels que le coton, le jute, le chanvre de Manille (abaca), le bambou, le caoutchouc naturel, ou d'origine animale tels que le cuir, la laine, le saindoux.</w:t>
      </w:r>
    </w:p>
  </w:footnote>
  <w:footnote w:id="4">
    <w:p w14:paraId="5B522ACA" w14:textId="77777777" w:rsidR="009E0A31" w:rsidRPr="00F30720" w:rsidRDefault="009E0A31" w:rsidP="009E0A31">
      <w:pPr>
        <w:pStyle w:val="FootnoteText"/>
        <w:jc w:val="both"/>
        <w:rPr>
          <w:rFonts w:ascii="Cambria" w:hAnsi="Cambria"/>
          <w:sz w:val="16"/>
          <w:szCs w:val="16"/>
        </w:rPr>
      </w:pPr>
      <w:r w:rsidRPr="00F30720">
        <w:rPr>
          <w:rStyle w:val="FootnoteReference"/>
          <w:rFonts w:ascii="Cambria" w:hAnsi="Cambria"/>
          <w:sz w:val="16"/>
          <w:szCs w:val="16"/>
        </w:rPr>
        <w:footnoteRef/>
      </w:r>
      <w:r w:rsidRPr="00F30720">
        <w:rPr>
          <w:rFonts w:ascii="Cambria" w:hAnsi="Cambria"/>
          <w:sz w:val="16"/>
          <w:szCs w:val="16"/>
        </w:rPr>
        <w:t xml:space="preserve"> Normes internationales telles que ASTM D6691, D7881, TUV Austria, normes européennes ou toute autre norme approuvée par l’ICCAT.</w:t>
      </w:r>
    </w:p>
  </w:footnote>
  <w:footnote w:id="5">
    <w:p w14:paraId="2039E780" w14:textId="289A14C6" w:rsidR="00723726" w:rsidRPr="00D65728" w:rsidRDefault="009E0A31" w:rsidP="00917CE6">
      <w:pPr>
        <w:pBdr>
          <w:top w:val="nil"/>
          <w:left w:val="nil"/>
          <w:bottom w:val="nil"/>
          <w:right w:val="nil"/>
          <w:between w:val="nil"/>
        </w:pBdr>
        <w:tabs>
          <w:tab w:val="left" w:pos="0"/>
        </w:tabs>
        <w:spacing w:after="0" w:line="240" w:lineRule="auto"/>
        <w:ind w:right="-1"/>
        <w:jc w:val="both"/>
        <w:rPr>
          <w:rFonts w:ascii="Cambria" w:hAnsi="Cambria"/>
          <w:color w:val="000000"/>
          <w:sz w:val="16"/>
          <w:szCs w:val="16"/>
        </w:rPr>
      </w:pPr>
      <w:r w:rsidRPr="00D65728">
        <w:rPr>
          <w:rStyle w:val="FootnoteReference"/>
          <w:rFonts w:ascii="Cambria" w:hAnsi="Cambria"/>
          <w:sz w:val="16"/>
          <w:szCs w:val="16"/>
        </w:rPr>
        <w:footnoteRef/>
      </w:r>
      <w:r w:rsidRPr="00D65728">
        <w:rPr>
          <w:rFonts w:ascii="Cambria" w:hAnsi="Cambria"/>
          <w:sz w:val="16"/>
          <w:szCs w:val="16"/>
        </w:rPr>
        <w:t>Le déploiement d'une bouée sur un DCP inclut trois aspects : déploiement d'une bouée sur un DCP étranger, transfert d’une bouée (ce qui modifie le propriétaire du DCP) et modification de la bouée sur le même DCP (ce qui ne change pas le propriétaire du DCP).</w:t>
      </w:r>
    </w:p>
  </w:footnote>
  <w:footnote w:id="6">
    <w:p w14:paraId="13A21096" w14:textId="77777777" w:rsidR="009E0A31" w:rsidRDefault="009E0A31" w:rsidP="00AE2B5F">
      <w:pPr>
        <w:spacing w:after="0" w:line="240" w:lineRule="auto"/>
        <w:jc w:val="both"/>
      </w:pPr>
      <w:r w:rsidRPr="00D65728">
        <w:rPr>
          <w:rStyle w:val="FootnoteReference"/>
          <w:rFonts w:ascii="Cambria" w:hAnsi="Cambria"/>
          <w:sz w:val="16"/>
          <w:szCs w:val="16"/>
        </w:rPr>
        <w:footnoteRef/>
      </w:r>
      <w:r w:rsidRPr="00D65728">
        <w:rPr>
          <w:rFonts w:ascii="Cambria" w:hAnsi="Cambria"/>
          <w:sz w:val="16"/>
          <w:szCs w:val="16"/>
        </w:rPr>
        <w:t>Une opération de pêche avec un DCP inclut deux aspects : pêche après une visite au propre DCP d'un navire (ciblé</w:t>
      </w:r>
      <w:r>
        <w:rPr>
          <w:rFonts w:ascii="Cambria" w:hAnsi="Cambria"/>
          <w:sz w:val="16"/>
          <w:szCs w:val="16"/>
        </w:rPr>
        <w:t>e</w:t>
      </w:r>
      <w:r w:rsidRPr="00D65728">
        <w:rPr>
          <w:rFonts w:ascii="Cambria" w:hAnsi="Cambria"/>
          <w:sz w:val="16"/>
          <w:szCs w:val="16"/>
        </w:rPr>
        <w:t>) ou pêche après une rencontre aléatoire avec un DCP (opportuniste).</w:t>
      </w:r>
    </w:p>
  </w:footnote>
  <w:footnote w:id="7">
    <w:p w14:paraId="700EE8D9" w14:textId="61B5CF8B" w:rsidR="00852DC3" w:rsidRPr="00A26CE9" w:rsidRDefault="00852DC3" w:rsidP="00342106">
      <w:pPr>
        <w:pStyle w:val="FootnoteText"/>
        <w:ind w:left="284" w:hanging="284"/>
        <w:jc w:val="both"/>
        <w:rPr>
          <w:rFonts w:ascii="Cambria" w:hAnsi="Cambria"/>
          <w:sz w:val="16"/>
          <w:szCs w:val="16"/>
        </w:rPr>
      </w:pPr>
      <w:r w:rsidRPr="00A26CE9">
        <w:rPr>
          <w:rStyle w:val="FootnoteReference"/>
          <w:sz w:val="16"/>
          <w:szCs w:val="16"/>
        </w:rPr>
        <w:footnoteRef/>
      </w:r>
      <w:r w:rsidRPr="00A26CE9">
        <w:rPr>
          <w:sz w:val="16"/>
          <w:szCs w:val="16"/>
        </w:rPr>
        <w:t xml:space="preserve"> </w:t>
      </w:r>
      <w:bookmarkStart w:id="23" w:name="_Hlk26193893"/>
      <w:bookmarkStart w:id="24" w:name="_Hlk26193894"/>
      <w:r w:rsidRPr="00A26CE9">
        <w:rPr>
          <w:sz w:val="16"/>
          <w:szCs w:val="16"/>
        </w:rPr>
        <w:tab/>
      </w:r>
      <w:r w:rsidRPr="00A26CE9">
        <w:rPr>
          <w:rFonts w:ascii="Cambria" w:hAnsi="Cambria"/>
          <w:sz w:val="16"/>
          <w:szCs w:val="16"/>
        </w:rPr>
        <w:t xml:space="preserve">Disponible sur demande auprès du Secrétariat </w:t>
      </w:r>
      <w:r w:rsidR="0038393A" w:rsidRPr="00A26CE9">
        <w:rPr>
          <w:rFonts w:ascii="Cambria" w:hAnsi="Cambria"/>
          <w:sz w:val="16"/>
          <w:szCs w:val="16"/>
        </w:rPr>
        <w:t xml:space="preserve">de l’ICCAT </w:t>
      </w:r>
      <w:r w:rsidRPr="00A26CE9">
        <w:rPr>
          <w:rFonts w:ascii="Cambria" w:hAnsi="Cambria"/>
          <w:sz w:val="16"/>
          <w:szCs w:val="16"/>
        </w:rPr>
        <w:t xml:space="preserve">ou sur la page web des documents de la </w:t>
      </w:r>
      <w:hyperlink r:id="rId1" w:history="1">
        <w:r w:rsidRPr="00A26CE9">
          <w:rPr>
            <w:rStyle w:val="Hyperlink"/>
            <w:rFonts w:ascii="Cambria" w:hAnsi="Cambria"/>
            <w:sz w:val="16"/>
            <w:szCs w:val="16"/>
            <w:u w:val="none"/>
          </w:rPr>
          <w:t>réunion de la Commission de 2019</w:t>
        </w:r>
        <w:bookmarkEnd w:id="23"/>
        <w:bookmarkEnd w:id="24"/>
      </w:hyperlink>
      <w:r w:rsidRPr="00A26CE9">
        <w:rPr>
          <w:rFonts w:ascii="Cambria" w:hAnsi="Cambria"/>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8BFD5" w14:textId="7187175F" w:rsidR="007676FB" w:rsidRPr="007676FB" w:rsidRDefault="007676FB" w:rsidP="007676FB">
    <w:pPr>
      <w:tabs>
        <w:tab w:val="center" w:pos="4680"/>
        <w:tab w:val="left" w:pos="6520"/>
        <w:tab w:val="right" w:pos="9360"/>
        <w:tab w:val="right" w:pos="14240"/>
      </w:tabs>
      <w:spacing w:after="0" w:line="240" w:lineRule="auto"/>
      <w:jc w:val="right"/>
      <w:rPr>
        <w:rFonts w:ascii="Cambria" w:eastAsia="Calibri" w:hAnsi="Cambria" w:cs="Times New Roman"/>
        <w:b/>
        <w:bCs/>
        <w:sz w:val="20"/>
        <w:szCs w:val="20"/>
      </w:rPr>
    </w:pPr>
    <w:bookmarkStart w:id="25" w:name="_Hlk107908354"/>
    <w:bookmarkStart w:id="26" w:name="_Hlk107908355"/>
    <w:bookmarkStart w:id="27" w:name="_Hlk107908359"/>
    <w:bookmarkStart w:id="28" w:name="_Hlk107908360"/>
    <w:bookmarkStart w:id="29" w:name="_Hlk107908361"/>
    <w:bookmarkStart w:id="30" w:name="_Hlk107908362"/>
    <w:r w:rsidRPr="007676FB">
      <w:rPr>
        <w:rFonts w:ascii="Cambria" w:eastAsia="Times New Roman" w:hAnsi="Cambria" w:cs="Times New Roman"/>
        <w:b/>
        <w:sz w:val="20"/>
        <w:szCs w:val="24"/>
      </w:rPr>
      <w:t>PA1_50</w:t>
    </w:r>
    <w:r>
      <w:rPr>
        <w:rFonts w:ascii="Cambria" w:eastAsia="Times New Roman" w:hAnsi="Cambria" w:cs="Times New Roman"/>
        <w:b/>
        <w:sz w:val="20"/>
        <w:szCs w:val="24"/>
      </w:rPr>
      <w:t>4</w:t>
    </w:r>
    <w:r w:rsidRPr="007676FB">
      <w:rPr>
        <w:rFonts w:ascii="Cambria" w:eastAsia="Times New Roman" w:hAnsi="Cambria" w:cs="Times New Roman"/>
        <w:b/>
        <w:sz w:val="20"/>
        <w:szCs w:val="24"/>
      </w:rPr>
      <w:t>/2025</w:t>
    </w:r>
  </w:p>
  <w:p w14:paraId="6EF43D32" w14:textId="354E2A62" w:rsidR="007676FB" w:rsidRPr="007676FB" w:rsidRDefault="007676FB" w:rsidP="007676FB">
    <w:pPr>
      <w:tabs>
        <w:tab w:val="left" w:pos="7320"/>
      </w:tabs>
      <w:spacing w:after="0" w:line="240" w:lineRule="exact"/>
      <w:jc w:val="right"/>
      <w:rPr>
        <w:rFonts w:ascii="Cambria" w:eastAsia="Times New Roman" w:hAnsi="Cambria" w:cs="Times New Roman"/>
        <w:b/>
        <w:bCs/>
        <w:sz w:val="16"/>
        <w:szCs w:val="16"/>
      </w:rPr>
    </w:pPr>
    <w:r w:rsidRPr="007676FB">
      <w:rPr>
        <w:rFonts w:ascii="Cambria" w:eastAsia="Times New Roman" w:hAnsi="Cambria" w:cs="Times New Roman"/>
        <w:b/>
        <w:sz w:val="16"/>
        <w:szCs w:val="24"/>
      </w:rPr>
      <w:fldChar w:fldCharType="begin"/>
    </w:r>
    <w:r w:rsidRPr="007676FB">
      <w:rPr>
        <w:rFonts w:ascii="Cambria" w:eastAsia="Times New Roman" w:hAnsi="Cambria" w:cs="Times New Roman"/>
        <w:b/>
        <w:sz w:val="16"/>
        <w:szCs w:val="24"/>
      </w:rPr>
      <w:instrText xml:space="preserve"> TIME \@ "dd/MM/yyyy H:mm" </w:instrText>
    </w:r>
    <w:r w:rsidRPr="007676FB">
      <w:rPr>
        <w:rFonts w:ascii="Cambria" w:eastAsia="Times New Roman" w:hAnsi="Cambria" w:cs="Times New Roman"/>
        <w:b/>
        <w:sz w:val="16"/>
        <w:szCs w:val="24"/>
      </w:rPr>
      <w:fldChar w:fldCharType="separate"/>
    </w:r>
    <w:r w:rsidR="008B3E5C">
      <w:rPr>
        <w:rFonts w:ascii="Cambria" w:eastAsia="Times New Roman" w:hAnsi="Cambria" w:cs="Times New Roman"/>
        <w:b/>
        <w:noProof/>
        <w:sz w:val="16"/>
        <w:szCs w:val="24"/>
      </w:rPr>
      <w:t>12/11/2025 10:10</w:t>
    </w:r>
    <w:r w:rsidRPr="007676FB">
      <w:rPr>
        <w:rFonts w:ascii="Cambria" w:eastAsia="Times New Roman" w:hAnsi="Cambria" w:cs="Times New Roman"/>
        <w:b/>
        <w:bCs/>
        <w:sz w:val="16"/>
        <w:szCs w:val="16"/>
        <w:lang w:val="es-ES_tradnl"/>
      </w:rPr>
      <w:fldChar w:fldCharType="end"/>
    </w:r>
    <w:bookmarkEnd w:id="25"/>
    <w:bookmarkEnd w:id="26"/>
    <w:bookmarkEnd w:id="27"/>
    <w:bookmarkEnd w:id="28"/>
    <w:bookmarkEnd w:id="29"/>
    <w:bookmarkEnd w:id="30"/>
  </w:p>
  <w:p w14:paraId="05F6ED7F" w14:textId="77777777" w:rsidR="00525AA1" w:rsidRDefault="00525A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43654" w14:textId="0F0FE745" w:rsidR="009F6707" w:rsidRDefault="009F67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7CE93" w14:textId="77777777" w:rsidR="009F6707" w:rsidRDefault="009F67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2B39"/>
    <w:multiLevelType w:val="hybridMultilevel"/>
    <w:tmpl w:val="C6844E3C"/>
    <w:lvl w:ilvl="0" w:tplc="5A12E460">
      <w:start w:val="7"/>
      <w:numFmt w:val="upperLetter"/>
      <w:lvlText w:val="(%1)"/>
      <w:lvlJc w:val="left"/>
      <w:pPr>
        <w:ind w:left="720" w:hanging="360"/>
      </w:pPr>
      <w:rPr>
        <w:rFonts w:eastAsiaTheme="minorHAns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DB75D8"/>
    <w:multiLevelType w:val="hybridMultilevel"/>
    <w:tmpl w:val="E7CAEBDA"/>
    <w:lvl w:ilvl="0" w:tplc="0CB4CC9C">
      <w:start w:val="38"/>
      <w:numFmt w:val="decimal"/>
      <w:lvlText w:val="%1."/>
      <w:lvlJc w:val="left"/>
      <w:pPr>
        <w:ind w:left="502" w:hanging="360"/>
      </w:pPr>
      <w:rPr>
        <w:rFonts w:hint="default"/>
        <w:b w:val="0"/>
        <w:bCs w:val="0"/>
        <w:i w:val="0"/>
        <w:sz w:val="2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15402FF"/>
    <w:multiLevelType w:val="hybridMultilevel"/>
    <w:tmpl w:val="4BE03AC6"/>
    <w:lvl w:ilvl="0" w:tplc="11D0A8F0">
      <w:start w:val="1"/>
      <w:numFmt w:val="decimal"/>
      <w:lvlText w:val="%1."/>
      <w:lvlJc w:val="left"/>
      <w:pPr>
        <w:ind w:left="538" w:hanging="420"/>
      </w:pPr>
      <w:rPr>
        <w:rFonts w:ascii="Cambria" w:eastAsia="Cambria" w:hAnsi="Cambria" w:hint="default"/>
        <w:w w:val="99"/>
        <w:sz w:val="20"/>
        <w:szCs w:val="20"/>
      </w:rPr>
    </w:lvl>
    <w:lvl w:ilvl="1" w:tplc="7F28B210">
      <w:start w:val="1"/>
      <w:numFmt w:val="bullet"/>
      <w:lvlText w:val="–"/>
      <w:lvlJc w:val="left"/>
      <w:pPr>
        <w:ind w:left="824" w:hanging="281"/>
      </w:pPr>
      <w:rPr>
        <w:rFonts w:ascii="Cambria" w:eastAsia="Cambria" w:hAnsi="Cambria" w:hint="default"/>
        <w:w w:val="110"/>
        <w:sz w:val="20"/>
        <w:szCs w:val="20"/>
      </w:rPr>
    </w:lvl>
    <w:lvl w:ilvl="2" w:tplc="C5DCFF5E">
      <w:start w:val="1"/>
      <w:numFmt w:val="bullet"/>
      <w:lvlText w:val="•"/>
      <w:lvlJc w:val="left"/>
      <w:pPr>
        <w:ind w:left="1766" w:hanging="281"/>
      </w:pPr>
      <w:rPr>
        <w:rFonts w:hint="default"/>
      </w:rPr>
    </w:lvl>
    <w:lvl w:ilvl="3" w:tplc="6EFC24BC">
      <w:start w:val="1"/>
      <w:numFmt w:val="bullet"/>
      <w:lvlText w:val="•"/>
      <w:lvlJc w:val="left"/>
      <w:pPr>
        <w:ind w:left="2709" w:hanging="281"/>
      </w:pPr>
      <w:rPr>
        <w:rFonts w:hint="default"/>
      </w:rPr>
    </w:lvl>
    <w:lvl w:ilvl="4" w:tplc="8B20CE14">
      <w:start w:val="1"/>
      <w:numFmt w:val="bullet"/>
      <w:lvlText w:val="•"/>
      <w:lvlJc w:val="left"/>
      <w:pPr>
        <w:ind w:left="3651" w:hanging="281"/>
      </w:pPr>
      <w:rPr>
        <w:rFonts w:hint="default"/>
      </w:rPr>
    </w:lvl>
    <w:lvl w:ilvl="5" w:tplc="793C672A">
      <w:start w:val="1"/>
      <w:numFmt w:val="bullet"/>
      <w:lvlText w:val="•"/>
      <w:lvlJc w:val="left"/>
      <w:pPr>
        <w:ind w:left="4594" w:hanging="281"/>
      </w:pPr>
      <w:rPr>
        <w:rFonts w:hint="default"/>
      </w:rPr>
    </w:lvl>
    <w:lvl w:ilvl="6" w:tplc="328EC29E">
      <w:start w:val="1"/>
      <w:numFmt w:val="bullet"/>
      <w:lvlText w:val="•"/>
      <w:lvlJc w:val="left"/>
      <w:pPr>
        <w:ind w:left="5536" w:hanging="281"/>
      </w:pPr>
      <w:rPr>
        <w:rFonts w:hint="default"/>
      </w:rPr>
    </w:lvl>
    <w:lvl w:ilvl="7" w:tplc="AF200964">
      <w:start w:val="1"/>
      <w:numFmt w:val="bullet"/>
      <w:lvlText w:val="•"/>
      <w:lvlJc w:val="left"/>
      <w:pPr>
        <w:ind w:left="6479" w:hanging="281"/>
      </w:pPr>
      <w:rPr>
        <w:rFonts w:hint="default"/>
      </w:rPr>
    </w:lvl>
    <w:lvl w:ilvl="8" w:tplc="AA644ED4">
      <w:start w:val="1"/>
      <w:numFmt w:val="bullet"/>
      <w:lvlText w:val="•"/>
      <w:lvlJc w:val="left"/>
      <w:pPr>
        <w:ind w:left="7421" w:hanging="281"/>
      </w:pPr>
      <w:rPr>
        <w:rFonts w:hint="default"/>
      </w:rPr>
    </w:lvl>
  </w:abstractNum>
  <w:abstractNum w:abstractNumId="3" w15:restartNumberingAfterBreak="0">
    <w:nsid w:val="13084EEA"/>
    <w:multiLevelType w:val="hybridMultilevel"/>
    <w:tmpl w:val="91EEBEEE"/>
    <w:lvl w:ilvl="0" w:tplc="FFFFFFFF">
      <w:start w:val="1"/>
      <w:numFmt w:val="lowerLetter"/>
      <w:lvlText w:val="%1)"/>
      <w:lvlJc w:val="left"/>
      <w:pPr>
        <w:ind w:left="905" w:hanging="360"/>
      </w:pPr>
    </w:lvl>
    <w:lvl w:ilvl="1" w:tplc="FFFFFFFF" w:tentative="1">
      <w:start w:val="1"/>
      <w:numFmt w:val="lowerLetter"/>
      <w:lvlText w:val="%2."/>
      <w:lvlJc w:val="left"/>
      <w:pPr>
        <w:ind w:left="1625" w:hanging="360"/>
      </w:pPr>
    </w:lvl>
    <w:lvl w:ilvl="2" w:tplc="FFFFFFFF" w:tentative="1">
      <w:start w:val="1"/>
      <w:numFmt w:val="lowerRoman"/>
      <w:lvlText w:val="%3."/>
      <w:lvlJc w:val="right"/>
      <w:pPr>
        <w:ind w:left="2345" w:hanging="180"/>
      </w:pPr>
    </w:lvl>
    <w:lvl w:ilvl="3" w:tplc="FFFFFFFF" w:tentative="1">
      <w:start w:val="1"/>
      <w:numFmt w:val="decimal"/>
      <w:lvlText w:val="%4."/>
      <w:lvlJc w:val="left"/>
      <w:pPr>
        <w:ind w:left="3065" w:hanging="360"/>
      </w:pPr>
    </w:lvl>
    <w:lvl w:ilvl="4" w:tplc="FFFFFFFF" w:tentative="1">
      <w:start w:val="1"/>
      <w:numFmt w:val="lowerLetter"/>
      <w:lvlText w:val="%5."/>
      <w:lvlJc w:val="left"/>
      <w:pPr>
        <w:ind w:left="3785" w:hanging="360"/>
      </w:pPr>
    </w:lvl>
    <w:lvl w:ilvl="5" w:tplc="FFFFFFFF" w:tentative="1">
      <w:start w:val="1"/>
      <w:numFmt w:val="lowerRoman"/>
      <w:lvlText w:val="%6."/>
      <w:lvlJc w:val="right"/>
      <w:pPr>
        <w:ind w:left="4505" w:hanging="180"/>
      </w:pPr>
    </w:lvl>
    <w:lvl w:ilvl="6" w:tplc="FFFFFFFF" w:tentative="1">
      <w:start w:val="1"/>
      <w:numFmt w:val="decimal"/>
      <w:lvlText w:val="%7."/>
      <w:lvlJc w:val="left"/>
      <w:pPr>
        <w:ind w:left="5225" w:hanging="360"/>
      </w:pPr>
    </w:lvl>
    <w:lvl w:ilvl="7" w:tplc="FFFFFFFF" w:tentative="1">
      <w:start w:val="1"/>
      <w:numFmt w:val="lowerLetter"/>
      <w:lvlText w:val="%8."/>
      <w:lvlJc w:val="left"/>
      <w:pPr>
        <w:ind w:left="5945" w:hanging="360"/>
      </w:pPr>
    </w:lvl>
    <w:lvl w:ilvl="8" w:tplc="FFFFFFFF" w:tentative="1">
      <w:start w:val="1"/>
      <w:numFmt w:val="lowerRoman"/>
      <w:lvlText w:val="%9."/>
      <w:lvlJc w:val="right"/>
      <w:pPr>
        <w:ind w:left="6665" w:hanging="180"/>
      </w:pPr>
    </w:lvl>
  </w:abstractNum>
  <w:abstractNum w:abstractNumId="4" w15:restartNumberingAfterBreak="0">
    <w:nsid w:val="14D13AA4"/>
    <w:multiLevelType w:val="hybridMultilevel"/>
    <w:tmpl w:val="E918FD1A"/>
    <w:lvl w:ilvl="0" w:tplc="60DA11DC">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D26805"/>
    <w:multiLevelType w:val="hybridMultilevel"/>
    <w:tmpl w:val="10723B9A"/>
    <w:lvl w:ilvl="0" w:tplc="3A46FF92">
      <w:start w:val="1"/>
      <w:numFmt w:val="decimal"/>
      <w:lvlText w:val="%1."/>
      <w:lvlJc w:val="left"/>
      <w:pPr>
        <w:ind w:left="402" w:hanging="284"/>
      </w:pPr>
      <w:rPr>
        <w:rFonts w:ascii="Cambria" w:eastAsia="Cambria" w:hAnsi="Cambria" w:hint="default"/>
        <w:w w:val="99"/>
        <w:sz w:val="20"/>
        <w:szCs w:val="20"/>
      </w:rPr>
    </w:lvl>
    <w:lvl w:ilvl="1" w:tplc="040C0017">
      <w:start w:val="1"/>
      <w:numFmt w:val="lowerLetter"/>
      <w:lvlText w:val="%2)"/>
      <w:lvlJc w:val="left"/>
      <w:pPr>
        <w:ind w:left="697" w:hanging="295"/>
      </w:pPr>
      <w:rPr>
        <w:rFonts w:hint="default"/>
        <w:w w:val="99"/>
        <w:sz w:val="20"/>
        <w:szCs w:val="20"/>
      </w:rPr>
    </w:lvl>
    <w:lvl w:ilvl="2" w:tplc="7A86CF92">
      <w:start w:val="1"/>
      <w:numFmt w:val="bullet"/>
      <w:lvlText w:val="•"/>
      <w:lvlJc w:val="left"/>
      <w:pPr>
        <w:ind w:left="685" w:hanging="295"/>
      </w:pPr>
      <w:rPr>
        <w:rFonts w:hint="default"/>
      </w:rPr>
    </w:lvl>
    <w:lvl w:ilvl="3" w:tplc="B98E321C">
      <w:start w:val="1"/>
      <w:numFmt w:val="bullet"/>
      <w:lvlText w:val="•"/>
      <w:lvlJc w:val="left"/>
      <w:pPr>
        <w:ind w:left="697" w:hanging="295"/>
      </w:pPr>
      <w:rPr>
        <w:rFonts w:hint="default"/>
      </w:rPr>
    </w:lvl>
    <w:lvl w:ilvl="4" w:tplc="A1C80DFA">
      <w:start w:val="1"/>
      <w:numFmt w:val="bullet"/>
      <w:lvlText w:val="•"/>
      <w:lvlJc w:val="left"/>
      <w:pPr>
        <w:ind w:left="1926" w:hanging="295"/>
      </w:pPr>
      <w:rPr>
        <w:rFonts w:hint="default"/>
      </w:rPr>
    </w:lvl>
    <w:lvl w:ilvl="5" w:tplc="AD148532">
      <w:start w:val="1"/>
      <w:numFmt w:val="bullet"/>
      <w:lvlText w:val="•"/>
      <w:lvlJc w:val="left"/>
      <w:pPr>
        <w:ind w:left="3156" w:hanging="295"/>
      </w:pPr>
      <w:rPr>
        <w:rFonts w:hint="default"/>
      </w:rPr>
    </w:lvl>
    <w:lvl w:ilvl="6" w:tplc="4E18781C">
      <w:start w:val="1"/>
      <w:numFmt w:val="bullet"/>
      <w:lvlText w:val="•"/>
      <w:lvlJc w:val="left"/>
      <w:pPr>
        <w:ind w:left="4386" w:hanging="295"/>
      </w:pPr>
      <w:rPr>
        <w:rFonts w:hint="default"/>
      </w:rPr>
    </w:lvl>
    <w:lvl w:ilvl="7" w:tplc="5768B8B4">
      <w:start w:val="1"/>
      <w:numFmt w:val="bullet"/>
      <w:lvlText w:val="•"/>
      <w:lvlJc w:val="left"/>
      <w:pPr>
        <w:ind w:left="5616" w:hanging="295"/>
      </w:pPr>
      <w:rPr>
        <w:rFonts w:hint="default"/>
      </w:rPr>
    </w:lvl>
    <w:lvl w:ilvl="8" w:tplc="83E0CEEC">
      <w:start w:val="1"/>
      <w:numFmt w:val="bullet"/>
      <w:lvlText w:val="•"/>
      <w:lvlJc w:val="left"/>
      <w:pPr>
        <w:ind w:left="6846" w:hanging="295"/>
      </w:pPr>
      <w:rPr>
        <w:rFonts w:hint="default"/>
      </w:rPr>
    </w:lvl>
  </w:abstractNum>
  <w:abstractNum w:abstractNumId="6" w15:restartNumberingAfterBreak="0">
    <w:nsid w:val="156E4827"/>
    <w:multiLevelType w:val="hybridMultilevel"/>
    <w:tmpl w:val="D0B06A3C"/>
    <w:lvl w:ilvl="0" w:tplc="B1F8FD30">
      <w:numFmt w:val="bullet"/>
      <w:lvlText w:val="-"/>
      <w:lvlJc w:val="left"/>
      <w:pPr>
        <w:ind w:left="786" w:hanging="360"/>
      </w:pPr>
      <w:rPr>
        <w:rFonts w:ascii="Cambria" w:eastAsia="Cambria" w:hAnsi="Cambria" w:cs="Cambria"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7" w15:restartNumberingAfterBreak="0">
    <w:nsid w:val="1D4C934B"/>
    <w:multiLevelType w:val="hybridMultilevel"/>
    <w:tmpl w:val="38769780"/>
    <w:lvl w:ilvl="0" w:tplc="AD5C29D8">
      <w:start w:val="1"/>
      <w:numFmt w:val="decimal"/>
      <w:lvlText w:val="%1."/>
      <w:lvlJc w:val="left"/>
      <w:pPr>
        <w:ind w:left="678" w:hanging="360"/>
      </w:pPr>
    </w:lvl>
    <w:lvl w:ilvl="1" w:tplc="AB740C0C">
      <w:start w:val="1"/>
      <w:numFmt w:val="lowerLetter"/>
      <w:lvlText w:val="%2."/>
      <w:lvlJc w:val="left"/>
      <w:pPr>
        <w:ind w:left="1440" w:hanging="360"/>
      </w:pPr>
    </w:lvl>
    <w:lvl w:ilvl="2" w:tplc="795054A0">
      <w:start w:val="1"/>
      <w:numFmt w:val="lowerRoman"/>
      <w:lvlText w:val="%3."/>
      <w:lvlJc w:val="right"/>
      <w:pPr>
        <w:ind w:left="2160" w:hanging="180"/>
      </w:pPr>
    </w:lvl>
    <w:lvl w:ilvl="3" w:tplc="137CF1DC">
      <w:start w:val="1"/>
      <w:numFmt w:val="decimal"/>
      <w:lvlText w:val="%4."/>
      <w:lvlJc w:val="left"/>
      <w:pPr>
        <w:ind w:left="2880" w:hanging="360"/>
      </w:pPr>
    </w:lvl>
    <w:lvl w:ilvl="4" w:tplc="40CAFD9A">
      <w:start w:val="1"/>
      <w:numFmt w:val="lowerLetter"/>
      <w:lvlText w:val="%5."/>
      <w:lvlJc w:val="left"/>
      <w:pPr>
        <w:ind w:left="3600" w:hanging="360"/>
      </w:pPr>
    </w:lvl>
    <w:lvl w:ilvl="5" w:tplc="806C4710">
      <w:start w:val="1"/>
      <w:numFmt w:val="lowerRoman"/>
      <w:lvlText w:val="%6."/>
      <w:lvlJc w:val="right"/>
      <w:pPr>
        <w:ind w:left="4320" w:hanging="180"/>
      </w:pPr>
    </w:lvl>
    <w:lvl w:ilvl="6" w:tplc="7C94A1BC">
      <w:start w:val="1"/>
      <w:numFmt w:val="decimal"/>
      <w:lvlText w:val="%7."/>
      <w:lvlJc w:val="left"/>
      <w:pPr>
        <w:ind w:left="5040" w:hanging="360"/>
      </w:pPr>
    </w:lvl>
    <w:lvl w:ilvl="7" w:tplc="26D2B43C">
      <w:start w:val="1"/>
      <w:numFmt w:val="lowerLetter"/>
      <w:lvlText w:val="%8."/>
      <w:lvlJc w:val="left"/>
      <w:pPr>
        <w:ind w:left="5760" w:hanging="360"/>
      </w:pPr>
    </w:lvl>
    <w:lvl w:ilvl="8" w:tplc="18F60874">
      <w:start w:val="1"/>
      <w:numFmt w:val="lowerRoman"/>
      <w:lvlText w:val="%9."/>
      <w:lvlJc w:val="right"/>
      <w:pPr>
        <w:ind w:left="6480" w:hanging="180"/>
      </w:pPr>
    </w:lvl>
  </w:abstractNum>
  <w:abstractNum w:abstractNumId="8" w15:restartNumberingAfterBreak="0">
    <w:nsid w:val="1ED6380A"/>
    <w:multiLevelType w:val="hybridMultilevel"/>
    <w:tmpl w:val="13224F28"/>
    <w:lvl w:ilvl="0" w:tplc="5A668EF6">
      <w:start w:val="12"/>
      <w:numFmt w:val="lowerLetter"/>
      <w:lvlText w:val="(%1)"/>
      <w:lvlJc w:val="left"/>
      <w:pPr>
        <w:ind w:left="720" w:hanging="360"/>
      </w:pPr>
      <w:rPr>
        <w:rFonts w:eastAsiaTheme="minorHAnsi"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917D9C"/>
    <w:multiLevelType w:val="hybridMultilevel"/>
    <w:tmpl w:val="23723192"/>
    <w:lvl w:ilvl="0" w:tplc="FFFFFFFF">
      <w:start w:val="1"/>
      <w:numFmt w:val="decimal"/>
      <w:lvlText w:val="%1."/>
      <w:lvlJc w:val="left"/>
      <w:pPr>
        <w:ind w:left="546" w:hanging="428"/>
      </w:pPr>
      <w:rPr>
        <w:rFonts w:ascii="Cambria" w:eastAsia="Cambria" w:hAnsi="Cambria" w:hint="default"/>
        <w:w w:val="99"/>
        <w:sz w:val="20"/>
        <w:szCs w:val="20"/>
      </w:rPr>
    </w:lvl>
    <w:lvl w:ilvl="1" w:tplc="04090017">
      <w:start w:val="1"/>
      <w:numFmt w:val="lowerLetter"/>
      <w:lvlText w:val="%2)"/>
      <w:lvlJc w:val="left"/>
      <w:pPr>
        <w:ind w:left="905" w:hanging="360"/>
      </w:pPr>
    </w:lvl>
    <w:lvl w:ilvl="2" w:tplc="FFFFFFFF">
      <w:start w:val="1"/>
      <w:numFmt w:val="bullet"/>
      <w:lvlText w:val="•"/>
      <w:lvlJc w:val="left"/>
      <w:pPr>
        <w:ind w:left="1896" w:hanging="425"/>
      </w:pPr>
      <w:rPr>
        <w:rFonts w:hint="default"/>
      </w:rPr>
    </w:lvl>
    <w:lvl w:ilvl="3" w:tplc="FFFFFFFF">
      <w:start w:val="1"/>
      <w:numFmt w:val="bullet"/>
      <w:lvlText w:val="•"/>
      <w:lvlJc w:val="left"/>
      <w:pPr>
        <w:ind w:left="2823" w:hanging="425"/>
      </w:pPr>
      <w:rPr>
        <w:rFonts w:hint="default"/>
      </w:rPr>
    </w:lvl>
    <w:lvl w:ilvl="4" w:tplc="FFFFFFFF">
      <w:start w:val="1"/>
      <w:numFmt w:val="bullet"/>
      <w:lvlText w:val="•"/>
      <w:lvlJc w:val="left"/>
      <w:pPr>
        <w:ind w:left="3749" w:hanging="425"/>
      </w:pPr>
      <w:rPr>
        <w:rFonts w:hint="default"/>
      </w:rPr>
    </w:lvl>
    <w:lvl w:ilvl="5" w:tplc="FFFFFFFF">
      <w:start w:val="1"/>
      <w:numFmt w:val="bullet"/>
      <w:lvlText w:val="•"/>
      <w:lvlJc w:val="left"/>
      <w:pPr>
        <w:ind w:left="4675" w:hanging="425"/>
      </w:pPr>
      <w:rPr>
        <w:rFonts w:hint="default"/>
      </w:rPr>
    </w:lvl>
    <w:lvl w:ilvl="6" w:tplc="FFFFFFFF">
      <w:start w:val="1"/>
      <w:numFmt w:val="bullet"/>
      <w:lvlText w:val="•"/>
      <w:lvlJc w:val="left"/>
      <w:pPr>
        <w:ind w:left="5601" w:hanging="425"/>
      </w:pPr>
      <w:rPr>
        <w:rFonts w:hint="default"/>
      </w:rPr>
    </w:lvl>
    <w:lvl w:ilvl="7" w:tplc="FFFFFFFF">
      <w:start w:val="1"/>
      <w:numFmt w:val="bullet"/>
      <w:lvlText w:val="•"/>
      <w:lvlJc w:val="left"/>
      <w:pPr>
        <w:ind w:left="6527" w:hanging="425"/>
      </w:pPr>
      <w:rPr>
        <w:rFonts w:hint="default"/>
      </w:rPr>
    </w:lvl>
    <w:lvl w:ilvl="8" w:tplc="FFFFFFFF">
      <w:start w:val="1"/>
      <w:numFmt w:val="bullet"/>
      <w:lvlText w:val="•"/>
      <w:lvlJc w:val="left"/>
      <w:pPr>
        <w:ind w:left="7454" w:hanging="425"/>
      </w:pPr>
      <w:rPr>
        <w:rFonts w:hint="default"/>
      </w:rPr>
    </w:lvl>
  </w:abstractNum>
  <w:abstractNum w:abstractNumId="10" w15:restartNumberingAfterBreak="0">
    <w:nsid w:val="26F842D0"/>
    <w:multiLevelType w:val="hybridMultilevel"/>
    <w:tmpl w:val="91EEBEEE"/>
    <w:lvl w:ilvl="0" w:tplc="FFFFFFFF">
      <w:start w:val="1"/>
      <w:numFmt w:val="lowerLetter"/>
      <w:lvlText w:val="%1)"/>
      <w:lvlJc w:val="left"/>
      <w:pPr>
        <w:ind w:left="905" w:hanging="360"/>
      </w:pPr>
    </w:lvl>
    <w:lvl w:ilvl="1" w:tplc="FFFFFFFF" w:tentative="1">
      <w:start w:val="1"/>
      <w:numFmt w:val="lowerLetter"/>
      <w:lvlText w:val="%2."/>
      <w:lvlJc w:val="left"/>
      <w:pPr>
        <w:ind w:left="1625" w:hanging="360"/>
      </w:pPr>
    </w:lvl>
    <w:lvl w:ilvl="2" w:tplc="FFFFFFFF" w:tentative="1">
      <w:start w:val="1"/>
      <w:numFmt w:val="lowerRoman"/>
      <w:lvlText w:val="%3."/>
      <w:lvlJc w:val="right"/>
      <w:pPr>
        <w:ind w:left="2345" w:hanging="180"/>
      </w:pPr>
    </w:lvl>
    <w:lvl w:ilvl="3" w:tplc="FFFFFFFF" w:tentative="1">
      <w:start w:val="1"/>
      <w:numFmt w:val="decimal"/>
      <w:lvlText w:val="%4."/>
      <w:lvlJc w:val="left"/>
      <w:pPr>
        <w:ind w:left="3065" w:hanging="360"/>
      </w:pPr>
    </w:lvl>
    <w:lvl w:ilvl="4" w:tplc="FFFFFFFF" w:tentative="1">
      <w:start w:val="1"/>
      <w:numFmt w:val="lowerLetter"/>
      <w:lvlText w:val="%5."/>
      <w:lvlJc w:val="left"/>
      <w:pPr>
        <w:ind w:left="3785" w:hanging="360"/>
      </w:pPr>
    </w:lvl>
    <w:lvl w:ilvl="5" w:tplc="FFFFFFFF" w:tentative="1">
      <w:start w:val="1"/>
      <w:numFmt w:val="lowerRoman"/>
      <w:lvlText w:val="%6."/>
      <w:lvlJc w:val="right"/>
      <w:pPr>
        <w:ind w:left="4505" w:hanging="180"/>
      </w:pPr>
    </w:lvl>
    <w:lvl w:ilvl="6" w:tplc="FFFFFFFF" w:tentative="1">
      <w:start w:val="1"/>
      <w:numFmt w:val="decimal"/>
      <w:lvlText w:val="%7."/>
      <w:lvlJc w:val="left"/>
      <w:pPr>
        <w:ind w:left="5225" w:hanging="360"/>
      </w:pPr>
    </w:lvl>
    <w:lvl w:ilvl="7" w:tplc="FFFFFFFF" w:tentative="1">
      <w:start w:val="1"/>
      <w:numFmt w:val="lowerLetter"/>
      <w:lvlText w:val="%8."/>
      <w:lvlJc w:val="left"/>
      <w:pPr>
        <w:ind w:left="5945" w:hanging="360"/>
      </w:pPr>
    </w:lvl>
    <w:lvl w:ilvl="8" w:tplc="FFFFFFFF" w:tentative="1">
      <w:start w:val="1"/>
      <w:numFmt w:val="lowerRoman"/>
      <w:lvlText w:val="%9."/>
      <w:lvlJc w:val="right"/>
      <w:pPr>
        <w:ind w:left="6665" w:hanging="180"/>
      </w:pPr>
    </w:lvl>
  </w:abstractNum>
  <w:abstractNum w:abstractNumId="11" w15:restartNumberingAfterBreak="0">
    <w:nsid w:val="277A2A0F"/>
    <w:multiLevelType w:val="hybridMultilevel"/>
    <w:tmpl w:val="6EBEE5DE"/>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29DE5C85"/>
    <w:multiLevelType w:val="hybridMultilevel"/>
    <w:tmpl w:val="35820A36"/>
    <w:lvl w:ilvl="0" w:tplc="25602014">
      <w:start w:val="1"/>
      <w:numFmt w:val="lowerLetter"/>
      <w:lvlText w:val="(%1)"/>
      <w:lvlJc w:val="left"/>
      <w:pPr>
        <w:ind w:left="824" w:hanging="279"/>
      </w:pPr>
      <w:rPr>
        <w:rFonts w:ascii="Cambria" w:eastAsia="Cambria" w:hAnsi="Cambria" w:hint="default"/>
        <w:w w:val="99"/>
        <w:sz w:val="20"/>
        <w:szCs w:val="20"/>
      </w:rPr>
    </w:lvl>
    <w:lvl w:ilvl="1" w:tplc="16F28ECA">
      <w:start w:val="1"/>
      <w:numFmt w:val="lowerRoman"/>
      <w:lvlText w:val="%2."/>
      <w:lvlJc w:val="left"/>
      <w:pPr>
        <w:ind w:left="1110" w:hanging="286"/>
      </w:pPr>
      <w:rPr>
        <w:rFonts w:ascii="Cambria" w:eastAsia="Cambria" w:hAnsi="Cambria" w:hint="default"/>
        <w:spacing w:val="-1"/>
        <w:w w:val="99"/>
        <w:sz w:val="20"/>
        <w:szCs w:val="20"/>
      </w:rPr>
    </w:lvl>
    <w:lvl w:ilvl="2" w:tplc="48C89764">
      <w:start w:val="1"/>
      <w:numFmt w:val="bullet"/>
      <w:lvlText w:val="•"/>
      <w:lvlJc w:val="left"/>
      <w:pPr>
        <w:ind w:left="2020" w:hanging="286"/>
      </w:pPr>
      <w:rPr>
        <w:rFonts w:hint="default"/>
      </w:rPr>
    </w:lvl>
    <w:lvl w:ilvl="3" w:tplc="55762C3E">
      <w:start w:val="1"/>
      <w:numFmt w:val="bullet"/>
      <w:lvlText w:val="•"/>
      <w:lvlJc w:val="left"/>
      <w:pPr>
        <w:ind w:left="2931" w:hanging="286"/>
      </w:pPr>
      <w:rPr>
        <w:rFonts w:hint="default"/>
      </w:rPr>
    </w:lvl>
    <w:lvl w:ilvl="4" w:tplc="B6F20EA2">
      <w:start w:val="1"/>
      <w:numFmt w:val="bullet"/>
      <w:lvlText w:val="•"/>
      <w:lvlJc w:val="left"/>
      <w:pPr>
        <w:ind w:left="3842" w:hanging="286"/>
      </w:pPr>
      <w:rPr>
        <w:rFonts w:hint="default"/>
      </w:rPr>
    </w:lvl>
    <w:lvl w:ilvl="5" w:tplc="A73C47F8">
      <w:start w:val="1"/>
      <w:numFmt w:val="bullet"/>
      <w:lvlText w:val="•"/>
      <w:lvlJc w:val="left"/>
      <w:pPr>
        <w:ind w:left="4752" w:hanging="286"/>
      </w:pPr>
      <w:rPr>
        <w:rFonts w:hint="default"/>
      </w:rPr>
    </w:lvl>
    <w:lvl w:ilvl="6" w:tplc="8682CA8C">
      <w:start w:val="1"/>
      <w:numFmt w:val="bullet"/>
      <w:lvlText w:val="•"/>
      <w:lvlJc w:val="left"/>
      <w:pPr>
        <w:ind w:left="5663" w:hanging="286"/>
      </w:pPr>
      <w:rPr>
        <w:rFonts w:hint="default"/>
      </w:rPr>
    </w:lvl>
    <w:lvl w:ilvl="7" w:tplc="EA9C1216">
      <w:start w:val="1"/>
      <w:numFmt w:val="bullet"/>
      <w:lvlText w:val="•"/>
      <w:lvlJc w:val="left"/>
      <w:pPr>
        <w:ind w:left="6574" w:hanging="286"/>
      </w:pPr>
      <w:rPr>
        <w:rFonts w:hint="default"/>
      </w:rPr>
    </w:lvl>
    <w:lvl w:ilvl="8" w:tplc="5DFAB0AC">
      <w:start w:val="1"/>
      <w:numFmt w:val="bullet"/>
      <w:lvlText w:val="•"/>
      <w:lvlJc w:val="left"/>
      <w:pPr>
        <w:ind w:left="7484" w:hanging="286"/>
      </w:pPr>
      <w:rPr>
        <w:rFonts w:hint="default"/>
      </w:rPr>
    </w:lvl>
  </w:abstractNum>
  <w:abstractNum w:abstractNumId="13" w15:restartNumberingAfterBreak="0">
    <w:nsid w:val="30461EB7"/>
    <w:multiLevelType w:val="hybridMultilevel"/>
    <w:tmpl w:val="91EEBEEE"/>
    <w:lvl w:ilvl="0" w:tplc="FFFFFFFF">
      <w:start w:val="1"/>
      <w:numFmt w:val="lowerLetter"/>
      <w:lvlText w:val="%1)"/>
      <w:lvlJc w:val="left"/>
      <w:pPr>
        <w:ind w:left="905" w:hanging="360"/>
      </w:pPr>
    </w:lvl>
    <w:lvl w:ilvl="1" w:tplc="FFFFFFFF" w:tentative="1">
      <w:start w:val="1"/>
      <w:numFmt w:val="lowerLetter"/>
      <w:lvlText w:val="%2."/>
      <w:lvlJc w:val="left"/>
      <w:pPr>
        <w:ind w:left="1625" w:hanging="360"/>
      </w:pPr>
    </w:lvl>
    <w:lvl w:ilvl="2" w:tplc="FFFFFFFF" w:tentative="1">
      <w:start w:val="1"/>
      <w:numFmt w:val="lowerRoman"/>
      <w:lvlText w:val="%3."/>
      <w:lvlJc w:val="right"/>
      <w:pPr>
        <w:ind w:left="2345" w:hanging="180"/>
      </w:pPr>
    </w:lvl>
    <w:lvl w:ilvl="3" w:tplc="FFFFFFFF" w:tentative="1">
      <w:start w:val="1"/>
      <w:numFmt w:val="decimal"/>
      <w:lvlText w:val="%4."/>
      <w:lvlJc w:val="left"/>
      <w:pPr>
        <w:ind w:left="3065" w:hanging="360"/>
      </w:pPr>
    </w:lvl>
    <w:lvl w:ilvl="4" w:tplc="FFFFFFFF" w:tentative="1">
      <w:start w:val="1"/>
      <w:numFmt w:val="lowerLetter"/>
      <w:lvlText w:val="%5."/>
      <w:lvlJc w:val="left"/>
      <w:pPr>
        <w:ind w:left="3785" w:hanging="360"/>
      </w:pPr>
    </w:lvl>
    <w:lvl w:ilvl="5" w:tplc="FFFFFFFF" w:tentative="1">
      <w:start w:val="1"/>
      <w:numFmt w:val="lowerRoman"/>
      <w:lvlText w:val="%6."/>
      <w:lvlJc w:val="right"/>
      <w:pPr>
        <w:ind w:left="4505" w:hanging="180"/>
      </w:pPr>
    </w:lvl>
    <w:lvl w:ilvl="6" w:tplc="FFFFFFFF" w:tentative="1">
      <w:start w:val="1"/>
      <w:numFmt w:val="decimal"/>
      <w:lvlText w:val="%7."/>
      <w:lvlJc w:val="left"/>
      <w:pPr>
        <w:ind w:left="5225" w:hanging="360"/>
      </w:pPr>
    </w:lvl>
    <w:lvl w:ilvl="7" w:tplc="FFFFFFFF" w:tentative="1">
      <w:start w:val="1"/>
      <w:numFmt w:val="lowerLetter"/>
      <w:lvlText w:val="%8."/>
      <w:lvlJc w:val="left"/>
      <w:pPr>
        <w:ind w:left="5945" w:hanging="360"/>
      </w:pPr>
    </w:lvl>
    <w:lvl w:ilvl="8" w:tplc="FFFFFFFF" w:tentative="1">
      <w:start w:val="1"/>
      <w:numFmt w:val="lowerRoman"/>
      <w:lvlText w:val="%9."/>
      <w:lvlJc w:val="right"/>
      <w:pPr>
        <w:ind w:left="6665" w:hanging="180"/>
      </w:pPr>
    </w:lvl>
  </w:abstractNum>
  <w:abstractNum w:abstractNumId="14" w15:restartNumberingAfterBreak="0">
    <w:nsid w:val="32576DBD"/>
    <w:multiLevelType w:val="hybridMultilevel"/>
    <w:tmpl w:val="13CE454C"/>
    <w:lvl w:ilvl="0" w:tplc="3E7200C0">
      <w:start w:val="1"/>
      <w:numFmt w:val="bullet"/>
      <w:lvlText w:val="-"/>
      <w:lvlJc w:val="left"/>
      <w:pPr>
        <w:ind w:left="786" w:hanging="360"/>
      </w:pPr>
      <w:rPr>
        <w:rFonts w:ascii="Cambria" w:eastAsia="Cambria" w:hAnsi="Cambria" w:cs="Cambria"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5" w15:restartNumberingAfterBreak="0">
    <w:nsid w:val="34042DD8"/>
    <w:multiLevelType w:val="multilevel"/>
    <w:tmpl w:val="CA42054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43B6C28"/>
    <w:multiLevelType w:val="hybridMultilevel"/>
    <w:tmpl w:val="06380AFE"/>
    <w:lvl w:ilvl="0" w:tplc="DDFC8D70">
      <w:start w:val="1"/>
      <w:numFmt w:val="decimal"/>
      <w:lvlText w:val="%1."/>
      <w:lvlJc w:val="left"/>
      <w:pPr>
        <w:ind w:left="402" w:hanging="284"/>
      </w:pPr>
      <w:rPr>
        <w:rFonts w:hint="default"/>
        <w:w w:val="99"/>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53568CB"/>
    <w:multiLevelType w:val="multilevel"/>
    <w:tmpl w:val="175A3796"/>
    <w:lvl w:ilvl="0">
      <w:start w:val="1"/>
      <w:numFmt w:val="decimal"/>
      <w:lvlText w:val="%1."/>
      <w:lvlJc w:val="left"/>
      <w:pPr>
        <w:ind w:left="645" w:hanging="428"/>
      </w:pPr>
      <w:rPr>
        <w:rFonts w:ascii="Cambria" w:eastAsia="Cambria" w:hAnsi="Cambria" w:cs="Cambria"/>
        <w:b w:val="0"/>
        <w:i w:val="0"/>
        <w:sz w:val="20"/>
        <w:szCs w:val="20"/>
      </w:rPr>
    </w:lvl>
    <w:lvl w:ilvl="1">
      <w:start w:val="1"/>
      <w:numFmt w:val="lowerLetter"/>
      <w:lvlText w:val="%2)"/>
      <w:lvlJc w:val="left"/>
      <w:pPr>
        <w:ind w:left="1132" w:hanging="281"/>
      </w:pPr>
      <w:rPr>
        <w:rFonts w:ascii="Cambria" w:eastAsia="Cambria" w:hAnsi="Cambria" w:cs="Cambria"/>
        <w:b w:val="0"/>
        <w:i w:val="0"/>
        <w:sz w:val="20"/>
        <w:szCs w:val="20"/>
      </w:rPr>
    </w:lvl>
    <w:lvl w:ilvl="2">
      <w:start w:val="1"/>
      <w:numFmt w:val="lowerRoman"/>
      <w:lvlText w:val="%3."/>
      <w:lvlJc w:val="left"/>
      <w:pPr>
        <w:ind w:left="1495" w:hanging="425"/>
      </w:pPr>
      <w:rPr>
        <w:rFonts w:ascii="Cambria" w:eastAsia="Cambria" w:hAnsi="Cambria" w:cs="Cambria"/>
        <w:b w:val="0"/>
        <w:i w:val="0"/>
        <w:sz w:val="20"/>
        <w:szCs w:val="20"/>
      </w:rPr>
    </w:lvl>
    <w:lvl w:ilvl="3">
      <w:start w:val="1"/>
      <w:numFmt w:val="bullet"/>
      <w:lvlText w:val="•"/>
      <w:lvlJc w:val="left"/>
      <w:pPr>
        <w:ind w:left="1080" w:hanging="425"/>
      </w:pPr>
    </w:lvl>
    <w:lvl w:ilvl="4">
      <w:start w:val="1"/>
      <w:numFmt w:val="bullet"/>
      <w:lvlText w:val="•"/>
      <w:lvlJc w:val="left"/>
      <w:pPr>
        <w:ind w:left="1460" w:hanging="425"/>
      </w:pPr>
    </w:lvl>
    <w:lvl w:ilvl="5">
      <w:start w:val="1"/>
      <w:numFmt w:val="bullet"/>
      <w:lvlText w:val="•"/>
      <w:lvlJc w:val="left"/>
      <w:pPr>
        <w:ind w:left="1500" w:hanging="425"/>
      </w:pPr>
    </w:lvl>
    <w:lvl w:ilvl="6">
      <w:start w:val="1"/>
      <w:numFmt w:val="bullet"/>
      <w:lvlText w:val="•"/>
      <w:lvlJc w:val="left"/>
      <w:pPr>
        <w:ind w:left="3108" w:hanging="425"/>
      </w:pPr>
    </w:lvl>
    <w:lvl w:ilvl="7">
      <w:start w:val="1"/>
      <w:numFmt w:val="bullet"/>
      <w:lvlText w:val="•"/>
      <w:lvlJc w:val="left"/>
      <w:pPr>
        <w:ind w:left="4716" w:hanging="425"/>
      </w:pPr>
    </w:lvl>
    <w:lvl w:ilvl="8">
      <w:start w:val="1"/>
      <w:numFmt w:val="bullet"/>
      <w:lvlText w:val="•"/>
      <w:lvlJc w:val="left"/>
      <w:pPr>
        <w:ind w:left="6324" w:hanging="425"/>
      </w:pPr>
    </w:lvl>
  </w:abstractNum>
  <w:abstractNum w:abstractNumId="18" w15:restartNumberingAfterBreak="0">
    <w:nsid w:val="37365B4C"/>
    <w:multiLevelType w:val="hybridMultilevel"/>
    <w:tmpl w:val="5284EFEE"/>
    <w:lvl w:ilvl="0" w:tplc="0809001B">
      <w:start w:val="1"/>
      <w:numFmt w:val="lowerRoman"/>
      <w:lvlText w:val="%1."/>
      <w:lvlJc w:val="right"/>
      <w:pPr>
        <w:ind w:left="1265" w:hanging="360"/>
      </w:pPr>
    </w:lvl>
    <w:lvl w:ilvl="1" w:tplc="08090019" w:tentative="1">
      <w:start w:val="1"/>
      <w:numFmt w:val="lowerLetter"/>
      <w:lvlText w:val="%2."/>
      <w:lvlJc w:val="left"/>
      <w:pPr>
        <w:ind w:left="1985" w:hanging="360"/>
      </w:pPr>
    </w:lvl>
    <w:lvl w:ilvl="2" w:tplc="0809001B" w:tentative="1">
      <w:start w:val="1"/>
      <w:numFmt w:val="lowerRoman"/>
      <w:lvlText w:val="%3."/>
      <w:lvlJc w:val="right"/>
      <w:pPr>
        <w:ind w:left="2705" w:hanging="180"/>
      </w:pPr>
    </w:lvl>
    <w:lvl w:ilvl="3" w:tplc="0809000F" w:tentative="1">
      <w:start w:val="1"/>
      <w:numFmt w:val="decimal"/>
      <w:lvlText w:val="%4."/>
      <w:lvlJc w:val="left"/>
      <w:pPr>
        <w:ind w:left="3425" w:hanging="360"/>
      </w:pPr>
    </w:lvl>
    <w:lvl w:ilvl="4" w:tplc="08090019" w:tentative="1">
      <w:start w:val="1"/>
      <w:numFmt w:val="lowerLetter"/>
      <w:lvlText w:val="%5."/>
      <w:lvlJc w:val="left"/>
      <w:pPr>
        <w:ind w:left="4145" w:hanging="360"/>
      </w:pPr>
    </w:lvl>
    <w:lvl w:ilvl="5" w:tplc="0809001B" w:tentative="1">
      <w:start w:val="1"/>
      <w:numFmt w:val="lowerRoman"/>
      <w:lvlText w:val="%6."/>
      <w:lvlJc w:val="right"/>
      <w:pPr>
        <w:ind w:left="4865" w:hanging="180"/>
      </w:pPr>
    </w:lvl>
    <w:lvl w:ilvl="6" w:tplc="0809000F" w:tentative="1">
      <w:start w:val="1"/>
      <w:numFmt w:val="decimal"/>
      <w:lvlText w:val="%7."/>
      <w:lvlJc w:val="left"/>
      <w:pPr>
        <w:ind w:left="5585" w:hanging="360"/>
      </w:pPr>
    </w:lvl>
    <w:lvl w:ilvl="7" w:tplc="08090019" w:tentative="1">
      <w:start w:val="1"/>
      <w:numFmt w:val="lowerLetter"/>
      <w:lvlText w:val="%8."/>
      <w:lvlJc w:val="left"/>
      <w:pPr>
        <w:ind w:left="6305" w:hanging="360"/>
      </w:pPr>
    </w:lvl>
    <w:lvl w:ilvl="8" w:tplc="0809001B" w:tentative="1">
      <w:start w:val="1"/>
      <w:numFmt w:val="lowerRoman"/>
      <w:lvlText w:val="%9."/>
      <w:lvlJc w:val="right"/>
      <w:pPr>
        <w:ind w:left="7025" w:hanging="180"/>
      </w:pPr>
    </w:lvl>
  </w:abstractNum>
  <w:abstractNum w:abstractNumId="19" w15:restartNumberingAfterBreak="0">
    <w:nsid w:val="3ADC3974"/>
    <w:multiLevelType w:val="hybridMultilevel"/>
    <w:tmpl w:val="3BE66498"/>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D261A17"/>
    <w:multiLevelType w:val="hybridMultilevel"/>
    <w:tmpl w:val="2FA07790"/>
    <w:lvl w:ilvl="0" w:tplc="2EFA8824">
      <w:start w:val="1"/>
      <w:numFmt w:val="decimal"/>
      <w:lvlText w:val="(%1)"/>
      <w:lvlJc w:val="left"/>
      <w:pPr>
        <w:ind w:left="656" w:hanging="298"/>
      </w:pPr>
      <w:rPr>
        <w:rFonts w:ascii="Cambria" w:eastAsia="Cambria" w:hAnsi="Cambria" w:hint="default"/>
        <w:spacing w:val="1"/>
        <w:sz w:val="16"/>
        <w:szCs w:val="16"/>
      </w:rPr>
    </w:lvl>
    <w:lvl w:ilvl="1" w:tplc="6B2A90D6">
      <w:start w:val="1"/>
      <w:numFmt w:val="bullet"/>
      <w:lvlText w:val="•"/>
      <w:lvlJc w:val="left"/>
      <w:pPr>
        <w:ind w:left="2034" w:hanging="298"/>
      </w:pPr>
      <w:rPr>
        <w:rFonts w:hint="default"/>
      </w:rPr>
    </w:lvl>
    <w:lvl w:ilvl="2" w:tplc="F0081212">
      <w:start w:val="1"/>
      <w:numFmt w:val="bullet"/>
      <w:lvlText w:val="•"/>
      <w:lvlJc w:val="left"/>
      <w:pPr>
        <w:ind w:left="3412" w:hanging="298"/>
      </w:pPr>
      <w:rPr>
        <w:rFonts w:hint="default"/>
      </w:rPr>
    </w:lvl>
    <w:lvl w:ilvl="3" w:tplc="843C5D22">
      <w:start w:val="1"/>
      <w:numFmt w:val="bullet"/>
      <w:lvlText w:val="•"/>
      <w:lvlJc w:val="left"/>
      <w:pPr>
        <w:ind w:left="4791" w:hanging="298"/>
      </w:pPr>
      <w:rPr>
        <w:rFonts w:hint="default"/>
      </w:rPr>
    </w:lvl>
    <w:lvl w:ilvl="4" w:tplc="3BCEA95E">
      <w:start w:val="1"/>
      <w:numFmt w:val="bullet"/>
      <w:lvlText w:val="•"/>
      <w:lvlJc w:val="left"/>
      <w:pPr>
        <w:ind w:left="6169" w:hanging="298"/>
      </w:pPr>
      <w:rPr>
        <w:rFonts w:hint="default"/>
      </w:rPr>
    </w:lvl>
    <w:lvl w:ilvl="5" w:tplc="219CA464">
      <w:start w:val="1"/>
      <w:numFmt w:val="bullet"/>
      <w:lvlText w:val="•"/>
      <w:lvlJc w:val="left"/>
      <w:pPr>
        <w:ind w:left="7547" w:hanging="298"/>
      </w:pPr>
      <w:rPr>
        <w:rFonts w:hint="default"/>
      </w:rPr>
    </w:lvl>
    <w:lvl w:ilvl="6" w:tplc="3788DF56">
      <w:start w:val="1"/>
      <w:numFmt w:val="bullet"/>
      <w:lvlText w:val="•"/>
      <w:lvlJc w:val="left"/>
      <w:pPr>
        <w:ind w:left="8925" w:hanging="298"/>
      </w:pPr>
      <w:rPr>
        <w:rFonts w:hint="default"/>
      </w:rPr>
    </w:lvl>
    <w:lvl w:ilvl="7" w:tplc="616A7BAA">
      <w:start w:val="1"/>
      <w:numFmt w:val="bullet"/>
      <w:lvlText w:val="•"/>
      <w:lvlJc w:val="left"/>
      <w:pPr>
        <w:ind w:left="10303" w:hanging="298"/>
      </w:pPr>
      <w:rPr>
        <w:rFonts w:hint="default"/>
      </w:rPr>
    </w:lvl>
    <w:lvl w:ilvl="8" w:tplc="BD66A7B8">
      <w:start w:val="1"/>
      <w:numFmt w:val="bullet"/>
      <w:lvlText w:val="•"/>
      <w:lvlJc w:val="left"/>
      <w:pPr>
        <w:ind w:left="11682" w:hanging="298"/>
      </w:pPr>
      <w:rPr>
        <w:rFonts w:hint="default"/>
      </w:rPr>
    </w:lvl>
  </w:abstractNum>
  <w:abstractNum w:abstractNumId="21" w15:restartNumberingAfterBreak="0">
    <w:nsid w:val="40EE32D6"/>
    <w:multiLevelType w:val="hybridMultilevel"/>
    <w:tmpl w:val="D7EC39D4"/>
    <w:lvl w:ilvl="0" w:tplc="48566980">
      <w:start w:val="1"/>
      <w:numFmt w:val="lowerLetter"/>
      <w:lvlText w:val="%1)"/>
      <w:lvlJc w:val="left"/>
      <w:pPr>
        <w:ind w:left="846" w:hanging="279"/>
      </w:pPr>
      <w:rPr>
        <w:rFonts w:hint="default"/>
        <w:w w:val="10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D22B0F"/>
    <w:multiLevelType w:val="multilevel"/>
    <w:tmpl w:val="4440AA98"/>
    <w:lvl w:ilvl="0">
      <w:start w:val="1"/>
      <w:numFmt w:val="lowerRoman"/>
      <w:lvlText w:val="%1."/>
      <w:lvlJc w:val="left"/>
      <w:pPr>
        <w:ind w:left="1070" w:hanging="521"/>
      </w:pPr>
      <w:rPr>
        <w:rFonts w:ascii="Cambria" w:eastAsia="Cambria" w:hAnsi="Cambria" w:cs="Cambria"/>
        <w:b w:val="0"/>
        <w:i w:val="0"/>
        <w:sz w:val="20"/>
        <w:szCs w:val="20"/>
      </w:rPr>
    </w:lvl>
    <w:lvl w:ilvl="1">
      <w:start w:val="1"/>
      <w:numFmt w:val="bullet"/>
      <w:lvlText w:val="•"/>
      <w:lvlJc w:val="left"/>
      <w:pPr>
        <w:ind w:left="1926" w:hanging="521"/>
      </w:pPr>
    </w:lvl>
    <w:lvl w:ilvl="2">
      <w:start w:val="1"/>
      <w:numFmt w:val="bullet"/>
      <w:lvlText w:val="•"/>
      <w:lvlJc w:val="left"/>
      <w:pPr>
        <w:ind w:left="2772" w:hanging="521"/>
      </w:pPr>
    </w:lvl>
    <w:lvl w:ilvl="3">
      <w:start w:val="1"/>
      <w:numFmt w:val="bullet"/>
      <w:lvlText w:val="•"/>
      <w:lvlJc w:val="left"/>
      <w:pPr>
        <w:ind w:left="3618" w:hanging="521"/>
      </w:pPr>
    </w:lvl>
    <w:lvl w:ilvl="4">
      <w:start w:val="1"/>
      <w:numFmt w:val="bullet"/>
      <w:lvlText w:val="•"/>
      <w:lvlJc w:val="left"/>
      <w:pPr>
        <w:ind w:left="4464" w:hanging="521"/>
      </w:pPr>
    </w:lvl>
    <w:lvl w:ilvl="5">
      <w:start w:val="1"/>
      <w:numFmt w:val="bullet"/>
      <w:lvlText w:val="•"/>
      <w:lvlJc w:val="left"/>
      <w:pPr>
        <w:ind w:left="5310" w:hanging="521"/>
      </w:pPr>
    </w:lvl>
    <w:lvl w:ilvl="6">
      <w:start w:val="1"/>
      <w:numFmt w:val="bullet"/>
      <w:lvlText w:val="•"/>
      <w:lvlJc w:val="left"/>
      <w:pPr>
        <w:ind w:left="6156" w:hanging="521"/>
      </w:pPr>
    </w:lvl>
    <w:lvl w:ilvl="7">
      <w:start w:val="1"/>
      <w:numFmt w:val="bullet"/>
      <w:lvlText w:val="•"/>
      <w:lvlJc w:val="left"/>
      <w:pPr>
        <w:ind w:left="7002" w:hanging="521"/>
      </w:pPr>
    </w:lvl>
    <w:lvl w:ilvl="8">
      <w:start w:val="1"/>
      <w:numFmt w:val="bullet"/>
      <w:lvlText w:val="•"/>
      <w:lvlJc w:val="left"/>
      <w:pPr>
        <w:ind w:left="7848" w:hanging="521"/>
      </w:pPr>
    </w:lvl>
  </w:abstractNum>
  <w:abstractNum w:abstractNumId="23" w15:restartNumberingAfterBreak="0">
    <w:nsid w:val="440B1AA0"/>
    <w:multiLevelType w:val="hybridMultilevel"/>
    <w:tmpl w:val="4684BAA4"/>
    <w:lvl w:ilvl="0" w:tplc="FFFFFFFF">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175678"/>
    <w:multiLevelType w:val="hybridMultilevel"/>
    <w:tmpl w:val="91EEBEEE"/>
    <w:lvl w:ilvl="0" w:tplc="FFFFFFFF">
      <w:start w:val="1"/>
      <w:numFmt w:val="lowerLetter"/>
      <w:lvlText w:val="%1)"/>
      <w:lvlJc w:val="left"/>
      <w:pPr>
        <w:ind w:left="905" w:hanging="360"/>
      </w:pPr>
    </w:lvl>
    <w:lvl w:ilvl="1" w:tplc="FFFFFFFF" w:tentative="1">
      <w:start w:val="1"/>
      <w:numFmt w:val="lowerLetter"/>
      <w:lvlText w:val="%2."/>
      <w:lvlJc w:val="left"/>
      <w:pPr>
        <w:ind w:left="1625" w:hanging="360"/>
      </w:pPr>
    </w:lvl>
    <w:lvl w:ilvl="2" w:tplc="FFFFFFFF" w:tentative="1">
      <w:start w:val="1"/>
      <w:numFmt w:val="lowerRoman"/>
      <w:lvlText w:val="%3."/>
      <w:lvlJc w:val="right"/>
      <w:pPr>
        <w:ind w:left="2345" w:hanging="180"/>
      </w:pPr>
    </w:lvl>
    <w:lvl w:ilvl="3" w:tplc="FFFFFFFF" w:tentative="1">
      <w:start w:val="1"/>
      <w:numFmt w:val="decimal"/>
      <w:lvlText w:val="%4."/>
      <w:lvlJc w:val="left"/>
      <w:pPr>
        <w:ind w:left="3065" w:hanging="360"/>
      </w:pPr>
    </w:lvl>
    <w:lvl w:ilvl="4" w:tplc="FFFFFFFF" w:tentative="1">
      <w:start w:val="1"/>
      <w:numFmt w:val="lowerLetter"/>
      <w:lvlText w:val="%5."/>
      <w:lvlJc w:val="left"/>
      <w:pPr>
        <w:ind w:left="3785" w:hanging="360"/>
      </w:pPr>
    </w:lvl>
    <w:lvl w:ilvl="5" w:tplc="FFFFFFFF" w:tentative="1">
      <w:start w:val="1"/>
      <w:numFmt w:val="lowerRoman"/>
      <w:lvlText w:val="%6."/>
      <w:lvlJc w:val="right"/>
      <w:pPr>
        <w:ind w:left="4505" w:hanging="180"/>
      </w:pPr>
    </w:lvl>
    <w:lvl w:ilvl="6" w:tplc="FFFFFFFF" w:tentative="1">
      <w:start w:val="1"/>
      <w:numFmt w:val="decimal"/>
      <w:lvlText w:val="%7."/>
      <w:lvlJc w:val="left"/>
      <w:pPr>
        <w:ind w:left="5225" w:hanging="360"/>
      </w:pPr>
    </w:lvl>
    <w:lvl w:ilvl="7" w:tplc="FFFFFFFF" w:tentative="1">
      <w:start w:val="1"/>
      <w:numFmt w:val="lowerLetter"/>
      <w:lvlText w:val="%8."/>
      <w:lvlJc w:val="left"/>
      <w:pPr>
        <w:ind w:left="5945" w:hanging="360"/>
      </w:pPr>
    </w:lvl>
    <w:lvl w:ilvl="8" w:tplc="FFFFFFFF" w:tentative="1">
      <w:start w:val="1"/>
      <w:numFmt w:val="lowerRoman"/>
      <w:lvlText w:val="%9."/>
      <w:lvlJc w:val="right"/>
      <w:pPr>
        <w:ind w:left="6665" w:hanging="180"/>
      </w:pPr>
    </w:lvl>
  </w:abstractNum>
  <w:abstractNum w:abstractNumId="25" w15:restartNumberingAfterBreak="0">
    <w:nsid w:val="45685B43"/>
    <w:multiLevelType w:val="hybridMultilevel"/>
    <w:tmpl w:val="D5B413DA"/>
    <w:lvl w:ilvl="0" w:tplc="FFFFFFFF">
      <w:start w:val="1"/>
      <w:numFmt w:val="lowerLetter"/>
      <w:lvlText w:val="%1)"/>
      <w:lvlJc w:val="left"/>
      <w:pPr>
        <w:ind w:left="846" w:hanging="279"/>
      </w:pPr>
      <w:rPr>
        <w:rFonts w:hint="default"/>
        <w:w w:val="100"/>
        <w:sz w:val="20"/>
        <w:szCs w:val="20"/>
      </w:rPr>
    </w:lvl>
    <w:lvl w:ilvl="1" w:tplc="24509A0E">
      <w:start w:val="1"/>
      <w:numFmt w:val="lowerRoman"/>
      <w:lvlText w:val="%2."/>
      <w:lvlJc w:val="right"/>
      <w:pPr>
        <w:ind w:left="1440" w:hanging="360"/>
      </w:pPr>
      <w:rPr>
        <w:rFonts w:ascii="Cambria" w:hAnsi="Cambria" w:hint="default"/>
        <w:b w:val="0"/>
        <w:i w:val="0"/>
        <w:sz w:val="20"/>
        <w:szCs w:val="24"/>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B1F286B"/>
    <w:multiLevelType w:val="multilevel"/>
    <w:tmpl w:val="AEB4BC92"/>
    <w:lvl w:ilvl="0">
      <w:start w:val="1"/>
      <w:numFmt w:val="lowerRoman"/>
      <w:lvlText w:val="%1."/>
      <w:lvlJc w:val="left"/>
      <w:pPr>
        <w:ind w:left="1070" w:hanging="425"/>
      </w:pPr>
      <w:rPr>
        <w:rFonts w:ascii="Cambria" w:eastAsia="Cambria" w:hAnsi="Cambria" w:cs="Cambria"/>
        <w:b w:val="0"/>
        <w:i w:val="0"/>
        <w:sz w:val="20"/>
        <w:szCs w:val="20"/>
      </w:rPr>
    </w:lvl>
    <w:lvl w:ilvl="1">
      <w:start w:val="1"/>
      <w:numFmt w:val="bullet"/>
      <w:lvlText w:val="•"/>
      <w:lvlJc w:val="left"/>
      <w:pPr>
        <w:ind w:left="1926" w:hanging="425"/>
      </w:pPr>
    </w:lvl>
    <w:lvl w:ilvl="2">
      <w:start w:val="1"/>
      <w:numFmt w:val="bullet"/>
      <w:lvlText w:val="•"/>
      <w:lvlJc w:val="left"/>
      <w:pPr>
        <w:ind w:left="2772" w:hanging="425"/>
      </w:pPr>
    </w:lvl>
    <w:lvl w:ilvl="3">
      <w:start w:val="1"/>
      <w:numFmt w:val="bullet"/>
      <w:lvlText w:val="•"/>
      <w:lvlJc w:val="left"/>
      <w:pPr>
        <w:ind w:left="3618" w:hanging="425"/>
      </w:pPr>
    </w:lvl>
    <w:lvl w:ilvl="4">
      <w:start w:val="1"/>
      <w:numFmt w:val="bullet"/>
      <w:lvlText w:val="•"/>
      <w:lvlJc w:val="left"/>
      <w:pPr>
        <w:ind w:left="4464" w:hanging="425"/>
      </w:pPr>
    </w:lvl>
    <w:lvl w:ilvl="5">
      <w:start w:val="1"/>
      <w:numFmt w:val="bullet"/>
      <w:lvlText w:val="•"/>
      <w:lvlJc w:val="left"/>
      <w:pPr>
        <w:ind w:left="5310" w:hanging="425"/>
      </w:pPr>
    </w:lvl>
    <w:lvl w:ilvl="6">
      <w:start w:val="1"/>
      <w:numFmt w:val="bullet"/>
      <w:lvlText w:val="•"/>
      <w:lvlJc w:val="left"/>
      <w:pPr>
        <w:ind w:left="6156" w:hanging="425"/>
      </w:pPr>
    </w:lvl>
    <w:lvl w:ilvl="7">
      <w:start w:val="1"/>
      <w:numFmt w:val="bullet"/>
      <w:lvlText w:val="•"/>
      <w:lvlJc w:val="left"/>
      <w:pPr>
        <w:ind w:left="7002" w:hanging="425"/>
      </w:pPr>
    </w:lvl>
    <w:lvl w:ilvl="8">
      <w:start w:val="1"/>
      <w:numFmt w:val="bullet"/>
      <w:lvlText w:val="•"/>
      <w:lvlJc w:val="left"/>
      <w:pPr>
        <w:ind w:left="7848" w:hanging="425"/>
      </w:pPr>
    </w:lvl>
  </w:abstractNum>
  <w:abstractNum w:abstractNumId="27" w15:restartNumberingAfterBreak="0">
    <w:nsid w:val="4DE766EA"/>
    <w:multiLevelType w:val="multilevel"/>
    <w:tmpl w:val="D61A27A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4EEF6055"/>
    <w:multiLevelType w:val="hybridMultilevel"/>
    <w:tmpl w:val="74DEF3BA"/>
    <w:lvl w:ilvl="0" w:tplc="FFFFFFFF">
      <w:start w:val="1"/>
      <w:numFmt w:val="decimal"/>
      <w:lvlText w:val="%1."/>
      <w:lvlJc w:val="left"/>
      <w:pPr>
        <w:ind w:left="546" w:hanging="428"/>
      </w:pPr>
      <w:rPr>
        <w:rFonts w:ascii="Cambria" w:eastAsia="Cambria" w:hAnsi="Cambria" w:hint="default"/>
        <w:w w:val="99"/>
        <w:sz w:val="20"/>
        <w:szCs w:val="20"/>
      </w:rPr>
    </w:lvl>
    <w:lvl w:ilvl="1" w:tplc="04090017">
      <w:start w:val="1"/>
      <w:numFmt w:val="lowerLetter"/>
      <w:lvlText w:val="%2)"/>
      <w:lvlJc w:val="left"/>
      <w:pPr>
        <w:ind w:left="905" w:hanging="360"/>
      </w:pPr>
    </w:lvl>
    <w:lvl w:ilvl="2" w:tplc="FFFFFFFF">
      <w:start w:val="1"/>
      <w:numFmt w:val="bullet"/>
      <w:lvlText w:val="•"/>
      <w:lvlJc w:val="left"/>
      <w:pPr>
        <w:ind w:left="1896" w:hanging="425"/>
      </w:pPr>
      <w:rPr>
        <w:rFonts w:hint="default"/>
      </w:rPr>
    </w:lvl>
    <w:lvl w:ilvl="3" w:tplc="FFFFFFFF">
      <w:start w:val="1"/>
      <w:numFmt w:val="bullet"/>
      <w:lvlText w:val="•"/>
      <w:lvlJc w:val="left"/>
      <w:pPr>
        <w:ind w:left="2823" w:hanging="425"/>
      </w:pPr>
      <w:rPr>
        <w:rFonts w:hint="default"/>
      </w:rPr>
    </w:lvl>
    <w:lvl w:ilvl="4" w:tplc="FFFFFFFF">
      <w:start w:val="1"/>
      <w:numFmt w:val="bullet"/>
      <w:lvlText w:val="•"/>
      <w:lvlJc w:val="left"/>
      <w:pPr>
        <w:ind w:left="3749" w:hanging="425"/>
      </w:pPr>
      <w:rPr>
        <w:rFonts w:hint="default"/>
      </w:rPr>
    </w:lvl>
    <w:lvl w:ilvl="5" w:tplc="FFFFFFFF">
      <w:start w:val="1"/>
      <w:numFmt w:val="bullet"/>
      <w:lvlText w:val="•"/>
      <w:lvlJc w:val="left"/>
      <w:pPr>
        <w:ind w:left="4675" w:hanging="425"/>
      </w:pPr>
      <w:rPr>
        <w:rFonts w:hint="default"/>
      </w:rPr>
    </w:lvl>
    <w:lvl w:ilvl="6" w:tplc="FFFFFFFF">
      <w:start w:val="1"/>
      <w:numFmt w:val="bullet"/>
      <w:lvlText w:val="•"/>
      <w:lvlJc w:val="left"/>
      <w:pPr>
        <w:ind w:left="5601" w:hanging="425"/>
      </w:pPr>
      <w:rPr>
        <w:rFonts w:hint="default"/>
      </w:rPr>
    </w:lvl>
    <w:lvl w:ilvl="7" w:tplc="FFFFFFFF">
      <w:start w:val="1"/>
      <w:numFmt w:val="bullet"/>
      <w:lvlText w:val="•"/>
      <w:lvlJc w:val="left"/>
      <w:pPr>
        <w:ind w:left="6527" w:hanging="425"/>
      </w:pPr>
      <w:rPr>
        <w:rFonts w:hint="default"/>
      </w:rPr>
    </w:lvl>
    <w:lvl w:ilvl="8" w:tplc="FFFFFFFF">
      <w:start w:val="1"/>
      <w:numFmt w:val="bullet"/>
      <w:lvlText w:val="•"/>
      <w:lvlJc w:val="left"/>
      <w:pPr>
        <w:ind w:left="7454" w:hanging="425"/>
      </w:pPr>
      <w:rPr>
        <w:rFonts w:hint="default"/>
      </w:rPr>
    </w:lvl>
  </w:abstractNum>
  <w:abstractNum w:abstractNumId="29" w15:restartNumberingAfterBreak="0">
    <w:nsid w:val="5E727E17"/>
    <w:multiLevelType w:val="multilevel"/>
    <w:tmpl w:val="030075AC"/>
    <w:lvl w:ilvl="0">
      <w:start w:val="1"/>
      <w:numFmt w:val="decimal"/>
      <w:lvlText w:val="%1."/>
      <w:lvlJc w:val="left"/>
      <w:pPr>
        <w:ind w:left="360" w:hanging="360"/>
      </w:pPr>
      <w:rPr>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0863BDB"/>
    <w:multiLevelType w:val="hybridMultilevel"/>
    <w:tmpl w:val="EE3612F0"/>
    <w:lvl w:ilvl="0" w:tplc="EB0CB654">
      <w:start w:val="1"/>
      <w:numFmt w:val="decimal"/>
      <w:lvlText w:val="%1."/>
      <w:lvlJc w:val="left"/>
      <w:pPr>
        <w:ind w:left="402" w:hanging="284"/>
      </w:pPr>
      <w:rPr>
        <w:rFonts w:ascii="Cambria" w:eastAsia="Cambria" w:hAnsi="Cambria" w:hint="default"/>
        <w:w w:val="99"/>
        <w:sz w:val="20"/>
        <w:szCs w:val="20"/>
      </w:rPr>
    </w:lvl>
    <w:lvl w:ilvl="1" w:tplc="22FC6580">
      <w:start w:val="1"/>
      <w:numFmt w:val="bullet"/>
      <w:lvlText w:val="•"/>
      <w:lvlJc w:val="left"/>
      <w:pPr>
        <w:ind w:left="1292" w:hanging="284"/>
      </w:pPr>
      <w:rPr>
        <w:rFonts w:hint="default"/>
      </w:rPr>
    </w:lvl>
    <w:lvl w:ilvl="2" w:tplc="47DAE29E">
      <w:start w:val="1"/>
      <w:numFmt w:val="bullet"/>
      <w:lvlText w:val="•"/>
      <w:lvlJc w:val="left"/>
      <w:pPr>
        <w:ind w:left="2182" w:hanging="284"/>
      </w:pPr>
      <w:rPr>
        <w:rFonts w:hint="default"/>
      </w:rPr>
    </w:lvl>
    <w:lvl w:ilvl="3" w:tplc="4D343B28">
      <w:start w:val="1"/>
      <w:numFmt w:val="bullet"/>
      <w:lvlText w:val="•"/>
      <w:lvlJc w:val="left"/>
      <w:pPr>
        <w:ind w:left="3073" w:hanging="284"/>
      </w:pPr>
      <w:rPr>
        <w:rFonts w:hint="default"/>
      </w:rPr>
    </w:lvl>
    <w:lvl w:ilvl="4" w:tplc="CD48F7C0">
      <w:start w:val="1"/>
      <w:numFmt w:val="bullet"/>
      <w:lvlText w:val="•"/>
      <w:lvlJc w:val="left"/>
      <w:pPr>
        <w:ind w:left="3963" w:hanging="284"/>
      </w:pPr>
      <w:rPr>
        <w:rFonts w:hint="default"/>
      </w:rPr>
    </w:lvl>
    <w:lvl w:ilvl="5" w:tplc="327634B6">
      <w:start w:val="1"/>
      <w:numFmt w:val="bullet"/>
      <w:lvlText w:val="•"/>
      <w:lvlJc w:val="left"/>
      <w:pPr>
        <w:ind w:left="4854" w:hanging="284"/>
      </w:pPr>
      <w:rPr>
        <w:rFonts w:hint="default"/>
      </w:rPr>
    </w:lvl>
    <w:lvl w:ilvl="6" w:tplc="A866BD4A">
      <w:start w:val="1"/>
      <w:numFmt w:val="bullet"/>
      <w:lvlText w:val="•"/>
      <w:lvlJc w:val="left"/>
      <w:pPr>
        <w:ind w:left="5744" w:hanging="284"/>
      </w:pPr>
      <w:rPr>
        <w:rFonts w:hint="default"/>
      </w:rPr>
    </w:lvl>
    <w:lvl w:ilvl="7" w:tplc="6CD6E516">
      <w:start w:val="1"/>
      <w:numFmt w:val="bullet"/>
      <w:lvlText w:val="•"/>
      <w:lvlJc w:val="left"/>
      <w:pPr>
        <w:ind w:left="6635" w:hanging="284"/>
      </w:pPr>
      <w:rPr>
        <w:rFonts w:hint="default"/>
      </w:rPr>
    </w:lvl>
    <w:lvl w:ilvl="8" w:tplc="11BA6A96">
      <w:start w:val="1"/>
      <w:numFmt w:val="bullet"/>
      <w:lvlText w:val="•"/>
      <w:lvlJc w:val="left"/>
      <w:pPr>
        <w:ind w:left="7525" w:hanging="284"/>
      </w:pPr>
      <w:rPr>
        <w:rFonts w:hint="default"/>
      </w:rPr>
    </w:lvl>
  </w:abstractNum>
  <w:abstractNum w:abstractNumId="31" w15:restartNumberingAfterBreak="0">
    <w:nsid w:val="62F93831"/>
    <w:multiLevelType w:val="multilevel"/>
    <w:tmpl w:val="C9149D8C"/>
    <w:lvl w:ilvl="0">
      <w:start w:val="1"/>
      <w:numFmt w:val="lowerRoman"/>
      <w:lvlText w:val="%1."/>
      <w:lvlJc w:val="left"/>
      <w:pPr>
        <w:ind w:left="1070" w:hanging="425"/>
      </w:pPr>
      <w:rPr>
        <w:rFonts w:ascii="Cambria" w:eastAsia="Cambria" w:hAnsi="Cambria" w:cs="Cambria"/>
        <w:b w:val="0"/>
        <w:i w:val="0"/>
        <w:sz w:val="20"/>
        <w:szCs w:val="20"/>
      </w:rPr>
    </w:lvl>
    <w:lvl w:ilvl="1">
      <w:start w:val="1"/>
      <w:numFmt w:val="bullet"/>
      <w:lvlText w:val="•"/>
      <w:lvlJc w:val="left"/>
      <w:pPr>
        <w:ind w:left="1926" w:hanging="425"/>
      </w:pPr>
    </w:lvl>
    <w:lvl w:ilvl="2">
      <w:start w:val="1"/>
      <w:numFmt w:val="bullet"/>
      <w:lvlText w:val="•"/>
      <w:lvlJc w:val="left"/>
      <w:pPr>
        <w:ind w:left="2772" w:hanging="425"/>
      </w:pPr>
    </w:lvl>
    <w:lvl w:ilvl="3">
      <w:start w:val="1"/>
      <w:numFmt w:val="bullet"/>
      <w:lvlText w:val="•"/>
      <w:lvlJc w:val="left"/>
      <w:pPr>
        <w:ind w:left="3618" w:hanging="425"/>
      </w:pPr>
    </w:lvl>
    <w:lvl w:ilvl="4">
      <w:start w:val="1"/>
      <w:numFmt w:val="bullet"/>
      <w:lvlText w:val="•"/>
      <w:lvlJc w:val="left"/>
      <w:pPr>
        <w:ind w:left="4464" w:hanging="425"/>
      </w:pPr>
    </w:lvl>
    <w:lvl w:ilvl="5">
      <w:start w:val="1"/>
      <w:numFmt w:val="bullet"/>
      <w:lvlText w:val="•"/>
      <w:lvlJc w:val="left"/>
      <w:pPr>
        <w:ind w:left="5310" w:hanging="425"/>
      </w:pPr>
    </w:lvl>
    <w:lvl w:ilvl="6">
      <w:start w:val="1"/>
      <w:numFmt w:val="bullet"/>
      <w:lvlText w:val="•"/>
      <w:lvlJc w:val="left"/>
      <w:pPr>
        <w:ind w:left="6156" w:hanging="425"/>
      </w:pPr>
    </w:lvl>
    <w:lvl w:ilvl="7">
      <w:start w:val="1"/>
      <w:numFmt w:val="bullet"/>
      <w:lvlText w:val="•"/>
      <w:lvlJc w:val="left"/>
      <w:pPr>
        <w:ind w:left="7002" w:hanging="425"/>
      </w:pPr>
    </w:lvl>
    <w:lvl w:ilvl="8">
      <w:start w:val="1"/>
      <w:numFmt w:val="bullet"/>
      <w:lvlText w:val="•"/>
      <w:lvlJc w:val="left"/>
      <w:pPr>
        <w:ind w:left="7848" w:hanging="425"/>
      </w:pPr>
    </w:lvl>
  </w:abstractNum>
  <w:abstractNum w:abstractNumId="32" w15:restartNumberingAfterBreak="0">
    <w:nsid w:val="6AE05BC5"/>
    <w:multiLevelType w:val="hybridMultilevel"/>
    <w:tmpl w:val="AA8A1E54"/>
    <w:lvl w:ilvl="0" w:tplc="DC3810AE">
      <w:start w:val="1"/>
      <w:numFmt w:val="decimal"/>
      <w:lvlText w:val="%1."/>
      <w:lvlJc w:val="left"/>
      <w:pPr>
        <w:ind w:left="546" w:hanging="428"/>
      </w:pPr>
      <w:rPr>
        <w:rFonts w:ascii="Cambria" w:eastAsia="Cambria" w:hAnsi="Cambria" w:hint="default"/>
        <w:w w:val="99"/>
        <w:sz w:val="20"/>
        <w:szCs w:val="20"/>
      </w:rPr>
    </w:lvl>
    <w:lvl w:ilvl="1" w:tplc="58D6A364">
      <w:start w:val="1"/>
      <w:numFmt w:val="lowerLetter"/>
      <w:lvlText w:val="%2)"/>
      <w:lvlJc w:val="left"/>
      <w:pPr>
        <w:ind w:left="970" w:hanging="425"/>
      </w:pPr>
      <w:rPr>
        <w:rFonts w:ascii="Cambria" w:eastAsia="Cambria" w:hAnsi="Cambria" w:hint="default"/>
        <w:spacing w:val="1"/>
        <w:w w:val="99"/>
        <w:sz w:val="20"/>
        <w:szCs w:val="20"/>
      </w:rPr>
    </w:lvl>
    <w:lvl w:ilvl="2" w:tplc="CD9444A2">
      <w:start w:val="1"/>
      <w:numFmt w:val="bullet"/>
      <w:lvlText w:val="•"/>
      <w:lvlJc w:val="left"/>
      <w:pPr>
        <w:ind w:left="1896" w:hanging="425"/>
      </w:pPr>
      <w:rPr>
        <w:rFonts w:hint="default"/>
      </w:rPr>
    </w:lvl>
    <w:lvl w:ilvl="3" w:tplc="56E60F4A">
      <w:start w:val="1"/>
      <w:numFmt w:val="bullet"/>
      <w:lvlText w:val="•"/>
      <w:lvlJc w:val="left"/>
      <w:pPr>
        <w:ind w:left="2823" w:hanging="425"/>
      </w:pPr>
      <w:rPr>
        <w:rFonts w:hint="default"/>
      </w:rPr>
    </w:lvl>
    <w:lvl w:ilvl="4" w:tplc="CBA4E592">
      <w:start w:val="1"/>
      <w:numFmt w:val="bullet"/>
      <w:lvlText w:val="•"/>
      <w:lvlJc w:val="left"/>
      <w:pPr>
        <w:ind w:left="3749" w:hanging="425"/>
      </w:pPr>
      <w:rPr>
        <w:rFonts w:hint="default"/>
      </w:rPr>
    </w:lvl>
    <w:lvl w:ilvl="5" w:tplc="C1F8FCC2">
      <w:start w:val="1"/>
      <w:numFmt w:val="bullet"/>
      <w:lvlText w:val="•"/>
      <w:lvlJc w:val="left"/>
      <w:pPr>
        <w:ind w:left="4675" w:hanging="425"/>
      </w:pPr>
      <w:rPr>
        <w:rFonts w:hint="default"/>
      </w:rPr>
    </w:lvl>
    <w:lvl w:ilvl="6" w:tplc="4D38AE18">
      <w:start w:val="1"/>
      <w:numFmt w:val="bullet"/>
      <w:lvlText w:val="•"/>
      <w:lvlJc w:val="left"/>
      <w:pPr>
        <w:ind w:left="5601" w:hanging="425"/>
      </w:pPr>
      <w:rPr>
        <w:rFonts w:hint="default"/>
      </w:rPr>
    </w:lvl>
    <w:lvl w:ilvl="7" w:tplc="69FA2F4E">
      <w:start w:val="1"/>
      <w:numFmt w:val="bullet"/>
      <w:lvlText w:val="•"/>
      <w:lvlJc w:val="left"/>
      <w:pPr>
        <w:ind w:left="6527" w:hanging="425"/>
      </w:pPr>
      <w:rPr>
        <w:rFonts w:hint="default"/>
      </w:rPr>
    </w:lvl>
    <w:lvl w:ilvl="8" w:tplc="08C49F84">
      <w:start w:val="1"/>
      <w:numFmt w:val="bullet"/>
      <w:lvlText w:val="•"/>
      <w:lvlJc w:val="left"/>
      <w:pPr>
        <w:ind w:left="7454" w:hanging="425"/>
      </w:pPr>
      <w:rPr>
        <w:rFonts w:hint="default"/>
      </w:rPr>
    </w:lvl>
  </w:abstractNum>
  <w:abstractNum w:abstractNumId="33" w15:restartNumberingAfterBreak="0">
    <w:nsid w:val="6B2E1E7E"/>
    <w:multiLevelType w:val="hybridMultilevel"/>
    <w:tmpl w:val="91EEBEEE"/>
    <w:lvl w:ilvl="0" w:tplc="FFFFFFFF">
      <w:start w:val="1"/>
      <w:numFmt w:val="lowerLetter"/>
      <w:lvlText w:val="%1)"/>
      <w:lvlJc w:val="left"/>
      <w:pPr>
        <w:ind w:left="905" w:hanging="360"/>
      </w:pPr>
    </w:lvl>
    <w:lvl w:ilvl="1" w:tplc="FFFFFFFF" w:tentative="1">
      <w:start w:val="1"/>
      <w:numFmt w:val="lowerLetter"/>
      <w:lvlText w:val="%2."/>
      <w:lvlJc w:val="left"/>
      <w:pPr>
        <w:ind w:left="1625" w:hanging="360"/>
      </w:pPr>
    </w:lvl>
    <w:lvl w:ilvl="2" w:tplc="FFFFFFFF" w:tentative="1">
      <w:start w:val="1"/>
      <w:numFmt w:val="lowerRoman"/>
      <w:lvlText w:val="%3."/>
      <w:lvlJc w:val="right"/>
      <w:pPr>
        <w:ind w:left="2345" w:hanging="180"/>
      </w:pPr>
    </w:lvl>
    <w:lvl w:ilvl="3" w:tplc="FFFFFFFF" w:tentative="1">
      <w:start w:val="1"/>
      <w:numFmt w:val="decimal"/>
      <w:lvlText w:val="%4."/>
      <w:lvlJc w:val="left"/>
      <w:pPr>
        <w:ind w:left="3065" w:hanging="360"/>
      </w:pPr>
    </w:lvl>
    <w:lvl w:ilvl="4" w:tplc="FFFFFFFF" w:tentative="1">
      <w:start w:val="1"/>
      <w:numFmt w:val="lowerLetter"/>
      <w:lvlText w:val="%5."/>
      <w:lvlJc w:val="left"/>
      <w:pPr>
        <w:ind w:left="3785" w:hanging="360"/>
      </w:pPr>
    </w:lvl>
    <w:lvl w:ilvl="5" w:tplc="FFFFFFFF" w:tentative="1">
      <w:start w:val="1"/>
      <w:numFmt w:val="lowerRoman"/>
      <w:lvlText w:val="%6."/>
      <w:lvlJc w:val="right"/>
      <w:pPr>
        <w:ind w:left="4505" w:hanging="180"/>
      </w:pPr>
    </w:lvl>
    <w:lvl w:ilvl="6" w:tplc="FFFFFFFF" w:tentative="1">
      <w:start w:val="1"/>
      <w:numFmt w:val="decimal"/>
      <w:lvlText w:val="%7."/>
      <w:lvlJc w:val="left"/>
      <w:pPr>
        <w:ind w:left="5225" w:hanging="360"/>
      </w:pPr>
    </w:lvl>
    <w:lvl w:ilvl="7" w:tplc="FFFFFFFF" w:tentative="1">
      <w:start w:val="1"/>
      <w:numFmt w:val="lowerLetter"/>
      <w:lvlText w:val="%8."/>
      <w:lvlJc w:val="left"/>
      <w:pPr>
        <w:ind w:left="5945" w:hanging="360"/>
      </w:pPr>
    </w:lvl>
    <w:lvl w:ilvl="8" w:tplc="FFFFFFFF" w:tentative="1">
      <w:start w:val="1"/>
      <w:numFmt w:val="lowerRoman"/>
      <w:lvlText w:val="%9."/>
      <w:lvlJc w:val="right"/>
      <w:pPr>
        <w:ind w:left="6665" w:hanging="180"/>
      </w:pPr>
    </w:lvl>
  </w:abstractNum>
  <w:abstractNum w:abstractNumId="34" w15:restartNumberingAfterBreak="0">
    <w:nsid w:val="6CFB3AB3"/>
    <w:multiLevelType w:val="hybridMultilevel"/>
    <w:tmpl w:val="2C4481B0"/>
    <w:lvl w:ilvl="0" w:tplc="FFFFFFFF">
      <w:start w:val="1"/>
      <w:numFmt w:val="decimal"/>
      <w:lvlText w:val="%1."/>
      <w:lvlJc w:val="left"/>
      <w:pPr>
        <w:ind w:left="546" w:hanging="428"/>
      </w:pPr>
      <w:rPr>
        <w:rFonts w:ascii="Cambria" w:eastAsia="Cambria" w:hAnsi="Cambria" w:hint="default"/>
        <w:w w:val="99"/>
        <w:sz w:val="20"/>
        <w:szCs w:val="20"/>
      </w:rPr>
    </w:lvl>
    <w:lvl w:ilvl="1" w:tplc="04090017">
      <w:start w:val="1"/>
      <w:numFmt w:val="lowerLetter"/>
      <w:lvlText w:val="%2)"/>
      <w:lvlJc w:val="left"/>
      <w:pPr>
        <w:ind w:left="905" w:hanging="360"/>
      </w:pPr>
    </w:lvl>
    <w:lvl w:ilvl="2" w:tplc="FFFFFFFF">
      <w:start w:val="1"/>
      <w:numFmt w:val="bullet"/>
      <w:lvlText w:val="•"/>
      <w:lvlJc w:val="left"/>
      <w:pPr>
        <w:ind w:left="1896" w:hanging="425"/>
      </w:pPr>
      <w:rPr>
        <w:rFonts w:hint="default"/>
      </w:rPr>
    </w:lvl>
    <w:lvl w:ilvl="3" w:tplc="FFFFFFFF">
      <w:start w:val="1"/>
      <w:numFmt w:val="bullet"/>
      <w:lvlText w:val="•"/>
      <w:lvlJc w:val="left"/>
      <w:pPr>
        <w:ind w:left="2823" w:hanging="425"/>
      </w:pPr>
      <w:rPr>
        <w:rFonts w:hint="default"/>
      </w:rPr>
    </w:lvl>
    <w:lvl w:ilvl="4" w:tplc="FFFFFFFF">
      <w:start w:val="1"/>
      <w:numFmt w:val="bullet"/>
      <w:lvlText w:val="•"/>
      <w:lvlJc w:val="left"/>
      <w:pPr>
        <w:ind w:left="3749" w:hanging="425"/>
      </w:pPr>
      <w:rPr>
        <w:rFonts w:hint="default"/>
      </w:rPr>
    </w:lvl>
    <w:lvl w:ilvl="5" w:tplc="FFFFFFFF">
      <w:start w:val="1"/>
      <w:numFmt w:val="bullet"/>
      <w:lvlText w:val="•"/>
      <w:lvlJc w:val="left"/>
      <w:pPr>
        <w:ind w:left="4675" w:hanging="425"/>
      </w:pPr>
      <w:rPr>
        <w:rFonts w:hint="default"/>
      </w:rPr>
    </w:lvl>
    <w:lvl w:ilvl="6" w:tplc="FFFFFFFF">
      <w:start w:val="1"/>
      <w:numFmt w:val="bullet"/>
      <w:lvlText w:val="•"/>
      <w:lvlJc w:val="left"/>
      <w:pPr>
        <w:ind w:left="5601" w:hanging="425"/>
      </w:pPr>
      <w:rPr>
        <w:rFonts w:hint="default"/>
      </w:rPr>
    </w:lvl>
    <w:lvl w:ilvl="7" w:tplc="FFFFFFFF">
      <w:start w:val="1"/>
      <w:numFmt w:val="bullet"/>
      <w:lvlText w:val="•"/>
      <w:lvlJc w:val="left"/>
      <w:pPr>
        <w:ind w:left="6527" w:hanging="425"/>
      </w:pPr>
      <w:rPr>
        <w:rFonts w:hint="default"/>
      </w:rPr>
    </w:lvl>
    <w:lvl w:ilvl="8" w:tplc="FFFFFFFF">
      <w:start w:val="1"/>
      <w:numFmt w:val="bullet"/>
      <w:lvlText w:val="•"/>
      <w:lvlJc w:val="left"/>
      <w:pPr>
        <w:ind w:left="7454" w:hanging="425"/>
      </w:pPr>
      <w:rPr>
        <w:rFonts w:hint="default"/>
      </w:rPr>
    </w:lvl>
  </w:abstractNum>
  <w:abstractNum w:abstractNumId="35" w15:restartNumberingAfterBreak="0">
    <w:nsid w:val="6FD87B4F"/>
    <w:multiLevelType w:val="hybridMultilevel"/>
    <w:tmpl w:val="EB2C7826"/>
    <w:lvl w:ilvl="0" w:tplc="C6703AC6">
      <w:start w:val="53"/>
      <w:numFmt w:val="bullet"/>
      <w:lvlText w:val="-"/>
      <w:lvlJc w:val="left"/>
      <w:pPr>
        <w:ind w:left="786" w:hanging="360"/>
      </w:pPr>
      <w:rPr>
        <w:rFonts w:ascii="Cambria" w:eastAsia="Cambria" w:hAnsi="Cambria" w:cs="Times New Roman" w:hint="default"/>
      </w:rPr>
    </w:lvl>
    <w:lvl w:ilvl="1" w:tplc="A46C66EE">
      <w:numFmt w:val="bullet"/>
      <w:lvlText w:val="−"/>
      <w:lvlJc w:val="left"/>
      <w:pPr>
        <w:ind w:left="1581" w:hanging="435"/>
      </w:pPr>
      <w:rPr>
        <w:rFonts w:ascii="Cambria" w:eastAsia="Cambria" w:hAnsi="Cambria" w:cs="Cambria"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6" w15:restartNumberingAfterBreak="0">
    <w:nsid w:val="774D0861"/>
    <w:multiLevelType w:val="hybridMultilevel"/>
    <w:tmpl w:val="42726540"/>
    <w:lvl w:ilvl="0" w:tplc="BAF4C2BA">
      <w:start w:val="1"/>
      <w:numFmt w:val="decimal"/>
      <w:lvlText w:val="%1."/>
      <w:lvlJc w:val="left"/>
      <w:pPr>
        <w:ind w:left="402" w:hanging="284"/>
      </w:pPr>
      <w:rPr>
        <w:rFonts w:ascii="Cambria" w:eastAsia="Cambria" w:hAnsi="Cambria" w:hint="default"/>
        <w:w w:val="99"/>
        <w:sz w:val="20"/>
        <w:szCs w:val="20"/>
      </w:rPr>
    </w:lvl>
    <w:lvl w:ilvl="1" w:tplc="D73EEA48">
      <w:start w:val="3"/>
      <w:numFmt w:val="decimal"/>
      <w:lvlText w:val="(%2)"/>
      <w:lvlJc w:val="left"/>
      <w:pPr>
        <w:ind w:left="663" w:hanging="382"/>
      </w:pPr>
      <w:rPr>
        <w:rFonts w:ascii="Cambria" w:eastAsia="Cambria" w:hAnsi="Cambria" w:hint="default"/>
        <w:sz w:val="16"/>
        <w:szCs w:val="16"/>
      </w:rPr>
    </w:lvl>
    <w:lvl w:ilvl="2" w:tplc="4EFEF7B8">
      <w:start w:val="1"/>
      <w:numFmt w:val="bullet"/>
      <w:lvlText w:val="•"/>
      <w:lvlJc w:val="left"/>
      <w:pPr>
        <w:ind w:left="1610" w:hanging="382"/>
      </w:pPr>
      <w:rPr>
        <w:rFonts w:hint="default"/>
      </w:rPr>
    </w:lvl>
    <w:lvl w:ilvl="3" w:tplc="FD52F29A">
      <w:start w:val="1"/>
      <w:numFmt w:val="bullet"/>
      <w:lvlText w:val="•"/>
      <w:lvlJc w:val="left"/>
      <w:pPr>
        <w:ind w:left="2557" w:hanging="382"/>
      </w:pPr>
      <w:rPr>
        <w:rFonts w:hint="default"/>
      </w:rPr>
    </w:lvl>
    <w:lvl w:ilvl="4" w:tplc="99D29FC4">
      <w:start w:val="1"/>
      <w:numFmt w:val="bullet"/>
      <w:lvlText w:val="•"/>
      <w:lvlJc w:val="left"/>
      <w:pPr>
        <w:ind w:left="3504" w:hanging="382"/>
      </w:pPr>
      <w:rPr>
        <w:rFonts w:hint="default"/>
      </w:rPr>
    </w:lvl>
    <w:lvl w:ilvl="5" w:tplc="CAEC3842">
      <w:start w:val="1"/>
      <w:numFmt w:val="bullet"/>
      <w:lvlText w:val="•"/>
      <w:lvlJc w:val="left"/>
      <w:pPr>
        <w:ind w:left="4451" w:hanging="382"/>
      </w:pPr>
      <w:rPr>
        <w:rFonts w:hint="default"/>
      </w:rPr>
    </w:lvl>
    <w:lvl w:ilvl="6" w:tplc="A532E2B0">
      <w:start w:val="1"/>
      <w:numFmt w:val="bullet"/>
      <w:lvlText w:val="•"/>
      <w:lvlJc w:val="left"/>
      <w:pPr>
        <w:ind w:left="5398" w:hanging="382"/>
      </w:pPr>
      <w:rPr>
        <w:rFonts w:hint="default"/>
      </w:rPr>
    </w:lvl>
    <w:lvl w:ilvl="7" w:tplc="1CE037B4">
      <w:start w:val="1"/>
      <w:numFmt w:val="bullet"/>
      <w:lvlText w:val="•"/>
      <w:lvlJc w:val="left"/>
      <w:pPr>
        <w:ind w:left="6345" w:hanging="382"/>
      </w:pPr>
      <w:rPr>
        <w:rFonts w:hint="default"/>
      </w:rPr>
    </w:lvl>
    <w:lvl w:ilvl="8" w:tplc="4648C438">
      <w:start w:val="1"/>
      <w:numFmt w:val="bullet"/>
      <w:lvlText w:val="•"/>
      <w:lvlJc w:val="left"/>
      <w:pPr>
        <w:ind w:left="7292" w:hanging="382"/>
      </w:pPr>
      <w:rPr>
        <w:rFonts w:hint="default"/>
      </w:rPr>
    </w:lvl>
  </w:abstractNum>
  <w:abstractNum w:abstractNumId="37" w15:restartNumberingAfterBreak="0">
    <w:nsid w:val="77E30692"/>
    <w:multiLevelType w:val="hybridMultilevel"/>
    <w:tmpl w:val="8D7A2E40"/>
    <w:lvl w:ilvl="0" w:tplc="DE0AA002">
      <w:start w:val="1"/>
      <w:numFmt w:val="bullet"/>
      <w:lvlText w:val=""/>
      <w:lvlJc w:val="left"/>
      <w:pPr>
        <w:ind w:left="1146" w:hanging="360"/>
      </w:pPr>
      <w:rPr>
        <w:rFonts w:ascii="Symbol" w:hAnsi="Symbol" w:hint="default"/>
        <w:b w:val="0"/>
        <w:i w:val="0"/>
        <w:sz w:val="22"/>
      </w:rPr>
    </w:lvl>
    <w:lvl w:ilvl="1" w:tplc="04090003">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8" w15:restartNumberingAfterBreak="0">
    <w:nsid w:val="7ABE2167"/>
    <w:multiLevelType w:val="hybridMultilevel"/>
    <w:tmpl w:val="77626E28"/>
    <w:lvl w:ilvl="0" w:tplc="58F88792">
      <w:start w:val="1"/>
      <w:numFmt w:val="decimal"/>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39" w15:restartNumberingAfterBreak="0">
    <w:nsid w:val="7B111B6D"/>
    <w:multiLevelType w:val="hybridMultilevel"/>
    <w:tmpl w:val="ADBC8DFA"/>
    <w:lvl w:ilvl="0" w:tplc="29AC3426">
      <w:start w:val="1"/>
      <w:numFmt w:val="lowerLetter"/>
      <w:lvlText w:val="(%1)"/>
      <w:lvlJc w:val="left"/>
      <w:pPr>
        <w:ind w:left="1353"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89186340">
    <w:abstractNumId w:val="32"/>
  </w:num>
  <w:num w:numId="2" w16cid:durableId="1513572170">
    <w:abstractNumId w:val="12"/>
  </w:num>
  <w:num w:numId="3" w16cid:durableId="22097660">
    <w:abstractNumId w:val="2"/>
  </w:num>
  <w:num w:numId="4" w16cid:durableId="1992713386">
    <w:abstractNumId w:val="20"/>
  </w:num>
  <w:num w:numId="5" w16cid:durableId="22174554">
    <w:abstractNumId w:val="36"/>
  </w:num>
  <w:num w:numId="6" w16cid:durableId="502627932">
    <w:abstractNumId w:val="5"/>
  </w:num>
  <w:num w:numId="7" w16cid:durableId="333920089">
    <w:abstractNumId w:val="30"/>
  </w:num>
  <w:num w:numId="8" w16cid:durableId="315961008">
    <w:abstractNumId w:val="16"/>
  </w:num>
  <w:num w:numId="9" w16cid:durableId="1252277184">
    <w:abstractNumId w:val="35"/>
  </w:num>
  <w:num w:numId="10" w16cid:durableId="1677533470">
    <w:abstractNumId w:val="21"/>
  </w:num>
  <w:num w:numId="11" w16cid:durableId="1534538761">
    <w:abstractNumId w:val="25"/>
  </w:num>
  <w:num w:numId="12" w16cid:durableId="1120954059">
    <w:abstractNumId w:val="17"/>
  </w:num>
  <w:num w:numId="13" w16cid:durableId="1230118610">
    <w:abstractNumId w:val="39"/>
  </w:num>
  <w:num w:numId="14" w16cid:durableId="398328222">
    <w:abstractNumId w:val="11"/>
  </w:num>
  <w:num w:numId="15" w16cid:durableId="1739472198">
    <w:abstractNumId w:val="18"/>
  </w:num>
  <w:num w:numId="16" w16cid:durableId="718747928">
    <w:abstractNumId w:val="9"/>
  </w:num>
  <w:num w:numId="17" w16cid:durableId="1895726526">
    <w:abstractNumId w:val="28"/>
  </w:num>
  <w:num w:numId="18" w16cid:durableId="880441425">
    <w:abstractNumId w:val="34"/>
  </w:num>
  <w:num w:numId="19" w16cid:durableId="1979415675">
    <w:abstractNumId w:val="24"/>
  </w:num>
  <w:num w:numId="20" w16cid:durableId="2139956623">
    <w:abstractNumId w:val="33"/>
  </w:num>
  <w:num w:numId="21" w16cid:durableId="1042243603">
    <w:abstractNumId w:val="3"/>
  </w:num>
  <w:num w:numId="22" w16cid:durableId="1452362380">
    <w:abstractNumId w:val="10"/>
  </w:num>
  <w:num w:numId="23" w16cid:durableId="316225050">
    <w:abstractNumId w:val="13"/>
  </w:num>
  <w:num w:numId="24" w16cid:durableId="1411269379">
    <w:abstractNumId w:val="26"/>
  </w:num>
  <w:num w:numId="25" w16cid:durableId="249894468">
    <w:abstractNumId w:val="31"/>
  </w:num>
  <w:num w:numId="26" w16cid:durableId="2098626532">
    <w:abstractNumId w:val="22"/>
  </w:num>
  <w:num w:numId="27" w16cid:durableId="1897080131">
    <w:abstractNumId w:val="6"/>
  </w:num>
  <w:num w:numId="28" w16cid:durableId="1188833496">
    <w:abstractNumId w:val="19"/>
  </w:num>
  <w:num w:numId="29" w16cid:durableId="880094321">
    <w:abstractNumId w:val="4"/>
  </w:num>
  <w:num w:numId="30" w16cid:durableId="1189296969">
    <w:abstractNumId w:val="8"/>
  </w:num>
  <w:num w:numId="31" w16cid:durableId="509219689">
    <w:abstractNumId w:val="23"/>
  </w:num>
  <w:num w:numId="32" w16cid:durableId="882671480">
    <w:abstractNumId w:val="37"/>
  </w:num>
  <w:num w:numId="33" w16cid:durableId="1725836658">
    <w:abstractNumId w:val="1"/>
  </w:num>
  <w:num w:numId="34" w16cid:durableId="1577862633">
    <w:abstractNumId w:val="15"/>
  </w:num>
  <w:num w:numId="35" w16cid:durableId="741828709">
    <w:abstractNumId w:val="0"/>
  </w:num>
  <w:num w:numId="36" w16cid:durableId="1160658470">
    <w:abstractNumId w:val="27"/>
  </w:num>
  <w:num w:numId="37" w16cid:durableId="2054116662">
    <w:abstractNumId w:val="38"/>
  </w:num>
  <w:num w:numId="38" w16cid:durableId="1209948426">
    <w:abstractNumId w:val="14"/>
  </w:num>
  <w:num w:numId="39" w16cid:durableId="1146821444">
    <w:abstractNumId w:val="7"/>
  </w:num>
  <w:num w:numId="40" w16cid:durableId="1695689652">
    <w:abstractNumId w:val="2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463"/>
    <w:rsid w:val="00004D9A"/>
    <w:rsid w:val="0000527F"/>
    <w:rsid w:val="0000551E"/>
    <w:rsid w:val="00005691"/>
    <w:rsid w:val="00006ABD"/>
    <w:rsid w:val="00007AA3"/>
    <w:rsid w:val="00007E72"/>
    <w:rsid w:val="000115A1"/>
    <w:rsid w:val="00014E1F"/>
    <w:rsid w:val="00014F5B"/>
    <w:rsid w:val="000159A2"/>
    <w:rsid w:val="0002023F"/>
    <w:rsid w:val="0002029F"/>
    <w:rsid w:val="00020EF3"/>
    <w:rsid w:val="00021696"/>
    <w:rsid w:val="00021CDE"/>
    <w:rsid w:val="00021DBE"/>
    <w:rsid w:val="00021DC3"/>
    <w:rsid w:val="00022D92"/>
    <w:rsid w:val="00022F1E"/>
    <w:rsid w:val="00024125"/>
    <w:rsid w:val="00024E47"/>
    <w:rsid w:val="00026E56"/>
    <w:rsid w:val="0003021B"/>
    <w:rsid w:val="000325DD"/>
    <w:rsid w:val="00032D75"/>
    <w:rsid w:val="0003457F"/>
    <w:rsid w:val="000367ED"/>
    <w:rsid w:val="00036BBD"/>
    <w:rsid w:val="00036D39"/>
    <w:rsid w:val="000379CF"/>
    <w:rsid w:val="00037BF0"/>
    <w:rsid w:val="00042C09"/>
    <w:rsid w:val="00044131"/>
    <w:rsid w:val="00044579"/>
    <w:rsid w:val="0004499D"/>
    <w:rsid w:val="00044B8F"/>
    <w:rsid w:val="00044C21"/>
    <w:rsid w:val="0004517B"/>
    <w:rsid w:val="0004564D"/>
    <w:rsid w:val="00045E5D"/>
    <w:rsid w:val="00046777"/>
    <w:rsid w:val="0004785A"/>
    <w:rsid w:val="00047BF5"/>
    <w:rsid w:val="00050C5B"/>
    <w:rsid w:val="00050D78"/>
    <w:rsid w:val="000517CB"/>
    <w:rsid w:val="000526B6"/>
    <w:rsid w:val="000535F9"/>
    <w:rsid w:val="0005369C"/>
    <w:rsid w:val="00054D44"/>
    <w:rsid w:val="000552E2"/>
    <w:rsid w:val="00055470"/>
    <w:rsid w:val="00056C74"/>
    <w:rsid w:val="000603AC"/>
    <w:rsid w:val="00060404"/>
    <w:rsid w:val="000606DE"/>
    <w:rsid w:val="00060F4F"/>
    <w:rsid w:val="00061DBC"/>
    <w:rsid w:val="0006275B"/>
    <w:rsid w:val="00066956"/>
    <w:rsid w:val="00070851"/>
    <w:rsid w:val="00072953"/>
    <w:rsid w:val="00073BA4"/>
    <w:rsid w:val="00073F6D"/>
    <w:rsid w:val="000746D7"/>
    <w:rsid w:val="00075F1B"/>
    <w:rsid w:val="00076816"/>
    <w:rsid w:val="0007708B"/>
    <w:rsid w:val="000772B8"/>
    <w:rsid w:val="00080A9B"/>
    <w:rsid w:val="0008741E"/>
    <w:rsid w:val="000915BF"/>
    <w:rsid w:val="0009241B"/>
    <w:rsid w:val="000933D2"/>
    <w:rsid w:val="000938DB"/>
    <w:rsid w:val="00097932"/>
    <w:rsid w:val="000A2394"/>
    <w:rsid w:val="000A440C"/>
    <w:rsid w:val="000A630A"/>
    <w:rsid w:val="000A6698"/>
    <w:rsid w:val="000A67EB"/>
    <w:rsid w:val="000B01C0"/>
    <w:rsid w:val="000B0C01"/>
    <w:rsid w:val="000B15E0"/>
    <w:rsid w:val="000B1E65"/>
    <w:rsid w:val="000B2D9C"/>
    <w:rsid w:val="000B4A4A"/>
    <w:rsid w:val="000B4B92"/>
    <w:rsid w:val="000B4FCB"/>
    <w:rsid w:val="000B797A"/>
    <w:rsid w:val="000B7C55"/>
    <w:rsid w:val="000C00D1"/>
    <w:rsid w:val="000C22F4"/>
    <w:rsid w:val="000C3B05"/>
    <w:rsid w:val="000C3B40"/>
    <w:rsid w:val="000C6C7C"/>
    <w:rsid w:val="000C78A3"/>
    <w:rsid w:val="000D15C3"/>
    <w:rsid w:val="000D1977"/>
    <w:rsid w:val="000D2D4D"/>
    <w:rsid w:val="000D5DA6"/>
    <w:rsid w:val="000D7453"/>
    <w:rsid w:val="000D76C1"/>
    <w:rsid w:val="000D776B"/>
    <w:rsid w:val="000D77FC"/>
    <w:rsid w:val="000E0357"/>
    <w:rsid w:val="000E106E"/>
    <w:rsid w:val="000E2F55"/>
    <w:rsid w:val="000E5CF1"/>
    <w:rsid w:val="000E6712"/>
    <w:rsid w:val="000E7CFE"/>
    <w:rsid w:val="000E7DE4"/>
    <w:rsid w:val="000F0709"/>
    <w:rsid w:val="000F0F5C"/>
    <w:rsid w:val="000F14F4"/>
    <w:rsid w:val="000F2859"/>
    <w:rsid w:val="000F33E4"/>
    <w:rsid w:val="000F3423"/>
    <w:rsid w:val="000F3811"/>
    <w:rsid w:val="000F60A2"/>
    <w:rsid w:val="001010C5"/>
    <w:rsid w:val="0010197C"/>
    <w:rsid w:val="00101A19"/>
    <w:rsid w:val="0010203A"/>
    <w:rsid w:val="001026F9"/>
    <w:rsid w:val="001034D1"/>
    <w:rsid w:val="00105284"/>
    <w:rsid w:val="00105ED6"/>
    <w:rsid w:val="0010728A"/>
    <w:rsid w:val="00107513"/>
    <w:rsid w:val="00110635"/>
    <w:rsid w:val="00111300"/>
    <w:rsid w:val="00112057"/>
    <w:rsid w:val="0011268D"/>
    <w:rsid w:val="001129A1"/>
    <w:rsid w:val="0011351D"/>
    <w:rsid w:val="001178FE"/>
    <w:rsid w:val="00120475"/>
    <w:rsid w:val="00120CF1"/>
    <w:rsid w:val="00121E77"/>
    <w:rsid w:val="00124174"/>
    <w:rsid w:val="0012558F"/>
    <w:rsid w:val="00130199"/>
    <w:rsid w:val="0013099B"/>
    <w:rsid w:val="001313F3"/>
    <w:rsid w:val="00131F94"/>
    <w:rsid w:val="0013226D"/>
    <w:rsid w:val="00133D49"/>
    <w:rsid w:val="00133F51"/>
    <w:rsid w:val="001350FC"/>
    <w:rsid w:val="0013529D"/>
    <w:rsid w:val="00136DE4"/>
    <w:rsid w:val="0013749E"/>
    <w:rsid w:val="0013755F"/>
    <w:rsid w:val="001375D3"/>
    <w:rsid w:val="001379B7"/>
    <w:rsid w:val="00137ACA"/>
    <w:rsid w:val="00140FA1"/>
    <w:rsid w:val="00143098"/>
    <w:rsid w:val="00145BA2"/>
    <w:rsid w:val="00146AEA"/>
    <w:rsid w:val="0015178B"/>
    <w:rsid w:val="00151E8E"/>
    <w:rsid w:val="00154101"/>
    <w:rsid w:val="001541FB"/>
    <w:rsid w:val="00154526"/>
    <w:rsid w:val="001556B6"/>
    <w:rsid w:val="00155AA2"/>
    <w:rsid w:val="0016430C"/>
    <w:rsid w:val="00164DF8"/>
    <w:rsid w:val="00165540"/>
    <w:rsid w:val="00165FFA"/>
    <w:rsid w:val="0017029E"/>
    <w:rsid w:val="00170C1B"/>
    <w:rsid w:val="001727B5"/>
    <w:rsid w:val="00173C2C"/>
    <w:rsid w:val="00174250"/>
    <w:rsid w:val="0017507B"/>
    <w:rsid w:val="001755A5"/>
    <w:rsid w:val="00175D40"/>
    <w:rsid w:val="0018141A"/>
    <w:rsid w:val="00181730"/>
    <w:rsid w:val="00184F14"/>
    <w:rsid w:val="00185287"/>
    <w:rsid w:val="00185F08"/>
    <w:rsid w:val="00187A8B"/>
    <w:rsid w:val="00190656"/>
    <w:rsid w:val="00190CBA"/>
    <w:rsid w:val="00192158"/>
    <w:rsid w:val="001928DD"/>
    <w:rsid w:val="001930AC"/>
    <w:rsid w:val="00193164"/>
    <w:rsid w:val="00194D2F"/>
    <w:rsid w:val="001A07BC"/>
    <w:rsid w:val="001A10E1"/>
    <w:rsid w:val="001A10ED"/>
    <w:rsid w:val="001A1AC2"/>
    <w:rsid w:val="001A2BF2"/>
    <w:rsid w:val="001A2DF9"/>
    <w:rsid w:val="001A33D8"/>
    <w:rsid w:val="001A3A79"/>
    <w:rsid w:val="001A5276"/>
    <w:rsid w:val="001A5BC1"/>
    <w:rsid w:val="001A647C"/>
    <w:rsid w:val="001A73D4"/>
    <w:rsid w:val="001A7812"/>
    <w:rsid w:val="001B0042"/>
    <w:rsid w:val="001B46D6"/>
    <w:rsid w:val="001B5FCC"/>
    <w:rsid w:val="001B71B6"/>
    <w:rsid w:val="001B77AC"/>
    <w:rsid w:val="001B799A"/>
    <w:rsid w:val="001C05C6"/>
    <w:rsid w:val="001C1A8D"/>
    <w:rsid w:val="001C25C9"/>
    <w:rsid w:val="001C261A"/>
    <w:rsid w:val="001C2C95"/>
    <w:rsid w:val="001C2F47"/>
    <w:rsid w:val="001C2F75"/>
    <w:rsid w:val="001C6312"/>
    <w:rsid w:val="001C67AD"/>
    <w:rsid w:val="001C728C"/>
    <w:rsid w:val="001D09C0"/>
    <w:rsid w:val="001D306A"/>
    <w:rsid w:val="001D3B8A"/>
    <w:rsid w:val="001D3D60"/>
    <w:rsid w:val="001D5D92"/>
    <w:rsid w:val="001D6EC6"/>
    <w:rsid w:val="001E0938"/>
    <w:rsid w:val="001E0C10"/>
    <w:rsid w:val="001E247C"/>
    <w:rsid w:val="001E3558"/>
    <w:rsid w:val="001E3B3A"/>
    <w:rsid w:val="001F0D07"/>
    <w:rsid w:val="001F12A0"/>
    <w:rsid w:val="001F1AF0"/>
    <w:rsid w:val="001F2115"/>
    <w:rsid w:val="001F211A"/>
    <w:rsid w:val="001F2369"/>
    <w:rsid w:val="001F2C22"/>
    <w:rsid w:val="001F4806"/>
    <w:rsid w:val="001F5068"/>
    <w:rsid w:val="00201952"/>
    <w:rsid w:val="00201F49"/>
    <w:rsid w:val="0020387D"/>
    <w:rsid w:val="002044E5"/>
    <w:rsid w:val="0020496E"/>
    <w:rsid w:val="00210127"/>
    <w:rsid w:val="00210371"/>
    <w:rsid w:val="00211BDB"/>
    <w:rsid w:val="002135BA"/>
    <w:rsid w:val="00215019"/>
    <w:rsid w:val="002156B1"/>
    <w:rsid w:val="002177EF"/>
    <w:rsid w:val="00217A09"/>
    <w:rsid w:val="00220B70"/>
    <w:rsid w:val="00222FF1"/>
    <w:rsid w:val="002242F7"/>
    <w:rsid w:val="002243D1"/>
    <w:rsid w:val="00225083"/>
    <w:rsid w:val="0022571E"/>
    <w:rsid w:val="00225850"/>
    <w:rsid w:val="00226FD6"/>
    <w:rsid w:val="002317AE"/>
    <w:rsid w:val="00231EE6"/>
    <w:rsid w:val="0023309C"/>
    <w:rsid w:val="00233FA7"/>
    <w:rsid w:val="00234582"/>
    <w:rsid w:val="00236DEA"/>
    <w:rsid w:val="00240F34"/>
    <w:rsid w:val="00242D8B"/>
    <w:rsid w:val="0024338B"/>
    <w:rsid w:val="0024360F"/>
    <w:rsid w:val="0024400A"/>
    <w:rsid w:val="002453FE"/>
    <w:rsid w:val="0024554B"/>
    <w:rsid w:val="00246430"/>
    <w:rsid w:val="00246C11"/>
    <w:rsid w:val="00247132"/>
    <w:rsid w:val="00247B03"/>
    <w:rsid w:val="00251316"/>
    <w:rsid w:val="00253B69"/>
    <w:rsid w:val="00254D99"/>
    <w:rsid w:val="00255093"/>
    <w:rsid w:val="00255648"/>
    <w:rsid w:val="002556EB"/>
    <w:rsid w:val="00255998"/>
    <w:rsid w:val="002569E9"/>
    <w:rsid w:val="00257AA1"/>
    <w:rsid w:val="00260177"/>
    <w:rsid w:val="002607B2"/>
    <w:rsid w:val="00260906"/>
    <w:rsid w:val="00260A2E"/>
    <w:rsid w:val="00261264"/>
    <w:rsid w:val="002628AF"/>
    <w:rsid w:val="00262C0E"/>
    <w:rsid w:val="002638A6"/>
    <w:rsid w:val="0026564D"/>
    <w:rsid w:val="002665C2"/>
    <w:rsid w:val="002670BD"/>
    <w:rsid w:val="0026720E"/>
    <w:rsid w:val="0027251A"/>
    <w:rsid w:val="002727A2"/>
    <w:rsid w:val="002746D5"/>
    <w:rsid w:val="0027587A"/>
    <w:rsid w:val="00277A98"/>
    <w:rsid w:val="0028101D"/>
    <w:rsid w:val="00281E9F"/>
    <w:rsid w:val="00281F5F"/>
    <w:rsid w:val="002823C6"/>
    <w:rsid w:val="00285908"/>
    <w:rsid w:val="00287336"/>
    <w:rsid w:val="00287514"/>
    <w:rsid w:val="00287592"/>
    <w:rsid w:val="00287A01"/>
    <w:rsid w:val="0029071F"/>
    <w:rsid w:val="00290D42"/>
    <w:rsid w:val="00291595"/>
    <w:rsid w:val="00291DEE"/>
    <w:rsid w:val="0029411B"/>
    <w:rsid w:val="002946B4"/>
    <w:rsid w:val="00294F3B"/>
    <w:rsid w:val="00295291"/>
    <w:rsid w:val="00295C62"/>
    <w:rsid w:val="00297B92"/>
    <w:rsid w:val="002A157F"/>
    <w:rsid w:val="002A1E44"/>
    <w:rsid w:val="002A43A2"/>
    <w:rsid w:val="002A6994"/>
    <w:rsid w:val="002A6EB3"/>
    <w:rsid w:val="002B02BE"/>
    <w:rsid w:val="002B0EA4"/>
    <w:rsid w:val="002B134F"/>
    <w:rsid w:val="002B19A4"/>
    <w:rsid w:val="002B2964"/>
    <w:rsid w:val="002B41F5"/>
    <w:rsid w:val="002B479B"/>
    <w:rsid w:val="002B5FB3"/>
    <w:rsid w:val="002B6828"/>
    <w:rsid w:val="002B68D6"/>
    <w:rsid w:val="002B7CB0"/>
    <w:rsid w:val="002B7FF2"/>
    <w:rsid w:val="002C0514"/>
    <w:rsid w:val="002C06FB"/>
    <w:rsid w:val="002C2400"/>
    <w:rsid w:val="002C428B"/>
    <w:rsid w:val="002C444E"/>
    <w:rsid w:val="002C570E"/>
    <w:rsid w:val="002C722F"/>
    <w:rsid w:val="002C7641"/>
    <w:rsid w:val="002D211E"/>
    <w:rsid w:val="002D38AA"/>
    <w:rsid w:val="002D3C05"/>
    <w:rsid w:val="002D3DAF"/>
    <w:rsid w:val="002D4F44"/>
    <w:rsid w:val="002D52BF"/>
    <w:rsid w:val="002D5C9D"/>
    <w:rsid w:val="002D7751"/>
    <w:rsid w:val="002E0D22"/>
    <w:rsid w:val="002E0FBE"/>
    <w:rsid w:val="002E1E13"/>
    <w:rsid w:val="002E3586"/>
    <w:rsid w:val="002E530C"/>
    <w:rsid w:val="002E6416"/>
    <w:rsid w:val="002E662A"/>
    <w:rsid w:val="002F0405"/>
    <w:rsid w:val="002F1599"/>
    <w:rsid w:val="002F3B7B"/>
    <w:rsid w:val="002F3F5D"/>
    <w:rsid w:val="002F407A"/>
    <w:rsid w:val="002F4BC2"/>
    <w:rsid w:val="002F4FDA"/>
    <w:rsid w:val="002F5B2A"/>
    <w:rsid w:val="002F7017"/>
    <w:rsid w:val="002F7F1D"/>
    <w:rsid w:val="0030145F"/>
    <w:rsid w:val="003019F8"/>
    <w:rsid w:val="00302469"/>
    <w:rsid w:val="00302A4C"/>
    <w:rsid w:val="0030398F"/>
    <w:rsid w:val="003043A8"/>
    <w:rsid w:val="00305920"/>
    <w:rsid w:val="0030621E"/>
    <w:rsid w:val="0030653B"/>
    <w:rsid w:val="003078C5"/>
    <w:rsid w:val="003102CE"/>
    <w:rsid w:val="0031157F"/>
    <w:rsid w:val="00311A17"/>
    <w:rsid w:val="00311F7F"/>
    <w:rsid w:val="003127E3"/>
    <w:rsid w:val="00313840"/>
    <w:rsid w:val="003144F7"/>
    <w:rsid w:val="00315843"/>
    <w:rsid w:val="00315AF1"/>
    <w:rsid w:val="00317AA8"/>
    <w:rsid w:val="00320231"/>
    <w:rsid w:val="003234E3"/>
    <w:rsid w:val="00324AB5"/>
    <w:rsid w:val="00325D2F"/>
    <w:rsid w:val="0032601C"/>
    <w:rsid w:val="00326168"/>
    <w:rsid w:val="003264A2"/>
    <w:rsid w:val="003303DC"/>
    <w:rsid w:val="00331559"/>
    <w:rsid w:val="00331698"/>
    <w:rsid w:val="00332C1F"/>
    <w:rsid w:val="00332F20"/>
    <w:rsid w:val="00333903"/>
    <w:rsid w:val="00333B67"/>
    <w:rsid w:val="00333B86"/>
    <w:rsid w:val="00334D4A"/>
    <w:rsid w:val="003378EB"/>
    <w:rsid w:val="00337FC5"/>
    <w:rsid w:val="003400EF"/>
    <w:rsid w:val="00341DBC"/>
    <w:rsid w:val="00342106"/>
    <w:rsid w:val="0034227E"/>
    <w:rsid w:val="00342FFD"/>
    <w:rsid w:val="00343201"/>
    <w:rsid w:val="00343ABD"/>
    <w:rsid w:val="0034434C"/>
    <w:rsid w:val="00345C47"/>
    <w:rsid w:val="0034718C"/>
    <w:rsid w:val="00347319"/>
    <w:rsid w:val="0034787B"/>
    <w:rsid w:val="00347FC9"/>
    <w:rsid w:val="0035007A"/>
    <w:rsid w:val="00350B80"/>
    <w:rsid w:val="00350E19"/>
    <w:rsid w:val="003515B8"/>
    <w:rsid w:val="00351EA8"/>
    <w:rsid w:val="00353528"/>
    <w:rsid w:val="00353604"/>
    <w:rsid w:val="00354115"/>
    <w:rsid w:val="00356256"/>
    <w:rsid w:val="0035635C"/>
    <w:rsid w:val="003610AB"/>
    <w:rsid w:val="00362045"/>
    <w:rsid w:val="003624C2"/>
    <w:rsid w:val="00364202"/>
    <w:rsid w:val="00365423"/>
    <w:rsid w:val="00366F46"/>
    <w:rsid w:val="003673A3"/>
    <w:rsid w:val="003675E9"/>
    <w:rsid w:val="003719DF"/>
    <w:rsid w:val="00372CD3"/>
    <w:rsid w:val="0037371C"/>
    <w:rsid w:val="0037538A"/>
    <w:rsid w:val="0037562D"/>
    <w:rsid w:val="003802DB"/>
    <w:rsid w:val="0038393A"/>
    <w:rsid w:val="00383943"/>
    <w:rsid w:val="00384CBD"/>
    <w:rsid w:val="00385B43"/>
    <w:rsid w:val="00386226"/>
    <w:rsid w:val="003869B5"/>
    <w:rsid w:val="00387112"/>
    <w:rsid w:val="00393F0F"/>
    <w:rsid w:val="00394B5E"/>
    <w:rsid w:val="00395C28"/>
    <w:rsid w:val="00396400"/>
    <w:rsid w:val="00396627"/>
    <w:rsid w:val="00396C43"/>
    <w:rsid w:val="003A0068"/>
    <w:rsid w:val="003A1E67"/>
    <w:rsid w:val="003A323B"/>
    <w:rsid w:val="003A36CD"/>
    <w:rsid w:val="003A4B3E"/>
    <w:rsid w:val="003A4C08"/>
    <w:rsid w:val="003A5318"/>
    <w:rsid w:val="003A557C"/>
    <w:rsid w:val="003A5FEB"/>
    <w:rsid w:val="003A789F"/>
    <w:rsid w:val="003B0141"/>
    <w:rsid w:val="003B19DF"/>
    <w:rsid w:val="003B31EB"/>
    <w:rsid w:val="003B331D"/>
    <w:rsid w:val="003B3568"/>
    <w:rsid w:val="003B3712"/>
    <w:rsid w:val="003B3BA8"/>
    <w:rsid w:val="003B4B5F"/>
    <w:rsid w:val="003B4D41"/>
    <w:rsid w:val="003B53C3"/>
    <w:rsid w:val="003B601D"/>
    <w:rsid w:val="003B6263"/>
    <w:rsid w:val="003B6277"/>
    <w:rsid w:val="003B6B37"/>
    <w:rsid w:val="003B7783"/>
    <w:rsid w:val="003C04F8"/>
    <w:rsid w:val="003C0A50"/>
    <w:rsid w:val="003C1ED0"/>
    <w:rsid w:val="003C2F97"/>
    <w:rsid w:val="003C3B1D"/>
    <w:rsid w:val="003C5045"/>
    <w:rsid w:val="003C51D9"/>
    <w:rsid w:val="003C521D"/>
    <w:rsid w:val="003C530E"/>
    <w:rsid w:val="003C5325"/>
    <w:rsid w:val="003C583D"/>
    <w:rsid w:val="003C74C4"/>
    <w:rsid w:val="003C7F21"/>
    <w:rsid w:val="003D0687"/>
    <w:rsid w:val="003D1DED"/>
    <w:rsid w:val="003D2524"/>
    <w:rsid w:val="003D51BC"/>
    <w:rsid w:val="003D5B4C"/>
    <w:rsid w:val="003D71BF"/>
    <w:rsid w:val="003D7364"/>
    <w:rsid w:val="003D7EFE"/>
    <w:rsid w:val="003E04E4"/>
    <w:rsid w:val="003E0C13"/>
    <w:rsid w:val="003E2691"/>
    <w:rsid w:val="003E39B5"/>
    <w:rsid w:val="003E3C5D"/>
    <w:rsid w:val="003E3EC9"/>
    <w:rsid w:val="003E4B43"/>
    <w:rsid w:val="003E4ECA"/>
    <w:rsid w:val="003E576F"/>
    <w:rsid w:val="003E7A9B"/>
    <w:rsid w:val="003F1DB2"/>
    <w:rsid w:val="003F3600"/>
    <w:rsid w:val="003F383F"/>
    <w:rsid w:val="003F3857"/>
    <w:rsid w:val="003F40F8"/>
    <w:rsid w:val="003F4858"/>
    <w:rsid w:val="003F5DB2"/>
    <w:rsid w:val="003F76F8"/>
    <w:rsid w:val="00400150"/>
    <w:rsid w:val="00400199"/>
    <w:rsid w:val="00401184"/>
    <w:rsid w:val="0040434F"/>
    <w:rsid w:val="0040446F"/>
    <w:rsid w:val="00407DF0"/>
    <w:rsid w:val="00412F4D"/>
    <w:rsid w:val="00413447"/>
    <w:rsid w:val="00414B48"/>
    <w:rsid w:val="00414C3D"/>
    <w:rsid w:val="00416A96"/>
    <w:rsid w:val="00416BEA"/>
    <w:rsid w:val="00417E16"/>
    <w:rsid w:val="0042010D"/>
    <w:rsid w:val="00420363"/>
    <w:rsid w:val="00424D2E"/>
    <w:rsid w:val="0042560B"/>
    <w:rsid w:val="004270B8"/>
    <w:rsid w:val="004313BE"/>
    <w:rsid w:val="00431ABD"/>
    <w:rsid w:val="00432B8D"/>
    <w:rsid w:val="004338DF"/>
    <w:rsid w:val="00434B7D"/>
    <w:rsid w:val="00434FD4"/>
    <w:rsid w:val="004351D7"/>
    <w:rsid w:val="00435896"/>
    <w:rsid w:val="00437C18"/>
    <w:rsid w:val="00440BC3"/>
    <w:rsid w:val="00440E4B"/>
    <w:rsid w:val="00441C84"/>
    <w:rsid w:val="004428E8"/>
    <w:rsid w:val="00444D46"/>
    <w:rsid w:val="0044527D"/>
    <w:rsid w:val="004477FA"/>
    <w:rsid w:val="00452346"/>
    <w:rsid w:val="004526CA"/>
    <w:rsid w:val="00452AFE"/>
    <w:rsid w:val="004542FC"/>
    <w:rsid w:val="00454BCC"/>
    <w:rsid w:val="004567F7"/>
    <w:rsid w:val="00457D55"/>
    <w:rsid w:val="00460003"/>
    <w:rsid w:val="00462353"/>
    <w:rsid w:val="00465BFB"/>
    <w:rsid w:val="00470439"/>
    <w:rsid w:val="00470BAB"/>
    <w:rsid w:val="00471633"/>
    <w:rsid w:val="00471637"/>
    <w:rsid w:val="0047174C"/>
    <w:rsid w:val="00471CAD"/>
    <w:rsid w:val="0047241C"/>
    <w:rsid w:val="004728DE"/>
    <w:rsid w:val="00472C92"/>
    <w:rsid w:val="0047395B"/>
    <w:rsid w:val="00473AF6"/>
    <w:rsid w:val="0047444A"/>
    <w:rsid w:val="0047452B"/>
    <w:rsid w:val="00481256"/>
    <w:rsid w:val="004815E6"/>
    <w:rsid w:val="0048294F"/>
    <w:rsid w:val="00483166"/>
    <w:rsid w:val="00484670"/>
    <w:rsid w:val="004855AE"/>
    <w:rsid w:val="004876C1"/>
    <w:rsid w:val="00491AAC"/>
    <w:rsid w:val="00492CBA"/>
    <w:rsid w:val="004936C0"/>
    <w:rsid w:val="004948B3"/>
    <w:rsid w:val="00496E46"/>
    <w:rsid w:val="00497B0A"/>
    <w:rsid w:val="00497F50"/>
    <w:rsid w:val="004A0220"/>
    <w:rsid w:val="004A0468"/>
    <w:rsid w:val="004A19F1"/>
    <w:rsid w:val="004A2528"/>
    <w:rsid w:val="004A2C41"/>
    <w:rsid w:val="004A3B38"/>
    <w:rsid w:val="004A3C32"/>
    <w:rsid w:val="004A4628"/>
    <w:rsid w:val="004A5601"/>
    <w:rsid w:val="004A6B09"/>
    <w:rsid w:val="004A7AF2"/>
    <w:rsid w:val="004A7EEB"/>
    <w:rsid w:val="004B0C97"/>
    <w:rsid w:val="004B1589"/>
    <w:rsid w:val="004B1C1D"/>
    <w:rsid w:val="004B2072"/>
    <w:rsid w:val="004B245E"/>
    <w:rsid w:val="004B27C4"/>
    <w:rsid w:val="004B2BAF"/>
    <w:rsid w:val="004B4D02"/>
    <w:rsid w:val="004C00F6"/>
    <w:rsid w:val="004C04A8"/>
    <w:rsid w:val="004C0ECE"/>
    <w:rsid w:val="004C127F"/>
    <w:rsid w:val="004C2B6E"/>
    <w:rsid w:val="004C4198"/>
    <w:rsid w:val="004C6378"/>
    <w:rsid w:val="004C6A1B"/>
    <w:rsid w:val="004C6D39"/>
    <w:rsid w:val="004C6FE2"/>
    <w:rsid w:val="004C70E5"/>
    <w:rsid w:val="004C799B"/>
    <w:rsid w:val="004D1900"/>
    <w:rsid w:val="004D31AA"/>
    <w:rsid w:val="004D471C"/>
    <w:rsid w:val="004D5D54"/>
    <w:rsid w:val="004D685F"/>
    <w:rsid w:val="004D78CB"/>
    <w:rsid w:val="004D799D"/>
    <w:rsid w:val="004E03F1"/>
    <w:rsid w:val="004E3300"/>
    <w:rsid w:val="004E3CE1"/>
    <w:rsid w:val="004E4445"/>
    <w:rsid w:val="004E4BBA"/>
    <w:rsid w:val="004E57EB"/>
    <w:rsid w:val="004E6E11"/>
    <w:rsid w:val="004E6E3D"/>
    <w:rsid w:val="004E6E42"/>
    <w:rsid w:val="004F3D5B"/>
    <w:rsid w:val="004F3F61"/>
    <w:rsid w:val="004F410C"/>
    <w:rsid w:val="004F438E"/>
    <w:rsid w:val="004F6C45"/>
    <w:rsid w:val="004F7CC8"/>
    <w:rsid w:val="004F7F57"/>
    <w:rsid w:val="00500A9D"/>
    <w:rsid w:val="00500F2A"/>
    <w:rsid w:val="00501486"/>
    <w:rsid w:val="00501B8E"/>
    <w:rsid w:val="00502117"/>
    <w:rsid w:val="00502167"/>
    <w:rsid w:val="00503985"/>
    <w:rsid w:val="00504F3B"/>
    <w:rsid w:val="0051099C"/>
    <w:rsid w:val="00510A4F"/>
    <w:rsid w:val="00511BA5"/>
    <w:rsid w:val="00512583"/>
    <w:rsid w:val="00515193"/>
    <w:rsid w:val="005154B3"/>
    <w:rsid w:val="00515C0C"/>
    <w:rsid w:val="00516789"/>
    <w:rsid w:val="00516C31"/>
    <w:rsid w:val="00516CC1"/>
    <w:rsid w:val="00517609"/>
    <w:rsid w:val="00517A0B"/>
    <w:rsid w:val="00517D03"/>
    <w:rsid w:val="0052109A"/>
    <w:rsid w:val="005229C2"/>
    <w:rsid w:val="00522A44"/>
    <w:rsid w:val="00523A33"/>
    <w:rsid w:val="00524649"/>
    <w:rsid w:val="00524E40"/>
    <w:rsid w:val="0052520E"/>
    <w:rsid w:val="005256AA"/>
    <w:rsid w:val="00525A21"/>
    <w:rsid w:val="00525AA1"/>
    <w:rsid w:val="00525E9B"/>
    <w:rsid w:val="00530085"/>
    <w:rsid w:val="0053038F"/>
    <w:rsid w:val="00530EB0"/>
    <w:rsid w:val="005314FB"/>
    <w:rsid w:val="00531F5B"/>
    <w:rsid w:val="005322C0"/>
    <w:rsid w:val="0053279E"/>
    <w:rsid w:val="00532D32"/>
    <w:rsid w:val="00533B57"/>
    <w:rsid w:val="00533CB9"/>
    <w:rsid w:val="00533D9C"/>
    <w:rsid w:val="0053416C"/>
    <w:rsid w:val="0053468F"/>
    <w:rsid w:val="00536087"/>
    <w:rsid w:val="00537E11"/>
    <w:rsid w:val="00542F3F"/>
    <w:rsid w:val="0054455E"/>
    <w:rsid w:val="0054490F"/>
    <w:rsid w:val="00544925"/>
    <w:rsid w:val="00545C49"/>
    <w:rsid w:val="00545D9E"/>
    <w:rsid w:val="00545DCC"/>
    <w:rsid w:val="00547105"/>
    <w:rsid w:val="00547F22"/>
    <w:rsid w:val="00551E28"/>
    <w:rsid w:val="00551E9E"/>
    <w:rsid w:val="0055321A"/>
    <w:rsid w:val="00553CB5"/>
    <w:rsid w:val="00553EC4"/>
    <w:rsid w:val="005562C2"/>
    <w:rsid w:val="005569CE"/>
    <w:rsid w:val="00557502"/>
    <w:rsid w:val="005577A0"/>
    <w:rsid w:val="0056138F"/>
    <w:rsid w:val="00561AC9"/>
    <w:rsid w:val="005641F3"/>
    <w:rsid w:val="0056677B"/>
    <w:rsid w:val="00567F24"/>
    <w:rsid w:val="00572554"/>
    <w:rsid w:val="00572A93"/>
    <w:rsid w:val="00573BF7"/>
    <w:rsid w:val="00574509"/>
    <w:rsid w:val="005750F4"/>
    <w:rsid w:val="0057512A"/>
    <w:rsid w:val="0057616F"/>
    <w:rsid w:val="005763A6"/>
    <w:rsid w:val="00576605"/>
    <w:rsid w:val="00577559"/>
    <w:rsid w:val="00580364"/>
    <w:rsid w:val="00581A24"/>
    <w:rsid w:val="00581B77"/>
    <w:rsid w:val="005835F5"/>
    <w:rsid w:val="0058435B"/>
    <w:rsid w:val="00584368"/>
    <w:rsid w:val="0058450D"/>
    <w:rsid w:val="00584690"/>
    <w:rsid w:val="005849F0"/>
    <w:rsid w:val="00584C5D"/>
    <w:rsid w:val="005855E7"/>
    <w:rsid w:val="00585C17"/>
    <w:rsid w:val="0058615F"/>
    <w:rsid w:val="0058658D"/>
    <w:rsid w:val="00586A9B"/>
    <w:rsid w:val="00586D92"/>
    <w:rsid w:val="005946DC"/>
    <w:rsid w:val="005963C1"/>
    <w:rsid w:val="00596EBB"/>
    <w:rsid w:val="00597C42"/>
    <w:rsid w:val="005A0030"/>
    <w:rsid w:val="005A0879"/>
    <w:rsid w:val="005A1336"/>
    <w:rsid w:val="005A3385"/>
    <w:rsid w:val="005A3CEC"/>
    <w:rsid w:val="005A4C31"/>
    <w:rsid w:val="005A516C"/>
    <w:rsid w:val="005A5ADD"/>
    <w:rsid w:val="005A6568"/>
    <w:rsid w:val="005A6DAB"/>
    <w:rsid w:val="005A7F3B"/>
    <w:rsid w:val="005B0022"/>
    <w:rsid w:val="005B05B9"/>
    <w:rsid w:val="005B0804"/>
    <w:rsid w:val="005B1A7C"/>
    <w:rsid w:val="005B1C36"/>
    <w:rsid w:val="005B3531"/>
    <w:rsid w:val="005B3DE3"/>
    <w:rsid w:val="005B501E"/>
    <w:rsid w:val="005B5E1A"/>
    <w:rsid w:val="005B6417"/>
    <w:rsid w:val="005B7493"/>
    <w:rsid w:val="005B7937"/>
    <w:rsid w:val="005B7EE2"/>
    <w:rsid w:val="005C099D"/>
    <w:rsid w:val="005C0CF6"/>
    <w:rsid w:val="005C0D9A"/>
    <w:rsid w:val="005C1633"/>
    <w:rsid w:val="005C20C2"/>
    <w:rsid w:val="005C32C9"/>
    <w:rsid w:val="005C33D0"/>
    <w:rsid w:val="005C3C40"/>
    <w:rsid w:val="005C4379"/>
    <w:rsid w:val="005C4641"/>
    <w:rsid w:val="005D0141"/>
    <w:rsid w:val="005D01B5"/>
    <w:rsid w:val="005D08CE"/>
    <w:rsid w:val="005D1007"/>
    <w:rsid w:val="005D1549"/>
    <w:rsid w:val="005D1817"/>
    <w:rsid w:val="005D1996"/>
    <w:rsid w:val="005D464C"/>
    <w:rsid w:val="005D4868"/>
    <w:rsid w:val="005D51BF"/>
    <w:rsid w:val="005D53AB"/>
    <w:rsid w:val="005E0913"/>
    <w:rsid w:val="005E099F"/>
    <w:rsid w:val="005E12C4"/>
    <w:rsid w:val="005E2311"/>
    <w:rsid w:val="005E2A6C"/>
    <w:rsid w:val="005E3C43"/>
    <w:rsid w:val="005E3FE2"/>
    <w:rsid w:val="005E4514"/>
    <w:rsid w:val="005E6AF0"/>
    <w:rsid w:val="005E6FA6"/>
    <w:rsid w:val="005E7C44"/>
    <w:rsid w:val="005E7F61"/>
    <w:rsid w:val="005F02C3"/>
    <w:rsid w:val="005F0E4D"/>
    <w:rsid w:val="005F13F5"/>
    <w:rsid w:val="005F18AA"/>
    <w:rsid w:val="005F52E2"/>
    <w:rsid w:val="005F679C"/>
    <w:rsid w:val="005F68EE"/>
    <w:rsid w:val="005F6B59"/>
    <w:rsid w:val="0060149C"/>
    <w:rsid w:val="0060166B"/>
    <w:rsid w:val="006017C8"/>
    <w:rsid w:val="006031E5"/>
    <w:rsid w:val="00604D72"/>
    <w:rsid w:val="00605290"/>
    <w:rsid w:val="00605CBC"/>
    <w:rsid w:val="0060793D"/>
    <w:rsid w:val="00611597"/>
    <w:rsid w:val="00611E45"/>
    <w:rsid w:val="00612C50"/>
    <w:rsid w:val="00613D83"/>
    <w:rsid w:val="006147C1"/>
    <w:rsid w:val="00614A13"/>
    <w:rsid w:val="0061660F"/>
    <w:rsid w:val="00617A2E"/>
    <w:rsid w:val="00617ED6"/>
    <w:rsid w:val="00621BE3"/>
    <w:rsid w:val="0062252E"/>
    <w:rsid w:val="00623256"/>
    <w:rsid w:val="0062397D"/>
    <w:rsid w:val="00625025"/>
    <w:rsid w:val="006257BA"/>
    <w:rsid w:val="0062630A"/>
    <w:rsid w:val="00627669"/>
    <w:rsid w:val="00627B5B"/>
    <w:rsid w:val="00630CA9"/>
    <w:rsid w:val="00630F03"/>
    <w:rsid w:val="0063135A"/>
    <w:rsid w:val="00633438"/>
    <w:rsid w:val="00633577"/>
    <w:rsid w:val="0063556A"/>
    <w:rsid w:val="0063580A"/>
    <w:rsid w:val="00635A6A"/>
    <w:rsid w:val="006362AD"/>
    <w:rsid w:val="006365AA"/>
    <w:rsid w:val="00637667"/>
    <w:rsid w:val="0063766F"/>
    <w:rsid w:val="00640D00"/>
    <w:rsid w:val="006422BC"/>
    <w:rsid w:val="00642C72"/>
    <w:rsid w:val="00642CEA"/>
    <w:rsid w:val="00645101"/>
    <w:rsid w:val="0064571B"/>
    <w:rsid w:val="00646CBE"/>
    <w:rsid w:val="006473DC"/>
    <w:rsid w:val="00651713"/>
    <w:rsid w:val="00651948"/>
    <w:rsid w:val="006520A7"/>
    <w:rsid w:val="00657CDD"/>
    <w:rsid w:val="00661B53"/>
    <w:rsid w:val="00661C71"/>
    <w:rsid w:val="006629F3"/>
    <w:rsid w:val="00662F17"/>
    <w:rsid w:val="0066440C"/>
    <w:rsid w:val="006644B5"/>
    <w:rsid w:val="00664DFD"/>
    <w:rsid w:val="0066607B"/>
    <w:rsid w:val="006670D3"/>
    <w:rsid w:val="00670656"/>
    <w:rsid w:val="00671649"/>
    <w:rsid w:val="0067191B"/>
    <w:rsid w:val="00673BD1"/>
    <w:rsid w:val="00674018"/>
    <w:rsid w:val="006741D3"/>
    <w:rsid w:val="00674A59"/>
    <w:rsid w:val="0067622C"/>
    <w:rsid w:val="00676686"/>
    <w:rsid w:val="006768DE"/>
    <w:rsid w:val="00676CAA"/>
    <w:rsid w:val="00677272"/>
    <w:rsid w:val="00677440"/>
    <w:rsid w:val="00677883"/>
    <w:rsid w:val="0068034E"/>
    <w:rsid w:val="00682992"/>
    <w:rsid w:val="00683F48"/>
    <w:rsid w:val="006853CF"/>
    <w:rsid w:val="006863D9"/>
    <w:rsid w:val="00686667"/>
    <w:rsid w:val="006867F1"/>
    <w:rsid w:val="0069101B"/>
    <w:rsid w:val="006913BB"/>
    <w:rsid w:val="00692B8E"/>
    <w:rsid w:val="0069372E"/>
    <w:rsid w:val="00693A61"/>
    <w:rsid w:val="00695261"/>
    <w:rsid w:val="00695AF5"/>
    <w:rsid w:val="0069617E"/>
    <w:rsid w:val="006A04FE"/>
    <w:rsid w:val="006A11C2"/>
    <w:rsid w:val="006A1202"/>
    <w:rsid w:val="006A13F1"/>
    <w:rsid w:val="006B00AD"/>
    <w:rsid w:val="006B0AFC"/>
    <w:rsid w:val="006B0C78"/>
    <w:rsid w:val="006B38F7"/>
    <w:rsid w:val="006B52F6"/>
    <w:rsid w:val="006B7FB7"/>
    <w:rsid w:val="006C01A3"/>
    <w:rsid w:val="006C02BB"/>
    <w:rsid w:val="006C1158"/>
    <w:rsid w:val="006C4B44"/>
    <w:rsid w:val="006C78C7"/>
    <w:rsid w:val="006D0BD2"/>
    <w:rsid w:val="006D15E6"/>
    <w:rsid w:val="006D3842"/>
    <w:rsid w:val="006D3D62"/>
    <w:rsid w:val="006D3E10"/>
    <w:rsid w:val="006D40A2"/>
    <w:rsid w:val="006D53BF"/>
    <w:rsid w:val="006D5605"/>
    <w:rsid w:val="006D7973"/>
    <w:rsid w:val="006D7A85"/>
    <w:rsid w:val="006E1C96"/>
    <w:rsid w:val="006E2271"/>
    <w:rsid w:val="006E2AA3"/>
    <w:rsid w:val="006E4C23"/>
    <w:rsid w:val="006E5132"/>
    <w:rsid w:val="006E550E"/>
    <w:rsid w:val="006E64CE"/>
    <w:rsid w:val="006E7858"/>
    <w:rsid w:val="006E7FE5"/>
    <w:rsid w:val="006F30A9"/>
    <w:rsid w:val="006F3725"/>
    <w:rsid w:val="006F4677"/>
    <w:rsid w:val="0070054F"/>
    <w:rsid w:val="0070080E"/>
    <w:rsid w:val="00700D1B"/>
    <w:rsid w:val="00701737"/>
    <w:rsid w:val="00702C45"/>
    <w:rsid w:val="00702EDE"/>
    <w:rsid w:val="007042A9"/>
    <w:rsid w:val="00704425"/>
    <w:rsid w:val="00711578"/>
    <w:rsid w:val="00712259"/>
    <w:rsid w:val="00715F2A"/>
    <w:rsid w:val="00722E7C"/>
    <w:rsid w:val="00723726"/>
    <w:rsid w:val="00723CAE"/>
    <w:rsid w:val="00723FB0"/>
    <w:rsid w:val="007254AE"/>
    <w:rsid w:val="007275EB"/>
    <w:rsid w:val="00727DF9"/>
    <w:rsid w:val="00730455"/>
    <w:rsid w:val="0073067C"/>
    <w:rsid w:val="0073176A"/>
    <w:rsid w:val="00732215"/>
    <w:rsid w:val="00732964"/>
    <w:rsid w:val="00736DBF"/>
    <w:rsid w:val="0073796F"/>
    <w:rsid w:val="00740673"/>
    <w:rsid w:val="00741D4D"/>
    <w:rsid w:val="007426C4"/>
    <w:rsid w:val="007427AD"/>
    <w:rsid w:val="007437D3"/>
    <w:rsid w:val="0074383E"/>
    <w:rsid w:val="00743A7A"/>
    <w:rsid w:val="00743BD7"/>
    <w:rsid w:val="00746331"/>
    <w:rsid w:val="00746DF8"/>
    <w:rsid w:val="00750F07"/>
    <w:rsid w:val="00750FE6"/>
    <w:rsid w:val="0075316D"/>
    <w:rsid w:val="0075397B"/>
    <w:rsid w:val="00753C76"/>
    <w:rsid w:val="00754EF6"/>
    <w:rsid w:val="0075567B"/>
    <w:rsid w:val="00756777"/>
    <w:rsid w:val="007578DB"/>
    <w:rsid w:val="00757F2A"/>
    <w:rsid w:val="007607AB"/>
    <w:rsid w:val="00761754"/>
    <w:rsid w:val="00762674"/>
    <w:rsid w:val="00762AFC"/>
    <w:rsid w:val="00764690"/>
    <w:rsid w:val="007646AA"/>
    <w:rsid w:val="00766071"/>
    <w:rsid w:val="0076671E"/>
    <w:rsid w:val="007675A9"/>
    <w:rsid w:val="00767607"/>
    <w:rsid w:val="007676FB"/>
    <w:rsid w:val="0077046B"/>
    <w:rsid w:val="00770B04"/>
    <w:rsid w:val="007721AE"/>
    <w:rsid w:val="00772B32"/>
    <w:rsid w:val="00774231"/>
    <w:rsid w:val="00774383"/>
    <w:rsid w:val="00775661"/>
    <w:rsid w:val="007805FF"/>
    <w:rsid w:val="007813FD"/>
    <w:rsid w:val="007842AF"/>
    <w:rsid w:val="0078608B"/>
    <w:rsid w:val="0078779B"/>
    <w:rsid w:val="00787CC8"/>
    <w:rsid w:val="00787E0D"/>
    <w:rsid w:val="00792196"/>
    <w:rsid w:val="0079583F"/>
    <w:rsid w:val="00796287"/>
    <w:rsid w:val="00797D9E"/>
    <w:rsid w:val="007A121D"/>
    <w:rsid w:val="007A1E53"/>
    <w:rsid w:val="007A1F11"/>
    <w:rsid w:val="007A31CC"/>
    <w:rsid w:val="007A3466"/>
    <w:rsid w:val="007A3715"/>
    <w:rsid w:val="007A5423"/>
    <w:rsid w:val="007A64F7"/>
    <w:rsid w:val="007A68E8"/>
    <w:rsid w:val="007A7554"/>
    <w:rsid w:val="007A7798"/>
    <w:rsid w:val="007B0D55"/>
    <w:rsid w:val="007B1726"/>
    <w:rsid w:val="007B1DB7"/>
    <w:rsid w:val="007B2BB6"/>
    <w:rsid w:val="007B41C7"/>
    <w:rsid w:val="007B61B6"/>
    <w:rsid w:val="007B6B8A"/>
    <w:rsid w:val="007B7121"/>
    <w:rsid w:val="007C1356"/>
    <w:rsid w:val="007C44A5"/>
    <w:rsid w:val="007C4704"/>
    <w:rsid w:val="007C5373"/>
    <w:rsid w:val="007C5CD6"/>
    <w:rsid w:val="007C67B9"/>
    <w:rsid w:val="007D0C45"/>
    <w:rsid w:val="007D1D36"/>
    <w:rsid w:val="007D2717"/>
    <w:rsid w:val="007D3044"/>
    <w:rsid w:val="007D5708"/>
    <w:rsid w:val="007D5DF4"/>
    <w:rsid w:val="007D6995"/>
    <w:rsid w:val="007D7683"/>
    <w:rsid w:val="007E0A1E"/>
    <w:rsid w:val="007E0C97"/>
    <w:rsid w:val="007E1E76"/>
    <w:rsid w:val="007E48A0"/>
    <w:rsid w:val="007E4CC2"/>
    <w:rsid w:val="007E4EA6"/>
    <w:rsid w:val="007E51AD"/>
    <w:rsid w:val="007E702A"/>
    <w:rsid w:val="007F0799"/>
    <w:rsid w:val="007F0846"/>
    <w:rsid w:val="007F33FE"/>
    <w:rsid w:val="007F54E4"/>
    <w:rsid w:val="007F5550"/>
    <w:rsid w:val="007F5F5E"/>
    <w:rsid w:val="007F6A78"/>
    <w:rsid w:val="007F716F"/>
    <w:rsid w:val="008001D4"/>
    <w:rsid w:val="00802943"/>
    <w:rsid w:val="00802E0B"/>
    <w:rsid w:val="00803487"/>
    <w:rsid w:val="00804877"/>
    <w:rsid w:val="00804E03"/>
    <w:rsid w:val="00805D6D"/>
    <w:rsid w:val="00806030"/>
    <w:rsid w:val="00810A09"/>
    <w:rsid w:val="00811749"/>
    <w:rsid w:val="00811A0A"/>
    <w:rsid w:val="00812638"/>
    <w:rsid w:val="008126AF"/>
    <w:rsid w:val="0081440B"/>
    <w:rsid w:val="0081494C"/>
    <w:rsid w:val="00814C92"/>
    <w:rsid w:val="00814F2B"/>
    <w:rsid w:val="008154CE"/>
    <w:rsid w:val="00815652"/>
    <w:rsid w:val="008162AF"/>
    <w:rsid w:val="00817C4A"/>
    <w:rsid w:val="00821E2F"/>
    <w:rsid w:val="00823106"/>
    <w:rsid w:val="008236CA"/>
    <w:rsid w:val="0082476C"/>
    <w:rsid w:val="00826194"/>
    <w:rsid w:val="00827242"/>
    <w:rsid w:val="00827BF9"/>
    <w:rsid w:val="00830305"/>
    <w:rsid w:val="00830486"/>
    <w:rsid w:val="00830ADB"/>
    <w:rsid w:val="00833E74"/>
    <w:rsid w:val="00835332"/>
    <w:rsid w:val="0083682E"/>
    <w:rsid w:val="0084123C"/>
    <w:rsid w:val="00841460"/>
    <w:rsid w:val="00841BEB"/>
    <w:rsid w:val="008420C0"/>
    <w:rsid w:val="008437B8"/>
    <w:rsid w:val="008439A2"/>
    <w:rsid w:val="00843FC8"/>
    <w:rsid w:val="00844021"/>
    <w:rsid w:val="00847416"/>
    <w:rsid w:val="00847AC1"/>
    <w:rsid w:val="00850A28"/>
    <w:rsid w:val="00850C78"/>
    <w:rsid w:val="00851BED"/>
    <w:rsid w:val="00852DC3"/>
    <w:rsid w:val="008532C9"/>
    <w:rsid w:val="00855F90"/>
    <w:rsid w:val="00857BBF"/>
    <w:rsid w:val="0086147F"/>
    <w:rsid w:val="00862892"/>
    <w:rsid w:val="00863379"/>
    <w:rsid w:val="00863C12"/>
    <w:rsid w:val="00866FD8"/>
    <w:rsid w:val="008675B7"/>
    <w:rsid w:val="00870D67"/>
    <w:rsid w:val="008711BA"/>
    <w:rsid w:val="008716D7"/>
    <w:rsid w:val="00873023"/>
    <w:rsid w:val="00873036"/>
    <w:rsid w:val="00873621"/>
    <w:rsid w:val="008737B8"/>
    <w:rsid w:val="00873C25"/>
    <w:rsid w:val="00873C47"/>
    <w:rsid w:val="0087776A"/>
    <w:rsid w:val="00882643"/>
    <w:rsid w:val="00883C5B"/>
    <w:rsid w:val="0088464F"/>
    <w:rsid w:val="008858CB"/>
    <w:rsid w:val="00886944"/>
    <w:rsid w:val="00886BE9"/>
    <w:rsid w:val="00887293"/>
    <w:rsid w:val="00887F57"/>
    <w:rsid w:val="00890C58"/>
    <w:rsid w:val="00894014"/>
    <w:rsid w:val="0089414B"/>
    <w:rsid w:val="00894588"/>
    <w:rsid w:val="00896036"/>
    <w:rsid w:val="0089648C"/>
    <w:rsid w:val="00897106"/>
    <w:rsid w:val="00897574"/>
    <w:rsid w:val="008A032B"/>
    <w:rsid w:val="008A1294"/>
    <w:rsid w:val="008A309D"/>
    <w:rsid w:val="008A35C2"/>
    <w:rsid w:val="008A457D"/>
    <w:rsid w:val="008A53D8"/>
    <w:rsid w:val="008A58C0"/>
    <w:rsid w:val="008A58D4"/>
    <w:rsid w:val="008B0AB6"/>
    <w:rsid w:val="008B155E"/>
    <w:rsid w:val="008B32CB"/>
    <w:rsid w:val="008B3E5C"/>
    <w:rsid w:val="008B50E8"/>
    <w:rsid w:val="008B5A06"/>
    <w:rsid w:val="008B7F48"/>
    <w:rsid w:val="008C00A9"/>
    <w:rsid w:val="008C0F8C"/>
    <w:rsid w:val="008C1009"/>
    <w:rsid w:val="008C139A"/>
    <w:rsid w:val="008C2D29"/>
    <w:rsid w:val="008C3250"/>
    <w:rsid w:val="008C4342"/>
    <w:rsid w:val="008C435C"/>
    <w:rsid w:val="008C4A8A"/>
    <w:rsid w:val="008C78A9"/>
    <w:rsid w:val="008D009D"/>
    <w:rsid w:val="008D0F3F"/>
    <w:rsid w:val="008D0FC4"/>
    <w:rsid w:val="008D16F2"/>
    <w:rsid w:val="008D1807"/>
    <w:rsid w:val="008D1A17"/>
    <w:rsid w:val="008D1D0F"/>
    <w:rsid w:val="008D1FDD"/>
    <w:rsid w:val="008D5EAD"/>
    <w:rsid w:val="008D6278"/>
    <w:rsid w:val="008D6D70"/>
    <w:rsid w:val="008D7497"/>
    <w:rsid w:val="008D7ADE"/>
    <w:rsid w:val="008D7CE3"/>
    <w:rsid w:val="008E01D2"/>
    <w:rsid w:val="008E0FF2"/>
    <w:rsid w:val="008E18CB"/>
    <w:rsid w:val="008E1CFA"/>
    <w:rsid w:val="008E2B6E"/>
    <w:rsid w:val="008E5E1D"/>
    <w:rsid w:val="008E647E"/>
    <w:rsid w:val="008E6F79"/>
    <w:rsid w:val="008E7480"/>
    <w:rsid w:val="008F1D42"/>
    <w:rsid w:val="008F373B"/>
    <w:rsid w:val="008F5312"/>
    <w:rsid w:val="008F6184"/>
    <w:rsid w:val="008F6E4B"/>
    <w:rsid w:val="008F7407"/>
    <w:rsid w:val="008F7503"/>
    <w:rsid w:val="008F78E6"/>
    <w:rsid w:val="0090027C"/>
    <w:rsid w:val="00902DE9"/>
    <w:rsid w:val="00904772"/>
    <w:rsid w:val="00904AFB"/>
    <w:rsid w:val="009071F2"/>
    <w:rsid w:val="009072B3"/>
    <w:rsid w:val="0091091F"/>
    <w:rsid w:val="009109BD"/>
    <w:rsid w:val="00911D2E"/>
    <w:rsid w:val="00914FC3"/>
    <w:rsid w:val="00915D75"/>
    <w:rsid w:val="00916DD0"/>
    <w:rsid w:val="009170CE"/>
    <w:rsid w:val="00917CE6"/>
    <w:rsid w:val="0092017E"/>
    <w:rsid w:val="00920654"/>
    <w:rsid w:val="00920D07"/>
    <w:rsid w:val="009217E0"/>
    <w:rsid w:val="00921AFF"/>
    <w:rsid w:val="00921B8F"/>
    <w:rsid w:val="0092322F"/>
    <w:rsid w:val="00923632"/>
    <w:rsid w:val="009237BA"/>
    <w:rsid w:val="00924551"/>
    <w:rsid w:val="009261DD"/>
    <w:rsid w:val="009300B3"/>
    <w:rsid w:val="009303E3"/>
    <w:rsid w:val="00931B91"/>
    <w:rsid w:val="00931FF8"/>
    <w:rsid w:val="0093326C"/>
    <w:rsid w:val="009340D1"/>
    <w:rsid w:val="00935087"/>
    <w:rsid w:val="0093685A"/>
    <w:rsid w:val="00937815"/>
    <w:rsid w:val="0094058B"/>
    <w:rsid w:val="00941F23"/>
    <w:rsid w:val="009421B6"/>
    <w:rsid w:val="009427E5"/>
    <w:rsid w:val="009428B2"/>
    <w:rsid w:val="00946E4B"/>
    <w:rsid w:val="0094706B"/>
    <w:rsid w:val="009473D9"/>
    <w:rsid w:val="00947C85"/>
    <w:rsid w:val="00950B65"/>
    <w:rsid w:val="00951977"/>
    <w:rsid w:val="0095204A"/>
    <w:rsid w:val="009523D1"/>
    <w:rsid w:val="0095283D"/>
    <w:rsid w:val="00953562"/>
    <w:rsid w:val="00953B4D"/>
    <w:rsid w:val="00953C77"/>
    <w:rsid w:val="00954D8F"/>
    <w:rsid w:val="009570E5"/>
    <w:rsid w:val="0095721E"/>
    <w:rsid w:val="00957FF5"/>
    <w:rsid w:val="009608FB"/>
    <w:rsid w:val="00961532"/>
    <w:rsid w:val="00961C6E"/>
    <w:rsid w:val="00964052"/>
    <w:rsid w:val="00964999"/>
    <w:rsid w:val="00964F2D"/>
    <w:rsid w:val="00966B46"/>
    <w:rsid w:val="00966E6C"/>
    <w:rsid w:val="009677BC"/>
    <w:rsid w:val="00967FAC"/>
    <w:rsid w:val="0097100A"/>
    <w:rsid w:val="00972727"/>
    <w:rsid w:val="00973950"/>
    <w:rsid w:val="00973EA7"/>
    <w:rsid w:val="00974F0E"/>
    <w:rsid w:val="00976B6F"/>
    <w:rsid w:val="00977050"/>
    <w:rsid w:val="00977F7D"/>
    <w:rsid w:val="00980CDF"/>
    <w:rsid w:val="00981651"/>
    <w:rsid w:val="00981799"/>
    <w:rsid w:val="00982E61"/>
    <w:rsid w:val="009849DD"/>
    <w:rsid w:val="00985BDB"/>
    <w:rsid w:val="00986931"/>
    <w:rsid w:val="00986A07"/>
    <w:rsid w:val="00986B19"/>
    <w:rsid w:val="00987126"/>
    <w:rsid w:val="00987415"/>
    <w:rsid w:val="009877C1"/>
    <w:rsid w:val="009905FB"/>
    <w:rsid w:val="00990EDD"/>
    <w:rsid w:val="0099109E"/>
    <w:rsid w:val="009954A7"/>
    <w:rsid w:val="009968BF"/>
    <w:rsid w:val="009A010C"/>
    <w:rsid w:val="009A1018"/>
    <w:rsid w:val="009A10F2"/>
    <w:rsid w:val="009A321C"/>
    <w:rsid w:val="009A35AC"/>
    <w:rsid w:val="009A3CAF"/>
    <w:rsid w:val="009A4463"/>
    <w:rsid w:val="009A5202"/>
    <w:rsid w:val="009A6C57"/>
    <w:rsid w:val="009B120D"/>
    <w:rsid w:val="009B1904"/>
    <w:rsid w:val="009B283F"/>
    <w:rsid w:val="009B2891"/>
    <w:rsid w:val="009B2FD2"/>
    <w:rsid w:val="009B3A90"/>
    <w:rsid w:val="009B3E98"/>
    <w:rsid w:val="009B4271"/>
    <w:rsid w:val="009B54C9"/>
    <w:rsid w:val="009B75B2"/>
    <w:rsid w:val="009B7C0E"/>
    <w:rsid w:val="009C0588"/>
    <w:rsid w:val="009C12F8"/>
    <w:rsid w:val="009C3174"/>
    <w:rsid w:val="009C3373"/>
    <w:rsid w:val="009C3773"/>
    <w:rsid w:val="009C480F"/>
    <w:rsid w:val="009C683E"/>
    <w:rsid w:val="009C6B78"/>
    <w:rsid w:val="009C7252"/>
    <w:rsid w:val="009D013B"/>
    <w:rsid w:val="009D04B3"/>
    <w:rsid w:val="009D062A"/>
    <w:rsid w:val="009D0841"/>
    <w:rsid w:val="009D3292"/>
    <w:rsid w:val="009D3F0A"/>
    <w:rsid w:val="009D4702"/>
    <w:rsid w:val="009D5ED8"/>
    <w:rsid w:val="009D6E46"/>
    <w:rsid w:val="009D766A"/>
    <w:rsid w:val="009D79DD"/>
    <w:rsid w:val="009E056C"/>
    <w:rsid w:val="009E09C9"/>
    <w:rsid w:val="009E0A31"/>
    <w:rsid w:val="009E1D39"/>
    <w:rsid w:val="009E2640"/>
    <w:rsid w:val="009E2B04"/>
    <w:rsid w:val="009E2F6C"/>
    <w:rsid w:val="009E3CA3"/>
    <w:rsid w:val="009E5826"/>
    <w:rsid w:val="009E65AF"/>
    <w:rsid w:val="009E6DAC"/>
    <w:rsid w:val="009E7CFE"/>
    <w:rsid w:val="009F0418"/>
    <w:rsid w:val="009F1509"/>
    <w:rsid w:val="009F1BBE"/>
    <w:rsid w:val="009F25BD"/>
    <w:rsid w:val="009F3F39"/>
    <w:rsid w:val="009F4609"/>
    <w:rsid w:val="009F4881"/>
    <w:rsid w:val="009F4F18"/>
    <w:rsid w:val="009F6707"/>
    <w:rsid w:val="009F75AB"/>
    <w:rsid w:val="00A00209"/>
    <w:rsid w:val="00A0088D"/>
    <w:rsid w:val="00A0114F"/>
    <w:rsid w:val="00A014FF"/>
    <w:rsid w:val="00A01B59"/>
    <w:rsid w:val="00A01C07"/>
    <w:rsid w:val="00A0424B"/>
    <w:rsid w:val="00A0451E"/>
    <w:rsid w:val="00A04CA5"/>
    <w:rsid w:val="00A06C23"/>
    <w:rsid w:val="00A10686"/>
    <w:rsid w:val="00A10B4E"/>
    <w:rsid w:val="00A10DD9"/>
    <w:rsid w:val="00A10E0E"/>
    <w:rsid w:val="00A149F8"/>
    <w:rsid w:val="00A15CD1"/>
    <w:rsid w:val="00A15D81"/>
    <w:rsid w:val="00A1770C"/>
    <w:rsid w:val="00A20A41"/>
    <w:rsid w:val="00A24713"/>
    <w:rsid w:val="00A247F6"/>
    <w:rsid w:val="00A248C2"/>
    <w:rsid w:val="00A25E33"/>
    <w:rsid w:val="00A262C6"/>
    <w:rsid w:val="00A26CE9"/>
    <w:rsid w:val="00A27E9F"/>
    <w:rsid w:val="00A27F2F"/>
    <w:rsid w:val="00A31DC4"/>
    <w:rsid w:val="00A33DDF"/>
    <w:rsid w:val="00A34F74"/>
    <w:rsid w:val="00A370DA"/>
    <w:rsid w:val="00A37D2E"/>
    <w:rsid w:val="00A40883"/>
    <w:rsid w:val="00A40CB5"/>
    <w:rsid w:val="00A417A3"/>
    <w:rsid w:val="00A42EA2"/>
    <w:rsid w:val="00A45450"/>
    <w:rsid w:val="00A45787"/>
    <w:rsid w:val="00A5076F"/>
    <w:rsid w:val="00A50855"/>
    <w:rsid w:val="00A51DCF"/>
    <w:rsid w:val="00A52705"/>
    <w:rsid w:val="00A53A11"/>
    <w:rsid w:val="00A54A30"/>
    <w:rsid w:val="00A54F62"/>
    <w:rsid w:val="00A552A6"/>
    <w:rsid w:val="00A566E8"/>
    <w:rsid w:val="00A56D96"/>
    <w:rsid w:val="00A60F0B"/>
    <w:rsid w:val="00A60FA0"/>
    <w:rsid w:val="00A62BE9"/>
    <w:rsid w:val="00A643C1"/>
    <w:rsid w:val="00A6547C"/>
    <w:rsid w:val="00A655EE"/>
    <w:rsid w:val="00A6692F"/>
    <w:rsid w:val="00A67623"/>
    <w:rsid w:val="00A70B0F"/>
    <w:rsid w:val="00A70D99"/>
    <w:rsid w:val="00A7121C"/>
    <w:rsid w:val="00A71846"/>
    <w:rsid w:val="00A72D13"/>
    <w:rsid w:val="00A73BBA"/>
    <w:rsid w:val="00A7631A"/>
    <w:rsid w:val="00A763EF"/>
    <w:rsid w:val="00A7704C"/>
    <w:rsid w:val="00A77FE5"/>
    <w:rsid w:val="00A8089C"/>
    <w:rsid w:val="00A91C18"/>
    <w:rsid w:val="00A92080"/>
    <w:rsid w:val="00A92CB4"/>
    <w:rsid w:val="00A933E5"/>
    <w:rsid w:val="00A943AC"/>
    <w:rsid w:val="00A94D81"/>
    <w:rsid w:val="00A97571"/>
    <w:rsid w:val="00AA01B7"/>
    <w:rsid w:val="00AA1084"/>
    <w:rsid w:val="00AA1721"/>
    <w:rsid w:val="00AA2E6A"/>
    <w:rsid w:val="00AA3A85"/>
    <w:rsid w:val="00AA5CE1"/>
    <w:rsid w:val="00AA6416"/>
    <w:rsid w:val="00AA74FF"/>
    <w:rsid w:val="00AA78EA"/>
    <w:rsid w:val="00AB2C6D"/>
    <w:rsid w:val="00AB4201"/>
    <w:rsid w:val="00AB4428"/>
    <w:rsid w:val="00AB4B39"/>
    <w:rsid w:val="00AB55B4"/>
    <w:rsid w:val="00AB6882"/>
    <w:rsid w:val="00AB6A1F"/>
    <w:rsid w:val="00AC0C12"/>
    <w:rsid w:val="00AC0E96"/>
    <w:rsid w:val="00AC2796"/>
    <w:rsid w:val="00AC2E68"/>
    <w:rsid w:val="00AC30AE"/>
    <w:rsid w:val="00AC42E9"/>
    <w:rsid w:val="00AC49BE"/>
    <w:rsid w:val="00AC5C24"/>
    <w:rsid w:val="00AC720A"/>
    <w:rsid w:val="00AC78B9"/>
    <w:rsid w:val="00AD1C4B"/>
    <w:rsid w:val="00AD1D72"/>
    <w:rsid w:val="00AD3415"/>
    <w:rsid w:val="00AD3983"/>
    <w:rsid w:val="00AD3CDB"/>
    <w:rsid w:val="00AD4420"/>
    <w:rsid w:val="00AD4519"/>
    <w:rsid w:val="00AD4ACF"/>
    <w:rsid w:val="00AD4AE3"/>
    <w:rsid w:val="00AD5D30"/>
    <w:rsid w:val="00AD793B"/>
    <w:rsid w:val="00AD7A78"/>
    <w:rsid w:val="00AE04B4"/>
    <w:rsid w:val="00AE0794"/>
    <w:rsid w:val="00AE0EE4"/>
    <w:rsid w:val="00AE0F6F"/>
    <w:rsid w:val="00AE10B4"/>
    <w:rsid w:val="00AE2171"/>
    <w:rsid w:val="00AE2B5F"/>
    <w:rsid w:val="00AE2DDF"/>
    <w:rsid w:val="00AF1296"/>
    <w:rsid w:val="00AF1AC6"/>
    <w:rsid w:val="00AF31C3"/>
    <w:rsid w:val="00AF356A"/>
    <w:rsid w:val="00AF4236"/>
    <w:rsid w:val="00AF49B3"/>
    <w:rsid w:val="00AF733A"/>
    <w:rsid w:val="00AF753B"/>
    <w:rsid w:val="00B00B43"/>
    <w:rsid w:val="00B00FA8"/>
    <w:rsid w:val="00B01ECE"/>
    <w:rsid w:val="00B02C05"/>
    <w:rsid w:val="00B02F0F"/>
    <w:rsid w:val="00B02F96"/>
    <w:rsid w:val="00B03CC6"/>
    <w:rsid w:val="00B04476"/>
    <w:rsid w:val="00B04D06"/>
    <w:rsid w:val="00B05766"/>
    <w:rsid w:val="00B0718C"/>
    <w:rsid w:val="00B103AB"/>
    <w:rsid w:val="00B1068B"/>
    <w:rsid w:val="00B1097A"/>
    <w:rsid w:val="00B126B9"/>
    <w:rsid w:val="00B13204"/>
    <w:rsid w:val="00B133F3"/>
    <w:rsid w:val="00B13560"/>
    <w:rsid w:val="00B13613"/>
    <w:rsid w:val="00B143F8"/>
    <w:rsid w:val="00B146FB"/>
    <w:rsid w:val="00B15FC3"/>
    <w:rsid w:val="00B178D6"/>
    <w:rsid w:val="00B20305"/>
    <w:rsid w:val="00B20743"/>
    <w:rsid w:val="00B21BE7"/>
    <w:rsid w:val="00B22C90"/>
    <w:rsid w:val="00B3086F"/>
    <w:rsid w:val="00B31B9F"/>
    <w:rsid w:val="00B32A03"/>
    <w:rsid w:val="00B33971"/>
    <w:rsid w:val="00B346A8"/>
    <w:rsid w:val="00B37A16"/>
    <w:rsid w:val="00B41A93"/>
    <w:rsid w:val="00B41B4D"/>
    <w:rsid w:val="00B421E6"/>
    <w:rsid w:val="00B441C9"/>
    <w:rsid w:val="00B44303"/>
    <w:rsid w:val="00B45801"/>
    <w:rsid w:val="00B46F5B"/>
    <w:rsid w:val="00B476A4"/>
    <w:rsid w:val="00B50945"/>
    <w:rsid w:val="00B50BA9"/>
    <w:rsid w:val="00B513CE"/>
    <w:rsid w:val="00B51730"/>
    <w:rsid w:val="00B520B0"/>
    <w:rsid w:val="00B538CF"/>
    <w:rsid w:val="00B53F92"/>
    <w:rsid w:val="00B568AC"/>
    <w:rsid w:val="00B57595"/>
    <w:rsid w:val="00B578AA"/>
    <w:rsid w:val="00B607B3"/>
    <w:rsid w:val="00B63B3A"/>
    <w:rsid w:val="00B64DB0"/>
    <w:rsid w:val="00B66382"/>
    <w:rsid w:val="00B66D2E"/>
    <w:rsid w:val="00B7031E"/>
    <w:rsid w:val="00B708B1"/>
    <w:rsid w:val="00B709B2"/>
    <w:rsid w:val="00B70EB7"/>
    <w:rsid w:val="00B710DA"/>
    <w:rsid w:val="00B7120D"/>
    <w:rsid w:val="00B7151B"/>
    <w:rsid w:val="00B72B97"/>
    <w:rsid w:val="00B72FA9"/>
    <w:rsid w:val="00B72FE7"/>
    <w:rsid w:val="00B743A3"/>
    <w:rsid w:val="00B7472C"/>
    <w:rsid w:val="00B7524C"/>
    <w:rsid w:val="00B75A6D"/>
    <w:rsid w:val="00B80BF2"/>
    <w:rsid w:val="00B81146"/>
    <w:rsid w:val="00B83820"/>
    <w:rsid w:val="00B84077"/>
    <w:rsid w:val="00B85774"/>
    <w:rsid w:val="00B8581B"/>
    <w:rsid w:val="00B8623A"/>
    <w:rsid w:val="00B9078A"/>
    <w:rsid w:val="00B94535"/>
    <w:rsid w:val="00B958EB"/>
    <w:rsid w:val="00B95C07"/>
    <w:rsid w:val="00B95FAC"/>
    <w:rsid w:val="00B96046"/>
    <w:rsid w:val="00B970FC"/>
    <w:rsid w:val="00B9783B"/>
    <w:rsid w:val="00B9789E"/>
    <w:rsid w:val="00BA04AA"/>
    <w:rsid w:val="00BA1854"/>
    <w:rsid w:val="00BA201C"/>
    <w:rsid w:val="00BA2A07"/>
    <w:rsid w:val="00BA2B22"/>
    <w:rsid w:val="00BA2C2D"/>
    <w:rsid w:val="00BA3995"/>
    <w:rsid w:val="00BA39AA"/>
    <w:rsid w:val="00BA4A84"/>
    <w:rsid w:val="00BA5EE6"/>
    <w:rsid w:val="00BB155B"/>
    <w:rsid w:val="00BB16C4"/>
    <w:rsid w:val="00BB2C99"/>
    <w:rsid w:val="00BB319A"/>
    <w:rsid w:val="00BB347F"/>
    <w:rsid w:val="00BB4A36"/>
    <w:rsid w:val="00BB56EB"/>
    <w:rsid w:val="00BB5958"/>
    <w:rsid w:val="00BB708C"/>
    <w:rsid w:val="00BB7EC9"/>
    <w:rsid w:val="00BB7F17"/>
    <w:rsid w:val="00BC040A"/>
    <w:rsid w:val="00BC1D88"/>
    <w:rsid w:val="00BC2094"/>
    <w:rsid w:val="00BC4ED2"/>
    <w:rsid w:val="00BD5BC8"/>
    <w:rsid w:val="00BD5F86"/>
    <w:rsid w:val="00BD629E"/>
    <w:rsid w:val="00BE1DC9"/>
    <w:rsid w:val="00BE212F"/>
    <w:rsid w:val="00BE23A8"/>
    <w:rsid w:val="00BE2A60"/>
    <w:rsid w:val="00BE3199"/>
    <w:rsid w:val="00BE31D6"/>
    <w:rsid w:val="00BE3920"/>
    <w:rsid w:val="00BE5BFA"/>
    <w:rsid w:val="00BE77C9"/>
    <w:rsid w:val="00BF23D9"/>
    <w:rsid w:val="00BF2FFA"/>
    <w:rsid w:val="00BF4888"/>
    <w:rsid w:val="00BF522D"/>
    <w:rsid w:val="00BF5234"/>
    <w:rsid w:val="00BF5B3F"/>
    <w:rsid w:val="00BF6C29"/>
    <w:rsid w:val="00BF72B2"/>
    <w:rsid w:val="00C00793"/>
    <w:rsid w:val="00C00828"/>
    <w:rsid w:val="00C02165"/>
    <w:rsid w:val="00C0598E"/>
    <w:rsid w:val="00C05D2F"/>
    <w:rsid w:val="00C073C6"/>
    <w:rsid w:val="00C10DC7"/>
    <w:rsid w:val="00C11A34"/>
    <w:rsid w:val="00C124BF"/>
    <w:rsid w:val="00C12651"/>
    <w:rsid w:val="00C12BAA"/>
    <w:rsid w:val="00C132EE"/>
    <w:rsid w:val="00C1370F"/>
    <w:rsid w:val="00C13CDD"/>
    <w:rsid w:val="00C1429B"/>
    <w:rsid w:val="00C14953"/>
    <w:rsid w:val="00C14FD6"/>
    <w:rsid w:val="00C153D2"/>
    <w:rsid w:val="00C15E1C"/>
    <w:rsid w:val="00C16EDD"/>
    <w:rsid w:val="00C1716B"/>
    <w:rsid w:val="00C20901"/>
    <w:rsid w:val="00C21132"/>
    <w:rsid w:val="00C21CCE"/>
    <w:rsid w:val="00C22DAD"/>
    <w:rsid w:val="00C23FD5"/>
    <w:rsid w:val="00C24C31"/>
    <w:rsid w:val="00C25F76"/>
    <w:rsid w:val="00C26E6B"/>
    <w:rsid w:val="00C27959"/>
    <w:rsid w:val="00C27DB5"/>
    <w:rsid w:val="00C30E14"/>
    <w:rsid w:val="00C33187"/>
    <w:rsid w:val="00C33873"/>
    <w:rsid w:val="00C33BF7"/>
    <w:rsid w:val="00C340B4"/>
    <w:rsid w:val="00C3424B"/>
    <w:rsid w:val="00C34496"/>
    <w:rsid w:val="00C348F0"/>
    <w:rsid w:val="00C34FAA"/>
    <w:rsid w:val="00C3679D"/>
    <w:rsid w:val="00C36BE4"/>
    <w:rsid w:val="00C37BE5"/>
    <w:rsid w:val="00C4071B"/>
    <w:rsid w:val="00C424F8"/>
    <w:rsid w:val="00C42C10"/>
    <w:rsid w:val="00C43D1C"/>
    <w:rsid w:val="00C446AE"/>
    <w:rsid w:val="00C45282"/>
    <w:rsid w:val="00C462BF"/>
    <w:rsid w:val="00C4755B"/>
    <w:rsid w:val="00C53AB9"/>
    <w:rsid w:val="00C5403D"/>
    <w:rsid w:val="00C559C8"/>
    <w:rsid w:val="00C560CC"/>
    <w:rsid w:val="00C600EC"/>
    <w:rsid w:val="00C6031F"/>
    <w:rsid w:val="00C61434"/>
    <w:rsid w:val="00C61550"/>
    <w:rsid w:val="00C62A65"/>
    <w:rsid w:val="00C64280"/>
    <w:rsid w:val="00C64716"/>
    <w:rsid w:val="00C648EF"/>
    <w:rsid w:val="00C65A8E"/>
    <w:rsid w:val="00C66432"/>
    <w:rsid w:val="00C6699B"/>
    <w:rsid w:val="00C67666"/>
    <w:rsid w:val="00C7096D"/>
    <w:rsid w:val="00C70D20"/>
    <w:rsid w:val="00C722E8"/>
    <w:rsid w:val="00C72F57"/>
    <w:rsid w:val="00C73074"/>
    <w:rsid w:val="00C7466E"/>
    <w:rsid w:val="00C756AF"/>
    <w:rsid w:val="00C7647F"/>
    <w:rsid w:val="00C80BEE"/>
    <w:rsid w:val="00C80FB2"/>
    <w:rsid w:val="00C816AD"/>
    <w:rsid w:val="00C81B22"/>
    <w:rsid w:val="00C83FB3"/>
    <w:rsid w:val="00C8522B"/>
    <w:rsid w:val="00C8699B"/>
    <w:rsid w:val="00C86A91"/>
    <w:rsid w:val="00C86C7C"/>
    <w:rsid w:val="00C86DDE"/>
    <w:rsid w:val="00C8783E"/>
    <w:rsid w:val="00C903BF"/>
    <w:rsid w:val="00C91F70"/>
    <w:rsid w:val="00C9298A"/>
    <w:rsid w:val="00C95554"/>
    <w:rsid w:val="00C95685"/>
    <w:rsid w:val="00C95BCD"/>
    <w:rsid w:val="00C979DA"/>
    <w:rsid w:val="00CA1490"/>
    <w:rsid w:val="00CA185E"/>
    <w:rsid w:val="00CA3764"/>
    <w:rsid w:val="00CA3C30"/>
    <w:rsid w:val="00CA3EC5"/>
    <w:rsid w:val="00CA3F2F"/>
    <w:rsid w:val="00CA4132"/>
    <w:rsid w:val="00CA62D9"/>
    <w:rsid w:val="00CB02EC"/>
    <w:rsid w:val="00CB16C3"/>
    <w:rsid w:val="00CB1A8E"/>
    <w:rsid w:val="00CB1F81"/>
    <w:rsid w:val="00CB5843"/>
    <w:rsid w:val="00CB6BFA"/>
    <w:rsid w:val="00CB7070"/>
    <w:rsid w:val="00CC039F"/>
    <w:rsid w:val="00CC1890"/>
    <w:rsid w:val="00CC287A"/>
    <w:rsid w:val="00CC3A75"/>
    <w:rsid w:val="00CC47B1"/>
    <w:rsid w:val="00CC6A9C"/>
    <w:rsid w:val="00CD11EE"/>
    <w:rsid w:val="00CD2713"/>
    <w:rsid w:val="00CD2D48"/>
    <w:rsid w:val="00CD32C1"/>
    <w:rsid w:val="00CD79A8"/>
    <w:rsid w:val="00CD7E6A"/>
    <w:rsid w:val="00CD7EC9"/>
    <w:rsid w:val="00CE1B59"/>
    <w:rsid w:val="00CE1E2E"/>
    <w:rsid w:val="00CE28DE"/>
    <w:rsid w:val="00CE4A22"/>
    <w:rsid w:val="00CE67CA"/>
    <w:rsid w:val="00CE6B32"/>
    <w:rsid w:val="00CE6F74"/>
    <w:rsid w:val="00CE70A1"/>
    <w:rsid w:val="00CF068A"/>
    <w:rsid w:val="00CF379D"/>
    <w:rsid w:val="00CF3E45"/>
    <w:rsid w:val="00CF5331"/>
    <w:rsid w:val="00CF5AE6"/>
    <w:rsid w:val="00CF7460"/>
    <w:rsid w:val="00CF74F0"/>
    <w:rsid w:val="00D00F1D"/>
    <w:rsid w:val="00D016DA"/>
    <w:rsid w:val="00D02112"/>
    <w:rsid w:val="00D032CC"/>
    <w:rsid w:val="00D03CD2"/>
    <w:rsid w:val="00D04FE2"/>
    <w:rsid w:val="00D05471"/>
    <w:rsid w:val="00D05BCD"/>
    <w:rsid w:val="00D075E4"/>
    <w:rsid w:val="00D07BBE"/>
    <w:rsid w:val="00D11615"/>
    <w:rsid w:val="00D15287"/>
    <w:rsid w:val="00D15EC1"/>
    <w:rsid w:val="00D20FEF"/>
    <w:rsid w:val="00D22245"/>
    <w:rsid w:val="00D22843"/>
    <w:rsid w:val="00D22DFB"/>
    <w:rsid w:val="00D23636"/>
    <w:rsid w:val="00D236C0"/>
    <w:rsid w:val="00D24104"/>
    <w:rsid w:val="00D26055"/>
    <w:rsid w:val="00D26C75"/>
    <w:rsid w:val="00D27ED0"/>
    <w:rsid w:val="00D3261A"/>
    <w:rsid w:val="00D32F83"/>
    <w:rsid w:val="00D331F3"/>
    <w:rsid w:val="00D33626"/>
    <w:rsid w:val="00D33CAE"/>
    <w:rsid w:val="00D34D20"/>
    <w:rsid w:val="00D35220"/>
    <w:rsid w:val="00D37406"/>
    <w:rsid w:val="00D40DBC"/>
    <w:rsid w:val="00D43B59"/>
    <w:rsid w:val="00D44DAE"/>
    <w:rsid w:val="00D46719"/>
    <w:rsid w:val="00D46EF7"/>
    <w:rsid w:val="00D52C9E"/>
    <w:rsid w:val="00D5347F"/>
    <w:rsid w:val="00D54414"/>
    <w:rsid w:val="00D54463"/>
    <w:rsid w:val="00D55CB4"/>
    <w:rsid w:val="00D5778C"/>
    <w:rsid w:val="00D57DBF"/>
    <w:rsid w:val="00D6098A"/>
    <w:rsid w:val="00D61067"/>
    <w:rsid w:val="00D617E2"/>
    <w:rsid w:val="00D6195A"/>
    <w:rsid w:val="00D61AEE"/>
    <w:rsid w:val="00D62601"/>
    <w:rsid w:val="00D63E1E"/>
    <w:rsid w:val="00D64C24"/>
    <w:rsid w:val="00D672BD"/>
    <w:rsid w:val="00D70C14"/>
    <w:rsid w:val="00D70F36"/>
    <w:rsid w:val="00D739D6"/>
    <w:rsid w:val="00D74D5C"/>
    <w:rsid w:val="00D75F5F"/>
    <w:rsid w:val="00D76306"/>
    <w:rsid w:val="00D76676"/>
    <w:rsid w:val="00D77ECD"/>
    <w:rsid w:val="00D80378"/>
    <w:rsid w:val="00D815CF"/>
    <w:rsid w:val="00D82094"/>
    <w:rsid w:val="00D83094"/>
    <w:rsid w:val="00D83639"/>
    <w:rsid w:val="00D83AA2"/>
    <w:rsid w:val="00D85058"/>
    <w:rsid w:val="00D85D53"/>
    <w:rsid w:val="00D9132A"/>
    <w:rsid w:val="00D925FC"/>
    <w:rsid w:val="00D92B97"/>
    <w:rsid w:val="00D93ED1"/>
    <w:rsid w:val="00D9422B"/>
    <w:rsid w:val="00D963D7"/>
    <w:rsid w:val="00D97352"/>
    <w:rsid w:val="00D97F74"/>
    <w:rsid w:val="00DA05F8"/>
    <w:rsid w:val="00DA38CD"/>
    <w:rsid w:val="00DA3A11"/>
    <w:rsid w:val="00DA4881"/>
    <w:rsid w:val="00DA4AAC"/>
    <w:rsid w:val="00DA4E99"/>
    <w:rsid w:val="00DA53A1"/>
    <w:rsid w:val="00DA6A38"/>
    <w:rsid w:val="00DB1745"/>
    <w:rsid w:val="00DB1DFB"/>
    <w:rsid w:val="00DB2337"/>
    <w:rsid w:val="00DB3FEE"/>
    <w:rsid w:val="00DB473B"/>
    <w:rsid w:val="00DB5109"/>
    <w:rsid w:val="00DB5292"/>
    <w:rsid w:val="00DB54B8"/>
    <w:rsid w:val="00DB6486"/>
    <w:rsid w:val="00DC17D0"/>
    <w:rsid w:val="00DC3A01"/>
    <w:rsid w:val="00DC4C3B"/>
    <w:rsid w:val="00DC509D"/>
    <w:rsid w:val="00DC74B3"/>
    <w:rsid w:val="00DD2B1F"/>
    <w:rsid w:val="00DD2C31"/>
    <w:rsid w:val="00DD3FB1"/>
    <w:rsid w:val="00DD4978"/>
    <w:rsid w:val="00DD6AB5"/>
    <w:rsid w:val="00DD78C8"/>
    <w:rsid w:val="00DE2163"/>
    <w:rsid w:val="00DE48FF"/>
    <w:rsid w:val="00DE4ABB"/>
    <w:rsid w:val="00DE530D"/>
    <w:rsid w:val="00DE539E"/>
    <w:rsid w:val="00DE60AD"/>
    <w:rsid w:val="00DE6C41"/>
    <w:rsid w:val="00DE7C71"/>
    <w:rsid w:val="00DE7EEF"/>
    <w:rsid w:val="00DF144C"/>
    <w:rsid w:val="00DF1F5E"/>
    <w:rsid w:val="00DF27D2"/>
    <w:rsid w:val="00DF5B6D"/>
    <w:rsid w:val="00DF6170"/>
    <w:rsid w:val="00DF77D1"/>
    <w:rsid w:val="00E00718"/>
    <w:rsid w:val="00E00D3C"/>
    <w:rsid w:val="00E021B7"/>
    <w:rsid w:val="00E04460"/>
    <w:rsid w:val="00E04BFD"/>
    <w:rsid w:val="00E06A5A"/>
    <w:rsid w:val="00E1133D"/>
    <w:rsid w:val="00E11C44"/>
    <w:rsid w:val="00E130E2"/>
    <w:rsid w:val="00E14253"/>
    <w:rsid w:val="00E16706"/>
    <w:rsid w:val="00E16C9F"/>
    <w:rsid w:val="00E21450"/>
    <w:rsid w:val="00E23A98"/>
    <w:rsid w:val="00E23FEE"/>
    <w:rsid w:val="00E240F4"/>
    <w:rsid w:val="00E24D68"/>
    <w:rsid w:val="00E26C02"/>
    <w:rsid w:val="00E2712C"/>
    <w:rsid w:val="00E2764F"/>
    <w:rsid w:val="00E27A0C"/>
    <w:rsid w:val="00E314D6"/>
    <w:rsid w:val="00E334B4"/>
    <w:rsid w:val="00E34DA0"/>
    <w:rsid w:val="00E370BB"/>
    <w:rsid w:val="00E4004B"/>
    <w:rsid w:val="00E41A92"/>
    <w:rsid w:val="00E436D8"/>
    <w:rsid w:val="00E456E9"/>
    <w:rsid w:val="00E51B79"/>
    <w:rsid w:val="00E51E1C"/>
    <w:rsid w:val="00E524E0"/>
    <w:rsid w:val="00E52577"/>
    <w:rsid w:val="00E52CF2"/>
    <w:rsid w:val="00E5344E"/>
    <w:rsid w:val="00E54946"/>
    <w:rsid w:val="00E54EA4"/>
    <w:rsid w:val="00E56087"/>
    <w:rsid w:val="00E56CB0"/>
    <w:rsid w:val="00E57766"/>
    <w:rsid w:val="00E57FEF"/>
    <w:rsid w:val="00E6098F"/>
    <w:rsid w:val="00E61855"/>
    <w:rsid w:val="00E61D3E"/>
    <w:rsid w:val="00E6207A"/>
    <w:rsid w:val="00E624BC"/>
    <w:rsid w:val="00E626F7"/>
    <w:rsid w:val="00E63005"/>
    <w:rsid w:val="00E63662"/>
    <w:rsid w:val="00E66ADB"/>
    <w:rsid w:val="00E71D4F"/>
    <w:rsid w:val="00E723F3"/>
    <w:rsid w:val="00E72564"/>
    <w:rsid w:val="00E72DD1"/>
    <w:rsid w:val="00E76AD3"/>
    <w:rsid w:val="00E77883"/>
    <w:rsid w:val="00E77960"/>
    <w:rsid w:val="00E8038F"/>
    <w:rsid w:val="00E8061D"/>
    <w:rsid w:val="00E80DEE"/>
    <w:rsid w:val="00E8296B"/>
    <w:rsid w:val="00E8401D"/>
    <w:rsid w:val="00E84407"/>
    <w:rsid w:val="00E84C90"/>
    <w:rsid w:val="00E850BE"/>
    <w:rsid w:val="00E85549"/>
    <w:rsid w:val="00E85FBB"/>
    <w:rsid w:val="00E8620B"/>
    <w:rsid w:val="00E86318"/>
    <w:rsid w:val="00E8635D"/>
    <w:rsid w:val="00E91C2A"/>
    <w:rsid w:val="00E91EB8"/>
    <w:rsid w:val="00E93F8C"/>
    <w:rsid w:val="00E97ECD"/>
    <w:rsid w:val="00EA2A64"/>
    <w:rsid w:val="00EA2C0B"/>
    <w:rsid w:val="00EA2C87"/>
    <w:rsid w:val="00EA3486"/>
    <w:rsid w:val="00EA3DB8"/>
    <w:rsid w:val="00EA57C9"/>
    <w:rsid w:val="00EA5D70"/>
    <w:rsid w:val="00EA7589"/>
    <w:rsid w:val="00EA7F38"/>
    <w:rsid w:val="00EB03A7"/>
    <w:rsid w:val="00EB0863"/>
    <w:rsid w:val="00EB0A8E"/>
    <w:rsid w:val="00EB1409"/>
    <w:rsid w:val="00EB220F"/>
    <w:rsid w:val="00EB283F"/>
    <w:rsid w:val="00EB324E"/>
    <w:rsid w:val="00EB6D74"/>
    <w:rsid w:val="00EC07BE"/>
    <w:rsid w:val="00EC14EA"/>
    <w:rsid w:val="00EC18B2"/>
    <w:rsid w:val="00EC2FB3"/>
    <w:rsid w:val="00EC7EB5"/>
    <w:rsid w:val="00ED0936"/>
    <w:rsid w:val="00ED1DCB"/>
    <w:rsid w:val="00ED32D9"/>
    <w:rsid w:val="00ED4C55"/>
    <w:rsid w:val="00ED4D63"/>
    <w:rsid w:val="00ED5850"/>
    <w:rsid w:val="00ED68AE"/>
    <w:rsid w:val="00ED7479"/>
    <w:rsid w:val="00EE0749"/>
    <w:rsid w:val="00EE16BC"/>
    <w:rsid w:val="00EE364E"/>
    <w:rsid w:val="00EE3E1E"/>
    <w:rsid w:val="00EE4383"/>
    <w:rsid w:val="00EE5303"/>
    <w:rsid w:val="00EE6B2B"/>
    <w:rsid w:val="00EE6C2B"/>
    <w:rsid w:val="00EE738C"/>
    <w:rsid w:val="00EE7D0A"/>
    <w:rsid w:val="00EF01B3"/>
    <w:rsid w:val="00EF0C1D"/>
    <w:rsid w:val="00EF34DD"/>
    <w:rsid w:val="00EF3559"/>
    <w:rsid w:val="00EF3C17"/>
    <w:rsid w:val="00EF3F99"/>
    <w:rsid w:val="00EF42C3"/>
    <w:rsid w:val="00EF4F65"/>
    <w:rsid w:val="00F000E4"/>
    <w:rsid w:val="00F01412"/>
    <w:rsid w:val="00F01560"/>
    <w:rsid w:val="00F0285B"/>
    <w:rsid w:val="00F03E08"/>
    <w:rsid w:val="00F04CBE"/>
    <w:rsid w:val="00F061D0"/>
    <w:rsid w:val="00F070A8"/>
    <w:rsid w:val="00F07E03"/>
    <w:rsid w:val="00F10BFC"/>
    <w:rsid w:val="00F11E29"/>
    <w:rsid w:val="00F12385"/>
    <w:rsid w:val="00F13524"/>
    <w:rsid w:val="00F13871"/>
    <w:rsid w:val="00F13F42"/>
    <w:rsid w:val="00F17B6D"/>
    <w:rsid w:val="00F21399"/>
    <w:rsid w:val="00F22FCE"/>
    <w:rsid w:val="00F24080"/>
    <w:rsid w:val="00F24505"/>
    <w:rsid w:val="00F24EA0"/>
    <w:rsid w:val="00F263DB"/>
    <w:rsid w:val="00F26782"/>
    <w:rsid w:val="00F26EF3"/>
    <w:rsid w:val="00F279E2"/>
    <w:rsid w:val="00F279F9"/>
    <w:rsid w:val="00F31145"/>
    <w:rsid w:val="00F32154"/>
    <w:rsid w:val="00F3217F"/>
    <w:rsid w:val="00F351BC"/>
    <w:rsid w:val="00F3538E"/>
    <w:rsid w:val="00F37874"/>
    <w:rsid w:val="00F40B18"/>
    <w:rsid w:val="00F4282E"/>
    <w:rsid w:val="00F43696"/>
    <w:rsid w:val="00F44A04"/>
    <w:rsid w:val="00F457CD"/>
    <w:rsid w:val="00F46893"/>
    <w:rsid w:val="00F479CE"/>
    <w:rsid w:val="00F503E4"/>
    <w:rsid w:val="00F511D4"/>
    <w:rsid w:val="00F522E0"/>
    <w:rsid w:val="00F52629"/>
    <w:rsid w:val="00F527B0"/>
    <w:rsid w:val="00F53644"/>
    <w:rsid w:val="00F53E40"/>
    <w:rsid w:val="00F54853"/>
    <w:rsid w:val="00F55DC2"/>
    <w:rsid w:val="00F57D0C"/>
    <w:rsid w:val="00F60C82"/>
    <w:rsid w:val="00F61766"/>
    <w:rsid w:val="00F6323F"/>
    <w:rsid w:val="00F64BB2"/>
    <w:rsid w:val="00F666ED"/>
    <w:rsid w:val="00F66704"/>
    <w:rsid w:val="00F66CA6"/>
    <w:rsid w:val="00F67717"/>
    <w:rsid w:val="00F67CC4"/>
    <w:rsid w:val="00F70457"/>
    <w:rsid w:val="00F707CB"/>
    <w:rsid w:val="00F7156B"/>
    <w:rsid w:val="00F7349E"/>
    <w:rsid w:val="00F747D8"/>
    <w:rsid w:val="00F74B6B"/>
    <w:rsid w:val="00F75BEB"/>
    <w:rsid w:val="00F8057C"/>
    <w:rsid w:val="00F805FC"/>
    <w:rsid w:val="00F8229F"/>
    <w:rsid w:val="00F835E9"/>
    <w:rsid w:val="00F83A07"/>
    <w:rsid w:val="00F83DC5"/>
    <w:rsid w:val="00F84011"/>
    <w:rsid w:val="00F84F75"/>
    <w:rsid w:val="00F851EB"/>
    <w:rsid w:val="00F8612D"/>
    <w:rsid w:val="00F86B8C"/>
    <w:rsid w:val="00F919F4"/>
    <w:rsid w:val="00F94DE9"/>
    <w:rsid w:val="00F953D1"/>
    <w:rsid w:val="00F958BC"/>
    <w:rsid w:val="00F96059"/>
    <w:rsid w:val="00F96EB1"/>
    <w:rsid w:val="00FA0C1E"/>
    <w:rsid w:val="00FA17E3"/>
    <w:rsid w:val="00FA2147"/>
    <w:rsid w:val="00FA359E"/>
    <w:rsid w:val="00FA3883"/>
    <w:rsid w:val="00FA3A3A"/>
    <w:rsid w:val="00FA3EA2"/>
    <w:rsid w:val="00FA41F3"/>
    <w:rsid w:val="00FA45D5"/>
    <w:rsid w:val="00FA5326"/>
    <w:rsid w:val="00FA5797"/>
    <w:rsid w:val="00FA57A3"/>
    <w:rsid w:val="00FA6262"/>
    <w:rsid w:val="00FA702B"/>
    <w:rsid w:val="00FA78AA"/>
    <w:rsid w:val="00FB2EED"/>
    <w:rsid w:val="00FB504D"/>
    <w:rsid w:val="00FB5447"/>
    <w:rsid w:val="00FC3B17"/>
    <w:rsid w:val="00FC4134"/>
    <w:rsid w:val="00FC4724"/>
    <w:rsid w:val="00FC5565"/>
    <w:rsid w:val="00FC566B"/>
    <w:rsid w:val="00FC5992"/>
    <w:rsid w:val="00FC651A"/>
    <w:rsid w:val="00FC6D2A"/>
    <w:rsid w:val="00FC713F"/>
    <w:rsid w:val="00FC73F4"/>
    <w:rsid w:val="00FC77C9"/>
    <w:rsid w:val="00FD0928"/>
    <w:rsid w:val="00FD11EE"/>
    <w:rsid w:val="00FD4327"/>
    <w:rsid w:val="00FD4347"/>
    <w:rsid w:val="00FD4417"/>
    <w:rsid w:val="00FD539B"/>
    <w:rsid w:val="00FD5932"/>
    <w:rsid w:val="00FD5A72"/>
    <w:rsid w:val="00FD5E9D"/>
    <w:rsid w:val="00FD5F4D"/>
    <w:rsid w:val="00FE072A"/>
    <w:rsid w:val="00FE398F"/>
    <w:rsid w:val="00FE46F2"/>
    <w:rsid w:val="00FF2DCB"/>
    <w:rsid w:val="00FF46A1"/>
    <w:rsid w:val="00FF5AE2"/>
    <w:rsid w:val="00FF5FD8"/>
    <w:rsid w:val="00FF6E0B"/>
    <w:rsid w:val="00FF730B"/>
    <w:rsid w:val="00FF75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B7139"/>
  <w15:docId w15:val="{C6BD3848-1251-44DD-AB90-F85BBED51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29D"/>
  </w:style>
  <w:style w:type="paragraph" w:styleId="Heading1">
    <w:name w:val="heading 1"/>
    <w:basedOn w:val="Normal"/>
    <w:link w:val="Heading1Char"/>
    <w:uiPriority w:val="1"/>
    <w:qFormat/>
    <w:rsid w:val="006B7FB7"/>
    <w:pPr>
      <w:widowControl w:val="0"/>
      <w:spacing w:after="0" w:line="240" w:lineRule="auto"/>
      <w:outlineLvl w:val="0"/>
    </w:pPr>
    <w:rPr>
      <w:rFonts w:ascii="Cambria" w:eastAsia="Cambria" w:hAnsi="Cambria"/>
      <w:b/>
      <w:bCs/>
      <w:sz w:val="20"/>
      <w:szCs w:val="20"/>
    </w:rPr>
  </w:style>
  <w:style w:type="paragraph" w:styleId="Heading2">
    <w:name w:val="heading 2"/>
    <w:basedOn w:val="Normal"/>
    <w:link w:val="Heading2Char"/>
    <w:qFormat/>
    <w:rsid w:val="006B7FB7"/>
    <w:pPr>
      <w:widowControl w:val="0"/>
      <w:spacing w:after="0" w:line="240" w:lineRule="auto"/>
      <w:ind w:left="118"/>
      <w:outlineLvl w:val="1"/>
    </w:pPr>
    <w:rPr>
      <w:rFonts w:ascii="Cambria" w:eastAsia="Cambria" w:hAnsi="Cambria"/>
      <w:b/>
      <w:bCs/>
      <w:i/>
      <w:sz w:val="20"/>
      <w:szCs w:val="20"/>
    </w:rPr>
  </w:style>
  <w:style w:type="paragraph" w:styleId="Heading3">
    <w:name w:val="heading 3"/>
    <w:basedOn w:val="Normal"/>
    <w:next w:val="Normal"/>
    <w:link w:val="Heading3Char"/>
    <w:uiPriority w:val="9"/>
    <w:semiHidden/>
    <w:unhideWhenUsed/>
    <w:qFormat/>
    <w:rsid w:val="00CF533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44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4463"/>
  </w:style>
  <w:style w:type="paragraph" w:styleId="Footer">
    <w:name w:val="footer"/>
    <w:basedOn w:val="Normal"/>
    <w:link w:val="FooterChar"/>
    <w:uiPriority w:val="99"/>
    <w:unhideWhenUsed/>
    <w:rsid w:val="00D544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4463"/>
  </w:style>
  <w:style w:type="paragraph" w:customStyle="1" w:styleId="Normal1">
    <w:name w:val="Normal1"/>
    <w:rsid w:val="00A014FF"/>
    <w:pPr>
      <w:spacing w:after="0" w:line="276" w:lineRule="auto"/>
    </w:pPr>
    <w:rPr>
      <w:rFonts w:ascii="Arial" w:eastAsia="Arial" w:hAnsi="Arial" w:cs="Arial"/>
      <w:color w:val="000000"/>
    </w:rPr>
  </w:style>
  <w:style w:type="character" w:customStyle="1" w:styleId="Heading1Char">
    <w:name w:val="Heading 1 Char"/>
    <w:basedOn w:val="DefaultParagraphFont"/>
    <w:link w:val="Heading1"/>
    <w:uiPriority w:val="1"/>
    <w:rsid w:val="006B7FB7"/>
    <w:rPr>
      <w:rFonts w:ascii="Cambria" w:eastAsia="Cambria" w:hAnsi="Cambria"/>
      <w:b/>
      <w:bCs/>
      <w:sz w:val="20"/>
      <w:szCs w:val="20"/>
    </w:rPr>
  </w:style>
  <w:style w:type="character" w:customStyle="1" w:styleId="Heading2Char">
    <w:name w:val="Heading 2 Char"/>
    <w:basedOn w:val="DefaultParagraphFont"/>
    <w:link w:val="Heading2"/>
    <w:rsid w:val="006B7FB7"/>
    <w:rPr>
      <w:rFonts w:ascii="Cambria" w:eastAsia="Cambria" w:hAnsi="Cambria"/>
      <w:b/>
      <w:bCs/>
      <w:i/>
      <w:sz w:val="20"/>
      <w:szCs w:val="20"/>
    </w:rPr>
  </w:style>
  <w:style w:type="numbering" w:customStyle="1" w:styleId="NoList1">
    <w:name w:val="No List1"/>
    <w:next w:val="NoList"/>
    <w:uiPriority w:val="99"/>
    <w:semiHidden/>
    <w:unhideWhenUsed/>
    <w:rsid w:val="006B7FB7"/>
  </w:style>
  <w:style w:type="paragraph" w:styleId="BodyText">
    <w:name w:val="Body Text"/>
    <w:basedOn w:val="Normal"/>
    <w:link w:val="BodyTextChar"/>
    <w:qFormat/>
    <w:rsid w:val="006B7FB7"/>
    <w:pPr>
      <w:widowControl w:val="0"/>
      <w:spacing w:after="0" w:line="240" w:lineRule="auto"/>
      <w:ind w:left="538" w:hanging="420"/>
    </w:pPr>
    <w:rPr>
      <w:rFonts w:ascii="Cambria" w:eastAsia="Cambria" w:hAnsi="Cambria"/>
      <w:sz w:val="20"/>
      <w:szCs w:val="20"/>
    </w:rPr>
  </w:style>
  <w:style w:type="character" w:customStyle="1" w:styleId="BodyTextChar">
    <w:name w:val="Body Text Char"/>
    <w:basedOn w:val="DefaultParagraphFont"/>
    <w:link w:val="BodyText"/>
    <w:rsid w:val="006B7FB7"/>
    <w:rPr>
      <w:rFonts w:ascii="Cambria" w:eastAsia="Cambria" w:hAnsi="Cambria"/>
      <w:sz w:val="20"/>
      <w:szCs w:val="20"/>
    </w:rPr>
  </w:style>
  <w:style w:type="paragraph" w:styleId="ListParagraph">
    <w:name w:val="List Paragraph"/>
    <w:basedOn w:val="Normal"/>
    <w:uiPriority w:val="1"/>
    <w:qFormat/>
    <w:rsid w:val="006B7FB7"/>
    <w:pPr>
      <w:widowControl w:val="0"/>
      <w:spacing w:after="0" w:line="240" w:lineRule="auto"/>
    </w:pPr>
  </w:style>
  <w:style w:type="paragraph" w:customStyle="1" w:styleId="TableParagraph">
    <w:name w:val="Table Paragraph"/>
    <w:basedOn w:val="Normal"/>
    <w:uiPriority w:val="1"/>
    <w:qFormat/>
    <w:rsid w:val="006B7FB7"/>
    <w:pPr>
      <w:widowControl w:val="0"/>
      <w:spacing w:after="0" w:line="240" w:lineRule="auto"/>
    </w:pPr>
  </w:style>
  <w:style w:type="paragraph" w:styleId="BalloonText">
    <w:name w:val="Balloon Text"/>
    <w:basedOn w:val="Normal"/>
    <w:link w:val="BalloonTextChar"/>
    <w:uiPriority w:val="99"/>
    <w:semiHidden/>
    <w:unhideWhenUsed/>
    <w:rsid w:val="006B7FB7"/>
    <w:pPr>
      <w:widowControl w:val="0"/>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7FB7"/>
    <w:rPr>
      <w:rFonts w:ascii="Segoe UI" w:hAnsi="Segoe UI" w:cs="Segoe UI"/>
      <w:sz w:val="18"/>
      <w:szCs w:val="18"/>
    </w:rPr>
  </w:style>
  <w:style w:type="character" w:styleId="CommentReference">
    <w:name w:val="annotation reference"/>
    <w:basedOn w:val="DefaultParagraphFont"/>
    <w:uiPriority w:val="99"/>
    <w:semiHidden/>
    <w:unhideWhenUsed/>
    <w:rsid w:val="006B7FB7"/>
    <w:rPr>
      <w:sz w:val="16"/>
      <w:szCs w:val="16"/>
    </w:rPr>
  </w:style>
  <w:style w:type="paragraph" w:styleId="CommentText">
    <w:name w:val="annotation text"/>
    <w:basedOn w:val="Normal"/>
    <w:link w:val="CommentTextChar"/>
    <w:uiPriority w:val="99"/>
    <w:unhideWhenUsed/>
    <w:rsid w:val="006B7FB7"/>
    <w:pPr>
      <w:widowControl w:val="0"/>
      <w:spacing w:after="0" w:line="240" w:lineRule="auto"/>
    </w:pPr>
    <w:rPr>
      <w:sz w:val="20"/>
      <w:szCs w:val="20"/>
    </w:rPr>
  </w:style>
  <w:style w:type="character" w:customStyle="1" w:styleId="CommentTextChar">
    <w:name w:val="Comment Text Char"/>
    <w:basedOn w:val="DefaultParagraphFont"/>
    <w:link w:val="CommentText"/>
    <w:uiPriority w:val="99"/>
    <w:rsid w:val="006B7FB7"/>
    <w:rPr>
      <w:sz w:val="20"/>
      <w:szCs w:val="20"/>
    </w:rPr>
  </w:style>
  <w:style w:type="paragraph" w:styleId="CommentSubject">
    <w:name w:val="annotation subject"/>
    <w:basedOn w:val="CommentText"/>
    <w:next w:val="CommentText"/>
    <w:link w:val="CommentSubjectChar"/>
    <w:uiPriority w:val="99"/>
    <w:semiHidden/>
    <w:unhideWhenUsed/>
    <w:rsid w:val="006B7FB7"/>
    <w:rPr>
      <w:b/>
      <w:bCs/>
    </w:rPr>
  </w:style>
  <w:style w:type="character" w:customStyle="1" w:styleId="CommentSubjectChar">
    <w:name w:val="Comment Subject Char"/>
    <w:basedOn w:val="CommentTextChar"/>
    <w:link w:val="CommentSubject"/>
    <w:uiPriority w:val="99"/>
    <w:semiHidden/>
    <w:rsid w:val="006B7FB7"/>
    <w:rPr>
      <w:b/>
      <w:bCs/>
      <w:sz w:val="20"/>
      <w:szCs w:val="20"/>
    </w:rPr>
  </w:style>
  <w:style w:type="table" w:styleId="TableGrid">
    <w:name w:val="Table Grid"/>
    <w:basedOn w:val="TableNormal"/>
    <w:uiPriority w:val="59"/>
    <w:rsid w:val="006B7FB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B7FB7"/>
    <w:pPr>
      <w:spacing w:after="0" w:line="240" w:lineRule="auto"/>
    </w:pPr>
  </w:style>
  <w:style w:type="paragraph" w:styleId="FootnoteText">
    <w:name w:val="footnote text"/>
    <w:aliases w:val="ft"/>
    <w:basedOn w:val="Normal"/>
    <w:link w:val="FootnoteTextChar"/>
    <w:uiPriority w:val="99"/>
    <w:unhideWhenUsed/>
    <w:qFormat/>
    <w:rsid w:val="006B7FB7"/>
    <w:pPr>
      <w:widowControl w:val="0"/>
      <w:spacing w:after="0" w:line="240" w:lineRule="auto"/>
    </w:pPr>
    <w:rPr>
      <w:sz w:val="20"/>
      <w:szCs w:val="20"/>
    </w:rPr>
  </w:style>
  <w:style w:type="character" w:customStyle="1" w:styleId="FootnoteTextChar">
    <w:name w:val="Footnote Text Char"/>
    <w:aliases w:val="ft Char"/>
    <w:basedOn w:val="DefaultParagraphFont"/>
    <w:link w:val="FootnoteText"/>
    <w:uiPriority w:val="99"/>
    <w:rsid w:val="006B7FB7"/>
    <w:rPr>
      <w:sz w:val="20"/>
      <w:szCs w:val="20"/>
    </w:rPr>
  </w:style>
  <w:style w:type="character" w:styleId="FootnoteReference">
    <w:name w:val="footnote reference"/>
    <w:aliases w:val="fr"/>
    <w:basedOn w:val="DefaultParagraphFont"/>
    <w:uiPriority w:val="99"/>
    <w:unhideWhenUsed/>
    <w:rsid w:val="006B7FB7"/>
    <w:rPr>
      <w:vertAlign w:val="superscript"/>
    </w:rPr>
  </w:style>
  <w:style w:type="paragraph" w:customStyle="1" w:styleId="Compact">
    <w:name w:val="Compact"/>
    <w:basedOn w:val="Normal"/>
    <w:qFormat/>
    <w:rsid w:val="006B7FB7"/>
    <w:pPr>
      <w:spacing w:before="36" w:after="36" w:line="276" w:lineRule="auto"/>
    </w:pPr>
    <w:rPr>
      <w:rFonts w:ascii="Calibri" w:eastAsia="Times New Roman" w:hAnsi="Calibri" w:cs="Times New Roman"/>
      <w:sz w:val="18"/>
      <w:szCs w:val="24"/>
      <w:lang w:eastAsia="fr-FR" w:bidi="fr-FR"/>
    </w:rPr>
  </w:style>
  <w:style w:type="paragraph" w:customStyle="1" w:styleId="Default">
    <w:name w:val="Default"/>
    <w:rsid w:val="006B7FB7"/>
    <w:pPr>
      <w:autoSpaceDE w:val="0"/>
      <w:autoSpaceDN w:val="0"/>
      <w:adjustRightInd w:val="0"/>
      <w:spacing w:after="0" w:line="240" w:lineRule="auto"/>
    </w:pPr>
    <w:rPr>
      <w:rFonts w:ascii="Cambria" w:hAnsi="Cambria" w:cs="Cambria"/>
      <w:color w:val="000000"/>
      <w:sz w:val="24"/>
      <w:szCs w:val="24"/>
    </w:rPr>
  </w:style>
  <w:style w:type="character" w:styleId="Hyperlink">
    <w:name w:val="Hyperlink"/>
    <w:basedOn w:val="DefaultParagraphFont"/>
    <w:uiPriority w:val="99"/>
    <w:unhideWhenUsed/>
    <w:rsid w:val="000E2F55"/>
    <w:rPr>
      <w:color w:val="0563C1" w:themeColor="hyperlink"/>
      <w:u w:val="single"/>
    </w:rPr>
  </w:style>
  <w:style w:type="character" w:customStyle="1" w:styleId="UnresolvedMention1">
    <w:name w:val="Unresolved Mention1"/>
    <w:basedOn w:val="DefaultParagraphFont"/>
    <w:uiPriority w:val="99"/>
    <w:semiHidden/>
    <w:unhideWhenUsed/>
    <w:rsid w:val="000E2F55"/>
    <w:rPr>
      <w:color w:val="605E5C"/>
      <w:shd w:val="clear" w:color="auto" w:fill="E1DFDD"/>
    </w:rPr>
  </w:style>
  <w:style w:type="character" w:customStyle="1" w:styleId="Heading3Char">
    <w:name w:val="Heading 3 Char"/>
    <w:basedOn w:val="DefaultParagraphFont"/>
    <w:link w:val="Heading3"/>
    <w:uiPriority w:val="9"/>
    <w:semiHidden/>
    <w:rsid w:val="00CF5331"/>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5C32C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placeholderend">
    <w:name w:val="placeholder_end"/>
    <w:basedOn w:val="DefaultParagraphFont"/>
    <w:rsid w:val="00FC713F"/>
  </w:style>
  <w:style w:type="character" w:customStyle="1" w:styleId="ui-provider">
    <w:name w:val="ui-provider"/>
    <w:basedOn w:val="DefaultParagraphFont"/>
    <w:rsid w:val="008D0FC4"/>
  </w:style>
  <w:style w:type="character" w:customStyle="1" w:styleId="cf01">
    <w:name w:val="cf01"/>
    <w:basedOn w:val="DefaultParagraphFont"/>
    <w:rsid w:val="00CE1E2E"/>
    <w:rPr>
      <w:rFonts w:ascii="Segoe UI" w:hAnsi="Segoe UI" w:cs="Segoe UI" w:hint="default"/>
      <w:sz w:val="26"/>
      <w:szCs w:val="26"/>
      <w:shd w:val="clear" w:color="auto" w:fill="FFFF00"/>
    </w:rPr>
  </w:style>
  <w:style w:type="character" w:styleId="FollowedHyperlink">
    <w:name w:val="FollowedHyperlink"/>
    <w:basedOn w:val="DefaultParagraphFont"/>
    <w:uiPriority w:val="99"/>
    <w:semiHidden/>
    <w:unhideWhenUsed/>
    <w:rsid w:val="00740673"/>
    <w:rPr>
      <w:color w:val="954F72" w:themeColor="followedHyperlink"/>
      <w:u w:val="single"/>
    </w:rPr>
  </w:style>
  <w:style w:type="character" w:styleId="UnresolvedMention">
    <w:name w:val="Unresolved Mention"/>
    <w:basedOn w:val="DefaultParagraphFont"/>
    <w:uiPriority w:val="99"/>
    <w:semiHidden/>
    <w:unhideWhenUsed/>
    <w:rsid w:val="005D08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465522">
      <w:bodyDiv w:val="1"/>
      <w:marLeft w:val="0"/>
      <w:marRight w:val="0"/>
      <w:marTop w:val="0"/>
      <w:marBottom w:val="0"/>
      <w:divBdr>
        <w:top w:val="none" w:sz="0" w:space="0" w:color="auto"/>
        <w:left w:val="none" w:sz="0" w:space="0" w:color="auto"/>
        <w:bottom w:val="none" w:sz="0" w:space="0" w:color="auto"/>
        <w:right w:val="none" w:sz="0" w:space="0" w:color="auto"/>
      </w:divBdr>
    </w:div>
    <w:div w:id="212078570">
      <w:bodyDiv w:val="1"/>
      <w:marLeft w:val="0"/>
      <w:marRight w:val="0"/>
      <w:marTop w:val="0"/>
      <w:marBottom w:val="0"/>
      <w:divBdr>
        <w:top w:val="none" w:sz="0" w:space="0" w:color="auto"/>
        <w:left w:val="none" w:sz="0" w:space="0" w:color="auto"/>
        <w:bottom w:val="none" w:sz="0" w:space="0" w:color="auto"/>
        <w:right w:val="none" w:sz="0" w:space="0" w:color="auto"/>
      </w:divBdr>
      <w:divsChild>
        <w:div w:id="476530010">
          <w:marLeft w:val="0"/>
          <w:marRight w:val="0"/>
          <w:marTop w:val="0"/>
          <w:marBottom w:val="0"/>
          <w:divBdr>
            <w:top w:val="none" w:sz="0" w:space="0" w:color="auto"/>
            <w:left w:val="none" w:sz="0" w:space="0" w:color="auto"/>
            <w:bottom w:val="none" w:sz="0" w:space="0" w:color="auto"/>
            <w:right w:val="none" w:sz="0" w:space="0" w:color="auto"/>
          </w:divBdr>
        </w:div>
        <w:div w:id="581913135">
          <w:marLeft w:val="0"/>
          <w:marRight w:val="0"/>
          <w:marTop w:val="0"/>
          <w:marBottom w:val="0"/>
          <w:divBdr>
            <w:top w:val="none" w:sz="0" w:space="0" w:color="auto"/>
            <w:left w:val="none" w:sz="0" w:space="0" w:color="auto"/>
            <w:bottom w:val="none" w:sz="0" w:space="0" w:color="auto"/>
            <w:right w:val="none" w:sz="0" w:space="0" w:color="auto"/>
          </w:divBdr>
        </w:div>
      </w:divsChild>
    </w:div>
    <w:div w:id="236211337">
      <w:bodyDiv w:val="1"/>
      <w:marLeft w:val="0"/>
      <w:marRight w:val="0"/>
      <w:marTop w:val="0"/>
      <w:marBottom w:val="0"/>
      <w:divBdr>
        <w:top w:val="none" w:sz="0" w:space="0" w:color="auto"/>
        <w:left w:val="none" w:sz="0" w:space="0" w:color="auto"/>
        <w:bottom w:val="none" w:sz="0" w:space="0" w:color="auto"/>
        <w:right w:val="none" w:sz="0" w:space="0" w:color="auto"/>
      </w:divBdr>
      <w:divsChild>
        <w:div w:id="1122766502">
          <w:marLeft w:val="0"/>
          <w:marRight w:val="0"/>
          <w:marTop w:val="0"/>
          <w:marBottom w:val="0"/>
          <w:divBdr>
            <w:top w:val="none" w:sz="0" w:space="0" w:color="auto"/>
            <w:left w:val="none" w:sz="0" w:space="0" w:color="auto"/>
            <w:bottom w:val="none" w:sz="0" w:space="0" w:color="auto"/>
            <w:right w:val="none" w:sz="0" w:space="0" w:color="auto"/>
          </w:divBdr>
        </w:div>
      </w:divsChild>
    </w:div>
    <w:div w:id="426535518">
      <w:bodyDiv w:val="1"/>
      <w:marLeft w:val="0"/>
      <w:marRight w:val="0"/>
      <w:marTop w:val="0"/>
      <w:marBottom w:val="0"/>
      <w:divBdr>
        <w:top w:val="none" w:sz="0" w:space="0" w:color="auto"/>
        <w:left w:val="none" w:sz="0" w:space="0" w:color="auto"/>
        <w:bottom w:val="none" w:sz="0" w:space="0" w:color="auto"/>
        <w:right w:val="none" w:sz="0" w:space="0" w:color="auto"/>
      </w:divBdr>
    </w:div>
    <w:div w:id="832720886">
      <w:bodyDiv w:val="1"/>
      <w:marLeft w:val="0"/>
      <w:marRight w:val="0"/>
      <w:marTop w:val="0"/>
      <w:marBottom w:val="0"/>
      <w:divBdr>
        <w:top w:val="none" w:sz="0" w:space="0" w:color="auto"/>
        <w:left w:val="none" w:sz="0" w:space="0" w:color="auto"/>
        <w:bottom w:val="none" w:sz="0" w:space="0" w:color="auto"/>
        <w:right w:val="none" w:sz="0" w:space="0" w:color="auto"/>
      </w:divBdr>
    </w:div>
    <w:div w:id="857356921">
      <w:bodyDiv w:val="1"/>
      <w:marLeft w:val="0"/>
      <w:marRight w:val="0"/>
      <w:marTop w:val="0"/>
      <w:marBottom w:val="0"/>
      <w:divBdr>
        <w:top w:val="none" w:sz="0" w:space="0" w:color="auto"/>
        <w:left w:val="none" w:sz="0" w:space="0" w:color="auto"/>
        <w:bottom w:val="none" w:sz="0" w:space="0" w:color="auto"/>
        <w:right w:val="none" w:sz="0" w:space="0" w:color="auto"/>
      </w:divBdr>
    </w:div>
    <w:div w:id="891036508">
      <w:bodyDiv w:val="1"/>
      <w:marLeft w:val="0"/>
      <w:marRight w:val="0"/>
      <w:marTop w:val="0"/>
      <w:marBottom w:val="0"/>
      <w:divBdr>
        <w:top w:val="none" w:sz="0" w:space="0" w:color="auto"/>
        <w:left w:val="none" w:sz="0" w:space="0" w:color="auto"/>
        <w:bottom w:val="none" w:sz="0" w:space="0" w:color="auto"/>
        <w:right w:val="none" w:sz="0" w:space="0" w:color="auto"/>
      </w:divBdr>
    </w:div>
    <w:div w:id="912085374">
      <w:bodyDiv w:val="1"/>
      <w:marLeft w:val="0"/>
      <w:marRight w:val="0"/>
      <w:marTop w:val="0"/>
      <w:marBottom w:val="0"/>
      <w:divBdr>
        <w:top w:val="none" w:sz="0" w:space="0" w:color="auto"/>
        <w:left w:val="none" w:sz="0" w:space="0" w:color="auto"/>
        <w:bottom w:val="none" w:sz="0" w:space="0" w:color="auto"/>
        <w:right w:val="none" w:sz="0" w:space="0" w:color="auto"/>
      </w:divBdr>
      <w:divsChild>
        <w:div w:id="410084212">
          <w:marLeft w:val="0"/>
          <w:marRight w:val="0"/>
          <w:marTop w:val="0"/>
          <w:marBottom w:val="0"/>
          <w:divBdr>
            <w:top w:val="none" w:sz="0" w:space="0" w:color="auto"/>
            <w:left w:val="none" w:sz="0" w:space="0" w:color="auto"/>
            <w:bottom w:val="none" w:sz="0" w:space="0" w:color="auto"/>
            <w:right w:val="none" w:sz="0" w:space="0" w:color="auto"/>
          </w:divBdr>
        </w:div>
        <w:div w:id="1887453373">
          <w:marLeft w:val="0"/>
          <w:marRight w:val="0"/>
          <w:marTop w:val="0"/>
          <w:marBottom w:val="0"/>
          <w:divBdr>
            <w:top w:val="none" w:sz="0" w:space="0" w:color="auto"/>
            <w:left w:val="none" w:sz="0" w:space="0" w:color="auto"/>
            <w:bottom w:val="none" w:sz="0" w:space="0" w:color="auto"/>
            <w:right w:val="none" w:sz="0" w:space="0" w:color="auto"/>
          </w:divBdr>
        </w:div>
      </w:divsChild>
    </w:div>
    <w:div w:id="1383864030">
      <w:bodyDiv w:val="1"/>
      <w:marLeft w:val="0"/>
      <w:marRight w:val="0"/>
      <w:marTop w:val="0"/>
      <w:marBottom w:val="0"/>
      <w:divBdr>
        <w:top w:val="none" w:sz="0" w:space="0" w:color="auto"/>
        <w:left w:val="none" w:sz="0" w:space="0" w:color="auto"/>
        <w:bottom w:val="none" w:sz="0" w:space="0" w:color="auto"/>
        <w:right w:val="none" w:sz="0" w:space="0" w:color="auto"/>
      </w:divBdr>
    </w:div>
    <w:div w:id="1436754938">
      <w:bodyDiv w:val="1"/>
      <w:marLeft w:val="0"/>
      <w:marRight w:val="0"/>
      <w:marTop w:val="0"/>
      <w:marBottom w:val="0"/>
      <w:divBdr>
        <w:top w:val="none" w:sz="0" w:space="0" w:color="auto"/>
        <w:left w:val="none" w:sz="0" w:space="0" w:color="auto"/>
        <w:bottom w:val="none" w:sz="0" w:space="0" w:color="auto"/>
        <w:right w:val="none" w:sz="0" w:space="0" w:color="auto"/>
      </w:divBdr>
    </w:div>
    <w:div w:id="1680354521">
      <w:bodyDiv w:val="1"/>
      <w:marLeft w:val="0"/>
      <w:marRight w:val="0"/>
      <w:marTop w:val="0"/>
      <w:marBottom w:val="0"/>
      <w:divBdr>
        <w:top w:val="none" w:sz="0" w:space="0" w:color="auto"/>
        <w:left w:val="none" w:sz="0" w:space="0" w:color="auto"/>
        <w:bottom w:val="none" w:sz="0" w:space="0" w:color="auto"/>
        <w:right w:val="none" w:sz="0" w:space="0" w:color="auto"/>
      </w:divBdr>
    </w:div>
    <w:div w:id="1683052175">
      <w:bodyDiv w:val="1"/>
      <w:marLeft w:val="0"/>
      <w:marRight w:val="0"/>
      <w:marTop w:val="0"/>
      <w:marBottom w:val="0"/>
      <w:divBdr>
        <w:top w:val="none" w:sz="0" w:space="0" w:color="auto"/>
        <w:left w:val="none" w:sz="0" w:space="0" w:color="auto"/>
        <w:bottom w:val="none" w:sz="0" w:space="0" w:color="auto"/>
        <w:right w:val="none" w:sz="0" w:space="0" w:color="auto"/>
      </w:divBdr>
    </w:div>
    <w:div w:id="1908489507">
      <w:bodyDiv w:val="1"/>
      <w:marLeft w:val="0"/>
      <w:marRight w:val="0"/>
      <w:marTop w:val="0"/>
      <w:marBottom w:val="0"/>
      <w:divBdr>
        <w:top w:val="none" w:sz="0" w:space="0" w:color="auto"/>
        <w:left w:val="none" w:sz="0" w:space="0" w:color="auto"/>
        <w:bottom w:val="none" w:sz="0" w:space="0" w:color="auto"/>
        <w:right w:val="none" w:sz="0" w:space="0" w:color="auto"/>
      </w:divBdr>
    </w:div>
    <w:div w:id="2059628520">
      <w:bodyDiv w:val="1"/>
      <w:marLeft w:val="0"/>
      <w:marRight w:val="0"/>
      <w:marTop w:val="0"/>
      <w:marBottom w:val="0"/>
      <w:divBdr>
        <w:top w:val="none" w:sz="0" w:space="0" w:color="auto"/>
        <w:left w:val="none" w:sz="0" w:space="0" w:color="auto"/>
        <w:bottom w:val="none" w:sz="0" w:space="0" w:color="auto"/>
        <w:right w:val="none" w:sz="0" w:space="0" w:color="auto"/>
      </w:divBdr>
    </w:div>
    <w:div w:id="2130313959">
      <w:bodyDiv w:val="1"/>
      <w:marLeft w:val="0"/>
      <w:marRight w:val="0"/>
      <w:marTop w:val="0"/>
      <w:marBottom w:val="0"/>
      <w:divBdr>
        <w:top w:val="none" w:sz="0" w:space="0" w:color="auto"/>
        <w:left w:val="none" w:sz="0" w:space="0" w:color="auto"/>
        <w:bottom w:val="none" w:sz="0" w:space="0" w:color="auto"/>
        <w:right w:val="none" w:sz="0" w:space="0" w:color="auto"/>
      </w:divBdr>
    </w:div>
    <w:div w:id="2145191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cat.int/Documents/Recs/compendiopdf-f/2024-01-f.pdf"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ccat.int/Documents/Recs/compendiopdf-f/2024-01-f.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ccat.int/Documents/Recs/compendiopdf-f/2024-01-f.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iccat.int/Documents/Recs/compendiopdf-f/2024-01-f.pdf" TargetMode="Externa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iccat.int/Documents/CVSP/CV082_2025/n_5/CV082050011.pdf"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mailto:https://www.iccat.int/com2019/index.htm%23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EB4C4D-5CE6-41FA-AAD8-75144B3BC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729</TotalTime>
  <Pages>28</Pages>
  <Words>11235</Words>
  <Characters>64042</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Campoy</dc:creator>
  <cp:keywords/>
  <dc:description/>
  <cp:lastModifiedBy>Christine Peyre</cp:lastModifiedBy>
  <cp:revision>384</cp:revision>
  <cp:lastPrinted>2019-12-04T15:22:00Z</cp:lastPrinted>
  <dcterms:created xsi:type="dcterms:W3CDTF">2024-11-18T15:16:00Z</dcterms:created>
  <dcterms:modified xsi:type="dcterms:W3CDTF">2025-11-12T10:02:00Z</dcterms:modified>
</cp:coreProperties>
</file>