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8994" w14:textId="4FB1B462" w:rsidR="00835BC2" w:rsidRPr="004E4427" w:rsidRDefault="00835BC2" w:rsidP="00835BC2">
      <w:pPr>
        <w:ind w:right="114"/>
        <w:jc w:val="right"/>
        <w:rPr>
          <w:rFonts w:asciiTheme="majorHAnsi" w:eastAsia="Cambria" w:hAnsiTheme="majorHAnsi" w:cs="Cambria"/>
          <w:b/>
          <w:bCs/>
          <w:sz w:val="20"/>
          <w:szCs w:val="20"/>
        </w:rPr>
      </w:pPr>
      <w:r w:rsidRPr="004E4427">
        <w:rPr>
          <w:rFonts w:asciiTheme="majorHAnsi" w:hAnsiTheme="majorHAnsi"/>
          <w:b/>
          <w:sz w:val="20"/>
          <w:szCs w:val="20"/>
        </w:rPr>
        <w:t>Original</w:t>
      </w:r>
      <w:r w:rsidR="004A2970" w:rsidRPr="004E4427">
        <w:rPr>
          <w:rFonts w:asciiTheme="majorHAnsi" w:hAnsiTheme="majorHAnsi"/>
          <w:b/>
          <w:sz w:val="20"/>
          <w:szCs w:val="20"/>
        </w:rPr>
        <w:t> :</w:t>
      </w:r>
      <w:r w:rsidRPr="004E4427">
        <w:rPr>
          <w:rFonts w:asciiTheme="majorHAnsi" w:hAnsiTheme="majorHAnsi"/>
          <w:b/>
          <w:sz w:val="20"/>
          <w:szCs w:val="20"/>
        </w:rPr>
        <w:t xml:space="preserve"> </w:t>
      </w:r>
      <w:r w:rsidRPr="004E4427">
        <w:rPr>
          <w:rFonts w:asciiTheme="majorHAnsi" w:hAnsiTheme="majorHAnsi"/>
          <w:b/>
          <w:bCs/>
          <w:sz w:val="20"/>
          <w:szCs w:val="20"/>
        </w:rPr>
        <w:t>anglais</w:t>
      </w:r>
    </w:p>
    <w:p w14:paraId="3421DA73" w14:textId="77777777" w:rsidR="007A1D59" w:rsidRPr="004E4427" w:rsidRDefault="007A1D59">
      <w:pPr>
        <w:spacing w:before="9"/>
        <w:rPr>
          <w:rFonts w:asciiTheme="majorHAnsi" w:eastAsia="Cambria" w:hAnsiTheme="majorHAnsi" w:cs="Cambria"/>
          <w:sz w:val="20"/>
          <w:szCs w:val="20"/>
        </w:rPr>
      </w:pPr>
    </w:p>
    <w:p w14:paraId="11C63184" w14:textId="7391995F" w:rsidR="001A7986" w:rsidRPr="004E4427" w:rsidRDefault="00A215A6" w:rsidP="007D3B0B">
      <w:pPr>
        <w:pStyle w:val="Heading1"/>
        <w:ind w:left="0" w:right="96" w:firstLine="0"/>
        <w:jc w:val="center"/>
        <w:rPr>
          <w:rFonts w:asciiTheme="majorHAnsi" w:hAnsiTheme="majorHAnsi"/>
        </w:rPr>
      </w:pPr>
      <w:bookmarkStart w:id="0" w:name="_Hlk147909984"/>
      <w:r w:rsidRPr="004E4427">
        <w:rPr>
          <w:rFonts w:asciiTheme="majorHAnsi" w:hAnsiTheme="majorHAnsi"/>
        </w:rPr>
        <w:t>Directives concernant la soumission des documents à la</w:t>
      </w:r>
    </w:p>
    <w:p w14:paraId="7B665038" w14:textId="0CC998DB" w:rsidR="007A1D59" w:rsidRPr="004E4427" w:rsidRDefault="004A2970" w:rsidP="007D3B0B">
      <w:pPr>
        <w:pStyle w:val="Heading1"/>
        <w:tabs>
          <w:tab w:val="center" w:pos="4489"/>
          <w:tab w:val="right" w:pos="8978"/>
        </w:tabs>
        <w:ind w:left="0" w:right="96" w:firstLine="0"/>
        <w:jc w:val="center"/>
        <w:rPr>
          <w:rFonts w:asciiTheme="majorHAnsi" w:hAnsiTheme="majorHAnsi"/>
          <w:b w:val="0"/>
          <w:bCs w:val="0"/>
        </w:rPr>
      </w:pPr>
      <w:r w:rsidRPr="004E4427">
        <w:rPr>
          <w:rFonts w:asciiTheme="majorHAnsi" w:hAnsiTheme="majorHAnsi"/>
        </w:rPr>
        <w:t>29e</w:t>
      </w:r>
      <w:r w:rsidR="00344D20" w:rsidRPr="004E4427">
        <w:rPr>
          <w:rFonts w:asciiTheme="majorHAnsi" w:hAnsiTheme="majorHAnsi"/>
        </w:rPr>
        <w:t xml:space="preserve"> </w:t>
      </w:r>
      <w:r w:rsidR="00AC6062" w:rsidRPr="004E4427">
        <w:rPr>
          <w:rFonts w:asciiTheme="majorHAnsi" w:hAnsiTheme="majorHAnsi"/>
        </w:rPr>
        <w:t>réunion ordinaire de la Commission</w:t>
      </w:r>
    </w:p>
    <w:bookmarkEnd w:id="0"/>
    <w:p w14:paraId="1F20682F" w14:textId="77777777" w:rsidR="007A1D59" w:rsidRPr="004E4427" w:rsidRDefault="007A1D59">
      <w:pPr>
        <w:spacing w:before="1"/>
        <w:rPr>
          <w:rFonts w:asciiTheme="majorHAnsi" w:eastAsia="Cambria" w:hAnsiTheme="majorHAnsi" w:cs="Cambria"/>
          <w:b/>
          <w:bCs/>
          <w:sz w:val="20"/>
          <w:szCs w:val="20"/>
        </w:rPr>
      </w:pPr>
    </w:p>
    <w:p w14:paraId="3949A605" w14:textId="59829717" w:rsidR="007A1D59" w:rsidRPr="004E4427" w:rsidRDefault="00055618" w:rsidP="007D3B0B">
      <w:pPr>
        <w:ind w:right="114"/>
        <w:jc w:val="both"/>
        <w:rPr>
          <w:rFonts w:asciiTheme="majorHAnsi" w:eastAsia="Cambria" w:hAnsiTheme="majorHAnsi" w:cs="Cambria"/>
          <w:b/>
          <w:bCs/>
          <w:sz w:val="20"/>
          <w:szCs w:val="20"/>
        </w:rPr>
      </w:pPr>
      <w:r w:rsidRPr="004E4427">
        <w:rPr>
          <w:rFonts w:asciiTheme="majorHAnsi" w:hAnsiTheme="majorHAnsi"/>
          <w:b/>
          <w:bCs/>
          <w:sz w:val="20"/>
          <w:szCs w:val="20"/>
        </w:rPr>
        <w:t xml:space="preserve">Tous les documents DOIVENT être envoyés par courrier électronique à </w:t>
      </w:r>
      <w:hyperlink r:id="rId7" w:history="1">
        <w:r w:rsidR="007D3B0B" w:rsidRPr="004E4427">
          <w:rPr>
            <w:rStyle w:val="Hyperlink"/>
            <w:rFonts w:asciiTheme="majorHAnsi" w:hAnsiTheme="majorHAnsi"/>
            <w:b/>
            <w:bCs/>
            <w:sz w:val="20"/>
            <w:szCs w:val="20"/>
            <w:u w:val="none"/>
          </w:rPr>
          <w:t>camille.manel@iccat.int</w:t>
        </w:r>
      </w:hyperlink>
      <w:r w:rsidR="000B6408" w:rsidRPr="004E4427">
        <w:rPr>
          <w:rStyle w:val="Hyperlink"/>
          <w:rFonts w:asciiTheme="majorHAnsi" w:hAnsiTheme="majorHAnsi"/>
          <w:b/>
          <w:bCs/>
          <w:sz w:val="20"/>
          <w:szCs w:val="20"/>
          <w:u w:val="none"/>
        </w:rPr>
        <w:t xml:space="preserve"> </w:t>
      </w:r>
      <w:r w:rsidRPr="004E4427">
        <w:rPr>
          <w:rFonts w:asciiTheme="majorHAnsi" w:hAnsiTheme="majorHAnsi"/>
          <w:b/>
          <w:bCs/>
          <w:sz w:val="20"/>
          <w:szCs w:val="20"/>
        </w:rPr>
        <w:t xml:space="preserve">et </w:t>
      </w:r>
      <w:hyperlink r:id="rId8" w:history="1">
        <w:r w:rsidRPr="004E4427">
          <w:rPr>
            <w:rStyle w:val="Hyperlink"/>
            <w:rFonts w:asciiTheme="majorHAnsi" w:hAnsiTheme="majorHAnsi"/>
            <w:b/>
            <w:bCs/>
            <w:sz w:val="20"/>
            <w:szCs w:val="20"/>
            <w:u w:val="none"/>
          </w:rPr>
          <w:t>miguel.santos@iccat.int</w:t>
        </w:r>
      </w:hyperlink>
      <w:r w:rsidRPr="004E4427">
        <w:rPr>
          <w:rFonts w:asciiTheme="majorHAnsi" w:hAnsiTheme="majorHAnsi"/>
          <w:b/>
          <w:bCs/>
          <w:sz w:val="20"/>
          <w:szCs w:val="20"/>
        </w:rPr>
        <w:t>.</w:t>
      </w:r>
    </w:p>
    <w:p w14:paraId="5972EA94" w14:textId="686039EF" w:rsidR="007A1D59" w:rsidRPr="004E4427" w:rsidRDefault="007A1D59">
      <w:pPr>
        <w:rPr>
          <w:rFonts w:asciiTheme="majorHAnsi" w:eastAsia="Cambria" w:hAnsiTheme="majorHAnsi" w:cs="Cambria"/>
          <w:b/>
          <w:bCs/>
          <w:sz w:val="20"/>
          <w:szCs w:val="20"/>
        </w:rPr>
      </w:pPr>
    </w:p>
    <w:p w14:paraId="4E9B7F82" w14:textId="77777777" w:rsidR="00D13921" w:rsidRPr="004E4427" w:rsidRDefault="00D13921">
      <w:pPr>
        <w:rPr>
          <w:rFonts w:asciiTheme="majorHAnsi" w:eastAsia="Cambria" w:hAnsiTheme="majorHAnsi" w:cs="Cambria"/>
          <w:b/>
          <w:bCs/>
          <w:sz w:val="20"/>
          <w:szCs w:val="20"/>
        </w:rPr>
      </w:pPr>
    </w:p>
    <w:p w14:paraId="289E04A9" w14:textId="77777777" w:rsidR="007A1D59" w:rsidRPr="004E4427" w:rsidRDefault="00055618" w:rsidP="00484ADB">
      <w:pPr>
        <w:numPr>
          <w:ilvl w:val="0"/>
          <w:numId w:val="1"/>
        </w:numPr>
        <w:tabs>
          <w:tab w:val="left" w:pos="0"/>
          <w:tab w:val="left" w:pos="426"/>
        </w:tabs>
        <w:ind w:left="0" w:firstLine="0"/>
        <w:jc w:val="both"/>
        <w:rPr>
          <w:rFonts w:asciiTheme="majorHAnsi" w:eastAsia="Cambria" w:hAnsiTheme="majorHAnsi" w:cs="Cambria"/>
          <w:sz w:val="20"/>
          <w:szCs w:val="20"/>
        </w:rPr>
      </w:pPr>
      <w:r w:rsidRPr="004E4427">
        <w:rPr>
          <w:rFonts w:asciiTheme="majorHAnsi" w:hAnsiTheme="majorHAnsi"/>
          <w:b/>
          <w:sz w:val="20"/>
          <w:szCs w:val="20"/>
        </w:rPr>
        <w:t>Projets de Recommandations et Résolutions de l’ICCAT</w:t>
      </w:r>
    </w:p>
    <w:p w14:paraId="51259984" w14:textId="77777777" w:rsidR="007A1D59" w:rsidRPr="004E4427" w:rsidRDefault="007A1D59" w:rsidP="00484ADB">
      <w:pPr>
        <w:tabs>
          <w:tab w:val="left" w:pos="0"/>
        </w:tabs>
        <w:rPr>
          <w:rFonts w:asciiTheme="majorHAnsi" w:eastAsia="Cambria" w:hAnsiTheme="majorHAnsi" w:cs="Cambria"/>
          <w:b/>
          <w:bCs/>
          <w:sz w:val="20"/>
          <w:szCs w:val="20"/>
        </w:rPr>
      </w:pPr>
    </w:p>
    <w:p w14:paraId="167BEB88" w14:textId="0DE23652" w:rsidR="00CD0455" w:rsidRPr="004E4427" w:rsidRDefault="00055618" w:rsidP="00054B13">
      <w:pPr>
        <w:pStyle w:val="BodyText"/>
        <w:tabs>
          <w:tab w:val="left" w:pos="0"/>
        </w:tabs>
        <w:ind w:left="0" w:right="2"/>
        <w:jc w:val="both"/>
        <w:rPr>
          <w:rFonts w:asciiTheme="majorHAnsi" w:hAnsiTheme="majorHAnsi"/>
        </w:rPr>
      </w:pPr>
      <w:r w:rsidRPr="004E4427">
        <w:rPr>
          <w:rFonts w:asciiTheme="majorHAnsi" w:hAnsiTheme="majorHAnsi"/>
        </w:rPr>
        <w:t xml:space="preserve">Conformément à la circulaire </w:t>
      </w:r>
      <w:r w:rsidR="000D20A8" w:rsidRPr="004E4427">
        <w:rPr>
          <w:rFonts w:asciiTheme="majorHAnsi" w:hAnsiTheme="majorHAnsi"/>
        </w:rPr>
        <w:t>de l’</w:t>
      </w:r>
      <w:r w:rsidRPr="004E4427">
        <w:rPr>
          <w:rFonts w:asciiTheme="majorHAnsi" w:hAnsiTheme="majorHAnsi"/>
        </w:rPr>
        <w:t>ICCAT n°</w:t>
      </w:r>
      <w:r w:rsidR="00504218" w:rsidRPr="004E4427">
        <w:rPr>
          <w:rFonts w:asciiTheme="majorHAnsi" w:hAnsiTheme="majorHAnsi"/>
        </w:rPr>
        <w:t>0</w:t>
      </w:r>
      <w:r w:rsidR="004A2970" w:rsidRPr="004E4427">
        <w:rPr>
          <w:rFonts w:asciiTheme="majorHAnsi" w:hAnsiTheme="majorHAnsi"/>
        </w:rPr>
        <w:t>2124</w:t>
      </w:r>
      <w:r w:rsidRPr="004E4427">
        <w:rPr>
          <w:rFonts w:asciiTheme="majorHAnsi" w:hAnsiTheme="majorHAnsi"/>
        </w:rPr>
        <w:t>/</w:t>
      </w:r>
      <w:r w:rsidR="004E5728" w:rsidRPr="004E4427">
        <w:rPr>
          <w:rFonts w:asciiTheme="majorHAnsi" w:hAnsiTheme="majorHAnsi"/>
        </w:rPr>
        <w:t>202</w:t>
      </w:r>
      <w:r w:rsidR="004A2970" w:rsidRPr="004E4427">
        <w:rPr>
          <w:rFonts w:asciiTheme="majorHAnsi" w:hAnsiTheme="majorHAnsi"/>
        </w:rPr>
        <w:t>5</w:t>
      </w:r>
      <w:r w:rsidRPr="004E4427">
        <w:rPr>
          <w:rFonts w:asciiTheme="majorHAnsi" w:hAnsiTheme="majorHAnsi"/>
        </w:rPr>
        <w:t xml:space="preserve"> du </w:t>
      </w:r>
      <w:r w:rsidR="004A2970" w:rsidRPr="004E4427">
        <w:rPr>
          <w:rFonts w:asciiTheme="majorHAnsi" w:hAnsiTheme="majorHAnsi"/>
        </w:rPr>
        <w:t>14 mars 2025</w:t>
      </w:r>
      <w:r w:rsidRPr="004E4427">
        <w:rPr>
          <w:rFonts w:asciiTheme="majorHAnsi" w:hAnsiTheme="majorHAnsi"/>
        </w:rPr>
        <w:t xml:space="preserve">, en consultation avec le Président, les CPC ont été informées que la date limite de réception des propositions ne dépendant pas d'un avis scientifique était le </w:t>
      </w:r>
      <w:r w:rsidR="000504B6" w:rsidRPr="004E4427">
        <w:rPr>
          <w:rFonts w:asciiTheme="majorHAnsi" w:hAnsiTheme="majorHAnsi"/>
          <w:b/>
        </w:rPr>
        <w:t>17</w:t>
      </w:r>
      <w:r w:rsidRPr="004E4427">
        <w:rPr>
          <w:rFonts w:asciiTheme="majorHAnsi" w:hAnsiTheme="majorHAnsi"/>
          <w:b/>
        </w:rPr>
        <w:t xml:space="preserve"> octobre </w:t>
      </w:r>
      <w:r w:rsidR="000504B6" w:rsidRPr="004E4427">
        <w:rPr>
          <w:rFonts w:asciiTheme="majorHAnsi" w:hAnsiTheme="majorHAnsi"/>
          <w:b/>
        </w:rPr>
        <w:t>2025</w:t>
      </w:r>
      <w:r w:rsidRPr="004E4427">
        <w:rPr>
          <w:rFonts w:asciiTheme="majorHAnsi" w:hAnsiTheme="majorHAnsi"/>
        </w:rPr>
        <w:t xml:space="preserve">. </w:t>
      </w:r>
      <w:r w:rsidRPr="004E4427">
        <w:rPr>
          <w:rFonts w:asciiTheme="majorHAnsi" w:hAnsiTheme="majorHAnsi"/>
          <w:color w:val="050505"/>
        </w:rPr>
        <w:t xml:space="preserve">Les propositions et les documents reçus avant cette date seront traduits et diffusés avant la réunion et la priorité leur sera accordée lors des discussions. </w:t>
      </w:r>
      <w:r w:rsidRPr="004E4427">
        <w:rPr>
          <w:rFonts w:asciiTheme="majorHAnsi" w:hAnsiTheme="majorHAnsi"/>
          <w:b/>
          <w:bCs/>
        </w:rPr>
        <w:t xml:space="preserve">Les propositions qui seront présentées après </w:t>
      </w:r>
      <w:r w:rsidR="000D20A8" w:rsidRPr="004E4427">
        <w:rPr>
          <w:rFonts w:asciiTheme="majorHAnsi" w:hAnsiTheme="majorHAnsi"/>
          <w:b/>
          <w:bCs/>
        </w:rPr>
        <w:t>ce</w:t>
      </w:r>
      <w:r w:rsidRPr="004E4427">
        <w:rPr>
          <w:rFonts w:asciiTheme="majorHAnsi" w:hAnsiTheme="majorHAnsi"/>
          <w:b/>
          <w:bCs/>
        </w:rPr>
        <w:t xml:space="preserve"> délai ne seront pas examinées à la réunion de </w:t>
      </w:r>
      <w:r w:rsidR="000504B6" w:rsidRPr="004E4427">
        <w:rPr>
          <w:rFonts w:asciiTheme="majorHAnsi" w:hAnsiTheme="majorHAnsi"/>
          <w:b/>
          <w:bCs/>
        </w:rPr>
        <w:t>2025</w:t>
      </w:r>
      <w:r w:rsidRPr="004E4427">
        <w:rPr>
          <w:rFonts w:asciiTheme="majorHAnsi" w:hAnsiTheme="majorHAnsi"/>
          <w:b/>
          <w:bCs/>
        </w:rPr>
        <w:t>,</w:t>
      </w:r>
      <w:r w:rsidRPr="004E4427">
        <w:rPr>
          <w:rFonts w:asciiTheme="majorHAnsi" w:hAnsiTheme="majorHAnsi"/>
        </w:rPr>
        <w:t xml:space="preserve"> à moins d'avoir obtenu l'autorisation du Président.</w:t>
      </w:r>
    </w:p>
    <w:p w14:paraId="795F560D" w14:textId="77777777" w:rsidR="00CD0455" w:rsidRPr="004E4427" w:rsidRDefault="00CD0455" w:rsidP="00054B13">
      <w:pPr>
        <w:pStyle w:val="BodyText"/>
        <w:tabs>
          <w:tab w:val="left" w:pos="0"/>
        </w:tabs>
        <w:ind w:left="0" w:right="2"/>
        <w:jc w:val="both"/>
        <w:rPr>
          <w:rFonts w:asciiTheme="majorHAnsi" w:hAnsiTheme="majorHAnsi"/>
        </w:rPr>
      </w:pPr>
    </w:p>
    <w:p w14:paraId="329FFCE3" w14:textId="172C7E1F" w:rsidR="007A1D59" w:rsidRPr="00A04541" w:rsidRDefault="006345E1" w:rsidP="00054B13">
      <w:pPr>
        <w:pStyle w:val="BodyText"/>
        <w:tabs>
          <w:tab w:val="left" w:pos="0"/>
        </w:tabs>
        <w:ind w:left="0" w:right="2"/>
        <w:jc w:val="both"/>
        <w:rPr>
          <w:rFonts w:asciiTheme="majorHAnsi" w:hAnsiTheme="majorHAnsi"/>
        </w:rPr>
      </w:pPr>
      <w:bookmarkStart w:id="1" w:name="_Hlk147909090"/>
      <w:r w:rsidRPr="004E4427">
        <w:rPr>
          <w:rFonts w:asciiTheme="majorHAnsi" w:hAnsiTheme="majorHAnsi"/>
          <w:color w:val="050505"/>
        </w:rPr>
        <w:t xml:space="preserve">Les projets de proposition qui dépendent de l’avis du SCRS devront être transmis au Secrétariat avant le </w:t>
      </w:r>
      <w:r w:rsidR="000504B6" w:rsidRPr="004E4427">
        <w:rPr>
          <w:rFonts w:asciiTheme="majorHAnsi" w:hAnsiTheme="majorHAnsi"/>
          <w:b/>
          <w:bCs/>
          <w:color w:val="050505"/>
        </w:rPr>
        <w:t>10</w:t>
      </w:r>
      <w:r w:rsidR="007D3B0B" w:rsidRPr="004E4427">
        <w:rPr>
          <w:rFonts w:asciiTheme="majorHAnsi" w:hAnsiTheme="majorHAnsi"/>
          <w:b/>
          <w:bCs/>
          <w:color w:val="050505"/>
        </w:rPr>
        <w:t> </w:t>
      </w:r>
      <w:r w:rsidRPr="004E4427">
        <w:rPr>
          <w:rFonts w:asciiTheme="majorHAnsi" w:hAnsiTheme="majorHAnsi"/>
          <w:b/>
          <w:bCs/>
          <w:color w:val="050505"/>
        </w:rPr>
        <w:t xml:space="preserve">novembre </w:t>
      </w:r>
      <w:r w:rsidR="000504B6" w:rsidRPr="004E4427">
        <w:rPr>
          <w:rFonts w:asciiTheme="majorHAnsi" w:hAnsiTheme="majorHAnsi"/>
          <w:b/>
          <w:bCs/>
        </w:rPr>
        <w:t>2025</w:t>
      </w:r>
      <w:r w:rsidRPr="004E4427">
        <w:rPr>
          <w:rFonts w:asciiTheme="majorHAnsi" w:hAnsiTheme="majorHAnsi"/>
          <w:b/>
          <w:bCs/>
          <w:color w:val="050505"/>
        </w:rPr>
        <w:t xml:space="preserve">, </w:t>
      </w:r>
      <w:r w:rsidRPr="004E4427">
        <w:rPr>
          <w:rFonts w:asciiTheme="majorHAnsi" w:hAnsiTheme="majorHAnsi"/>
          <w:color w:val="050505"/>
        </w:rPr>
        <w:t xml:space="preserve">si possible. Le délai final de réception des propositions est </w:t>
      </w:r>
      <w:r w:rsidRPr="004E4427">
        <w:rPr>
          <w:rFonts w:asciiTheme="majorHAnsi" w:hAnsiTheme="majorHAnsi"/>
          <w:color w:val="000000" w:themeColor="text1"/>
        </w:rPr>
        <w:t xml:space="preserve">le </w:t>
      </w:r>
      <w:r w:rsidR="000504B6" w:rsidRPr="004E4427">
        <w:rPr>
          <w:rFonts w:asciiTheme="majorHAnsi" w:hAnsiTheme="majorHAnsi"/>
          <w:b/>
          <w:color w:val="000000" w:themeColor="text1"/>
        </w:rPr>
        <w:t>20</w:t>
      </w:r>
      <w:r w:rsidRPr="004E4427">
        <w:rPr>
          <w:rFonts w:asciiTheme="majorHAnsi" w:hAnsiTheme="majorHAnsi"/>
          <w:b/>
          <w:color w:val="000000" w:themeColor="text1"/>
        </w:rPr>
        <w:t xml:space="preserve"> novembre </w:t>
      </w:r>
      <w:r w:rsidR="000504B6" w:rsidRPr="004E4427">
        <w:rPr>
          <w:rFonts w:asciiTheme="majorHAnsi" w:hAnsiTheme="majorHAnsi"/>
          <w:b/>
          <w:bCs/>
          <w:color w:val="050505"/>
        </w:rPr>
        <w:t>2025</w:t>
      </w:r>
      <w:r w:rsidRPr="004E4427">
        <w:rPr>
          <w:rFonts w:asciiTheme="majorHAnsi" w:hAnsiTheme="majorHAnsi"/>
          <w:color w:val="000000" w:themeColor="text1"/>
        </w:rPr>
        <w:t xml:space="preserve">, </w:t>
      </w:r>
      <w:r w:rsidRPr="004E4427">
        <w:rPr>
          <w:rFonts w:asciiTheme="majorHAnsi" w:hAnsiTheme="majorHAnsi"/>
          <w:color w:val="050505"/>
        </w:rPr>
        <w:t xml:space="preserve">à 11h. Les propositions en instance depuis la réunion de la Commission de </w:t>
      </w:r>
      <w:r w:rsidR="000504B6" w:rsidRPr="004E4427">
        <w:rPr>
          <w:rFonts w:asciiTheme="majorHAnsi" w:hAnsiTheme="majorHAnsi"/>
          <w:color w:val="050505"/>
        </w:rPr>
        <w:t>2024</w:t>
      </w:r>
      <w:r w:rsidRPr="004E4427">
        <w:rPr>
          <w:rFonts w:asciiTheme="majorHAnsi" w:hAnsiTheme="majorHAnsi"/>
          <w:color w:val="050505"/>
        </w:rPr>
        <w:t xml:space="preserve"> ou des réunions intersessions de </w:t>
      </w:r>
      <w:r w:rsidR="000504B6" w:rsidRPr="004E4427">
        <w:rPr>
          <w:rFonts w:asciiTheme="majorHAnsi" w:hAnsiTheme="majorHAnsi"/>
          <w:color w:val="000000" w:themeColor="text1"/>
        </w:rPr>
        <w:t>2025</w:t>
      </w:r>
      <w:r w:rsidR="00786C0B" w:rsidRPr="004E4427">
        <w:rPr>
          <w:rFonts w:asciiTheme="majorHAnsi" w:hAnsiTheme="majorHAnsi"/>
          <w:color w:val="000000" w:themeColor="text1"/>
        </w:rPr>
        <w:t xml:space="preserve"> </w:t>
      </w:r>
      <w:r w:rsidRPr="004E4427">
        <w:rPr>
          <w:rFonts w:asciiTheme="majorHAnsi" w:hAnsiTheme="majorHAnsi"/>
          <w:color w:val="050505"/>
        </w:rPr>
        <w:t xml:space="preserve">ne seront pas présentées une nouvelle fois, à moins que leurs auteurs ne les resoumettent avant le </w:t>
      </w:r>
      <w:r w:rsidR="00A04541">
        <w:rPr>
          <w:rFonts w:asciiTheme="majorHAnsi" w:hAnsiTheme="majorHAnsi"/>
          <w:b/>
          <w:color w:val="050505"/>
        </w:rPr>
        <w:t>17</w:t>
      </w:r>
      <w:r w:rsidRPr="004E4427">
        <w:rPr>
          <w:rFonts w:asciiTheme="majorHAnsi" w:hAnsiTheme="majorHAnsi"/>
          <w:b/>
          <w:color w:val="050505"/>
        </w:rPr>
        <w:t xml:space="preserve"> octobre </w:t>
      </w:r>
      <w:r w:rsidR="000504B6" w:rsidRPr="004E4427">
        <w:rPr>
          <w:rFonts w:asciiTheme="majorHAnsi" w:hAnsiTheme="majorHAnsi"/>
          <w:b/>
          <w:bCs/>
          <w:color w:val="050505"/>
        </w:rPr>
        <w:t>2025</w:t>
      </w:r>
      <w:r w:rsidRPr="004E4427">
        <w:rPr>
          <w:rFonts w:asciiTheme="majorHAnsi" w:hAnsiTheme="majorHAnsi"/>
          <w:color w:val="050505"/>
        </w:rPr>
        <w:t xml:space="preserve"> </w:t>
      </w:r>
      <w:r w:rsidR="001979EA" w:rsidRPr="004E4427">
        <w:rPr>
          <w:rFonts w:asciiTheme="majorHAnsi" w:hAnsiTheme="majorHAnsi"/>
          <w:color w:val="050505"/>
        </w:rPr>
        <w:t xml:space="preserve">ou </w:t>
      </w:r>
      <w:r w:rsidRPr="004E4427">
        <w:rPr>
          <w:rFonts w:asciiTheme="majorHAnsi" w:hAnsiTheme="majorHAnsi"/>
          <w:color w:val="050505"/>
        </w:rPr>
        <w:t>qu'elles aient été renvoyées d'une réunion intersession</w:t>
      </w:r>
      <w:r w:rsidR="000D20A8" w:rsidRPr="004E4427">
        <w:rPr>
          <w:rFonts w:asciiTheme="majorHAnsi" w:hAnsiTheme="majorHAnsi"/>
          <w:color w:val="050505"/>
        </w:rPr>
        <w:t>s</w:t>
      </w:r>
      <w:r w:rsidRPr="004E4427">
        <w:rPr>
          <w:rFonts w:asciiTheme="majorHAnsi" w:hAnsiTheme="majorHAnsi"/>
          <w:color w:val="050505"/>
        </w:rPr>
        <w:t xml:space="preserve"> par le Président de l'organe </w:t>
      </w:r>
      <w:r w:rsidRPr="00A04541">
        <w:rPr>
          <w:rFonts w:asciiTheme="majorHAnsi" w:hAnsiTheme="majorHAnsi"/>
          <w:color w:val="050505"/>
        </w:rPr>
        <w:t>subsidiaire</w:t>
      </w:r>
      <w:r w:rsidR="000D20A8" w:rsidRPr="00A04541">
        <w:rPr>
          <w:rFonts w:asciiTheme="majorHAnsi" w:hAnsiTheme="majorHAnsi"/>
          <w:color w:val="050505"/>
        </w:rPr>
        <w:t xml:space="preserve"> concerné</w:t>
      </w:r>
      <w:r w:rsidRPr="00A04541">
        <w:rPr>
          <w:rFonts w:asciiTheme="majorHAnsi" w:hAnsiTheme="majorHAnsi"/>
          <w:color w:val="050505"/>
        </w:rPr>
        <w:t xml:space="preserve"> à des fins d'examen par la Commission. </w:t>
      </w:r>
      <w:r w:rsidRPr="00A04541">
        <w:rPr>
          <w:rFonts w:asciiTheme="majorHAnsi" w:hAnsiTheme="majorHAnsi"/>
        </w:rPr>
        <w:t>Tous les auteurs sont priés de soumettre le plus tôt possible au Secrétariat des révisions aux propositions déjà discutées, en marquant clairement les changements, afin de faciliter la distribution et la discussion du texte révisé dans les trois langues. Ces versions sont disponibles sur demande au Secrétariat ou peuvent être téléchargées sur la page web de la réunion (</w:t>
      </w:r>
      <w:hyperlink r:id="rId9" w:history="1">
        <w:r w:rsidRPr="00A04541">
          <w:rPr>
            <w:rStyle w:val="Hyperlink"/>
            <w:rFonts w:asciiTheme="majorHAnsi" w:hAnsiTheme="majorHAnsi"/>
            <w:u w:val="none"/>
          </w:rPr>
          <w:t>WORD DOCS</w:t>
        </w:r>
      </w:hyperlink>
      <w:r w:rsidRPr="00A04541">
        <w:rPr>
          <w:rFonts w:asciiTheme="majorHAnsi" w:hAnsiTheme="majorHAnsi"/>
        </w:rPr>
        <w:t>) par les personnes autorisées à soumettre des documents (autres que le chef de délégation) pour le compte de leur délégation.</w:t>
      </w:r>
    </w:p>
    <w:bookmarkEnd w:id="1"/>
    <w:p w14:paraId="38931D8A" w14:textId="0E909F97" w:rsidR="00D13921" w:rsidRPr="00A04541" w:rsidRDefault="00D13921" w:rsidP="00484ADB">
      <w:pPr>
        <w:pStyle w:val="BodyText"/>
        <w:tabs>
          <w:tab w:val="left" w:pos="0"/>
        </w:tabs>
        <w:ind w:left="0" w:right="114"/>
        <w:jc w:val="both"/>
        <w:rPr>
          <w:rFonts w:asciiTheme="majorHAnsi" w:hAnsiTheme="majorHAnsi"/>
        </w:rPr>
      </w:pPr>
    </w:p>
    <w:p w14:paraId="0DF9695C" w14:textId="276D52DA" w:rsidR="00984DC0" w:rsidRPr="00A04541" w:rsidRDefault="00984DC0" w:rsidP="00484ADB">
      <w:pPr>
        <w:pStyle w:val="BodyText"/>
        <w:tabs>
          <w:tab w:val="left" w:pos="0"/>
        </w:tabs>
        <w:ind w:left="0" w:right="114"/>
        <w:jc w:val="both"/>
        <w:rPr>
          <w:rFonts w:asciiTheme="majorHAnsi" w:hAnsiTheme="majorHAnsi"/>
        </w:rPr>
      </w:pPr>
      <w:r w:rsidRPr="00A04541">
        <w:rPr>
          <w:rFonts w:asciiTheme="majorHAnsi" w:hAnsiTheme="majorHAnsi"/>
        </w:rPr>
        <w:t xml:space="preserve">Conformément à la décision prise lors de la réunion de la Commission annuelle de 2023, </w:t>
      </w:r>
      <w:r w:rsidRPr="00A04541">
        <w:rPr>
          <w:rFonts w:asciiTheme="majorHAnsi" w:hAnsiTheme="majorHAnsi"/>
          <w:b/>
          <w:bCs/>
        </w:rPr>
        <w:t>toutes les nouvelles propositions doivent être accompagnées d'une page de garde</w:t>
      </w:r>
      <w:r w:rsidRPr="00A04541">
        <w:rPr>
          <w:rFonts w:asciiTheme="majorHAnsi" w:hAnsiTheme="majorHAnsi"/>
        </w:rPr>
        <w:t xml:space="preserve">, dont le modèle est disponible </w:t>
      </w:r>
      <w:hyperlink r:id="rId10" w:history="1">
        <w:r w:rsidRPr="00A04541">
          <w:rPr>
            <w:rStyle w:val="Hyperlink"/>
            <w:rFonts w:asciiTheme="majorHAnsi" w:hAnsiTheme="majorHAnsi"/>
            <w:u w:val="none"/>
          </w:rPr>
          <w:t xml:space="preserve">ici </w:t>
        </w:r>
      </w:hyperlink>
      <w:r w:rsidRPr="00A04541">
        <w:rPr>
          <w:rFonts w:asciiTheme="majorHAnsi" w:hAnsiTheme="majorHAnsi"/>
        </w:rPr>
        <w:t xml:space="preserve">(Proposal_cover_sheet_FRA.docx). Veuillez utiliser </w:t>
      </w:r>
      <w:r w:rsidR="004B2D41" w:rsidRPr="00A04541">
        <w:rPr>
          <w:rFonts w:asciiTheme="majorHAnsi" w:hAnsiTheme="majorHAnsi"/>
        </w:rPr>
        <w:t>« </w:t>
      </w:r>
      <w:r w:rsidRPr="00A04541">
        <w:rPr>
          <w:rFonts w:asciiTheme="majorHAnsi" w:hAnsiTheme="majorHAnsi"/>
        </w:rPr>
        <w:t>x</w:t>
      </w:r>
      <w:r w:rsidR="004B2D41" w:rsidRPr="00A04541">
        <w:rPr>
          <w:rFonts w:asciiTheme="majorHAnsi" w:hAnsiTheme="majorHAnsi"/>
        </w:rPr>
        <w:t> »</w:t>
      </w:r>
      <w:r w:rsidRPr="00A04541">
        <w:rPr>
          <w:rFonts w:asciiTheme="majorHAnsi" w:hAnsiTheme="majorHAnsi"/>
        </w:rPr>
        <w:t xml:space="preserve"> pour cocher les cases correspondantes.</w:t>
      </w:r>
    </w:p>
    <w:p w14:paraId="57B681E3" w14:textId="77777777" w:rsidR="00984DC0" w:rsidRPr="00A04541" w:rsidRDefault="00984DC0" w:rsidP="00484ADB">
      <w:pPr>
        <w:pStyle w:val="BodyText"/>
        <w:tabs>
          <w:tab w:val="left" w:pos="0"/>
        </w:tabs>
        <w:ind w:left="0" w:right="114"/>
        <w:jc w:val="both"/>
        <w:rPr>
          <w:rFonts w:asciiTheme="majorHAnsi" w:hAnsiTheme="majorHAnsi"/>
        </w:rPr>
      </w:pPr>
    </w:p>
    <w:p w14:paraId="01FDB171" w14:textId="66B1E0E8" w:rsidR="00D13921" w:rsidRPr="004E4427" w:rsidRDefault="00D13921" w:rsidP="00484ADB">
      <w:pPr>
        <w:pStyle w:val="BodyText"/>
        <w:tabs>
          <w:tab w:val="left" w:pos="0"/>
        </w:tabs>
        <w:ind w:left="0" w:right="2"/>
        <w:jc w:val="both"/>
        <w:rPr>
          <w:rFonts w:asciiTheme="majorHAnsi" w:hAnsiTheme="majorHAnsi"/>
        </w:rPr>
      </w:pPr>
      <w:r w:rsidRPr="00A04541">
        <w:rPr>
          <w:rFonts w:asciiTheme="majorHAnsi" w:hAnsiTheme="majorHAnsi"/>
        </w:rPr>
        <w:t xml:space="preserve">Pour des questions logistiques, avant le </w:t>
      </w:r>
      <w:r w:rsidR="00434B18" w:rsidRPr="00A04541">
        <w:rPr>
          <w:rFonts w:asciiTheme="majorHAnsi" w:hAnsiTheme="majorHAnsi"/>
          <w:b/>
        </w:rPr>
        <w:t>17</w:t>
      </w:r>
      <w:r w:rsidRPr="00A04541">
        <w:rPr>
          <w:rFonts w:asciiTheme="majorHAnsi" w:hAnsiTheme="majorHAnsi"/>
          <w:b/>
        </w:rPr>
        <w:t xml:space="preserve"> octobre</w:t>
      </w:r>
      <w:r w:rsidRPr="004E4427">
        <w:rPr>
          <w:rFonts w:asciiTheme="majorHAnsi" w:hAnsiTheme="majorHAnsi"/>
          <w:b/>
        </w:rPr>
        <w:t xml:space="preserve"> </w:t>
      </w:r>
      <w:r w:rsidR="00026AA1" w:rsidRPr="004E4427">
        <w:rPr>
          <w:rFonts w:asciiTheme="majorHAnsi" w:hAnsiTheme="majorHAnsi"/>
          <w:b/>
        </w:rPr>
        <w:t>2025</w:t>
      </w:r>
      <w:r w:rsidRPr="004E4427">
        <w:rPr>
          <w:rFonts w:asciiTheme="majorHAnsi" w:hAnsiTheme="majorHAnsi"/>
        </w:rPr>
        <w:t xml:space="preserve">, les délégations fourniront au Secrétariat le/les nom(s) de la/des personne(s) autorisée(s) à présenter des propositions et/ou des documents pour la réunion. Les documents soumis, et les changements apportés aux documents distribués préalablement, doivent être envoyés par courrier électronique à </w:t>
      </w:r>
      <w:hyperlink r:id="rId11" w:history="1">
        <w:r w:rsidRPr="004E4427">
          <w:rPr>
            <w:rStyle w:val="Hyperlink"/>
            <w:rFonts w:asciiTheme="majorHAnsi" w:hAnsiTheme="majorHAnsi"/>
            <w:u w:val="none"/>
          </w:rPr>
          <w:t>camille.manel@iccat.int</w:t>
        </w:r>
      </w:hyperlink>
      <w:r w:rsidRPr="004E4427">
        <w:rPr>
          <w:rFonts w:asciiTheme="majorHAnsi" w:hAnsiTheme="majorHAnsi"/>
        </w:rPr>
        <w:t xml:space="preserve"> et </w:t>
      </w:r>
      <w:hyperlink r:id="rId12" w:history="1">
        <w:r w:rsidRPr="004E4427">
          <w:rPr>
            <w:rStyle w:val="Hyperlink"/>
            <w:rFonts w:asciiTheme="majorHAnsi" w:hAnsiTheme="majorHAnsi"/>
            <w:u w:val="none"/>
          </w:rPr>
          <w:t>miguel.santos@iccat.int</w:t>
        </w:r>
      </w:hyperlink>
      <w:r w:rsidRPr="004E4427">
        <w:rPr>
          <w:rFonts w:asciiTheme="majorHAnsi" w:hAnsiTheme="majorHAnsi"/>
        </w:rPr>
        <w:t>.</w:t>
      </w:r>
      <w:r w:rsidRPr="004E4427">
        <w:rPr>
          <w:rFonts w:asciiTheme="majorHAnsi" w:hAnsiTheme="majorHAnsi"/>
          <w:color w:val="050505"/>
        </w:rPr>
        <w:t xml:space="preserve"> </w:t>
      </w:r>
      <w:r w:rsidRPr="004E4427">
        <w:rPr>
          <w:rFonts w:asciiTheme="majorHAnsi" w:hAnsiTheme="majorHAnsi"/>
        </w:rPr>
        <w:t>Les documents qui ne suivent pas ce processus ne seront pas distribués</w:t>
      </w:r>
      <w:r w:rsidR="00667DD1" w:rsidRPr="004E4427">
        <w:rPr>
          <w:rFonts w:asciiTheme="majorHAnsi" w:hAnsiTheme="majorHAnsi"/>
        </w:rPr>
        <w:t xml:space="preserve"> ni publiés</w:t>
      </w:r>
      <w:r w:rsidRPr="004E4427">
        <w:rPr>
          <w:rFonts w:asciiTheme="majorHAnsi" w:hAnsiTheme="majorHAnsi"/>
        </w:rPr>
        <w:t>.</w:t>
      </w:r>
    </w:p>
    <w:p w14:paraId="7C8CEB7A" w14:textId="77777777" w:rsidR="00D13921" w:rsidRPr="004E4427" w:rsidRDefault="00D13921" w:rsidP="00484ADB">
      <w:pPr>
        <w:pStyle w:val="BodyText"/>
        <w:tabs>
          <w:tab w:val="left" w:pos="0"/>
        </w:tabs>
        <w:ind w:left="0" w:right="2"/>
        <w:jc w:val="both"/>
        <w:rPr>
          <w:rFonts w:asciiTheme="majorHAnsi" w:hAnsiTheme="majorHAnsi"/>
        </w:rPr>
      </w:pPr>
    </w:p>
    <w:p w14:paraId="4532A6B3" w14:textId="1B9A0D32" w:rsidR="00D13921" w:rsidRPr="004E4427" w:rsidRDefault="00D13921" w:rsidP="00484ADB">
      <w:pPr>
        <w:pStyle w:val="BodyText"/>
        <w:tabs>
          <w:tab w:val="left" w:pos="0"/>
        </w:tabs>
        <w:ind w:left="0" w:right="2"/>
        <w:jc w:val="both"/>
        <w:rPr>
          <w:rFonts w:asciiTheme="majorHAnsi" w:hAnsiTheme="majorHAnsi"/>
        </w:rPr>
      </w:pPr>
      <w:r w:rsidRPr="004E4427">
        <w:rPr>
          <w:rFonts w:asciiTheme="majorHAnsi" w:hAnsiTheme="majorHAnsi"/>
        </w:rPr>
        <w:t>Les versions révisées des documents devront être soumises par les délégations ayant présenté les documents originaux. Le Secrétariat prendra seulement note des changements apportés durant l’adoption finale et les inclura.</w:t>
      </w:r>
    </w:p>
    <w:p w14:paraId="433209DA" w14:textId="77777777" w:rsidR="00D13921" w:rsidRPr="004E4427" w:rsidRDefault="00D13921" w:rsidP="00484ADB">
      <w:pPr>
        <w:tabs>
          <w:tab w:val="left" w:pos="0"/>
        </w:tabs>
        <w:ind w:right="2"/>
        <w:rPr>
          <w:rFonts w:asciiTheme="majorHAnsi" w:eastAsia="Cambria" w:hAnsiTheme="majorHAnsi" w:cs="Cambria"/>
          <w:sz w:val="20"/>
          <w:szCs w:val="20"/>
        </w:rPr>
      </w:pPr>
    </w:p>
    <w:p w14:paraId="71B0CE74" w14:textId="181DB23E" w:rsidR="00D13921" w:rsidRPr="004E4427" w:rsidRDefault="00D13921" w:rsidP="00484ADB">
      <w:pPr>
        <w:pStyle w:val="BodyText"/>
        <w:tabs>
          <w:tab w:val="left" w:pos="0"/>
        </w:tabs>
        <w:ind w:left="0" w:right="2"/>
        <w:jc w:val="both"/>
        <w:rPr>
          <w:rFonts w:asciiTheme="majorHAnsi" w:hAnsiTheme="majorHAnsi"/>
        </w:rPr>
      </w:pPr>
      <w:bookmarkStart w:id="2" w:name="_Hlk147909128"/>
      <w:r w:rsidRPr="004E4427">
        <w:rPr>
          <w:rFonts w:asciiTheme="majorHAnsi" w:hAnsiTheme="majorHAnsi"/>
        </w:rPr>
        <w:t xml:space="preserve">En vue de faciliter le travail de traduction et d’éviter d’éventuelles erreurs, il est demandé aux délégations de bien vouloir utiliser les dernières versions diffusées pendant la réunion, et de marquer les changements sur ces dernières versions, lesquelles peuvent être téléchargées sur la </w:t>
      </w:r>
      <w:hyperlink r:id="rId13" w:history="1">
        <w:r w:rsidRPr="004E4427">
          <w:rPr>
            <w:rStyle w:val="Hyperlink"/>
            <w:rFonts w:asciiTheme="majorHAnsi" w:hAnsiTheme="majorHAnsi"/>
            <w:u w:val="none"/>
          </w:rPr>
          <w:t xml:space="preserve">page web </w:t>
        </w:r>
        <w:r w:rsidR="00667DD1" w:rsidRPr="004E4427">
          <w:rPr>
            <w:rStyle w:val="Hyperlink"/>
            <w:rFonts w:asciiTheme="majorHAnsi" w:hAnsiTheme="majorHAnsi"/>
            <w:u w:val="none"/>
          </w:rPr>
          <w:t>des documents</w:t>
        </w:r>
      </w:hyperlink>
      <w:r w:rsidR="00667DD1" w:rsidRPr="004E4427">
        <w:rPr>
          <w:rFonts w:asciiTheme="majorHAnsi" w:hAnsiTheme="majorHAnsi"/>
        </w:rPr>
        <w:t xml:space="preserve"> </w:t>
      </w:r>
      <w:r w:rsidRPr="004E4427">
        <w:rPr>
          <w:rFonts w:asciiTheme="majorHAnsi" w:hAnsiTheme="majorHAnsi"/>
        </w:rPr>
        <w:t>de la réunion ou seront disponibles sur demande au Secrétariat par les personnes autorisées à soumettre des documents (autres que le chef de délégation) pour le compte de leur délégation</w:t>
      </w:r>
      <w:r w:rsidR="00D96045" w:rsidRPr="004E4427">
        <w:rPr>
          <w:rFonts w:asciiTheme="majorHAnsi" w:hAnsiTheme="majorHAnsi"/>
        </w:rPr>
        <w:t>.</w:t>
      </w:r>
      <w:r w:rsidR="001E3DB7" w:rsidRPr="004E4427">
        <w:rPr>
          <w:rFonts w:asciiTheme="majorHAnsi" w:hAnsiTheme="majorHAnsi"/>
        </w:rPr>
        <w:t xml:space="preserve"> </w:t>
      </w:r>
      <w:r w:rsidRPr="004E4427">
        <w:rPr>
          <w:rFonts w:asciiTheme="majorHAnsi" w:hAnsiTheme="majorHAnsi"/>
          <w:b/>
          <w:bCs/>
          <w:color w:val="050505"/>
        </w:rPr>
        <w:t xml:space="preserve">Veuillez utiliser la version la plus récente </w:t>
      </w:r>
      <w:r w:rsidR="00EB018A" w:rsidRPr="004E4427">
        <w:rPr>
          <w:rFonts w:asciiTheme="majorHAnsi" w:hAnsiTheme="majorHAnsi"/>
          <w:b/>
          <w:bCs/>
          <w:color w:val="050505"/>
        </w:rPr>
        <w:t>en</w:t>
      </w:r>
      <w:r w:rsidRPr="004E4427">
        <w:rPr>
          <w:rFonts w:asciiTheme="majorHAnsi" w:hAnsiTheme="majorHAnsi"/>
          <w:b/>
          <w:bCs/>
          <w:color w:val="050505"/>
        </w:rPr>
        <w:t xml:space="preserve"> Word pour soumettre des changements à apporter à des documents préalablement distribués</w:t>
      </w:r>
      <w:r w:rsidR="00EE063A" w:rsidRPr="004E4427">
        <w:rPr>
          <w:rFonts w:asciiTheme="majorHAnsi" w:hAnsiTheme="majorHAnsi"/>
          <w:b/>
          <w:bCs/>
          <w:color w:val="050505"/>
        </w:rPr>
        <w:t xml:space="preserve">, </w:t>
      </w:r>
      <w:r w:rsidR="00EE063A" w:rsidRPr="004E4427">
        <w:rPr>
          <w:rFonts w:asciiTheme="majorHAnsi" w:hAnsiTheme="majorHAnsi"/>
          <w:color w:val="050505"/>
        </w:rPr>
        <w:t xml:space="preserve">qui peuvent être téléchargés à partir de la </w:t>
      </w:r>
      <w:hyperlink r:id="rId14" w:history="1">
        <w:r w:rsidR="00EE063A" w:rsidRPr="004E4427">
          <w:rPr>
            <w:rStyle w:val="Hyperlink"/>
            <w:rFonts w:asciiTheme="majorHAnsi" w:hAnsiTheme="majorHAnsi"/>
            <w:u w:val="none"/>
          </w:rPr>
          <w:t>page web des documents de la réunion</w:t>
        </w:r>
      </w:hyperlink>
      <w:r w:rsidR="002F1694" w:rsidRPr="004E4427">
        <w:rPr>
          <w:rFonts w:asciiTheme="majorHAnsi" w:hAnsiTheme="majorHAnsi"/>
          <w:color w:val="050505"/>
        </w:rPr>
        <w:t>.</w:t>
      </w:r>
    </w:p>
    <w:bookmarkEnd w:id="2"/>
    <w:p w14:paraId="25EAEBB5" w14:textId="77777777" w:rsidR="00D13921" w:rsidRPr="004E4427" w:rsidRDefault="00D13921" w:rsidP="00484ADB">
      <w:pPr>
        <w:tabs>
          <w:tab w:val="left" w:pos="0"/>
        </w:tabs>
        <w:ind w:right="2"/>
        <w:jc w:val="both"/>
        <w:rPr>
          <w:rFonts w:asciiTheme="majorHAnsi" w:eastAsia="Cambria" w:hAnsiTheme="majorHAnsi" w:cs="Cambria"/>
          <w:sz w:val="20"/>
          <w:szCs w:val="20"/>
        </w:rPr>
      </w:pPr>
    </w:p>
    <w:p w14:paraId="32D6FA20" w14:textId="77777777" w:rsidR="00EE063A" w:rsidRPr="004E4427" w:rsidRDefault="00EE063A">
      <w:pPr>
        <w:rPr>
          <w:rFonts w:asciiTheme="majorHAnsi" w:hAnsiTheme="majorHAnsi"/>
          <w:sz w:val="20"/>
          <w:szCs w:val="20"/>
        </w:rPr>
      </w:pPr>
      <w:r w:rsidRPr="004E4427">
        <w:rPr>
          <w:rFonts w:asciiTheme="majorHAnsi" w:hAnsiTheme="majorHAnsi"/>
          <w:sz w:val="20"/>
          <w:szCs w:val="20"/>
        </w:rPr>
        <w:br w:type="page"/>
      </w:r>
    </w:p>
    <w:p w14:paraId="32111C74" w14:textId="4FB5F1C0" w:rsidR="00546737" w:rsidRPr="004E4427" w:rsidRDefault="00D13921" w:rsidP="00984DC0">
      <w:pPr>
        <w:tabs>
          <w:tab w:val="left" w:pos="0"/>
        </w:tabs>
        <w:ind w:right="2"/>
        <w:jc w:val="both"/>
        <w:rPr>
          <w:rStyle w:val="Hyperlink"/>
          <w:rFonts w:asciiTheme="majorHAnsi" w:hAnsiTheme="majorHAnsi"/>
          <w:color w:val="0000FF"/>
          <w:sz w:val="20"/>
          <w:szCs w:val="20"/>
          <w:u w:val="none"/>
        </w:rPr>
      </w:pPr>
      <w:r w:rsidRPr="004E4427">
        <w:rPr>
          <w:rFonts w:asciiTheme="majorHAnsi" w:hAnsiTheme="majorHAnsi"/>
          <w:sz w:val="20"/>
          <w:szCs w:val="20"/>
        </w:rPr>
        <w:lastRenderedPageBreak/>
        <w:t xml:space="preserve">En outre, les fichiers WORD des </w:t>
      </w:r>
      <w:r w:rsidR="003C6EF4" w:rsidRPr="004E4427">
        <w:rPr>
          <w:rFonts w:asciiTheme="majorHAnsi" w:hAnsiTheme="majorHAnsi"/>
          <w:sz w:val="20"/>
          <w:szCs w:val="20"/>
        </w:rPr>
        <w:t xml:space="preserve">Recommandations </w:t>
      </w:r>
      <w:r w:rsidRPr="004E4427">
        <w:rPr>
          <w:rFonts w:asciiTheme="majorHAnsi" w:hAnsiTheme="majorHAnsi"/>
          <w:sz w:val="20"/>
          <w:szCs w:val="20"/>
        </w:rPr>
        <w:t xml:space="preserve">et </w:t>
      </w:r>
      <w:r w:rsidR="003C6EF4" w:rsidRPr="004E4427">
        <w:rPr>
          <w:rFonts w:asciiTheme="majorHAnsi" w:hAnsiTheme="majorHAnsi"/>
          <w:sz w:val="20"/>
          <w:szCs w:val="20"/>
        </w:rPr>
        <w:t xml:space="preserve">Résolutions </w:t>
      </w:r>
      <w:r w:rsidRPr="004E4427">
        <w:rPr>
          <w:rFonts w:asciiTheme="majorHAnsi" w:hAnsiTheme="majorHAnsi"/>
          <w:sz w:val="20"/>
          <w:szCs w:val="20"/>
        </w:rPr>
        <w:t xml:space="preserve">adoptées entre </w:t>
      </w:r>
      <w:r w:rsidR="00EE063A" w:rsidRPr="004E4427">
        <w:rPr>
          <w:rFonts w:asciiTheme="majorHAnsi" w:hAnsiTheme="majorHAnsi"/>
          <w:sz w:val="20"/>
          <w:szCs w:val="20"/>
        </w:rPr>
        <w:t>2021</w:t>
      </w:r>
      <w:r w:rsidRPr="004E4427">
        <w:rPr>
          <w:rFonts w:asciiTheme="majorHAnsi" w:hAnsiTheme="majorHAnsi"/>
          <w:sz w:val="20"/>
          <w:szCs w:val="20"/>
        </w:rPr>
        <w:t xml:space="preserve"> et </w:t>
      </w:r>
      <w:r w:rsidR="00EE063A" w:rsidRPr="004E4427">
        <w:rPr>
          <w:rFonts w:asciiTheme="majorHAnsi" w:hAnsiTheme="majorHAnsi"/>
          <w:sz w:val="20"/>
          <w:szCs w:val="20"/>
        </w:rPr>
        <w:t>2024</w:t>
      </w:r>
      <w:r w:rsidRPr="004E4427">
        <w:rPr>
          <w:rFonts w:asciiTheme="majorHAnsi" w:hAnsiTheme="majorHAnsi"/>
          <w:sz w:val="20"/>
          <w:szCs w:val="20"/>
        </w:rPr>
        <w:t xml:space="preserve"> </w:t>
      </w:r>
      <w:r w:rsidR="00EE063A" w:rsidRPr="004E4427">
        <w:rPr>
          <w:rFonts w:asciiTheme="majorHAnsi" w:hAnsiTheme="majorHAnsi"/>
          <w:sz w:val="20"/>
          <w:szCs w:val="20"/>
        </w:rPr>
        <w:t>peuvent</w:t>
      </w:r>
      <w:r w:rsidRPr="004E4427">
        <w:rPr>
          <w:rFonts w:asciiTheme="majorHAnsi" w:hAnsiTheme="majorHAnsi"/>
          <w:sz w:val="20"/>
          <w:szCs w:val="20"/>
        </w:rPr>
        <w:t xml:space="preserve"> également </w:t>
      </w:r>
      <w:r w:rsidR="00EE063A" w:rsidRPr="004E4427">
        <w:rPr>
          <w:rFonts w:asciiTheme="majorHAnsi" w:hAnsiTheme="majorHAnsi"/>
          <w:sz w:val="20"/>
          <w:szCs w:val="20"/>
        </w:rPr>
        <w:t>être téléchargés</w:t>
      </w:r>
      <w:r w:rsidRPr="004E4427">
        <w:rPr>
          <w:rFonts w:asciiTheme="majorHAnsi" w:hAnsiTheme="majorHAnsi"/>
          <w:sz w:val="20"/>
          <w:szCs w:val="20"/>
        </w:rPr>
        <w:t xml:space="preserve"> </w:t>
      </w:r>
      <w:hyperlink r:id="rId15" w:history="1">
        <w:r w:rsidR="00D23DF6" w:rsidRPr="004E4427">
          <w:rPr>
            <w:rStyle w:val="Hyperlink"/>
            <w:rFonts w:asciiTheme="majorHAnsi" w:hAnsiTheme="majorHAnsi"/>
            <w:sz w:val="20"/>
            <w:szCs w:val="20"/>
            <w:u w:val="none"/>
          </w:rPr>
          <w:t>ici</w:t>
        </w:r>
      </w:hyperlink>
      <w:r w:rsidR="00D23DF6" w:rsidRPr="004E4427">
        <w:rPr>
          <w:rFonts w:asciiTheme="majorHAnsi" w:hAnsiTheme="majorHAnsi"/>
          <w:sz w:val="20"/>
          <w:szCs w:val="20"/>
        </w:rPr>
        <w:t>.</w:t>
      </w:r>
      <w:r w:rsidRPr="004E4427">
        <w:rPr>
          <w:rFonts w:asciiTheme="majorHAnsi" w:hAnsiTheme="majorHAnsi"/>
          <w:sz w:val="20"/>
          <w:szCs w:val="20"/>
        </w:rPr>
        <w:t xml:space="preserve"> Veuillez utiliser ces fichiers en activant l'outil de suivi des modifications pour soumettre d’éventuelles modifications. D'autres documents </w:t>
      </w:r>
      <w:r w:rsidR="00786C0B" w:rsidRPr="004E4427">
        <w:rPr>
          <w:rFonts w:asciiTheme="majorHAnsi" w:hAnsiTheme="majorHAnsi"/>
          <w:sz w:val="20"/>
          <w:szCs w:val="20"/>
        </w:rPr>
        <w:t>sont</w:t>
      </w:r>
      <w:r w:rsidRPr="004E4427">
        <w:rPr>
          <w:rFonts w:asciiTheme="majorHAnsi" w:hAnsiTheme="majorHAnsi"/>
          <w:sz w:val="20"/>
          <w:szCs w:val="20"/>
        </w:rPr>
        <w:t xml:space="preserve"> également disponibles sur demande par e-mail à </w:t>
      </w:r>
      <w:hyperlink r:id="rId16" w:history="1">
        <w:r w:rsidR="008301DD" w:rsidRPr="004E4427">
          <w:rPr>
            <w:rStyle w:val="Hyperlink"/>
            <w:rFonts w:asciiTheme="majorHAnsi" w:hAnsiTheme="majorHAnsi"/>
            <w:sz w:val="20"/>
            <w:szCs w:val="20"/>
            <w:u w:val="none"/>
          </w:rPr>
          <w:t xml:space="preserve">miguel.santos@iccat.int </w:t>
        </w:r>
      </w:hyperlink>
      <w:r w:rsidRPr="004E4427">
        <w:rPr>
          <w:rStyle w:val="Hyperlink"/>
          <w:rFonts w:asciiTheme="majorHAnsi" w:hAnsiTheme="majorHAnsi"/>
          <w:color w:val="auto"/>
          <w:sz w:val="20"/>
          <w:szCs w:val="20"/>
          <w:u w:val="none"/>
        </w:rPr>
        <w:t xml:space="preserve">et </w:t>
      </w:r>
      <w:hyperlink r:id="rId17" w:history="1">
        <w:r w:rsidR="002F7B33" w:rsidRPr="004E4427">
          <w:rPr>
            <w:rStyle w:val="Hyperlink"/>
            <w:rFonts w:asciiTheme="majorHAnsi" w:hAnsiTheme="majorHAnsi"/>
            <w:sz w:val="20"/>
            <w:szCs w:val="20"/>
            <w:u w:val="none"/>
          </w:rPr>
          <w:t>marisa.deandres@iccat.int</w:t>
        </w:r>
      </w:hyperlink>
      <w:r w:rsidRPr="004E4427">
        <w:rPr>
          <w:rStyle w:val="Hyperlink"/>
          <w:rFonts w:asciiTheme="majorHAnsi" w:hAnsiTheme="majorHAnsi"/>
          <w:color w:val="0000FF"/>
          <w:sz w:val="20"/>
          <w:szCs w:val="20"/>
          <w:u w:val="none"/>
        </w:rPr>
        <w:t>.</w:t>
      </w:r>
    </w:p>
    <w:p w14:paraId="3B3A9643" w14:textId="77777777" w:rsidR="00EE063A" w:rsidRPr="004E4427" w:rsidRDefault="00EE063A" w:rsidP="00984DC0">
      <w:pPr>
        <w:tabs>
          <w:tab w:val="left" w:pos="0"/>
        </w:tabs>
        <w:ind w:right="2"/>
        <w:jc w:val="both"/>
        <w:rPr>
          <w:rStyle w:val="Hyperlink"/>
          <w:rFonts w:asciiTheme="majorHAnsi" w:hAnsiTheme="majorHAnsi"/>
          <w:color w:val="0000FF"/>
          <w:sz w:val="20"/>
          <w:szCs w:val="20"/>
          <w:u w:val="none"/>
        </w:rPr>
      </w:pPr>
    </w:p>
    <w:p w14:paraId="0293008D" w14:textId="77777777" w:rsidR="00EE063A" w:rsidRPr="004E4427" w:rsidRDefault="00EE063A" w:rsidP="00984DC0">
      <w:pPr>
        <w:tabs>
          <w:tab w:val="left" w:pos="0"/>
        </w:tabs>
        <w:ind w:right="2"/>
        <w:jc w:val="both"/>
        <w:rPr>
          <w:rFonts w:asciiTheme="majorHAnsi" w:hAnsiTheme="majorHAnsi"/>
          <w:b/>
          <w:bCs/>
          <w:sz w:val="20"/>
          <w:szCs w:val="20"/>
        </w:rPr>
      </w:pPr>
    </w:p>
    <w:p w14:paraId="2899A117" w14:textId="0C1B6873" w:rsidR="007A1D59" w:rsidRPr="004E4427" w:rsidRDefault="00055618" w:rsidP="00AC6062">
      <w:pPr>
        <w:numPr>
          <w:ilvl w:val="0"/>
          <w:numId w:val="1"/>
        </w:numPr>
        <w:tabs>
          <w:tab w:val="left" w:pos="0"/>
          <w:tab w:val="left" w:pos="426"/>
        </w:tabs>
        <w:ind w:left="0" w:firstLine="0"/>
        <w:jc w:val="both"/>
        <w:rPr>
          <w:rFonts w:asciiTheme="majorHAnsi" w:hAnsiTheme="majorHAnsi"/>
          <w:b/>
          <w:bCs/>
          <w:sz w:val="20"/>
          <w:szCs w:val="20"/>
        </w:rPr>
      </w:pPr>
      <w:r w:rsidRPr="004E4427">
        <w:rPr>
          <w:rFonts w:asciiTheme="majorHAnsi" w:hAnsiTheme="majorHAnsi"/>
          <w:b/>
          <w:bCs/>
          <w:sz w:val="20"/>
          <w:szCs w:val="20"/>
        </w:rPr>
        <w:t xml:space="preserve">Changements aux </w:t>
      </w:r>
      <w:r w:rsidR="00A44D63" w:rsidRPr="004E4427">
        <w:rPr>
          <w:rFonts w:asciiTheme="majorHAnsi" w:hAnsiTheme="majorHAnsi"/>
          <w:b/>
          <w:bCs/>
          <w:sz w:val="20"/>
          <w:szCs w:val="20"/>
        </w:rPr>
        <w:t>t</w:t>
      </w:r>
      <w:r w:rsidRPr="004E4427">
        <w:rPr>
          <w:rFonts w:asciiTheme="majorHAnsi" w:hAnsiTheme="majorHAnsi"/>
          <w:b/>
          <w:bCs/>
          <w:sz w:val="20"/>
          <w:szCs w:val="20"/>
        </w:rPr>
        <w:t>ableaux d’application</w:t>
      </w:r>
    </w:p>
    <w:p w14:paraId="28C5A874" w14:textId="77777777" w:rsidR="007A1D59" w:rsidRPr="004E4427" w:rsidRDefault="007A1D59" w:rsidP="00484ADB">
      <w:pPr>
        <w:tabs>
          <w:tab w:val="left" w:pos="0"/>
        </w:tabs>
        <w:rPr>
          <w:rFonts w:asciiTheme="majorHAnsi" w:eastAsia="Cambria" w:hAnsiTheme="majorHAnsi" w:cs="Cambria"/>
          <w:b/>
          <w:bCs/>
          <w:sz w:val="20"/>
          <w:szCs w:val="20"/>
        </w:rPr>
      </w:pPr>
    </w:p>
    <w:p w14:paraId="41DC2D5A" w14:textId="44A02656" w:rsidR="007A1D59" w:rsidRPr="004E4427" w:rsidRDefault="00DB30B3" w:rsidP="00FD720F">
      <w:pPr>
        <w:pStyle w:val="BodyText"/>
        <w:tabs>
          <w:tab w:val="left" w:pos="0"/>
        </w:tabs>
        <w:ind w:left="0" w:right="2"/>
        <w:jc w:val="both"/>
        <w:rPr>
          <w:rFonts w:asciiTheme="majorHAnsi" w:hAnsiTheme="majorHAnsi"/>
        </w:rPr>
      </w:pPr>
      <w:r w:rsidRPr="004E4427">
        <w:rPr>
          <w:rFonts w:asciiTheme="majorHAnsi" w:hAnsiTheme="majorHAnsi"/>
        </w:rPr>
        <w:t>Les projets de tableaux d'application (également connu sous le nom d</w:t>
      </w:r>
      <w:proofErr w:type="gramStart"/>
      <w:r w:rsidR="0067215F" w:rsidRPr="004E4427">
        <w:rPr>
          <w:rFonts w:asciiTheme="majorHAnsi" w:hAnsiTheme="majorHAnsi"/>
        </w:rPr>
        <w:t>’«</w:t>
      </w:r>
      <w:proofErr w:type="gramEnd"/>
      <w:r w:rsidRPr="004E4427">
        <w:rPr>
          <w:rFonts w:asciiTheme="majorHAnsi" w:hAnsiTheme="majorHAnsi"/>
        </w:rPr>
        <w:t xml:space="preserve"> annexe d’application ») ont été diffusés à des fins d’examen préalable et seront disponibles sur le site web de la réunion avant la tenue de la réunion. Toutes les CPC sont invitées à examiner à nouveau en détail les montants consignés dans ces tableaux et à informer le Secrétariat, </w:t>
      </w:r>
      <w:r w:rsidRPr="004E4427">
        <w:rPr>
          <w:rFonts w:asciiTheme="majorHAnsi" w:hAnsiTheme="majorHAnsi"/>
          <w:b/>
          <w:bCs/>
        </w:rPr>
        <w:t>avant le début de la réunion du Comité d’application</w:t>
      </w:r>
      <w:r w:rsidRPr="004E4427">
        <w:rPr>
          <w:rFonts w:asciiTheme="majorHAnsi" w:hAnsiTheme="majorHAnsi"/>
        </w:rPr>
        <w:t>, de toute modification qu'elles souhaiteraient demander. Toute modification supplémentaire sera acceptée par le Secrétariat après le début de la réunion uniquement à la discrétion du Président du Comité d’application.</w:t>
      </w:r>
    </w:p>
    <w:p w14:paraId="4781A655" w14:textId="53D6D6A1" w:rsidR="00054B13" w:rsidRPr="004E4427" w:rsidRDefault="00054B13" w:rsidP="00FD720F">
      <w:pPr>
        <w:pStyle w:val="BodyText"/>
        <w:tabs>
          <w:tab w:val="left" w:pos="0"/>
        </w:tabs>
        <w:ind w:left="0" w:right="2"/>
        <w:jc w:val="both"/>
        <w:rPr>
          <w:rFonts w:asciiTheme="majorHAnsi" w:hAnsiTheme="majorHAnsi"/>
        </w:rPr>
      </w:pPr>
    </w:p>
    <w:p w14:paraId="73F4D0D3" w14:textId="77777777" w:rsidR="00054B13" w:rsidRPr="004E4427" w:rsidRDefault="00054B13" w:rsidP="00FD720F">
      <w:pPr>
        <w:pStyle w:val="BodyText"/>
        <w:tabs>
          <w:tab w:val="left" w:pos="0"/>
        </w:tabs>
        <w:ind w:left="0" w:right="2"/>
        <w:jc w:val="both"/>
        <w:rPr>
          <w:rFonts w:asciiTheme="majorHAnsi" w:hAnsiTheme="majorHAnsi"/>
        </w:rPr>
      </w:pPr>
    </w:p>
    <w:p w14:paraId="13A08FB3" w14:textId="77777777" w:rsidR="00BF6E84" w:rsidRPr="004E4427" w:rsidRDefault="00BF6E84" w:rsidP="00AC6062">
      <w:pPr>
        <w:numPr>
          <w:ilvl w:val="0"/>
          <w:numId w:val="1"/>
        </w:numPr>
        <w:tabs>
          <w:tab w:val="left" w:pos="0"/>
          <w:tab w:val="left" w:pos="426"/>
        </w:tabs>
        <w:ind w:left="0" w:firstLine="0"/>
        <w:jc w:val="both"/>
        <w:rPr>
          <w:rFonts w:asciiTheme="majorHAnsi" w:hAnsiTheme="majorHAnsi"/>
          <w:b/>
          <w:bCs/>
          <w:sz w:val="20"/>
          <w:szCs w:val="20"/>
        </w:rPr>
      </w:pPr>
      <w:r w:rsidRPr="004E4427">
        <w:rPr>
          <w:rFonts w:asciiTheme="majorHAnsi" w:hAnsiTheme="majorHAnsi"/>
          <w:b/>
          <w:bCs/>
          <w:sz w:val="20"/>
          <w:szCs w:val="20"/>
        </w:rPr>
        <w:t>Soumissions de documents relatifs à l'application</w:t>
      </w:r>
    </w:p>
    <w:p w14:paraId="11B57383" w14:textId="77777777" w:rsidR="00BF6E84" w:rsidRPr="004E4427" w:rsidRDefault="00BF6E84" w:rsidP="00484ADB">
      <w:pPr>
        <w:tabs>
          <w:tab w:val="left" w:pos="0"/>
        </w:tabs>
        <w:spacing w:before="11"/>
        <w:jc w:val="both"/>
        <w:rPr>
          <w:rFonts w:asciiTheme="majorHAnsi" w:eastAsia="Cambria" w:hAnsiTheme="majorHAnsi" w:cs="Cambria"/>
          <w:b/>
          <w:bCs/>
          <w:sz w:val="20"/>
          <w:szCs w:val="20"/>
        </w:rPr>
      </w:pPr>
    </w:p>
    <w:p w14:paraId="5B8FF584" w14:textId="1199B780" w:rsidR="00BF6E84" w:rsidRPr="004E4427" w:rsidRDefault="00BF6E84" w:rsidP="00484ADB">
      <w:pPr>
        <w:tabs>
          <w:tab w:val="left" w:pos="0"/>
        </w:tabs>
        <w:jc w:val="both"/>
        <w:rPr>
          <w:rFonts w:asciiTheme="majorHAnsi" w:hAnsiTheme="majorHAnsi"/>
          <w:sz w:val="20"/>
          <w:szCs w:val="20"/>
        </w:rPr>
      </w:pPr>
      <w:r w:rsidRPr="004E4427">
        <w:rPr>
          <w:rFonts w:asciiTheme="majorHAnsi" w:hAnsiTheme="majorHAnsi"/>
          <w:sz w:val="20"/>
          <w:szCs w:val="20"/>
        </w:rPr>
        <w:t xml:space="preserve">Un premier projet de </w:t>
      </w:r>
      <w:r w:rsidR="00B7114D" w:rsidRPr="004E4427">
        <w:rPr>
          <w:rFonts w:asciiTheme="majorHAnsi" w:hAnsiTheme="majorHAnsi"/>
          <w:sz w:val="20"/>
          <w:szCs w:val="20"/>
        </w:rPr>
        <w:t>tableaux récapitulatifs de l’</w:t>
      </w:r>
      <w:r w:rsidRPr="004E4427">
        <w:rPr>
          <w:rFonts w:asciiTheme="majorHAnsi" w:hAnsiTheme="majorHAnsi"/>
          <w:sz w:val="20"/>
          <w:szCs w:val="20"/>
        </w:rPr>
        <w:t>application sera diffusé avant la fin du mois d'octobre</w:t>
      </w:r>
      <w:r w:rsidR="00786C0B" w:rsidRPr="004E4427">
        <w:rPr>
          <w:rFonts w:asciiTheme="majorHAnsi" w:hAnsiTheme="majorHAnsi"/>
          <w:sz w:val="20"/>
          <w:szCs w:val="20"/>
        </w:rPr>
        <w:t xml:space="preserve"> ; </w:t>
      </w:r>
      <w:r w:rsidRPr="004E4427">
        <w:rPr>
          <w:rFonts w:asciiTheme="majorHAnsi" w:hAnsiTheme="majorHAnsi"/>
          <w:sz w:val="20"/>
          <w:szCs w:val="20"/>
        </w:rPr>
        <w:t xml:space="preserve">le Secrétariat fera tout son possible pour le diffuser trois semaines avant la réunion, c'est-à-dire avant le </w:t>
      </w:r>
      <w:r w:rsidR="00B7114D" w:rsidRPr="004E4427">
        <w:rPr>
          <w:rFonts w:asciiTheme="majorHAnsi" w:hAnsiTheme="majorHAnsi"/>
          <w:b/>
          <w:bCs/>
          <w:sz w:val="20"/>
          <w:szCs w:val="20"/>
        </w:rPr>
        <w:t>25 </w:t>
      </w:r>
      <w:r w:rsidRPr="004E4427">
        <w:rPr>
          <w:rFonts w:asciiTheme="majorHAnsi" w:hAnsiTheme="majorHAnsi"/>
          <w:b/>
          <w:bCs/>
          <w:sz w:val="20"/>
          <w:szCs w:val="20"/>
        </w:rPr>
        <w:t>octobre</w:t>
      </w:r>
      <w:r w:rsidR="00786C0B" w:rsidRPr="004E4427">
        <w:rPr>
          <w:rFonts w:asciiTheme="majorHAnsi" w:hAnsiTheme="majorHAnsi"/>
          <w:sz w:val="20"/>
          <w:szCs w:val="20"/>
        </w:rPr>
        <w:t xml:space="preserve"> </w:t>
      </w:r>
      <w:r w:rsidR="00B7114D" w:rsidRPr="004E4427">
        <w:rPr>
          <w:rFonts w:asciiTheme="majorHAnsi" w:hAnsiTheme="majorHAnsi"/>
          <w:b/>
          <w:sz w:val="20"/>
          <w:szCs w:val="20"/>
        </w:rPr>
        <w:t>2025</w:t>
      </w:r>
      <w:r w:rsidRPr="004E4427">
        <w:rPr>
          <w:rFonts w:asciiTheme="majorHAnsi" w:hAnsiTheme="majorHAnsi"/>
          <w:sz w:val="20"/>
          <w:szCs w:val="20"/>
        </w:rPr>
        <w:t xml:space="preserve">. Les documents d'application soumis tardivement doivent être transmis par les voies habituelles </w:t>
      </w:r>
      <w:r w:rsidR="00786C0B" w:rsidRPr="004E4427">
        <w:rPr>
          <w:rFonts w:asciiTheme="majorHAnsi" w:hAnsiTheme="majorHAnsi"/>
          <w:sz w:val="20"/>
          <w:szCs w:val="20"/>
        </w:rPr>
        <w:t>(</w:t>
      </w:r>
      <w:hyperlink r:id="rId18" w:history="1">
        <w:r w:rsidR="00786C0B" w:rsidRPr="004E4427">
          <w:rPr>
            <w:rStyle w:val="Hyperlink"/>
            <w:rFonts w:asciiTheme="majorHAnsi" w:hAnsiTheme="majorHAnsi"/>
            <w:sz w:val="20"/>
            <w:szCs w:val="20"/>
            <w:u w:val="none"/>
          </w:rPr>
          <w:t>info@iccat.int</w:t>
        </w:r>
      </w:hyperlink>
      <w:r w:rsidR="00786C0B" w:rsidRPr="004E4427">
        <w:rPr>
          <w:rFonts w:asciiTheme="majorHAnsi" w:hAnsiTheme="majorHAnsi"/>
          <w:color w:val="0000FF"/>
          <w:sz w:val="20"/>
          <w:szCs w:val="20"/>
        </w:rPr>
        <w:t>)</w:t>
      </w:r>
      <w:r w:rsidRPr="004E4427">
        <w:rPr>
          <w:rFonts w:asciiTheme="majorHAnsi" w:hAnsiTheme="majorHAnsi"/>
          <w:sz w:val="20"/>
          <w:szCs w:val="20"/>
        </w:rPr>
        <w:t xml:space="preserve">. Les communications d'explications, d'informations supplémentaires ou de corrections dues à des inexactitudes documentées reçues avant le </w:t>
      </w:r>
      <w:r w:rsidR="00D61256" w:rsidRPr="004E4427">
        <w:rPr>
          <w:rFonts w:asciiTheme="majorHAnsi" w:hAnsiTheme="majorHAnsi"/>
          <w:b/>
          <w:bCs/>
          <w:sz w:val="20"/>
          <w:szCs w:val="20"/>
        </w:rPr>
        <w:t>10</w:t>
      </w:r>
      <w:r w:rsidRPr="004E4427">
        <w:rPr>
          <w:rFonts w:asciiTheme="majorHAnsi" w:hAnsiTheme="majorHAnsi"/>
          <w:b/>
          <w:bCs/>
          <w:sz w:val="20"/>
          <w:szCs w:val="20"/>
        </w:rPr>
        <w:t xml:space="preserve"> novembre </w:t>
      </w:r>
      <w:r w:rsidR="00D61256" w:rsidRPr="004E4427">
        <w:rPr>
          <w:rFonts w:asciiTheme="majorHAnsi" w:hAnsiTheme="majorHAnsi"/>
          <w:b/>
          <w:sz w:val="20"/>
          <w:szCs w:val="20"/>
        </w:rPr>
        <w:t xml:space="preserve">2025 </w:t>
      </w:r>
      <w:r w:rsidRPr="004E4427">
        <w:rPr>
          <w:rFonts w:asciiTheme="majorHAnsi" w:hAnsiTheme="majorHAnsi"/>
          <w:sz w:val="20"/>
          <w:szCs w:val="20"/>
        </w:rPr>
        <w:t>ajoutées aux tableaux récapitulatifs d’application révisés (version A). Après cette date, l'acceptation et l'inclusion des déclarations tardives seront laissées à la discrétion du Président du Comité d’application, bien que les explications données pendant la réunion puissent être incluses. Si des CPC ont des questions à poser aux autres CPC concernant le premier résumé, elles devront également être soumises dès que possible après la réception du premier projet afin de permettre aux délégations concernées de préparer une réponse à l'avance.</w:t>
      </w:r>
    </w:p>
    <w:p w14:paraId="322A50F8" w14:textId="7D54E916" w:rsidR="007A1D59" w:rsidRPr="004E4427" w:rsidRDefault="007A1D59" w:rsidP="00484ADB">
      <w:pPr>
        <w:tabs>
          <w:tab w:val="left" w:pos="0"/>
        </w:tabs>
        <w:jc w:val="both"/>
        <w:rPr>
          <w:rFonts w:asciiTheme="majorHAnsi" w:hAnsiTheme="majorHAnsi"/>
          <w:sz w:val="20"/>
          <w:szCs w:val="20"/>
        </w:rPr>
      </w:pPr>
    </w:p>
    <w:p w14:paraId="53F79B1D" w14:textId="77777777" w:rsidR="00BF6E84" w:rsidRPr="004E4427" w:rsidRDefault="00BF6E84" w:rsidP="00484ADB">
      <w:pPr>
        <w:tabs>
          <w:tab w:val="left" w:pos="0"/>
        </w:tabs>
        <w:jc w:val="both"/>
        <w:rPr>
          <w:rFonts w:asciiTheme="majorHAnsi" w:eastAsia="Cambria" w:hAnsiTheme="majorHAnsi" w:cs="Cambria"/>
          <w:sz w:val="20"/>
          <w:szCs w:val="20"/>
        </w:rPr>
      </w:pPr>
    </w:p>
    <w:p w14:paraId="1C710A45" w14:textId="77777777" w:rsidR="007A1D59" w:rsidRPr="004E4427" w:rsidRDefault="00055618" w:rsidP="00FD720F">
      <w:pPr>
        <w:numPr>
          <w:ilvl w:val="0"/>
          <w:numId w:val="1"/>
        </w:numPr>
        <w:tabs>
          <w:tab w:val="left" w:pos="0"/>
          <w:tab w:val="left" w:pos="426"/>
        </w:tabs>
        <w:ind w:left="0" w:firstLine="0"/>
        <w:jc w:val="both"/>
        <w:rPr>
          <w:rFonts w:asciiTheme="majorHAnsi" w:hAnsiTheme="majorHAnsi"/>
          <w:b/>
          <w:bCs/>
          <w:sz w:val="20"/>
          <w:szCs w:val="20"/>
        </w:rPr>
      </w:pPr>
      <w:r w:rsidRPr="004E4427">
        <w:rPr>
          <w:rFonts w:asciiTheme="majorHAnsi" w:hAnsiTheme="majorHAnsi"/>
          <w:b/>
          <w:bCs/>
          <w:sz w:val="20"/>
          <w:szCs w:val="20"/>
        </w:rPr>
        <w:t>Déclarations</w:t>
      </w:r>
    </w:p>
    <w:p w14:paraId="37A3BA2E" w14:textId="77777777" w:rsidR="007A1D59" w:rsidRPr="004E4427" w:rsidRDefault="007A1D59" w:rsidP="00484ADB">
      <w:pPr>
        <w:tabs>
          <w:tab w:val="left" w:pos="0"/>
        </w:tabs>
        <w:rPr>
          <w:rFonts w:asciiTheme="majorHAnsi" w:eastAsia="Cambria" w:hAnsiTheme="majorHAnsi" w:cs="Cambria"/>
          <w:b/>
          <w:bCs/>
          <w:sz w:val="20"/>
          <w:szCs w:val="20"/>
        </w:rPr>
      </w:pPr>
    </w:p>
    <w:p w14:paraId="1E65D546" w14:textId="2030215A" w:rsidR="00795BFC" w:rsidRPr="004E4427" w:rsidRDefault="00055618" w:rsidP="00AB34A8">
      <w:pPr>
        <w:pStyle w:val="BodyText"/>
        <w:tabs>
          <w:tab w:val="left" w:pos="0"/>
        </w:tabs>
        <w:ind w:left="0" w:right="2"/>
        <w:jc w:val="both"/>
        <w:rPr>
          <w:rFonts w:asciiTheme="majorHAnsi" w:hAnsiTheme="majorHAnsi"/>
        </w:rPr>
      </w:pPr>
      <w:r w:rsidRPr="004E4427">
        <w:rPr>
          <w:rFonts w:asciiTheme="majorHAnsi" w:hAnsiTheme="majorHAnsi"/>
        </w:rPr>
        <w:t>Toutes les CPC et les délégations d'observateurs peuvent faire des déclarations par écrit à la séance plénière et/ou aux organes subsidiaires de la Commission. Les déclarations doivent être brèves et se limiter à une déclaration par délégation par organe subsidiaire et doit clairement porter l'en-tête de DÉCLARATION. Une déclaration coparrainée compte comme une déclaration fournie par chacune des délégations coparrainantes.</w:t>
      </w:r>
    </w:p>
    <w:p w14:paraId="0E67C693" w14:textId="77777777" w:rsidR="00795BFC" w:rsidRPr="004E4427" w:rsidRDefault="00795BFC" w:rsidP="00A215A6">
      <w:pPr>
        <w:pStyle w:val="BodyText"/>
        <w:tabs>
          <w:tab w:val="left" w:pos="0"/>
        </w:tabs>
        <w:ind w:left="0" w:right="116"/>
        <w:jc w:val="both"/>
        <w:rPr>
          <w:rFonts w:asciiTheme="majorHAnsi" w:hAnsiTheme="majorHAnsi"/>
        </w:rPr>
      </w:pPr>
    </w:p>
    <w:p w14:paraId="1F2A4AA2" w14:textId="7AF974B4" w:rsidR="007A1D59" w:rsidRPr="004E4427" w:rsidRDefault="00795BFC" w:rsidP="00AB34A8">
      <w:pPr>
        <w:pStyle w:val="BodyText"/>
        <w:tabs>
          <w:tab w:val="left" w:pos="0"/>
        </w:tabs>
        <w:ind w:left="0" w:right="2"/>
        <w:jc w:val="both"/>
        <w:rPr>
          <w:rFonts w:asciiTheme="majorHAnsi" w:hAnsiTheme="majorHAnsi"/>
        </w:rPr>
      </w:pPr>
      <w:r w:rsidRPr="004E4427">
        <w:rPr>
          <w:rFonts w:asciiTheme="majorHAnsi" w:hAnsiTheme="majorHAnsi"/>
        </w:rPr>
        <w:t xml:space="preserve">Veuillez noter que </w:t>
      </w:r>
      <w:r w:rsidRPr="004E4427">
        <w:rPr>
          <w:rFonts w:asciiTheme="majorHAnsi" w:hAnsiTheme="majorHAnsi"/>
          <w:b/>
          <w:bCs/>
        </w:rPr>
        <w:t>les déclarations soumises qui doivent être traduites</w:t>
      </w:r>
      <w:r w:rsidRPr="004E4427">
        <w:rPr>
          <w:rFonts w:asciiTheme="majorHAnsi" w:hAnsiTheme="majorHAnsi"/>
        </w:rPr>
        <w:t xml:space="preserve"> ou publiées ultérieurement dans le compte rendu de la Commission sont limitées à </w:t>
      </w:r>
      <w:r w:rsidRPr="004E4427">
        <w:rPr>
          <w:rFonts w:asciiTheme="majorHAnsi" w:hAnsiTheme="majorHAnsi"/>
          <w:b/>
          <w:bCs/>
        </w:rPr>
        <w:t>450 mots</w:t>
      </w:r>
      <w:r w:rsidRPr="004E4427">
        <w:rPr>
          <w:rFonts w:asciiTheme="majorHAnsi" w:hAnsiTheme="majorHAnsi"/>
        </w:rPr>
        <w:t xml:space="preserve">. Si des déclarations plus longues sont soumises aux fins de leur publication dans le rapport, elles doivent être soumises au </w:t>
      </w:r>
      <w:r w:rsidR="00786C0B" w:rsidRPr="004E4427">
        <w:rPr>
          <w:rFonts w:asciiTheme="majorHAnsi" w:hAnsiTheme="majorHAnsi"/>
        </w:rPr>
        <w:t xml:space="preserve">Secrétariat </w:t>
      </w:r>
      <w:r w:rsidRPr="004E4427">
        <w:rPr>
          <w:rFonts w:asciiTheme="majorHAnsi" w:hAnsiTheme="majorHAnsi"/>
        </w:rPr>
        <w:t>dans les trois langues officielles de l'ICCAT.</w:t>
      </w:r>
      <w:r w:rsidR="003B3FCE" w:rsidRPr="004E4427">
        <w:t xml:space="preserve"> </w:t>
      </w:r>
      <w:r w:rsidR="00871143" w:rsidRPr="004E4427">
        <w:rPr>
          <w:rFonts w:asciiTheme="majorHAnsi" w:hAnsiTheme="majorHAnsi"/>
        </w:rPr>
        <w:t>Une seule</w:t>
      </w:r>
      <w:r w:rsidR="003B3FCE" w:rsidRPr="004E4427">
        <w:rPr>
          <w:rFonts w:asciiTheme="majorHAnsi" w:hAnsiTheme="majorHAnsi"/>
        </w:rPr>
        <w:t xml:space="preserve"> déclaration</w:t>
      </w:r>
      <w:r w:rsidR="00FC770B" w:rsidRPr="004E4427">
        <w:rPr>
          <w:rFonts w:asciiTheme="majorHAnsi" w:hAnsiTheme="majorHAnsi"/>
        </w:rPr>
        <w:t xml:space="preserve"> peut être soumise </w:t>
      </w:r>
      <w:r w:rsidR="003B3FCE" w:rsidRPr="004E4427">
        <w:rPr>
          <w:rFonts w:asciiTheme="majorHAnsi" w:hAnsiTheme="majorHAnsi"/>
        </w:rPr>
        <w:t xml:space="preserve">à la plénière </w:t>
      </w:r>
      <w:r w:rsidR="00FC770B" w:rsidRPr="004E4427">
        <w:rPr>
          <w:rFonts w:asciiTheme="majorHAnsi" w:hAnsiTheme="majorHAnsi"/>
        </w:rPr>
        <w:t xml:space="preserve">ainsi qu’une seule </w:t>
      </w:r>
      <w:r w:rsidR="003B3FCE" w:rsidRPr="004E4427">
        <w:rPr>
          <w:rFonts w:asciiTheme="majorHAnsi" w:hAnsiTheme="majorHAnsi"/>
        </w:rPr>
        <w:t>à chaque organe subsidiaire de la Commission.</w:t>
      </w:r>
      <w:r w:rsidRPr="004E4427">
        <w:rPr>
          <w:rFonts w:asciiTheme="majorHAnsi" w:hAnsiTheme="majorHAnsi"/>
        </w:rPr>
        <w:t xml:space="preserve"> Le nombre de déclarations émanant de chaque délégation d'observateurs aux fins de leur inclusion dans le rapport biennal pourrait être limité.</w:t>
      </w:r>
    </w:p>
    <w:p w14:paraId="347DED1D" w14:textId="1CB0C019" w:rsidR="007A1D59" w:rsidRPr="004E4427" w:rsidRDefault="007A1D59" w:rsidP="00484ADB">
      <w:pPr>
        <w:tabs>
          <w:tab w:val="left" w:pos="0"/>
        </w:tabs>
        <w:rPr>
          <w:rFonts w:asciiTheme="majorHAnsi" w:eastAsia="Cambria" w:hAnsiTheme="majorHAnsi" w:cs="Cambria"/>
          <w:sz w:val="20"/>
          <w:szCs w:val="20"/>
        </w:rPr>
      </w:pPr>
    </w:p>
    <w:p w14:paraId="48EEE2DB" w14:textId="3924D4DF" w:rsidR="00D13921" w:rsidRPr="004E4427" w:rsidRDefault="00795BFC" w:rsidP="00484ADB">
      <w:pPr>
        <w:pStyle w:val="BodyText"/>
        <w:tabs>
          <w:tab w:val="left" w:pos="0"/>
        </w:tabs>
        <w:ind w:left="0" w:right="2"/>
        <w:jc w:val="both"/>
        <w:rPr>
          <w:rFonts w:asciiTheme="majorHAnsi" w:hAnsiTheme="majorHAnsi"/>
        </w:rPr>
      </w:pPr>
      <w:r w:rsidRPr="004E4427">
        <w:rPr>
          <w:rFonts w:asciiTheme="majorHAnsi" w:hAnsiTheme="majorHAnsi"/>
        </w:rPr>
        <w:t>Lors de récentes réunions de la Commission, certains observateurs ont soumis des textes dans un format et une structure qui différaient de ce qui pouvait être considéré comme une déclaration. Il est rappelé qu'il existe d'autres canaux pour la soumission de ce type d'information et les délégués sont encouragés à adapter le contenu au format d'une déclaration. Les observateurs qui souhaitent présenter des déclarations écrites doivent le faire par l'intermédiaire du Secrétariat de l'ICCAT. Les déclarations dont le contenu est inapproprié peuvent ne pas être acceptées pour distribution.</w:t>
      </w:r>
    </w:p>
    <w:p w14:paraId="43C6376E" w14:textId="301EF9C8" w:rsidR="00D13921" w:rsidRPr="004E4427" w:rsidRDefault="00D13921" w:rsidP="00484ADB">
      <w:pPr>
        <w:tabs>
          <w:tab w:val="left" w:pos="0"/>
        </w:tabs>
        <w:ind w:right="2"/>
        <w:jc w:val="both"/>
        <w:rPr>
          <w:rFonts w:asciiTheme="majorHAnsi" w:eastAsia="Cambria" w:hAnsiTheme="majorHAnsi" w:cs="Cambria"/>
          <w:sz w:val="20"/>
          <w:szCs w:val="20"/>
        </w:rPr>
      </w:pPr>
    </w:p>
    <w:p w14:paraId="5DFE3738" w14:textId="77777777" w:rsidR="007A1D59" w:rsidRPr="004E4427" w:rsidRDefault="007A1D59" w:rsidP="00484ADB">
      <w:pPr>
        <w:tabs>
          <w:tab w:val="left" w:pos="0"/>
        </w:tabs>
        <w:spacing w:before="1"/>
        <w:rPr>
          <w:rFonts w:asciiTheme="majorHAnsi" w:eastAsia="Cambria" w:hAnsiTheme="majorHAnsi" w:cs="Cambria"/>
          <w:sz w:val="20"/>
          <w:szCs w:val="20"/>
        </w:rPr>
      </w:pPr>
    </w:p>
    <w:p w14:paraId="3FFFD231" w14:textId="77777777" w:rsidR="00FC770B" w:rsidRPr="004E4427" w:rsidRDefault="00FC770B">
      <w:pPr>
        <w:rPr>
          <w:rFonts w:asciiTheme="majorHAnsi" w:hAnsiTheme="majorHAnsi"/>
          <w:b/>
          <w:bCs/>
          <w:sz w:val="20"/>
          <w:szCs w:val="20"/>
        </w:rPr>
      </w:pPr>
      <w:r w:rsidRPr="004E4427">
        <w:rPr>
          <w:rFonts w:asciiTheme="majorHAnsi" w:hAnsiTheme="majorHAnsi"/>
          <w:b/>
          <w:bCs/>
          <w:sz w:val="20"/>
          <w:szCs w:val="20"/>
        </w:rPr>
        <w:br w:type="page"/>
      </w:r>
    </w:p>
    <w:p w14:paraId="7C993655" w14:textId="0B29070A" w:rsidR="007A1D59" w:rsidRPr="004E4427" w:rsidRDefault="00055618" w:rsidP="00FD720F">
      <w:pPr>
        <w:numPr>
          <w:ilvl w:val="0"/>
          <w:numId w:val="1"/>
        </w:numPr>
        <w:tabs>
          <w:tab w:val="left" w:pos="0"/>
          <w:tab w:val="left" w:pos="426"/>
        </w:tabs>
        <w:ind w:left="0" w:firstLine="0"/>
        <w:jc w:val="both"/>
        <w:rPr>
          <w:rFonts w:asciiTheme="majorHAnsi" w:hAnsiTheme="majorHAnsi"/>
          <w:b/>
          <w:bCs/>
          <w:sz w:val="20"/>
          <w:szCs w:val="20"/>
        </w:rPr>
      </w:pPr>
      <w:r w:rsidRPr="004E4427">
        <w:rPr>
          <w:rFonts w:asciiTheme="majorHAnsi" w:hAnsiTheme="majorHAnsi"/>
          <w:b/>
          <w:bCs/>
          <w:sz w:val="20"/>
          <w:szCs w:val="20"/>
        </w:rPr>
        <w:lastRenderedPageBreak/>
        <w:t>Autres documents de la réunion</w:t>
      </w:r>
    </w:p>
    <w:p w14:paraId="1CC656AA" w14:textId="77777777" w:rsidR="007A1D59" w:rsidRPr="004E4427" w:rsidRDefault="007A1D59" w:rsidP="00484ADB">
      <w:pPr>
        <w:tabs>
          <w:tab w:val="left" w:pos="0"/>
        </w:tabs>
        <w:spacing w:before="11"/>
        <w:rPr>
          <w:rFonts w:asciiTheme="majorHAnsi" w:eastAsia="Cambria" w:hAnsiTheme="majorHAnsi" w:cs="Cambria"/>
          <w:b/>
          <w:bCs/>
          <w:sz w:val="20"/>
          <w:szCs w:val="20"/>
        </w:rPr>
      </w:pPr>
    </w:p>
    <w:p w14:paraId="7FF76DED" w14:textId="21ADA0C4" w:rsidR="007A1D59" w:rsidRPr="004E4427" w:rsidRDefault="00055618" w:rsidP="00AB34A8">
      <w:pPr>
        <w:pStyle w:val="BodyText"/>
        <w:tabs>
          <w:tab w:val="left" w:pos="0"/>
        </w:tabs>
        <w:ind w:left="0" w:right="2"/>
        <w:jc w:val="both"/>
        <w:rPr>
          <w:rFonts w:asciiTheme="majorHAnsi" w:hAnsiTheme="majorHAnsi"/>
        </w:rPr>
      </w:pPr>
      <w:r w:rsidRPr="004E4427">
        <w:rPr>
          <w:rFonts w:asciiTheme="majorHAnsi" w:hAnsiTheme="majorHAnsi"/>
        </w:rPr>
        <w:t>Les CPC ou les délégations d'observateurs peuvent également soumettre des documents de référence/position plus longs en appui à leurs déclarations à des fins de distribution. Ces documents ne seront disponibles que dans leur langue d’origine. En raison de la nature hybride de la réunion, tous les documents seront disponibles sur le site hébergeant les documents électroniques.</w:t>
      </w:r>
    </w:p>
    <w:p w14:paraId="524129D0" w14:textId="77777777" w:rsidR="007A1D59" w:rsidRPr="004E4427" w:rsidRDefault="007A1D59" w:rsidP="00484ADB">
      <w:pPr>
        <w:tabs>
          <w:tab w:val="left" w:pos="0"/>
        </w:tabs>
        <w:spacing w:before="11"/>
        <w:rPr>
          <w:rFonts w:asciiTheme="majorHAnsi" w:eastAsia="Cambria" w:hAnsiTheme="majorHAnsi" w:cs="Cambria"/>
          <w:sz w:val="20"/>
          <w:szCs w:val="20"/>
        </w:rPr>
      </w:pPr>
    </w:p>
    <w:p w14:paraId="28EDEF33" w14:textId="48E160E5" w:rsidR="007A1D59" w:rsidRPr="004E4427" w:rsidRDefault="002070E1" w:rsidP="00AB34A8">
      <w:pPr>
        <w:pStyle w:val="BodyText"/>
        <w:tabs>
          <w:tab w:val="left" w:pos="0"/>
        </w:tabs>
        <w:ind w:left="0" w:right="2"/>
        <w:jc w:val="both"/>
        <w:rPr>
          <w:rFonts w:asciiTheme="majorHAnsi" w:hAnsiTheme="majorHAnsi"/>
        </w:rPr>
      </w:pPr>
      <w:r w:rsidRPr="004E4427">
        <w:rPr>
          <w:rFonts w:asciiTheme="majorHAnsi" w:hAnsiTheme="majorHAnsi"/>
        </w:rPr>
        <w:t>Un dossier spécial « </w:t>
      </w:r>
      <w:hyperlink r:id="rId19" w:history="1">
        <w:r w:rsidRPr="004E4427">
          <w:rPr>
            <w:rStyle w:val="Hyperlink"/>
            <w:rFonts w:asciiTheme="majorHAnsi" w:hAnsiTheme="majorHAnsi"/>
            <w:u w:val="none"/>
          </w:rPr>
          <w:t>OBSERVERS DOCS</w:t>
        </w:r>
      </w:hyperlink>
      <w:r w:rsidR="00233675" w:rsidRPr="004E4427">
        <w:rPr>
          <w:rStyle w:val="Hyperlink"/>
          <w:rFonts w:asciiTheme="majorHAnsi" w:hAnsiTheme="majorHAnsi"/>
          <w:u w:val="none"/>
        </w:rPr>
        <w:t> »</w:t>
      </w:r>
      <w:r w:rsidRPr="004E4427">
        <w:rPr>
          <w:rFonts w:asciiTheme="majorHAnsi" w:hAnsiTheme="majorHAnsi"/>
        </w:rPr>
        <w:t xml:space="preserve"> remplacera la table habituelle mise à la disposition des délégations d'observateurs afin d’y disposer leurs dépliants, documents d'information, etc. Par conséquent, ces documents doivent être fournis au Secrétariat au format électronique.</w:t>
      </w:r>
    </w:p>
    <w:p w14:paraId="115143D0" w14:textId="7B965A30" w:rsidR="00546737" w:rsidRPr="004E4427" w:rsidRDefault="00546737">
      <w:pPr>
        <w:rPr>
          <w:rFonts w:asciiTheme="majorHAnsi" w:eastAsia="Cambria" w:hAnsiTheme="majorHAnsi"/>
          <w:sz w:val="20"/>
          <w:szCs w:val="20"/>
        </w:rPr>
      </w:pPr>
    </w:p>
    <w:p w14:paraId="16231BC0" w14:textId="2562AAE7" w:rsidR="007A1D59" w:rsidRPr="004E4427" w:rsidRDefault="00055618" w:rsidP="00AB34A8">
      <w:pPr>
        <w:pStyle w:val="BodyText"/>
        <w:tabs>
          <w:tab w:val="left" w:pos="0"/>
        </w:tabs>
        <w:ind w:left="0" w:right="2"/>
        <w:jc w:val="both"/>
        <w:rPr>
          <w:rFonts w:asciiTheme="majorHAnsi" w:hAnsiTheme="majorHAnsi"/>
        </w:rPr>
      </w:pPr>
      <w:r w:rsidRPr="004E4427">
        <w:rPr>
          <w:rFonts w:asciiTheme="majorHAnsi" w:hAnsiTheme="majorHAnsi"/>
        </w:rPr>
        <w:t xml:space="preserve">Dans le cas exceptionnel de présentations en Power Point, les CPC sont priées de fournir à l'avance au Secrétariat une copie électronique afin que le texte soit mis à la disposition des interprètes et des CPC </w:t>
      </w:r>
      <w:r w:rsidR="00786C0B" w:rsidRPr="004E4427">
        <w:rPr>
          <w:rFonts w:asciiTheme="majorHAnsi" w:hAnsiTheme="majorHAnsi"/>
        </w:rPr>
        <w:t>sur</w:t>
      </w:r>
      <w:r w:rsidRPr="004E4427">
        <w:rPr>
          <w:rFonts w:asciiTheme="majorHAnsi" w:hAnsiTheme="majorHAnsi"/>
        </w:rPr>
        <w:t xml:space="preserve"> le site de la réunion pour les documents.</w:t>
      </w:r>
    </w:p>
    <w:p w14:paraId="250EA9C4" w14:textId="5F0F3304" w:rsidR="00A215A6" w:rsidRPr="004E4427" w:rsidRDefault="00A215A6" w:rsidP="00A215A6">
      <w:pPr>
        <w:pStyle w:val="BodyText"/>
        <w:tabs>
          <w:tab w:val="left" w:pos="0"/>
        </w:tabs>
        <w:ind w:left="0" w:right="113"/>
        <w:jc w:val="both"/>
        <w:rPr>
          <w:rFonts w:asciiTheme="majorHAnsi" w:hAnsiTheme="majorHAnsi"/>
        </w:rPr>
      </w:pPr>
    </w:p>
    <w:p w14:paraId="6525121E" w14:textId="77777777" w:rsidR="00636E76" w:rsidRPr="004E4427" w:rsidRDefault="00636E76" w:rsidP="00A215A6">
      <w:pPr>
        <w:pStyle w:val="BodyText"/>
        <w:tabs>
          <w:tab w:val="left" w:pos="0"/>
        </w:tabs>
        <w:ind w:left="0" w:right="113"/>
        <w:jc w:val="both"/>
        <w:rPr>
          <w:rFonts w:asciiTheme="majorHAnsi" w:hAnsiTheme="majorHAnsi"/>
        </w:rPr>
      </w:pPr>
    </w:p>
    <w:p w14:paraId="1B0B6FEA" w14:textId="2C3387DA" w:rsidR="00A215A6" w:rsidRPr="004E4427" w:rsidRDefault="00A215A6" w:rsidP="009B07E4">
      <w:pPr>
        <w:numPr>
          <w:ilvl w:val="0"/>
          <w:numId w:val="1"/>
        </w:numPr>
        <w:tabs>
          <w:tab w:val="left" w:pos="0"/>
          <w:tab w:val="left" w:pos="426"/>
        </w:tabs>
        <w:ind w:left="0" w:firstLine="0"/>
        <w:jc w:val="both"/>
        <w:rPr>
          <w:rFonts w:asciiTheme="majorHAnsi" w:hAnsiTheme="majorHAnsi"/>
          <w:b/>
          <w:bCs/>
          <w:sz w:val="20"/>
          <w:szCs w:val="20"/>
        </w:rPr>
      </w:pPr>
      <w:r w:rsidRPr="004E4427">
        <w:rPr>
          <w:rFonts w:asciiTheme="majorHAnsi" w:hAnsiTheme="majorHAnsi"/>
          <w:b/>
          <w:bCs/>
          <w:sz w:val="20"/>
          <w:szCs w:val="20"/>
        </w:rPr>
        <w:t xml:space="preserve">Copies </w:t>
      </w:r>
      <w:r w:rsidR="00786C0B" w:rsidRPr="004E4427">
        <w:rPr>
          <w:rFonts w:asciiTheme="majorHAnsi" w:hAnsiTheme="majorHAnsi"/>
          <w:b/>
          <w:bCs/>
          <w:sz w:val="20"/>
          <w:szCs w:val="20"/>
        </w:rPr>
        <w:t>papier</w:t>
      </w:r>
      <w:r w:rsidRPr="004E4427">
        <w:rPr>
          <w:rFonts w:asciiTheme="majorHAnsi" w:hAnsiTheme="majorHAnsi"/>
          <w:b/>
          <w:bCs/>
          <w:sz w:val="20"/>
          <w:szCs w:val="20"/>
        </w:rPr>
        <w:t xml:space="preserve"> des documents</w:t>
      </w:r>
    </w:p>
    <w:p w14:paraId="20D13109" w14:textId="77777777" w:rsidR="00A215A6" w:rsidRPr="004E4427" w:rsidRDefault="00A215A6" w:rsidP="00A215A6">
      <w:pPr>
        <w:pStyle w:val="BodyText"/>
        <w:tabs>
          <w:tab w:val="left" w:pos="0"/>
        </w:tabs>
        <w:ind w:left="0" w:right="113"/>
        <w:jc w:val="both"/>
        <w:rPr>
          <w:rFonts w:asciiTheme="majorHAnsi" w:hAnsiTheme="majorHAnsi"/>
        </w:rPr>
      </w:pPr>
    </w:p>
    <w:p w14:paraId="47200D4E" w14:textId="4FE57AE6" w:rsidR="00A215A6" w:rsidRPr="004E4427" w:rsidRDefault="00A215A6" w:rsidP="00AB34A8">
      <w:pPr>
        <w:pStyle w:val="BodyText"/>
        <w:tabs>
          <w:tab w:val="left" w:pos="0"/>
        </w:tabs>
        <w:ind w:left="0" w:right="2"/>
        <w:jc w:val="both"/>
        <w:rPr>
          <w:rFonts w:asciiTheme="majorHAnsi" w:hAnsiTheme="majorHAnsi"/>
        </w:rPr>
      </w:pPr>
      <w:r w:rsidRPr="004E4427">
        <w:rPr>
          <w:rFonts w:asciiTheme="majorHAnsi" w:hAnsiTheme="majorHAnsi"/>
        </w:rPr>
        <w:t xml:space="preserve">Ces dernières années, dans un effort visant à réduire les coûts et l'impact environnemental, le Secrétariat a considérablement réduit le nombre de copies papier des documents de la Commission et les rend tous disponibles pour téléchargement sur la </w:t>
      </w:r>
      <w:hyperlink r:id="rId20" w:history="1">
        <w:r w:rsidRPr="004E4427">
          <w:rPr>
            <w:rStyle w:val="Hyperlink"/>
            <w:rFonts w:asciiTheme="majorHAnsi" w:hAnsiTheme="majorHAnsi"/>
            <w:u w:val="none"/>
          </w:rPr>
          <w:t>page web de l'ICCAT</w:t>
        </w:r>
      </w:hyperlink>
      <w:r w:rsidRPr="004E4427">
        <w:rPr>
          <w:rFonts w:asciiTheme="majorHAnsi" w:hAnsiTheme="majorHAnsi"/>
        </w:rPr>
        <w:t xml:space="preserve">. En </w:t>
      </w:r>
      <w:r w:rsidR="00C146DB" w:rsidRPr="004E4427">
        <w:rPr>
          <w:rFonts w:asciiTheme="majorHAnsi" w:hAnsiTheme="majorHAnsi"/>
          <w:bCs/>
        </w:rPr>
        <w:t>2025</w:t>
      </w:r>
      <w:r w:rsidRPr="004E4427">
        <w:rPr>
          <w:rFonts w:asciiTheme="majorHAnsi" w:hAnsiTheme="majorHAnsi"/>
        </w:rPr>
        <w:t>, aucune copie papier ne sera fournie. Toutefois, un ordinateur et une imprimante seront disponibles sur place pour les délégations des CPC qui souhaitent imprimer leurs propres copies papier des documents. Le Secrétariat vous remercie de votre compréhension et de votre coopération afin de réduire l'empreinte carbone de la réunion de la Commission.</w:t>
      </w:r>
    </w:p>
    <w:sectPr w:rsidR="00A215A6" w:rsidRPr="004E4427" w:rsidSect="004157B1">
      <w:headerReference w:type="default" r:id="rId21"/>
      <w:footerReference w:type="default" r:id="rId22"/>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BA2" w14:textId="77777777" w:rsidR="00A908D3" w:rsidRDefault="00A908D3" w:rsidP="00835BC2">
      <w:r>
        <w:separator/>
      </w:r>
    </w:p>
  </w:endnote>
  <w:endnote w:type="continuationSeparator" w:id="0">
    <w:p w14:paraId="7B4FDC69" w14:textId="77777777" w:rsidR="00A908D3" w:rsidRDefault="00A908D3" w:rsidP="0083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516815259"/>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0B13A003" w14:textId="72BC09E8" w:rsidR="005F530C" w:rsidRPr="004F6F38" w:rsidRDefault="0067215F" w:rsidP="004F6F38">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PAGE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r w:rsidR="005C4402">
                  <w:rPr>
                    <w:rFonts w:ascii="Cambria" w:hAnsi="Cambria"/>
                    <w:sz w:val="20"/>
                    <w:szCs w:val="20"/>
                  </w:rPr>
                  <w:t xml:space="preserve"> / </w:t>
                </w:r>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NUMPAGES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66E2" w14:textId="77777777" w:rsidR="00A908D3" w:rsidRDefault="00A908D3" w:rsidP="00835BC2">
      <w:r>
        <w:separator/>
      </w:r>
    </w:p>
  </w:footnote>
  <w:footnote w:type="continuationSeparator" w:id="0">
    <w:p w14:paraId="62558C94" w14:textId="77777777" w:rsidR="00A908D3" w:rsidRDefault="00A908D3" w:rsidP="0083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9413" w14:textId="204AD345" w:rsidR="0062786B" w:rsidRPr="00793F38" w:rsidRDefault="0062786B" w:rsidP="0062786B">
    <w:pPr>
      <w:tabs>
        <w:tab w:val="center" w:pos="4680"/>
        <w:tab w:val="left" w:pos="6520"/>
        <w:tab w:val="right" w:pos="9360"/>
        <w:tab w:val="right" w:pos="14240"/>
      </w:tabs>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bCs/>
        <w:sz w:val="20"/>
        <w:szCs w:val="20"/>
      </w:rPr>
      <w:t>GEN_007/</w:t>
    </w:r>
    <w:r w:rsidR="004E5728">
      <w:rPr>
        <w:rFonts w:ascii="Cambria" w:hAnsi="Cambria"/>
        <w:b/>
        <w:bCs/>
        <w:sz w:val="20"/>
        <w:szCs w:val="20"/>
      </w:rPr>
      <w:t>202</w:t>
    </w:r>
    <w:r w:rsidR="00F53303">
      <w:rPr>
        <w:rFonts w:ascii="Cambria" w:hAnsi="Cambria"/>
        <w:b/>
        <w:bCs/>
        <w:sz w:val="20"/>
        <w:szCs w:val="20"/>
      </w:rPr>
      <w:t>5</w:t>
    </w:r>
  </w:p>
  <w:p w14:paraId="6E5091F0" w14:textId="516881FE" w:rsidR="0062786B" w:rsidRPr="00793F38" w:rsidRDefault="0062786B" w:rsidP="0062786B">
    <w:pPr>
      <w:tabs>
        <w:tab w:val="left" w:pos="7320"/>
      </w:tabs>
      <w:spacing w:line="240" w:lineRule="exact"/>
      <w:jc w:val="right"/>
      <w:rPr>
        <w:rFonts w:ascii="Cambria" w:hAnsi="Cambria"/>
        <w:b/>
        <w:bCs/>
        <w:sz w:val="16"/>
        <w:szCs w:val="16"/>
      </w:rPr>
    </w:pPr>
    <w:r w:rsidRPr="00793F38">
      <w:rPr>
        <w:rFonts w:ascii="Cambria" w:hAnsi="Cambria"/>
        <w:b/>
        <w:bCs/>
        <w:sz w:val="16"/>
        <w:szCs w:val="16"/>
      </w:rPr>
      <w:fldChar w:fldCharType="begin"/>
    </w:r>
    <w:r w:rsidRPr="00793F38">
      <w:rPr>
        <w:rFonts w:ascii="Cambria" w:hAnsi="Cambria"/>
        <w:b/>
        <w:bCs/>
        <w:sz w:val="16"/>
        <w:szCs w:val="16"/>
      </w:rPr>
      <w:instrText xml:space="preserve"> TIME \@ "dd/MM/yyyy H:mm" </w:instrText>
    </w:r>
    <w:r w:rsidRPr="00793F38">
      <w:rPr>
        <w:rFonts w:ascii="Cambria" w:hAnsi="Cambria"/>
        <w:b/>
        <w:bCs/>
        <w:sz w:val="16"/>
        <w:szCs w:val="16"/>
      </w:rPr>
      <w:fldChar w:fldCharType="separate"/>
    </w:r>
    <w:r w:rsidR="00CD73A7">
      <w:rPr>
        <w:rFonts w:ascii="Cambria" w:hAnsi="Cambria"/>
        <w:b/>
        <w:bCs/>
        <w:noProof/>
        <w:sz w:val="16"/>
        <w:szCs w:val="16"/>
      </w:rPr>
      <w:t>09/10/2025 15:12</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148C0"/>
    <w:multiLevelType w:val="hybridMultilevel"/>
    <w:tmpl w:val="6F44FBF4"/>
    <w:lvl w:ilvl="0" w:tplc="6C08C77C">
      <w:start w:val="1"/>
      <w:numFmt w:val="decimal"/>
      <w:lvlText w:val="%1."/>
      <w:lvlJc w:val="left"/>
      <w:pPr>
        <w:ind w:left="327" w:hanging="210"/>
      </w:pPr>
      <w:rPr>
        <w:rFonts w:ascii="Cambria" w:eastAsia="Cambria" w:hAnsi="Cambria" w:hint="default"/>
        <w:b/>
        <w:bCs/>
        <w:sz w:val="20"/>
        <w:szCs w:val="20"/>
      </w:rPr>
    </w:lvl>
    <w:lvl w:ilvl="1" w:tplc="9616467A">
      <w:start w:val="1"/>
      <w:numFmt w:val="bullet"/>
      <w:lvlText w:val="•"/>
      <w:lvlJc w:val="left"/>
      <w:pPr>
        <w:ind w:left="1225" w:hanging="210"/>
      </w:pPr>
      <w:rPr>
        <w:rFonts w:hint="default"/>
      </w:rPr>
    </w:lvl>
    <w:lvl w:ilvl="2" w:tplc="265CF912">
      <w:start w:val="1"/>
      <w:numFmt w:val="bullet"/>
      <w:lvlText w:val="•"/>
      <w:lvlJc w:val="left"/>
      <w:pPr>
        <w:ind w:left="2123" w:hanging="210"/>
      </w:pPr>
      <w:rPr>
        <w:rFonts w:hint="default"/>
      </w:rPr>
    </w:lvl>
    <w:lvl w:ilvl="3" w:tplc="AC6A12A4">
      <w:start w:val="1"/>
      <w:numFmt w:val="bullet"/>
      <w:lvlText w:val="•"/>
      <w:lvlJc w:val="left"/>
      <w:pPr>
        <w:ind w:left="3021" w:hanging="210"/>
      </w:pPr>
      <w:rPr>
        <w:rFonts w:hint="default"/>
      </w:rPr>
    </w:lvl>
    <w:lvl w:ilvl="4" w:tplc="88CEAFAA">
      <w:start w:val="1"/>
      <w:numFmt w:val="bullet"/>
      <w:lvlText w:val="•"/>
      <w:lvlJc w:val="left"/>
      <w:pPr>
        <w:ind w:left="3919" w:hanging="210"/>
      </w:pPr>
      <w:rPr>
        <w:rFonts w:hint="default"/>
      </w:rPr>
    </w:lvl>
    <w:lvl w:ilvl="5" w:tplc="A8C644C2">
      <w:start w:val="1"/>
      <w:numFmt w:val="bullet"/>
      <w:lvlText w:val="•"/>
      <w:lvlJc w:val="left"/>
      <w:pPr>
        <w:ind w:left="4817" w:hanging="210"/>
      </w:pPr>
      <w:rPr>
        <w:rFonts w:hint="default"/>
      </w:rPr>
    </w:lvl>
    <w:lvl w:ilvl="6" w:tplc="1682D934">
      <w:start w:val="1"/>
      <w:numFmt w:val="bullet"/>
      <w:lvlText w:val="•"/>
      <w:lvlJc w:val="left"/>
      <w:pPr>
        <w:ind w:left="5714" w:hanging="210"/>
      </w:pPr>
      <w:rPr>
        <w:rFonts w:hint="default"/>
      </w:rPr>
    </w:lvl>
    <w:lvl w:ilvl="7" w:tplc="33628D76">
      <w:start w:val="1"/>
      <w:numFmt w:val="bullet"/>
      <w:lvlText w:val="•"/>
      <w:lvlJc w:val="left"/>
      <w:pPr>
        <w:ind w:left="6612" w:hanging="210"/>
      </w:pPr>
      <w:rPr>
        <w:rFonts w:hint="default"/>
      </w:rPr>
    </w:lvl>
    <w:lvl w:ilvl="8" w:tplc="7A3E40FE">
      <w:start w:val="1"/>
      <w:numFmt w:val="bullet"/>
      <w:lvlText w:val="•"/>
      <w:lvlJc w:val="left"/>
      <w:pPr>
        <w:ind w:left="7510" w:hanging="210"/>
      </w:pPr>
      <w:rPr>
        <w:rFonts w:hint="default"/>
      </w:rPr>
    </w:lvl>
  </w:abstractNum>
  <w:num w:numId="1" w16cid:durableId="1161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59"/>
    <w:rsid w:val="0001481C"/>
    <w:rsid w:val="00026AA1"/>
    <w:rsid w:val="00047FA4"/>
    <w:rsid w:val="000504B6"/>
    <w:rsid w:val="00054B13"/>
    <w:rsid w:val="00055618"/>
    <w:rsid w:val="00062289"/>
    <w:rsid w:val="0007562D"/>
    <w:rsid w:val="000827AF"/>
    <w:rsid w:val="000B6408"/>
    <w:rsid w:val="000C1B70"/>
    <w:rsid w:val="000D20A8"/>
    <w:rsid w:val="000D2E5F"/>
    <w:rsid w:val="000F7913"/>
    <w:rsid w:val="00134E9D"/>
    <w:rsid w:val="00152B13"/>
    <w:rsid w:val="00166724"/>
    <w:rsid w:val="0017707E"/>
    <w:rsid w:val="001942DA"/>
    <w:rsid w:val="001976B1"/>
    <w:rsid w:val="001979EA"/>
    <w:rsid w:val="001A12E8"/>
    <w:rsid w:val="001A7986"/>
    <w:rsid w:val="001C0232"/>
    <w:rsid w:val="001C6440"/>
    <w:rsid w:val="001E3DB7"/>
    <w:rsid w:val="002070E1"/>
    <w:rsid w:val="002237C0"/>
    <w:rsid w:val="0022710A"/>
    <w:rsid w:val="00231529"/>
    <w:rsid w:val="00233675"/>
    <w:rsid w:val="00234933"/>
    <w:rsid w:val="00237C8B"/>
    <w:rsid w:val="00240573"/>
    <w:rsid w:val="0027341A"/>
    <w:rsid w:val="002A7097"/>
    <w:rsid w:val="002D1C1F"/>
    <w:rsid w:val="002F1694"/>
    <w:rsid w:val="002F7B33"/>
    <w:rsid w:val="00311A7B"/>
    <w:rsid w:val="00344D20"/>
    <w:rsid w:val="00347357"/>
    <w:rsid w:val="00352F0D"/>
    <w:rsid w:val="0036523A"/>
    <w:rsid w:val="003A1E1B"/>
    <w:rsid w:val="003B3AAE"/>
    <w:rsid w:val="003B3FCE"/>
    <w:rsid w:val="003C0E45"/>
    <w:rsid w:val="003C6EF4"/>
    <w:rsid w:val="003D2965"/>
    <w:rsid w:val="003E5888"/>
    <w:rsid w:val="003F6A94"/>
    <w:rsid w:val="004157B1"/>
    <w:rsid w:val="00415D39"/>
    <w:rsid w:val="00422BF1"/>
    <w:rsid w:val="00432A89"/>
    <w:rsid w:val="00434B18"/>
    <w:rsid w:val="0044529B"/>
    <w:rsid w:val="00465670"/>
    <w:rsid w:val="00481075"/>
    <w:rsid w:val="00484ADB"/>
    <w:rsid w:val="004A2970"/>
    <w:rsid w:val="004B0645"/>
    <w:rsid w:val="004B2D41"/>
    <w:rsid w:val="004D5CE6"/>
    <w:rsid w:val="004E061A"/>
    <w:rsid w:val="004E4427"/>
    <w:rsid w:val="004E5728"/>
    <w:rsid w:val="004F0EAF"/>
    <w:rsid w:val="004F6F38"/>
    <w:rsid w:val="00504218"/>
    <w:rsid w:val="00546737"/>
    <w:rsid w:val="0054717B"/>
    <w:rsid w:val="00575CD6"/>
    <w:rsid w:val="00576B94"/>
    <w:rsid w:val="00577DDB"/>
    <w:rsid w:val="005A4490"/>
    <w:rsid w:val="005C4402"/>
    <w:rsid w:val="005F530C"/>
    <w:rsid w:val="0062786B"/>
    <w:rsid w:val="00630FBF"/>
    <w:rsid w:val="006338E0"/>
    <w:rsid w:val="006345E1"/>
    <w:rsid w:val="00634634"/>
    <w:rsid w:val="00636E76"/>
    <w:rsid w:val="006634A3"/>
    <w:rsid w:val="00667DD1"/>
    <w:rsid w:val="0067215F"/>
    <w:rsid w:val="00693662"/>
    <w:rsid w:val="006B338C"/>
    <w:rsid w:val="006B66E2"/>
    <w:rsid w:val="006B6BC7"/>
    <w:rsid w:val="006E1A16"/>
    <w:rsid w:val="006F1DFA"/>
    <w:rsid w:val="006F78EB"/>
    <w:rsid w:val="0070551E"/>
    <w:rsid w:val="007339CC"/>
    <w:rsid w:val="00745A91"/>
    <w:rsid w:val="00750FA2"/>
    <w:rsid w:val="007619CA"/>
    <w:rsid w:val="00774697"/>
    <w:rsid w:val="00786C0B"/>
    <w:rsid w:val="00795BFC"/>
    <w:rsid w:val="007A1D59"/>
    <w:rsid w:val="007A4316"/>
    <w:rsid w:val="007B0E40"/>
    <w:rsid w:val="007C0C5B"/>
    <w:rsid w:val="007D3B0B"/>
    <w:rsid w:val="008104AB"/>
    <w:rsid w:val="00822F04"/>
    <w:rsid w:val="008301DD"/>
    <w:rsid w:val="00835BC2"/>
    <w:rsid w:val="00845E0A"/>
    <w:rsid w:val="00871143"/>
    <w:rsid w:val="00874C04"/>
    <w:rsid w:val="008864E1"/>
    <w:rsid w:val="00894B4A"/>
    <w:rsid w:val="008A3F9F"/>
    <w:rsid w:val="008C1D47"/>
    <w:rsid w:val="008E3451"/>
    <w:rsid w:val="0093684D"/>
    <w:rsid w:val="00947C12"/>
    <w:rsid w:val="00984DC0"/>
    <w:rsid w:val="009B07E4"/>
    <w:rsid w:val="009C3A1F"/>
    <w:rsid w:val="009D1E6B"/>
    <w:rsid w:val="009F61CA"/>
    <w:rsid w:val="00A04541"/>
    <w:rsid w:val="00A17B34"/>
    <w:rsid w:val="00A17E10"/>
    <w:rsid w:val="00A215A6"/>
    <w:rsid w:val="00A34488"/>
    <w:rsid w:val="00A367BE"/>
    <w:rsid w:val="00A44D63"/>
    <w:rsid w:val="00A5296C"/>
    <w:rsid w:val="00A66148"/>
    <w:rsid w:val="00A908D3"/>
    <w:rsid w:val="00AA0016"/>
    <w:rsid w:val="00AA1302"/>
    <w:rsid w:val="00AB07BE"/>
    <w:rsid w:val="00AB34A8"/>
    <w:rsid w:val="00AC6062"/>
    <w:rsid w:val="00AC7ADA"/>
    <w:rsid w:val="00B00910"/>
    <w:rsid w:val="00B13890"/>
    <w:rsid w:val="00B7114D"/>
    <w:rsid w:val="00BD365E"/>
    <w:rsid w:val="00BE19F5"/>
    <w:rsid w:val="00BF5945"/>
    <w:rsid w:val="00BF6E84"/>
    <w:rsid w:val="00C03AE1"/>
    <w:rsid w:val="00C104A4"/>
    <w:rsid w:val="00C146DB"/>
    <w:rsid w:val="00C16F55"/>
    <w:rsid w:val="00C27064"/>
    <w:rsid w:val="00C775E3"/>
    <w:rsid w:val="00C83032"/>
    <w:rsid w:val="00CB6C7B"/>
    <w:rsid w:val="00CD0455"/>
    <w:rsid w:val="00CD0563"/>
    <w:rsid w:val="00CD73A7"/>
    <w:rsid w:val="00CE1E23"/>
    <w:rsid w:val="00CF062E"/>
    <w:rsid w:val="00CF5339"/>
    <w:rsid w:val="00D13921"/>
    <w:rsid w:val="00D23DF6"/>
    <w:rsid w:val="00D61256"/>
    <w:rsid w:val="00D646F8"/>
    <w:rsid w:val="00D96045"/>
    <w:rsid w:val="00DB30B3"/>
    <w:rsid w:val="00DD5A21"/>
    <w:rsid w:val="00DE3908"/>
    <w:rsid w:val="00DE7CE6"/>
    <w:rsid w:val="00E04535"/>
    <w:rsid w:val="00E1128C"/>
    <w:rsid w:val="00E26DC1"/>
    <w:rsid w:val="00E65B9F"/>
    <w:rsid w:val="00E74803"/>
    <w:rsid w:val="00E8309D"/>
    <w:rsid w:val="00EB018A"/>
    <w:rsid w:val="00EB587A"/>
    <w:rsid w:val="00EB5BCA"/>
    <w:rsid w:val="00ED6E68"/>
    <w:rsid w:val="00EE063A"/>
    <w:rsid w:val="00EE39D5"/>
    <w:rsid w:val="00F01D06"/>
    <w:rsid w:val="00F060A9"/>
    <w:rsid w:val="00F22D9F"/>
    <w:rsid w:val="00F45D9E"/>
    <w:rsid w:val="00F53303"/>
    <w:rsid w:val="00F56ABA"/>
    <w:rsid w:val="00F56B2B"/>
    <w:rsid w:val="00F70ED8"/>
    <w:rsid w:val="00FC770B"/>
    <w:rsid w:val="00FD720F"/>
    <w:rsid w:val="00FF6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28" w:hanging="210"/>
      <w:outlineLvl w:val="0"/>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mbria" w:eastAsia="Cambria" w:hAnsi="Cambr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7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86"/>
    <w:rPr>
      <w:rFonts w:ascii="Segoe UI" w:hAnsi="Segoe UI" w:cs="Segoe UI"/>
      <w:sz w:val="18"/>
      <w:szCs w:val="18"/>
    </w:rPr>
  </w:style>
  <w:style w:type="character" w:styleId="CommentReference">
    <w:name w:val="annotation reference"/>
    <w:basedOn w:val="DefaultParagraphFont"/>
    <w:uiPriority w:val="99"/>
    <w:semiHidden/>
    <w:unhideWhenUsed/>
    <w:rsid w:val="00CF062E"/>
    <w:rPr>
      <w:sz w:val="16"/>
      <w:szCs w:val="16"/>
    </w:rPr>
  </w:style>
  <w:style w:type="paragraph" w:styleId="CommentText">
    <w:name w:val="annotation text"/>
    <w:basedOn w:val="Normal"/>
    <w:link w:val="CommentTextChar"/>
    <w:uiPriority w:val="99"/>
    <w:unhideWhenUsed/>
    <w:rsid w:val="00CF062E"/>
    <w:rPr>
      <w:sz w:val="20"/>
      <w:szCs w:val="20"/>
    </w:rPr>
  </w:style>
  <w:style w:type="character" w:customStyle="1" w:styleId="CommentTextChar">
    <w:name w:val="Comment Text Char"/>
    <w:basedOn w:val="DefaultParagraphFont"/>
    <w:link w:val="CommentText"/>
    <w:uiPriority w:val="99"/>
    <w:rsid w:val="00CF062E"/>
    <w:rPr>
      <w:sz w:val="20"/>
      <w:szCs w:val="20"/>
    </w:rPr>
  </w:style>
  <w:style w:type="paragraph" w:styleId="CommentSubject">
    <w:name w:val="annotation subject"/>
    <w:basedOn w:val="CommentText"/>
    <w:next w:val="CommentText"/>
    <w:link w:val="CommentSubjectChar"/>
    <w:uiPriority w:val="99"/>
    <w:semiHidden/>
    <w:unhideWhenUsed/>
    <w:rsid w:val="00CF062E"/>
    <w:rPr>
      <w:b/>
      <w:bCs/>
    </w:rPr>
  </w:style>
  <w:style w:type="character" w:customStyle="1" w:styleId="CommentSubjectChar">
    <w:name w:val="Comment Subject Char"/>
    <w:basedOn w:val="CommentTextChar"/>
    <w:link w:val="CommentSubject"/>
    <w:uiPriority w:val="99"/>
    <w:semiHidden/>
    <w:rsid w:val="00CF062E"/>
    <w:rPr>
      <w:b/>
      <w:bCs/>
      <w:sz w:val="20"/>
      <w:szCs w:val="20"/>
    </w:rPr>
  </w:style>
  <w:style w:type="paragraph" w:styleId="Header">
    <w:name w:val="header"/>
    <w:basedOn w:val="Normal"/>
    <w:link w:val="HeaderChar"/>
    <w:uiPriority w:val="99"/>
    <w:unhideWhenUsed/>
    <w:rsid w:val="00835BC2"/>
    <w:pPr>
      <w:tabs>
        <w:tab w:val="center" w:pos="4513"/>
        <w:tab w:val="right" w:pos="9026"/>
      </w:tabs>
    </w:pPr>
  </w:style>
  <w:style w:type="character" w:customStyle="1" w:styleId="HeaderChar">
    <w:name w:val="Header Char"/>
    <w:basedOn w:val="DefaultParagraphFont"/>
    <w:link w:val="Header"/>
    <w:uiPriority w:val="99"/>
    <w:rsid w:val="00835BC2"/>
  </w:style>
  <w:style w:type="paragraph" w:styleId="Footer">
    <w:name w:val="footer"/>
    <w:basedOn w:val="Normal"/>
    <w:link w:val="FooterChar"/>
    <w:uiPriority w:val="99"/>
    <w:unhideWhenUsed/>
    <w:rsid w:val="00835BC2"/>
    <w:pPr>
      <w:tabs>
        <w:tab w:val="center" w:pos="4513"/>
        <w:tab w:val="right" w:pos="9026"/>
      </w:tabs>
    </w:pPr>
  </w:style>
  <w:style w:type="character" w:customStyle="1" w:styleId="FooterChar">
    <w:name w:val="Footer Char"/>
    <w:basedOn w:val="DefaultParagraphFont"/>
    <w:link w:val="Footer"/>
    <w:uiPriority w:val="99"/>
    <w:rsid w:val="00835BC2"/>
  </w:style>
  <w:style w:type="character" w:styleId="Hyperlink">
    <w:name w:val="Hyperlink"/>
    <w:basedOn w:val="DefaultParagraphFont"/>
    <w:uiPriority w:val="99"/>
    <w:unhideWhenUsed/>
    <w:rsid w:val="004F0EAF"/>
    <w:rPr>
      <w:color w:val="0000FF" w:themeColor="hyperlink"/>
      <w:u w:val="single"/>
    </w:rPr>
  </w:style>
  <w:style w:type="character" w:styleId="UnresolvedMention">
    <w:name w:val="Unresolved Mention"/>
    <w:basedOn w:val="DefaultParagraphFont"/>
    <w:uiPriority w:val="99"/>
    <w:semiHidden/>
    <w:unhideWhenUsed/>
    <w:rsid w:val="004F0EAF"/>
    <w:rPr>
      <w:color w:val="605E5C"/>
      <w:shd w:val="clear" w:color="auto" w:fill="E1DFDD"/>
    </w:rPr>
  </w:style>
  <w:style w:type="character" w:styleId="FollowedHyperlink">
    <w:name w:val="FollowedHyperlink"/>
    <w:basedOn w:val="DefaultParagraphFont"/>
    <w:uiPriority w:val="99"/>
    <w:semiHidden/>
    <w:unhideWhenUsed/>
    <w:rsid w:val="002237C0"/>
    <w:rPr>
      <w:color w:val="800080" w:themeColor="followedHyperlink"/>
      <w:u w:val="single"/>
    </w:rPr>
  </w:style>
  <w:style w:type="paragraph" w:styleId="Revision">
    <w:name w:val="Revision"/>
    <w:hidden/>
    <w:uiPriority w:val="99"/>
    <w:semiHidden/>
    <w:rsid w:val="00E7480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santos@iccat.int" TargetMode="External"/><Relationship Id="rId13" Type="http://schemas.openxmlformats.org/officeDocument/2006/relationships/hyperlink" Target="https://www.iccat.int/DocsComm/PageDocs.php" TargetMode="External"/><Relationship Id="rId18" Type="http://schemas.openxmlformats.org/officeDocument/2006/relationships/hyperlink" Target="mailto:info@iccat.i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amille.manel@iccat.int" TargetMode="External"/><Relationship Id="rId12" Type="http://schemas.openxmlformats.org/officeDocument/2006/relationships/hyperlink" Target="mailto:miguel.santos@iccat.int" TargetMode="External"/><Relationship Id="rId17" Type="http://schemas.openxmlformats.org/officeDocument/2006/relationships/hyperlink" Target="mailto:marisa.deandres@iccat.int" TargetMode="External"/><Relationship Id="rId2" Type="http://schemas.openxmlformats.org/officeDocument/2006/relationships/styles" Target="styles.xml"/><Relationship Id="rId16" Type="http://schemas.openxmlformats.org/officeDocument/2006/relationships/hyperlink" Target="mailto:miguel.santos@iccat.int%20" TargetMode="External"/><Relationship Id="rId20" Type="http://schemas.openxmlformats.org/officeDocument/2006/relationships/hyperlink" Target="https://www.iccat.int/DocsComm/PageDoc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ille.manel@iccat.i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cat.int/DocsComm/recs.php?lang=f" TargetMode="External"/><Relationship Id="rId23" Type="http://schemas.openxmlformats.org/officeDocument/2006/relationships/fontTable" Target="fontTable.xml"/><Relationship Id="rId10" Type="http://schemas.openxmlformats.org/officeDocument/2006/relationships/hyperlink" Target="https://www.iccat.int/DocsComm/coversheet/proposal_cover_sheet_FRA.docx" TargetMode="External"/><Relationship Id="rId19" Type="http://schemas.openxmlformats.org/officeDocument/2006/relationships/hyperlink" Target="https://www.iccat.int/DocsComm/observers.htm" TargetMode="Externa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sComm/PageDocs.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2023-10-10T11:00:00Z</dcterms:created>
  <dcterms:modified xsi:type="dcterms:W3CDTF">2025-10-09T13:20:00Z</dcterms:modified>
</cp:coreProperties>
</file>