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8994" w14:textId="77777777" w:rsidR="00835BC2" w:rsidRPr="00054B13" w:rsidRDefault="00835BC2" w:rsidP="00835BC2">
      <w:pPr>
        <w:ind w:right="114"/>
        <w:jc w:val="right"/>
        <w:rPr>
          <w:rFonts w:ascii="Cambria" w:eastAsia="Cambria" w:hAnsi="Cambria" w:cs="Cambria"/>
          <w:b/>
          <w:bCs/>
          <w:sz w:val="20"/>
          <w:szCs w:val="20"/>
        </w:rPr>
      </w:pPr>
      <w:r w:rsidRPr="00054B13">
        <w:rPr>
          <w:rFonts w:ascii="Cambria" w:hAnsi="Cambria"/>
          <w:b/>
          <w:sz w:val="20"/>
        </w:rPr>
        <w:t xml:space="preserve">Original: </w:t>
      </w:r>
      <w:r w:rsidRPr="00054B13">
        <w:rPr>
          <w:rFonts w:ascii="Cambria" w:hAnsi="Cambria"/>
          <w:b/>
          <w:bCs/>
          <w:sz w:val="20"/>
        </w:rPr>
        <w:t>English</w:t>
      </w:r>
    </w:p>
    <w:p w14:paraId="3421DA73" w14:textId="77777777" w:rsidR="007A1D59" w:rsidRPr="00054B13" w:rsidRDefault="007A1D59">
      <w:pPr>
        <w:spacing w:before="9"/>
        <w:rPr>
          <w:rFonts w:ascii="Cambria" w:eastAsia="Cambria" w:hAnsi="Cambria" w:cs="Cambria"/>
          <w:sz w:val="20"/>
          <w:szCs w:val="20"/>
        </w:rPr>
      </w:pPr>
    </w:p>
    <w:p w14:paraId="11C63184" w14:textId="7391995F" w:rsidR="001A7986" w:rsidRPr="00723E5A" w:rsidRDefault="00A215A6" w:rsidP="004157B1">
      <w:pPr>
        <w:pStyle w:val="Heading1"/>
        <w:ind w:left="0" w:right="96" w:firstLine="0"/>
        <w:jc w:val="center"/>
      </w:pPr>
      <w:r w:rsidRPr="00723E5A">
        <w:t>G</w:t>
      </w:r>
      <w:r w:rsidR="00AC6062" w:rsidRPr="00723E5A">
        <w:t>uidelines for submission of documents to the</w:t>
      </w:r>
    </w:p>
    <w:p w14:paraId="7B665038" w14:textId="0973C336" w:rsidR="007A1D59" w:rsidRPr="00723E5A" w:rsidRDefault="00AC6062" w:rsidP="004157B1">
      <w:pPr>
        <w:pStyle w:val="Heading1"/>
        <w:tabs>
          <w:tab w:val="center" w:pos="4489"/>
          <w:tab w:val="right" w:pos="8978"/>
        </w:tabs>
        <w:ind w:left="0" w:right="96" w:firstLine="0"/>
        <w:rPr>
          <w:b w:val="0"/>
          <w:bCs w:val="0"/>
        </w:rPr>
      </w:pPr>
      <w:r w:rsidRPr="00723E5A">
        <w:tab/>
      </w:r>
      <w:r w:rsidR="00581134" w:rsidRPr="00723E5A">
        <w:t>2</w:t>
      </w:r>
      <w:r w:rsidR="00EE6EA9" w:rsidRPr="00723E5A">
        <w:t>9</w:t>
      </w:r>
      <w:r w:rsidR="00581134" w:rsidRPr="00723E5A">
        <w:t xml:space="preserve">th </w:t>
      </w:r>
      <w:r w:rsidR="00EE6EA9" w:rsidRPr="00723E5A">
        <w:t>Regular</w:t>
      </w:r>
      <w:r w:rsidR="00581134" w:rsidRPr="00723E5A">
        <w:t xml:space="preserve"> </w:t>
      </w:r>
      <w:r w:rsidRPr="00723E5A">
        <w:t>Meeting of the Commission</w:t>
      </w:r>
      <w:r w:rsidR="005F530C" w:rsidRPr="00723E5A">
        <w:tab/>
      </w:r>
    </w:p>
    <w:p w14:paraId="1F20682F" w14:textId="77777777" w:rsidR="007A1D59" w:rsidRPr="00723E5A" w:rsidRDefault="007A1D59">
      <w:pPr>
        <w:spacing w:before="1"/>
        <w:rPr>
          <w:rFonts w:ascii="Cambria" w:eastAsia="Cambria" w:hAnsi="Cambria" w:cs="Cambria"/>
          <w:b/>
          <w:bCs/>
          <w:sz w:val="20"/>
          <w:szCs w:val="20"/>
        </w:rPr>
      </w:pPr>
    </w:p>
    <w:p w14:paraId="3949A605" w14:textId="2FB091AA" w:rsidR="007A1D59" w:rsidRPr="00723E5A" w:rsidRDefault="00055618">
      <w:pPr>
        <w:ind w:left="118" w:right="114"/>
        <w:jc w:val="both"/>
        <w:rPr>
          <w:rFonts w:ascii="Cambria" w:eastAsia="Cambria" w:hAnsi="Cambria" w:cs="Cambria"/>
          <w:sz w:val="20"/>
          <w:szCs w:val="20"/>
        </w:rPr>
      </w:pPr>
      <w:r w:rsidRPr="00723E5A">
        <w:rPr>
          <w:rFonts w:ascii="Cambria" w:hAnsi="Cambria"/>
          <w:b/>
          <w:sz w:val="20"/>
        </w:rPr>
        <w:t xml:space="preserve">All documents SHOULD be sent by e-mail to </w:t>
      </w:r>
      <w:hyperlink r:id="rId7" w:history="1">
        <w:r w:rsidR="000F7913" w:rsidRPr="00723E5A">
          <w:rPr>
            <w:rStyle w:val="Hyperlink"/>
            <w:rFonts w:ascii="Cambria" w:hAnsi="Cambria"/>
            <w:b/>
            <w:sz w:val="20"/>
            <w:u w:val="none"/>
          </w:rPr>
          <w:t>camille.manel@iccat.int</w:t>
        </w:r>
      </w:hyperlink>
      <w:r w:rsidR="000F7913" w:rsidRPr="00723E5A">
        <w:rPr>
          <w:rFonts w:ascii="Cambria" w:hAnsi="Cambria"/>
          <w:b/>
          <w:sz w:val="20"/>
        </w:rPr>
        <w:t xml:space="preserve"> </w:t>
      </w:r>
      <w:r w:rsidRPr="00723E5A">
        <w:rPr>
          <w:rFonts w:ascii="Cambria" w:hAnsi="Cambria"/>
          <w:b/>
          <w:sz w:val="20"/>
        </w:rPr>
        <w:t xml:space="preserve">and </w:t>
      </w:r>
      <w:hyperlink r:id="rId8" w:history="1">
        <w:r w:rsidR="000F7913" w:rsidRPr="00723E5A">
          <w:rPr>
            <w:rStyle w:val="Hyperlink"/>
            <w:rFonts w:ascii="Cambria" w:hAnsi="Cambria"/>
            <w:b/>
            <w:sz w:val="20"/>
            <w:u w:val="none"/>
          </w:rPr>
          <w:t>miguel.santos@iccat.int</w:t>
        </w:r>
      </w:hyperlink>
      <w:r w:rsidR="001A7986" w:rsidRPr="00723E5A">
        <w:rPr>
          <w:rFonts w:ascii="Cambria" w:hAnsi="Cambria"/>
          <w:b/>
          <w:sz w:val="20"/>
        </w:rPr>
        <w:t xml:space="preserve"> </w:t>
      </w:r>
    </w:p>
    <w:p w14:paraId="5972EA94" w14:textId="686039EF" w:rsidR="007A1D59" w:rsidRPr="00723E5A" w:rsidRDefault="007A1D59">
      <w:pPr>
        <w:rPr>
          <w:rFonts w:ascii="Cambria" w:eastAsia="Cambria" w:hAnsi="Cambria" w:cs="Cambria"/>
          <w:b/>
          <w:bCs/>
          <w:sz w:val="20"/>
          <w:szCs w:val="20"/>
        </w:rPr>
      </w:pPr>
    </w:p>
    <w:p w14:paraId="289E04A9" w14:textId="77777777" w:rsidR="007A1D59" w:rsidRPr="00723E5A" w:rsidRDefault="00055618" w:rsidP="00C7638A">
      <w:pPr>
        <w:numPr>
          <w:ilvl w:val="0"/>
          <w:numId w:val="1"/>
        </w:numPr>
        <w:tabs>
          <w:tab w:val="left" w:pos="0"/>
          <w:tab w:val="left" w:pos="426"/>
        </w:tabs>
        <w:ind w:left="0" w:firstLine="0"/>
        <w:jc w:val="both"/>
        <w:rPr>
          <w:rFonts w:ascii="Cambria" w:eastAsia="Cambria" w:hAnsi="Cambria" w:cs="Cambria"/>
          <w:sz w:val="20"/>
          <w:szCs w:val="20"/>
        </w:rPr>
      </w:pPr>
      <w:r w:rsidRPr="00723E5A">
        <w:rPr>
          <w:rFonts w:ascii="Cambria" w:hAnsi="Cambria"/>
          <w:b/>
          <w:sz w:val="20"/>
        </w:rPr>
        <w:t>Draft Recommendations and Resolutions</w:t>
      </w:r>
    </w:p>
    <w:p w14:paraId="51259984" w14:textId="77777777" w:rsidR="007A1D59" w:rsidRPr="00723E5A" w:rsidRDefault="007A1D59" w:rsidP="00484ADB">
      <w:pPr>
        <w:tabs>
          <w:tab w:val="left" w:pos="0"/>
        </w:tabs>
        <w:rPr>
          <w:rFonts w:ascii="Cambria" w:eastAsia="Cambria" w:hAnsi="Cambria" w:cs="Cambria"/>
          <w:b/>
          <w:bCs/>
          <w:sz w:val="20"/>
          <w:szCs w:val="20"/>
        </w:rPr>
      </w:pPr>
    </w:p>
    <w:p w14:paraId="167BEB88" w14:textId="60829D5D" w:rsidR="00CD0455" w:rsidRPr="00723E5A" w:rsidRDefault="00055618" w:rsidP="00054B13">
      <w:pPr>
        <w:pStyle w:val="BodyText"/>
        <w:tabs>
          <w:tab w:val="left" w:pos="0"/>
        </w:tabs>
        <w:ind w:left="0" w:right="2"/>
        <w:jc w:val="both"/>
      </w:pPr>
      <w:r w:rsidRPr="00723E5A">
        <w:t xml:space="preserve">In accordance with </w:t>
      </w:r>
      <w:r w:rsidR="004F0EAF" w:rsidRPr="00723E5A">
        <w:t xml:space="preserve">ICCAT </w:t>
      </w:r>
      <w:r w:rsidR="00F27C6D" w:rsidRPr="00723E5A">
        <w:t xml:space="preserve">Circular </w:t>
      </w:r>
      <w:r w:rsidR="00D3046E" w:rsidRPr="00723E5A">
        <w:t>No. 0</w:t>
      </w:r>
      <w:r w:rsidR="00A308E7" w:rsidRPr="00723E5A">
        <w:t>2124</w:t>
      </w:r>
      <w:r w:rsidR="004F0EAF" w:rsidRPr="00723E5A">
        <w:t>/</w:t>
      </w:r>
      <w:r w:rsidR="00A308E7" w:rsidRPr="00723E5A">
        <w:t xml:space="preserve">2025 </w:t>
      </w:r>
      <w:r w:rsidR="00E11443" w:rsidRPr="00723E5A">
        <w:t>dated</w:t>
      </w:r>
      <w:r w:rsidR="00E74803" w:rsidRPr="00723E5A">
        <w:t xml:space="preserve"> </w:t>
      </w:r>
      <w:r w:rsidR="00347357" w:rsidRPr="00723E5A">
        <w:t>1</w:t>
      </w:r>
      <w:r w:rsidR="00A308E7" w:rsidRPr="00723E5A">
        <w:t>4</w:t>
      </w:r>
      <w:r w:rsidR="000B42F9" w:rsidRPr="00723E5A">
        <w:t xml:space="preserve"> </w:t>
      </w:r>
      <w:r w:rsidR="00A308E7" w:rsidRPr="00723E5A">
        <w:t>March</w:t>
      </w:r>
      <w:r w:rsidR="00623030" w:rsidRPr="00723E5A">
        <w:t xml:space="preserve"> </w:t>
      </w:r>
      <w:r w:rsidR="00456933" w:rsidRPr="00723E5A">
        <w:t>2025</w:t>
      </w:r>
      <w:r w:rsidR="004F0EAF" w:rsidRPr="00723E5A">
        <w:t xml:space="preserve">, in consultation with </w:t>
      </w:r>
      <w:r w:rsidRPr="00723E5A">
        <w:t>the Chair</w:t>
      </w:r>
      <w:r w:rsidR="004F0EAF" w:rsidRPr="00723E5A">
        <w:t>, CPCs were notified that</w:t>
      </w:r>
      <w:r w:rsidRPr="00723E5A">
        <w:t xml:space="preserve"> the </w:t>
      </w:r>
      <w:r w:rsidR="006345E1" w:rsidRPr="00723E5A">
        <w:t xml:space="preserve">deadline for receipt of proposals not dependent on scientific advice is </w:t>
      </w:r>
      <w:r w:rsidR="00E40D40" w:rsidRPr="00723E5A">
        <w:rPr>
          <w:b/>
        </w:rPr>
        <w:t>17</w:t>
      </w:r>
      <w:r w:rsidR="005319B8" w:rsidRPr="00723E5A">
        <w:rPr>
          <w:b/>
        </w:rPr>
        <w:t> </w:t>
      </w:r>
      <w:r w:rsidR="006345E1" w:rsidRPr="00723E5A">
        <w:rPr>
          <w:b/>
        </w:rPr>
        <w:t xml:space="preserve">October </w:t>
      </w:r>
      <w:r w:rsidR="00E40D40" w:rsidRPr="00723E5A">
        <w:rPr>
          <w:b/>
        </w:rPr>
        <w:t>2025</w:t>
      </w:r>
      <w:r w:rsidR="006345E1" w:rsidRPr="00723E5A">
        <w:t xml:space="preserve">. </w:t>
      </w:r>
      <w:r w:rsidR="006345E1" w:rsidRPr="00723E5A">
        <w:rPr>
          <w:color w:val="050505"/>
        </w:rPr>
        <w:t xml:space="preserve">Proposals and documents received within this deadline will be translated and circulated in advance of the </w:t>
      </w:r>
      <w:r w:rsidR="004F6F38" w:rsidRPr="00723E5A">
        <w:rPr>
          <w:color w:val="050505"/>
        </w:rPr>
        <w:t>meeting and</w:t>
      </w:r>
      <w:r w:rsidR="006345E1" w:rsidRPr="00723E5A">
        <w:rPr>
          <w:color w:val="050505"/>
        </w:rPr>
        <w:t xml:space="preserve"> will be given priority in discussions. </w:t>
      </w:r>
      <w:r w:rsidR="006345E1" w:rsidRPr="00723E5A">
        <w:rPr>
          <w:b/>
          <w:color w:val="050505"/>
        </w:rPr>
        <w:t xml:space="preserve">Proposals which are submitted after the deadline will not be considered at the </w:t>
      </w:r>
      <w:r w:rsidR="00256B26" w:rsidRPr="00723E5A">
        <w:rPr>
          <w:b/>
          <w:color w:val="050505"/>
        </w:rPr>
        <w:t>202</w:t>
      </w:r>
      <w:r w:rsidR="00240B1A" w:rsidRPr="00723E5A">
        <w:rPr>
          <w:b/>
          <w:color w:val="050505"/>
        </w:rPr>
        <w:t>5</w:t>
      </w:r>
      <w:r w:rsidR="00256B26" w:rsidRPr="00723E5A">
        <w:rPr>
          <w:b/>
          <w:color w:val="050505"/>
        </w:rPr>
        <w:t xml:space="preserve"> </w:t>
      </w:r>
      <w:r w:rsidR="006345E1" w:rsidRPr="00723E5A">
        <w:rPr>
          <w:b/>
          <w:color w:val="050505"/>
        </w:rPr>
        <w:t>meeting</w:t>
      </w:r>
      <w:r w:rsidR="006345E1" w:rsidRPr="00723E5A">
        <w:rPr>
          <w:color w:val="050505"/>
        </w:rPr>
        <w:t xml:space="preserve">, unless </w:t>
      </w:r>
      <w:r w:rsidR="006345E1" w:rsidRPr="00723E5A">
        <w:t>approved by the Chair.</w:t>
      </w:r>
      <w:r w:rsidRPr="00723E5A">
        <w:t xml:space="preserve"> </w:t>
      </w:r>
    </w:p>
    <w:p w14:paraId="795F560D" w14:textId="77777777" w:rsidR="00CD0455" w:rsidRPr="00723E5A" w:rsidRDefault="00CD0455" w:rsidP="00054B13">
      <w:pPr>
        <w:pStyle w:val="BodyText"/>
        <w:tabs>
          <w:tab w:val="left" w:pos="0"/>
        </w:tabs>
        <w:ind w:left="0" w:right="2"/>
        <w:jc w:val="both"/>
      </w:pPr>
    </w:p>
    <w:p w14:paraId="329FFCE3" w14:textId="090EFB26" w:rsidR="007A1D59" w:rsidRPr="00723E5A" w:rsidRDefault="006345E1" w:rsidP="00054B13">
      <w:pPr>
        <w:pStyle w:val="BodyText"/>
        <w:tabs>
          <w:tab w:val="left" w:pos="0"/>
        </w:tabs>
        <w:ind w:left="0" w:right="2"/>
        <w:jc w:val="both"/>
      </w:pPr>
      <w:r w:rsidRPr="00723E5A">
        <w:rPr>
          <w:color w:val="050505"/>
        </w:rPr>
        <w:t xml:space="preserve">Draft proposals dependent on SCRS advice should be submitted to the Secretariat by </w:t>
      </w:r>
      <w:r w:rsidR="00E40D40" w:rsidRPr="00723E5A">
        <w:rPr>
          <w:b/>
          <w:color w:val="050505"/>
        </w:rPr>
        <w:t xml:space="preserve">10 </w:t>
      </w:r>
      <w:r w:rsidRPr="00723E5A">
        <w:rPr>
          <w:b/>
          <w:color w:val="050505"/>
        </w:rPr>
        <w:t xml:space="preserve">November </w:t>
      </w:r>
      <w:r w:rsidR="00E40D40" w:rsidRPr="00723E5A">
        <w:rPr>
          <w:b/>
          <w:color w:val="050505"/>
        </w:rPr>
        <w:t>2025</w:t>
      </w:r>
      <w:r w:rsidRPr="00723E5A">
        <w:rPr>
          <w:color w:val="050505"/>
        </w:rPr>
        <w:t xml:space="preserve">, where possible. The final deadline for receipt of proposals is 11:00 am on </w:t>
      </w:r>
      <w:r w:rsidR="00172151" w:rsidRPr="00723E5A">
        <w:rPr>
          <w:b/>
          <w:color w:val="050505"/>
        </w:rPr>
        <w:t xml:space="preserve">20 </w:t>
      </w:r>
      <w:r w:rsidRPr="00723E5A">
        <w:rPr>
          <w:b/>
          <w:color w:val="050505"/>
        </w:rPr>
        <w:t xml:space="preserve">November </w:t>
      </w:r>
      <w:r w:rsidR="00E40D40" w:rsidRPr="00723E5A">
        <w:rPr>
          <w:b/>
          <w:color w:val="050505"/>
        </w:rPr>
        <w:t>2025</w:t>
      </w:r>
      <w:r w:rsidRPr="00723E5A">
        <w:rPr>
          <w:color w:val="050505"/>
        </w:rPr>
        <w:t xml:space="preserve">. </w:t>
      </w:r>
      <w:bookmarkStart w:id="0" w:name="_Hlk179454489"/>
      <w:r w:rsidRPr="00723E5A">
        <w:rPr>
          <w:color w:val="050505"/>
        </w:rPr>
        <w:t xml:space="preserve">Proposals which were deferred from the </w:t>
      </w:r>
      <w:r w:rsidR="00BC4B9E" w:rsidRPr="00723E5A">
        <w:rPr>
          <w:color w:val="050505"/>
        </w:rPr>
        <w:t xml:space="preserve">2024 </w:t>
      </w:r>
      <w:r w:rsidR="004F6F38" w:rsidRPr="00723E5A">
        <w:rPr>
          <w:color w:val="050505"/>
        </w:rPr>
        <w:t>Commission meeting</w:t>
      </w:r>
      <w:r w:rsidR="002237C0" w:rsidRPr="00723E5A">
        <w:rPr>
          <w:color w:val="050505"/>
        </w:rPr>
        <w:t xml:space="preserve"> </w:t>
      </w:r>
      <w:r w:rsidRPr="00723E5A">
        <w:rPr>
          <w:color w:val="050505"/>
        </w:rPr>
        <w:t xml:space="preserve">or </w:t>
      </w:r>
      <w:r w:rsidR="00BC4B9E" w:rsidRPr="00723E5A">
        <w:rPr>
          <w:color w:val="050505"/>
        </w:rPr>
        <w:t xml:space="preserve">2025 </w:t>
      </w:r>
      <w:r w:rsidRPr="00723E5A">
        <w:rPr>
          <w:color w:val="050505"/>
        </w:rPr>
        <w:t>intersessional meetings will not be re</w:t>
      </w:r>
      <w:r w:rsidR="009A6E89" w:rsidRPr="00723E5A">
        <w:rPr>
          <w:color w:val="050505"/>
        </w:rPr>
        <w:noBreakHyphen/>
      </w:r>
      <w:r w:rsidRPr="00723E5A">
        <w:rPr>
          <w:color w:val="050505"/>
        </w:rPr>
        <w:t>tabled unless resubmitted by the sponsors before</w:t>
      </w:r>
      <w:r w:rsidR="004B41AA">
        <w:rPr>
          <w:color w:val="050505"/>
        </w:rPr>
        <w:t xml:space="preserve"> the</w:t>
      </w:r>
      <w:r w:rsidRPr="00723E5A">
        <w:rPr>
          <w:color w:val="050505"/>
        </w:rPr>
        <w:t xml:space="preserve"> </w:t>
      </w:r>
      <w:r w:rsidR="004C1CA2" w:rsidRPr="00723E5A">
        <w:rPr>
          <w:b/>
          <w:color w:val="050505"/>
        </w:rPr>
        <w:t>1</w:t>
      </w:r>
      <w:r w:rsidR="004B41AA">
        <w:rPr>
          <w:b/>
          <w:color w:val="050505"/>
        </w:rPr>
        <w:t>7</w:t>
      </w:r>
      <w:r w:rsidR="004C1CA2" w:rsidRPr="00723E5A">
        <w:rPr>
          <w:b/>
          <w:color w:val="050505"/>
        </w:rPr>
        <w:t xml:space="preserve"> </w:t>
      </w:r>
      <w:r w:rsidRPr="00723E5A">
        <w:rPr>
          <w:b/>
          <w:color w:val="050505"/>
        </w:rPr>
        <w:t>October</w:t>
      </w:r>
      <w:r w:rsidRPr="00723E5A">
        <w:rPr>
          <w:color w:val="050505"/>
        </w:rPr>
        <w:t xml:space="preserve"> </w:t>
      </w:r>
      <w:r w:rsidR="009C49C4" w:rsidRPr="00723E5A">
        <w:rPr>
          <w:b/>
          <w:color w:val="050505"/>
        </w:rPr>
        <w:t>2025</w:t>
      </w:r>
      <w:r w:rsidR="004C26BA" w:rsidRPr="00723E5A">
        <w:rPr>
          <w:color w:val="050505"/>
        </w:rPr>
        <w:t xml:space="preserve"> </w:t>
      </w:r>
      <w:r w:rsidR="004B41AA">
        <w:rPr>
          <w:color w:val="050505"/>
        </w:rPr>
        <w:t xml:space="preserve">deadline </w:t>
      </w:r>
      <w:r w:rsidR="004C26BA" w:rsidRPr="00723E5A">
        <w:rPr>
          <w:color w:val="050505"/>
        </w:rPr>
        <w:t>or</w:t>
      </w:r>
      <w:r w:rsidRPr="00723E5A">
        <w:rPr>
          <w:color w:val="050505"/>
        </w:rPr>
        <w:t xml:space="preserve"> referred from an intersessional meeting for consideration by the Commission by the Chair of the subsidiary body.</w:t>
      </w:r>
      <w:bookmarkEnd w:id="0"/>
      <w:r w:rsidRPr="00723E5A">
        <w:rPr>
          <w:color w:val="050505"/>
        </w:rPr>
        <w:t xml:space="preserve"> </w:t>
      </w:r>
      <w:r w:rsidR="00055618" w:rsidRPr="00723E5A">
        <w:t xml:space="preserve">All sponsors are requested to submit revisions to proposals already discussed, with the changes clearly marked, as early as possible to the Secretariat to facilitate distribution and discussion of revised text in the three languages. </w:t>
      </w:r>
      <w:r w:rsidR="00CF062E" w:rsidRPr="00723E5A">
        <w:t>These versions can be</w:t>
      </w:r>
      <w:r w:rsidR="00CF062E" w:rsidRPr="00723E5A">
        <w:rPr>
          <w:w w:val="99"/>
        </w:rPr>
        <w:t xml:space="preserve"> </w:t>
      </w:r>
      <w:r w:rsidR="00CF062E" w:rsidRPr="00723E5A">
        <w:t xml:space="preserve">requested </w:t>
      </w:r>
      <w:r w:rsidR="002237C0" w:rsidRPr="00723E5A">
        <w:t xml:space="preserve">to </w:t>
      </w:r>
      <w:r w:rsidR="00CF062E" w:rsidRPr="00723E5A">
        <w:t xml:space="preserve">the Secretariat or downloaded from the meeting website (link: </w:t>
      </w:r>
      <w:hyperlink r:id="rId9" w:history="1">
        <w:r w:rsidR="00CF062E" w:rsidRPr="00723E5A">
          <w:rPr>
            <w:rStyle w:val="Hyperlink"/>
            <w:u w:val="none"/>
          </w:rPr>
          <w:t>WORD DO</w:t>
        </w:r>
        <w:r w:rsidR="00E74803" w:rsidRPr="00723E5A">
          <w:rPr>
            <w:rStyle w:val="Hyperlink"/>
            <w:u w:val="none"/>
          </w:rPr>
          <w:t>C</w:t>
        </w:r>
        <w:r w:rsidR="00CF062E" w:rsidRPr="00723E5A">
          <w:rPr>
            <w:rStyle w:val="Hyperlink"/>
            <w:u w:val="none"/>
          </w:rPr>
          <w:t>S</w:t>
        </w:r>
      </w:hyperlink>
      <w:r w:rsidR="00CF062E" w:rsidRPr="00723E5A">
        <w:t xml:space="preserve">) by those authorized to submit documents (if not Head Delegate) on behalf of their </w:t>
      </w:r>
      <w:r w:rsidR="0093588A" w:rsidRPr="00723E5A">
        <w:t>D</w:t>
      </w:r>
      <w:r w:rsidR="00CF062E" w:rsidRPr="00723E5A">
        <w:t xml:space="preserve">elegation. </w:t>
      </w:r>
    </w:p>
    <w:p w14:paraId="05DB3C29" w14:textId="77777777" w:rsidR="00B9402B" w:rsidRPr="00723E5A" w:rsidRDefault="00B9402B" w:rsidP="00054B13">
      <w:pPr>
        <w:pStyle w:val="BodyText"/>
        <w:tabs>
          <w:tab w:val="left" w:pos="0"/>
        </w:tabs>
        <w:ind w:left="0" w:right="2"/>
        <w:jc w:val="both"/>
      </w:pPr>
    </w:p>
    <w:p w14:paraId="29AEE0BA" w14:textId="3AD83C07" w:rsidR="00B9402B" w:rsidRPr="00723E5A" w:rsidRDefault="006C6984" w:rsidP="00054B13">
      <w:pPr>
        <w:pStyle w:val="BodyText"/>
        <w:tabs>
          <w:tab w:val="left" w:pos="0"/>
        </w:tabs>
        <w:ind w:left="0" w:right="2"/>
        <w:jc w:val="both"/>
      </w:pPr>
      <w:r w:rsidRPr="00723E5A">
        <w:t>Following</w:t>
      </w:r>
      <w:r w:rsidR="00B9402B" w:rsidRPr="00723E5A">
        <w:t xml:space="preserve"> the decision taken du</w:t>
      </w:r>
      <w:r w:rsidR="004A7A7D" w:rsidRPr="00723E5A">
        <w:t xml:space="preserve">ring the 2023 Annual Commission meeting, </w:t>
      </w:r>
      <w:r w:rsidR="0067798B" w:rsidRPr="00723E5A">
        <w:rPr>
          <w:b/>
          <w:bCs/>
        </w:rPr>
        <w:t xml:space="preserve">all </w:t>
      </w:r>
      <w:r w:rsidR="00C4041A" w:rsidRPr="00723E5A">
        <w:rPr>
          <w:b/>
          <w:bCs/>
        </w:rPr>
        <w:t xml:space="preserve">new </w:t>
      </w:r>
      <w:r w:rsidR="003F4BD8" w:rsidRPr="00723E5A">
        <w:rPr>
          <w:b/>
          <w:bCs/>
        </w:rPr>
        <w:t xml:space="preserve">proposals shall </w:t>
      </w:r>
      <w:r w:rsidR="00C4041A" w:rsidRPr="00723E5A">
        <w:rPr>
          <w:b/>
          <w:bCs/>
        </w:rPr>
        <w:t>be</w:t>
      </w:r>
      <w:r w:rsidR="00DE4D9D" w:rsidRPr="00723E5A">
        <w:rPr>
          <w:b/>
          <w:bCs/>
        </w:rPr>
        <w:t xml:space="preserve"> accompanied </w:t>
      </w:r>
      <w:r w:rsidR="00AF5606" w:rsidRPr="00723E5A">
        <w:rPr>
          <w:b/>
          <w:bCs/>
        </w:rPr>
        <w:t>by</w:t>
      </w:r>
      <w:r w:rsidR="003F4BD8" w:rsidRPr="00723E5A">
        <w:rPr>
          <w:b/>
          <w:bCs/>
        </w:rPr>
        <w:t xml:space="preserve"> a Cover Sheet</w:t>
      </w:r>
      <w:r w:rsidR="00931DD7" w:rsidRPr="00723E5A">
        <w:rPr>
          <w:b/>
          <w:bCs/>
        </w:rPr>
        <w:t xml:space="preserve">. </w:t>
      </w:r>
      <w:r w:rsidR="00931DD7" w:rsidRPr="00723E5A">
        <w:t>Th</w:t>
      </w:r>
      <w:r w:rsidR="00DE3808" w:rsidRPr="00723E5A">
        <w:t>e</w:t>
      </w:r>
      <w:r w:rsidR="00931DD7" w:rsidRPr="00723E5A">
        <w:rPr>
          <w:b/>
          <w:bCs/>
        </w:rPr>
        <w:t xml:space="preserve"> </w:t>
      </w:r>
      <w:r w:rsidR="00DE3808" w:rsidRPr="00723E5A">
        <w:t>Cover Sheet</w:t>
      </w:r>
      <w:r w:rsidR="00931DD7" w:rsidRPr="00723E5A">
        <w:t xml:space="preserve"> template is available </w:t>
      </w:r>
      <w:hyperlink r:id="rId10" w:history="1">
        <w:r w:rsidR="00931DD7" w:rsidRPr="00723E5A">
          <w:rPr>
            <w:rStyle w:val="Hyperlink"/>
            <w:u w:val="none"/>
          </w:rPr>
          <w:t>here</w:t>
        </w:r>
      </w:hyperlink>
      <w:r w:rsidR="00DE4D9D" w:rsidRPr="00723E5A">
        <w:t xml:space="preserve"> (</w:t>
      </w:r>
      <w:r w:rsidR="00DE3808" w:rsidRPr="00723E5A">
        <w:t>proposal_cover_sheet</w:t>
      </w:r>
      <w:r w:rsidR="009E5B51" w:rsidRPr="00723E5A">
        <w:t>_ENG.docx</w:t>
      </w:r>
      <w:r w:rsidR="00DE4D9D" w:rsidRPr="00723E5A">
        <w:t>)</w:t>
      </w:r>
      <w:r w:rsidR="00AF5606" w:rsidRPr="00723E5A">
        <w:t xml:space="preserve">. </w:t>
      </w:r>
      <w:r w:rsidR="007F03A9" w:rsidRPr="00723E5A">
        <w:t xml:space="preserve">Please use “x” to </w:t>
      </w:r>
      <w:r w:rsidR="006A7EC9" w:rsidRPr="00723E5A">
        <w:t xml:space="preserve">select </w:t>
      </w:r>
      <w:r w:rsidR="007F03A9" w:rsidRPr="00723E5A">
        <w:t xml:space="preserve">the </w:t>
      </w:r>
      <w:r w:rsidR="006A7EC9" w:rsidRPr="00723E5A">
        <w:t>correct tick box</w:t>
      </w:r>
      <w:r w:rsidR="00070F36" w:rsidRPr="00723E5A">
        <w:t>.</w:t>
      </w:r>
    </w:p>
    <w:p w14:paraId="38931D8A" w14:textId="0E909F97" w:rsidR="00D13921" w:rsidRPr="00723E5A" w:rsidRDefault="00D13921" w:rsidP="00484ADB">
      <w:pPr>
        <w:pStyle w:val="BodyText"/>
        <w:tabs>
          <w:tab w:val="left" w:pos="0"/>
        </w:tabs>
        <w:ind w:left="0" w:right="114"/>
        <w:jc w:val="both"/>
      </w:pPr>
    </w:p>
    <w:p w14:paraId="01FDB171" w14:textId="2EBA8ABB" w:rsidR="00D13921" w:rsidRPr="00723E5A" w:rsidRDefault="00D13921" w:rsidP="00484ADB">
      <w:pPr>
        <w:pStyle w:val="BodyText"/>
        <w:tabs>
          <w:tab w:val="left" w:pos="0"/>
        </w:tabs>
        <w:ind w:left="0" w:right="2"/>
        <w:jc w:val="both"/>
      </w:pPr>
      <w:r w:rsidRPr="00723E5A">
        <w:t xml:space="preserve">For logistical purposes, before </w:t>
      </w:r>
      <w:r w:rsidR="00A4325B" w:rsidRPr="00723E5A">
        <w:rPr>
          <w:b/>
        </w:rPr>
        <w:t>1</w:t>
      </w:r>
      <w:r w:rsidR="005617B0">
        <w:rPr>
          <w:b/>
        </w:rPr>
        <w:t>7</w:t>
      </w:r>
      <w:r w:rsidR="00A4325B" w:rsidRPr="00723E5A">
        <w:rPr>
          <w:b/>
        </w:rPr>
        <w:t xml:space="preserve"> </w:t>
      </w:r>
      <w:r w:rsidRPr="00723E5A">
        <w:rPr>
          <w:b/>
        </w:rPr>
        <w:t xml:space="preserve">October </w:t>
      </w:r>
      <w:r w:rsidR="00A4325B" w:rsidRPr="00723E5A">
        <w:rPr>
          <w:b/>
        </w:rPr>
        <w:t>2025</w:t>
      </w:r>
      <w:r w:rsidRPr="00723E5A">
        <w:rPr>
          <w:b/>
        </w:rPr>
        <w:t>,</w:t>
      </w:r>
      <w:r w:rsidRPr="00723E5A">
        <w:t xml:space="preserve"> the </w:t>
      </w:r>
      <w:r w:rsidR="0093588A" w:rsidRPr="00723E5A">
        <w:t>D</w:t>
      </w:r>
      <w:r w:rsidRPr="00723E5A">
        <w:t>elegations must provide the Secretariat</w:t>
      </w:r>
      <w:r w:rsidRPr="00723E5A">
        <w:rPr>
          <w:w w:val="99"/>
        </w:rPr>
        <w:t xml:space="preserve"> </w:t>
      </w:r>
      <w:r w:rsidRPr="00723E5A">
        <w:t>with the name/s of the person/s authorized to present proposals and/or documents for the</w:t>
      </w:r>
      <w:r w:rsidRPr="00723E5A">
        <w:rPr>
          <w:w w:val="99"/>
        </w:rPr>
        <w:t xml:space="preserve"> </w:t>
      </w:r>
      <w:r w:rsidRPr="00723E5A">
        <w:t xml:space="preserve">meeting. </w:t>
      </w:r>
      <w:r w:rsidRPr="00723E5A">
        <w:rPr>
          <w:color w:val="050505"/>
        </w:rPr>
        <w:t xml:space="preserve">Documents submitted, and changes to previously distributed documents, should be sent by e-mail to </w:t>
      </w:r>
      <w:hyperlink r:id="rId11" w:history="1">
        <w:r w:rsidRPr="00723E5A">
          <w:rPr>
            <w:rStyle w:val="Hyperlink"/>
            <w:u w:val="none"/>
          </w:rPr>
          <w:t>camille.manel@iccat.int</w:t>
        </w:r>
      </w:hyperlink>
      <w:r w:rsidRPr="00723E5A">
        <w:rPr>
          <w:rStyle w:val="Hyperlink"/>
          <w:u w:val="none"/>
        </w:rPr>
        <w:t xml:space="preserve"> </w:t>
      </w:r>
      <w:r w:rsidRPr="00723E5A">
        <w:rPr>
          <w:rStyle w:val="Hyperlink"/>
          <w:color w:val="auto"/>
          <w:u w:val="none"/>
        </w:rPr>
        <w:t>and</w:t>
      </w:r>
      <w:r w:rsidRPr="00723E5A">
        <w:rPr>
          <w:rStyle w:val="Hyperlink"/>
          <w:u w:val="none"/>
        </w:rPr>
        <w:t xml:space="preserve"> </w:t>
      </w:r>
      <w:hyperlink r:id="rId12" w:history="1">
        <w:r w:rsidRPr="00723E5A">
          <w:rPr>
            <w:rStyle w:val="Hyperlink"/>
            <w:u w:val="none"/>
          </w:rPr>
          <w:t>miguel.santos@iccat.int</w:t>
        </w:r>
      </w:hyperlink>
      <w:r w:rsidRPr="00723E5A">
        <w:rPr>
          <w:color w:val="050505"/>
        </w:rPr>
        <w:t>.</w:t>
      </w:r>
      <w:r w:rsidR="00630FBF" w:rsidRPr="00723E5A">
        <w:rPr>
          <w:color w:val="050505"/>
        </w:rPr>
        <w:t xml:space="preserve"> </w:t>
      </w:r>
      <w:r w:rsidRPr="00723E5A">
        <w:t>No documents will be circulated</w:t>
      </w:r>
      <w:r w:rsidR="00A4325B" w:rsidRPr="00723E5A">
        <w:t>/</w:t>
      </w:r>
      <w:r w:rsidR="002E0D61" w:rsidRPr="00723E5A">
        <w:t>published</w:t>
      </w:r>
      <w:r w:rsidRPr="00723E5A">
        <w:t xml:space="preserve"> unless this procedure is followed.</w:t>
      </w:r>
    </w:p>
    <w:p w14:paraId="7C8CEB7A" w14:textId="77777777" w:rsidR="00D13921" w:rsidRPr="00723E5A" w:rsidRDefault="00D13921" w:rsidP="00484ADB">
      <w:pPr>
        <w:pStyle w:val="BodyText"/>
        <w:tabs>
          <w:tab w:val="left" w:pos="0"/>
        </w:tabs>
        <w:ind w:left="0" w:right="2"/>
        <w:jc w:val="both"/>
      </w:pPr>
    </w:p>
    <w:p w14:paraId="4532A6B3" w14:textId="58738516" w:rsidR="00D13921" w:rsidRPr="00723E5A" w:rsidRDefault="00D13921" w:rsidP="00484ADB">
      <w:pPr>
        <w:pStyle w:val="BodyText"/>
        <w:tabs>
          <w:tab w:val="left" w:pos="0"/>
        </w:tabs>
        <w:ind w:left="0" w:right="2"/>
        <w:jc w:val="both"/>
      </w:pPr>
      <w:r w:rsidRPr="00723E5A">
        <w:t xml:space="preserve">The revised versions of documents should be provided by the same </w:t>
      </w:r>
      <w:r w:rsidR="0093588A" w:rsidRPr="00723E5A">
        <w:t>D</w:t>
      </w:r>
      <w:r w:rsidRPr="00723E5A">
        <w:t>elegations that have</w:t>
      </w:r>
      <w:r w:rsidRPr="00723E5A">
        <w:rPr>
          <w:w w:val="99"/>
        </w:rPr>
        <w:t xml:space="preserve"> </w:t>
      </w:r>
      <w:r w:rsidRPr="00723E5A">
        <w:t>presented the</w:t>
      </w:r>
      <w:r w:rsidR="00630FBF" w:rsidRPr="00723E5A">
        <w:t xml:space="preserve"> original</w:t>
      </w:r>
      <w:r w:rsidRPr="00723E5A">
        <w:t xml:space="preserve"> documents. The Secretariat shall only take note of and include the changes that</w:t>
      </w:r>
      <w:r w:rsidRPr="00723E5A">
        <w:rPr>
          <w:w w:val="99"/>
        </w:rPr>
        <w:t xml:space="preserve"> </w:t>
      </w:r>
      <w:r w:rsidRPr="00723E5A">
        <w:t>have been made during the final adoption.</w:t>
      </w:r>
    </w:p>
    <w:p w14:paraId="433209DA" w14:textId="77777777" w:rsidR="00D13921" w:rsidRPr="00723E5A" w:rsidRDefault="00D13921" w:rsidP="00484ADB">
      <w:pPr>
        <w:tabs>
          <w:tab w:val="left" w:pos="0"/>
        </w:tabs>
        <w:ind w:right="2"/>
        <w:rPr>
          <w:rFonts w:ascii="Cambria" w:eastAsia="Cambria" w:hAnsi="Cambria" w:cs="Cambria"/>
          <w:sz w:val="20"/>
          <w:szCs w:val="20"/>
        </w:rPr>
      </w:pPr>
    </w:p>
    <w:p w14:paraId="71B0CE74" w14:textId="7F5DE3C1" w:rsidR="00D13921" w:rsidRPr="00723E5A" w:rsidRDefault="00D13921" w:rsidP="00484ADB">
      <w:pPr>
        <w:pStyle w:val="BodyText"/>
        <w:tabs>
          <w:tab w:val="left" w:pos="0"/>
        </w:tabs>
        <w:ind w:left="0" w:right="2"/>
        <w:jc w:val="both"/>
      </w:pPr>
      <w:bookmarkStart w:id="1" w:name="_Hlk147907299"/>
      <w:r w:rsidRPr="00723E5A">
        <w:t>In order to facilitate the translation work and avoid possible errors, Delegations are asked to work</w:t>
      </w:r>
      <w:r w:rsidRPr="00723E5A">
        <w:rPr>
          <w:w w:val="99"/>
        </w:rPr>
        <w:t xml:space="preserve"> </w:t>
      </w:r>
      <w:r w:rsidRPr="00723E5A">
        <w:t>on and include changes to the last versions distributed during the meeting; these versions can be</w:t>
      </w:r>
      <w:r w:rsidRPr="00723E5A">
        <w:rPr>
          <w:w w:val="99"/>
        </w:rPr>
        <w:t xml:space="preserve"> </w:t>
      </w:r>
      <w:r w:rsidR="0054717B" w:rsidRPr="00723E5A">
        <w:t xml:space="preserve">downloaded from the </w:t>
      </w:r>
      <w:hyperlink r:id="rId13" w:history="1">
        <w:r w:rsidR="0054717B" w:rsidRPr="00723E5A">
          <w:rPr>
            <w:rStyle w:val="Hyperlink"/>
            <w:u w:val="none"/>
          </w:rPr>
          <w:t xml:space="preserve">meeting </w:t>
        </w:r>
        <w:r w:rsidR="002E0D61" w:rsidRPr="00723E5A">
          <w:rPr>
            <w:rStyle w:val="Hyperlink"/>
            <w:u w:val="none"/>
          </w:rPr>
          <w:t>documents webpage</w:t>
        </w:r>
      </w:hyperlink>
      <w:r w:rsidR="002E0D61" w:rsidRPr="00723E5A">
        <w:t xml:space="preserve"> </w:t>
      </w:r>
      <w:r w:rsidR="0054717B" w:rsidRPr="00723E5A">
        <w:t xml:space="preserve">or </w:t>
      </w:r>
      <w:r w:rsidRPr="00723E5A">
        <w:t xml:space="preserve">requested </w:t>
      </w:r>
      <w:r w:rsidR="001B3ECA" w:rsidRPr="00723E5A">
        <w:t xml:space="preserve">from </w:t>
      </w:r>
      <w:r w:rsidRPr="00723E5A">
        <w:t xml:space="preserve">the Secretariat by those authorized to submit documents (if not Head Delegate) on behalf of their </w:t>
      </w:r>
      <w:r w:rsidR="0093588A" w:rsidRPr="00723E5A">
        <w:t>D</w:t>
      </w:r>
      <w:r w:rsidRPr="00723E5A">
        <w:t>elegation</w:t>
      </w:r>
      <w:r w:rsidR="00361901" w:rsidRPr="00723E5A">
        <w:t>.</w:t>
      </w:r>
      <w:r w:rsidRPr="00723E5A">
        <w:rPr>
          <w:color w:val="050505"/>
        </w:rPr>
        <w:t xml:space="preserve"> Please </w:t>
      </w:r>
      <w:r w:rsidRPr="00723E5A">
        <w:rPr>
          <w:b/>
          <w:color w:val="050505"/>
        </w:rPr>
        <w:t>make sure to use the most recent Word version when submitting changes to previously distributed documents</w:t>
      </w:r>
      <w:r w:rsidR="00F0728A" w:rsidRPr="00723E5A">
        <w:rPr>
          <w:bCs/>
          <w:color w:val="050505"/>
        </w:rPr>
        <w:t>, which can be downloaded from the</w:t>
      </w:r>
      <w:r w:rsidR="00F0728A" w:rsidRPr="00723E5A">
        <w:rPr>
          <w:b/>
          <w:color w:val="050505"/>
        </w:rPr>
        <w:t xml:space="preserve"> </w:t>
      </w:r>
      <w:hyperlink r:id="rId14" w:history="1">
        <w:r w:rsidR="00F0728A" w:rsidRPr="00723E5A">
          <w:rPr>
            <w:rStyle w:val="Hyperlink"/>
            <w:u w:val="none"/>
          </w:rPr>
          <w:t>meeting documents webpage</w:t>
        </w:r>
      </w:hyperlink>
      <w:r w:rsidRPr="00723E5A">
        <w:rPr>
          <w:color w:val="050505"/>
        </w:rPr>
        <w:t xml:space="preserve">. </w:t>
      </w:r>
    </w:p>
    <w:p w14:paraId="25EAEBB5" w14:textId="77777777" w:rsidR="00D13921" w:rsidRPr="00723E5A" w:rsidRDefault="00D13921" w:rsidP="00484ADB">
      <w:pPr>
        <w:tabs>
          <w:tab w:val="left" w:pos="0"/>
        </w:tabs>
        <w:ind w:right="2"/>
        <w:jc w:val="both"/>
        <w:rPr>
          <w:rFonts w:ascii="Cambria" w:eastAsia="Cambria" w:hAnsi="Cambria" w:cs="Cambria"/>
          <w:sz w:val="20"/>
          <w:szCs w:val="20"/>
        </w:rPr>
      </w:pPr>
    </w:p>
    <w:bookmarkEnd w:id="1"/>
    <w:p w14:paraId="40615705" w14:textId="7D040E4E" w:rsidR="00D13921" w:rsidRPr="00723E5A" w:rsidRDefault="00D13921" w:rsidP="00484ADB">
      <w:pPr>
        <w:tabs>
          <w:tab w:val="left" w:pos="0"/>
        </w:tabs>
        <w:ind w:right="2"/>
        <w:jc w:val="both"/>
        <w:rPr>
          <w:rFonts w:ascii="Cambria" w:eastAsia="Cambria" w:hAnsi="Cambria" w:cs="Cambria"/>
          <w:sz w:val="20"/>
          <w:szCs w:val="20"/>
        </w:rPr>
      </w:pPr>
      <w:r w:rsidRPr="00723E5A">
        <w:rPr>
          <w:rFonts w:ascii="Cambria" w:eastAsia="Cambria" w:hAnsi="Cambria" w:cs="Cambria"/>
          <w:sz w:val="20"/>
          <w:szCs w:val="20"/>
        </w:rPr>
        <w:t xml:space="preserve">In addition, the WORD files of Recommendations and Resolutions adopted between </w:t>
      </w:r>
      <w:r w:rsidR="00601E0C" w:rsidRPr="00723E5A">
        <w:rPr>
          <w:rFonts w:ascii="Cambria" w:eastAsia="Cambria" w:hAnsi="Cambria" w:cs="Cambria"/>
          <w:sz w:val="20"/>
          <w:szCs w:val="20"/>
        </w:rPr>
        <w:t>202</w:t>
      </w:r>
      <w:r w:rsidR="00646606" w:rsidRPr="00723E5A">
        <w:rPr>
          <w:rFonts w:ascii="Cambria" w:eastAsia="Cambria" w:hAnsi="Cambria" w:cs="Cambria"/>
          <w:sz w:val="20"/>
          <w:szCs w:val="20"/>
        </w:rPr>
        <w:t>1</w:t>
      </w:r>
      <w:r w:rsidR="00601E0C" w:rsidRPr="00723E5A">
        <w:rPr>
          <w:rFonts w:ascii="Cambria" w:eastAsia="Cambria" w:hAnsi="Cambria" w:cs="Cambria"/>
          <w:sz w:val="20"/>
          <w:szCs w:val="20"/>
        </w:rPr>
        <w:t xml:space="preserve"> </w:t>
      </w:r>
      <w:r w:rsidRPr="00723E5A">
        <w:rPr>
          <w:rFonts w:ascii="Cambria" w:eastAsia="Cambria" w:hAnsi="Cambria" w:cs="Cambria"/>
          <w:sz w:val="20"/>
          <w:szCs w:val="20"/>
        </w:rPr>
        <w:t xml:space="preserve">and </w:t>
      </w:r>
      <w:r w:rsidR="00601E0C" w:rsidRPr="00723E5A">
        <w:rPr>
          <w:rFonts w:ascii="Cambria" w:eastAsia="Cambria" w:hAnsi="Cambria" w:cs="Cambria"/>
          <w:sz w:val="20"/>
          <w:szCs w:val="20"/>
        </w:rPr>
        <w:t>202</w:t>
      </w:r>
      <w:r w:rsidR="00646606" w:rsidRPr="00723E5A">
        <w:rPr>
          <w:rFonts w:ascii="Cambria" w:eastAsia="Cambria" w:hAnsi="Cambria" w:cs="Cambria"/>
          <w:sz w:val="20"/>
          <w:szCs w:val="20"/>
        </w:rPr>
        <w:t>4</w:t>
      </w:r>
      <w:r w:rsidR="00601E0C" w:rsidRPr="00723E5A">
        <w:rPr>
          <w:rFonts w:ascii="Cambria" w:eastAsia="Cambria" w:hAnsi="Cambria" w:cs="Cambria"/>
          <w:sz w:val="20"/>
          <w:szCs w:val="20"/>
        </w:rPr>
        <w:t xml:space="preserve"> </w:t>
      </w:r>
      <w:r w:rsidRPr="00723E5A">
        <w:rPr>
          <w:rFonts w:ascii="Cambria" w:eastAsia="Cambria" w:hAnsi="Cambria" w:cs="Cambria"/>
          <w:sz w:val="20"/>
          <w:szCs w:val="20"/>
        </w:rPr>
        <w:t xml:space="preserve">are also available </w:t>
      </w:r>
      <w:r w:rsidR="008A274D" w:rsidRPr="00723E5A">
        <w:rPr>
          <w:rFonts w:ascii="Cambria" w:hAnsi="Cambria"/>
          <w:sz w:val="20"/>
          <w:szCs w:val="20"/>
        </w:rPr>
        <w:t xml:space="preserve">for download </w:t>
      </w:r>
      <w:hyperlink r:id="rId15" w:history="1">
        <w:r w:rsidR="008A274D" w:rsidRPr="00723E5A">
          <w:rPr>
            <w:rStyle w:val="Hyperlink"/>
            <w:rFonts w:ascii="Cambria" w:hAnsi="Cambria"/>
            <w:b/>
            <w:bCs/>
            <w:sz w:val="20"/>
            <w:szCs w:val="20"/>
            <w:u w:val="none"/>
          </w:rPr>
          <w:t>here</w:t>
        </w:r>
      </w:hyperlink>
      <w:r w:rsidRPr="00723E5A">
        <w:rPr>
          <w:rFonts w:ascii="Cambria" w:eastAsia="Cambria" w:hAnsi="Cambria" w:cs="Cambria"/>
          <w:sz w:val="20"/>
          <w:szCs w:val="20"/>
        </w:rPr>
        <w:t xml:space="preserve">. Please use these files with the track-changes tool enabled for submission of any amendments to them. Other documents will also be made available upon request by e-mail to </w:t>
      </w:r>
      <w:hyperlink r:id="rId16" w:history="1">
        <w:r w:rsidRPr="00723E5A">
          <w:rPr>
            <w:rStyle w:val="Hyperlink"/>
            <w:rFonts w:ascii="Cambria" w:eastAsia="Cambria" w:hAnsi="Cambria" w:cs="Cambria"/>
            <w:color w:val="0000FF"/>
            <w:sz w:val="20"/>
            <w:szCs w:val="20"/>
            <w:u w:val="none"/>
          </w:rPr>
          <w:t>miguel.santos@iccat.int</w:t>
        </w:r>
      </w:hyperlink>
      <w:r w:rsidRPr="00723E5A">
        <w:rPr>
          <w:rStyle w:val="Hyperlink"/>
          <w:rFonts w:ascii="Cambria" w:eastAsia="Cambria" w:hAnsi="Cambria" w:cs="Cambria"/>
          <w:color w:val="0000FF"/>
          <w:sz w:val="20"/>
          <w:szCs w:val="20"/>
          <w:u w:val="none"/>
        </w:rPr>
        <w:t xml:space="preserve"> </w:t>
      </w:r>
      <w:r w:rsidRPr="00723E5A">
        <w:rPr>
          <w:rFonts w:ascii="Cambria" w:eastAsia="Cambria" w:hAnsi="Cambria" w:cs="Cambria"/>
          <w:sz w:val="20"/>
          <w:szCs w:val="20"/>
        </w:rPr>
        <w:t xml:space="preserve">and </w:t>
      </w:r>
      <w:hyperlink r:id="rId17" w:history="1">
        <w:r w:rsidR="00565D45" w:rsidRPr="00723E5A">
          <w:rPr>
            <w:rStyle w:val="Hyperlink"/>
            <w:rFonts w:ascii="Cambria" w:eastAsia="Cambria" w:hAnsi="Cambria" w:cs="Cambria"/>
            <w:sz w:val="20"/>
            <w:szCs w:val="20"/>
            <w:u w:val="none"/>
          </w:rPr>
          <w:t>marisa.deandres@iccat.int</w:t>
        </w:r>
      </w:hyperlink>
      <w:r w:rsidRPr="00723E5A">
        <w:rPr>
          <w:rFonts w:ascii="Cambria" w:eastAsia="Cambria" w:hAnsi="Cambria" w:cs="Cambria"/>
          <w:sz w:val="20"/>
          <w:szCs w:val="20"/>
        </w:rPr>
        <w:t>.</w:t>
      </w:r>
    </w:p>
    <w:p w14:paraId="11822957" w14:textId="77777777" w:rsidR="00C7638A" w:rsidRPr="00723E5A" w:rsidRDefault="00C7638A" w:rsidP="00484ADB">
      <w:pPr>
        <w:tabs>
          <w:tab w:val="left" w:pos="0"/>
        </w:tabs>
        <w:spacing w:before="12"/>
        <w:rPr>
          <w:rFonts w:ascii="Cambria" w:eastAsia="Cambria" w:hAnsi="Cambria" w:cs="Cambria"/>
          <w:sz w:val="12"/>
          <w:szCs w:val="12"/>
        </w:rPr>
      </w:pPr>
    </w:p>
    <w:p w14:paraId="373BEB48" w14:textId="77777777" w:rsidR="00C7638A" w:rsidRPr="00723E5A" w:rsidRDefault="00C7638A" w:rsidP="00484ADB">
      <w:pPr>
        <w:tabs>
          <w:tab w:val="left" w:pos="0"/>
        </w:tabs>
        <w:spacing w:before="12"/>
        <w:rPr>
          <w:rFonts w:ascii="Cambria" w:eastAsia="Cambria" w:hAnsi="Cambria" w:cs="Cambria"/>
          <w:sz w:val="12"/>
          <w:szCs w:val="12"/>
        </w:rPr>
      </w:pPr>
    </w:p>
    <w:p w14:paraId="611BE99F" w14:textId="77777777" w:rsidR="00C7638A" w:rsidRPr="00723E5A" w:rsidRDefault="00C7638A" w:rsidP="00484ADB">
      <w:pPr>
        <w:tabs>
          <w:tab w:val="left" w:pos="0"/>
        </w:tabs>
        <w:spacing w:before="12"/>
        <w:rPr>
          <w:rFonts w:ascii="Cambria" w:eastAsia="Cambria" w:hAnsi="Cambria" w:cs="Cambria"/>
          <w:sz w:val="12"/>
          <w:szCs w:val="12"/>
        </w:rPr>
      </w:pPr>
    </w:p>
    <w:p w14:paraId="2899A117" w14:textId="77777777" w:rsidR="007A1D59" w:rsidRPr="00723E5A" w:rsidRDefault="00055618" w:rsidP="00AC6062">
      <w:pPr>
        <w:numPr>
          <w:ilvl w:val="0"/>
          <w:numId w:val="1"/>
        </w:numPr>
        <w:tabs>
          <w:tab w:val="left" w:pos="0"/>
          <w:tab w:val="left" w:pos="426"/>
        </w:tabs>
        <w:ind w:left="0" w:firstLine="0"/>
        <w:jc w:val="both"/>
        <w:rPr>
          <w:rFonts w:ascii="Cambria" w:hAnsi="Cambria"/>
          <w:b/>
          <w:bCs/>
          <w:sz w:val="20"/>
          <w:szCs w:val="20"/>
        </w:rPr>
      </w:pPr>
      <w:r w:rsidRPr="00723E5A">
        <w:rPr>
          <w:rFonts w:ascii="Cambria" w:hAnsi="Cambria"/>
          <w:b/>
          <w:bCs/>
          <w:sz w:val="20"/>
          <w:szCs w:val="20"/>
        </w:rPr>
        <w:t>Changes to the Compliance Tables</w:t>
      </w:r>
    </w:p>
    <w:p w14:paraId="28C5A874" w14:textId="77777777" w:rsidR="007A1D59" w:rsidRPr="00723E5A" w:rsidRDefault="007A1D59" w:rsidP="00484ADB">
      <w:pPr>
        <w:tabs>
          <w:tab w:val="left" w:pos="0"/>
        </w:tabs>
        <w:rPr>
          <w:rFonts w:ascii="Cambria" w:eastAsia="Cambria" w:hAnsi="Cambria" w:cs="Cambria"/>
          <w:b/>
          <w:bCs/>
          <w:sz w:val="12"/>
          <w:szCs w:val="12"/>
        </w:rPr>
      </w:pPr>
    </w:p>
    <w:p w14:paraId="41DC2D5A" w14:textId="484CDB30" w:rsidR="007A1D59" w:rsidRPr="00723E5A" w:rsidRDefault="00DB30B3" w:rsidP="00FD720F">
      <w:pPr>
        <w:pStyle w:val="BodyText"/>
        <w:tabs>
          <w:tab w:val="left" w:pos="0"/>
        </w:tabs>
        <w:ind w:left="0" w:right="2"/>
        <w:jc w:val="both"/>
      </w:pPr>
      <w:r w:rsidRPr="00723E5A">
        <w:t>The draft</w:t>
      </w:r>
      <w:r w:rsidR="00055618" w:rsidRPr="00723E5A">
        <w:t xml:space="preserve"> compliance tables </w:t>
      </w:r>
      <w:r w:rsidRPr="00723E5A">
        <w:t>(k</w:t>
      </w:r>
      <w:r w:rsidR="006B338C" w:rsidRPr="00723E5A">
        <w:t>n</w:t>
      </w:r>
      <w:r w:rsidR="009D1E6B" w:rsidRPr="00723E5A">
        <w:t>o</w:t>
      </w:r>
      <w:r w:rsidR="006B338C" w:rsidRPr="00723E5A">
        <w:t>w</w:t>
      </w:r>
      <w:r w:rsidR="009D1E6B" w:rsidRPr="00723E5A">
        <w:t xml:space="preserve">n </w:t>
      </w:r>
      <w:r w:rsidRPr="00723E5A">
        <w:t>a</w:t>
      </w:r>
      <w:r w:rsidR="009D1E6B" w:rsidRPr="00723E5A">
        <w:t>s</w:t>
      </w:r>
      <w:r w:rsidRPr="00723E5A">
        <w:t xml:space="preserve"> Compliance Annex) </w:t>
      </w:r>
      <w:r w:rsidR="001942DA" w:rsidRPr="00723E5A">
        <w:t xml:space="preserve">have been circulated for prior review and </w:t>
      </w:r>
      <w:r w:rsidRPr="00723E5A">
        <w:t>will be made available on the meeting website in advance of the meeting. All CPCs are requested to review</w:t>
      </w:r>
      <w:r w:rsidR="001942DA" w:rsidRPr="00723E5A">
        <w:t xml:space="preserve"> again</w:t>
      </w:r>
      <w:r w:rsidRPr="00723E5A">
        <w:t xml:space="preserve"> in detail the figures on these tables, and inform the Secretariat, </w:t>
      </w:r>
      <w:r w:rsidRPr="00723E5A">
        <w:rPr>
          <w:b/>
          <w:bCs/>
        </w:rPr>
        <w:t xml:space="preserve">before the start of the </w:t>
      </w:r>
      <w:r w:rsidR="001942DA" w:rsidRPr="00723E5A">
        <w:rPr>
          <w:b/>
          <w:bCs/>
        </w:rPr>
        <w:t xml:space="preserve">Compliance Committee </w:t>
      </w:r>
      <w:r w:rsidR="006B338C" w:rsidRPr="00723E5A">
        <w:rPr>
          <w:b/>
          <w:bCs/>
        </w:rPr>
        <w:t>m</w:t>
      </w:r>
      <w:r w:rsidRPr="00723E5A">
        <w:rPr>
          <w:b/>
          <w:bCs/>
        </w:rPr>
        <w:t>eeting,</w:t>
      </w:r>
      <w:r w:rsidRPr="00723E5A">
        <w:t xml:space="preserve"> of any change they wish to </w:t>
      </w:r>
      <w:proofErr w:type="gramStart"/>
      <w:r w:rsidRPr="00723E5A">
        <w:t>request</w:t>
      </w:r>
      <w:proofErr w:type="gramEnd"/>
      <w:r w:rsidRPr="00723E5A">
        <w:t>.</w:t>
      </w:r>
      <w:r w:rsidR="000827AF" w:rsidRPr="00723E5A">
        <w:t xml:space="preserve"> </w:t>
      </w:r>
      <w:r w:rsidRPr="00723E5A">
        <w:t xml:space="preserve">Any </w:t>
      </w:r>
      <w:r w:rsidR="00055618" w:rsidRPr="00723E5A">
        <w:t xml:space="preserve">additional changes </w:t>
      </w:r>
      <w:r w:rsidRPr="00723E5A">
        <w:t xml:space="preserve">will </w:t>
      </w:r>
      <w:r w:rsidR="00055618" w:rsidRPr="00723E5A">
        <w:t xml:space="preserve">be accepted by the Secretariat after </w:t>
      </w:r>
      <w:r w:rsidRPr="00723E5A">
        <w:t xml:space="preserve">the start of the meeting only </w:t>
      </w:r>
      <w:r w:rsidR="00055618" w:rsidRPr="00723E5A">
        <w:t>at the discretion of the Chair of the Compliance Committee</w:t>
      </w:r>
      <w:r w:rsidR="000827AF" w:rsidRPr="00723E5A">
        <w:t>.</w:t>
      </w:r>
    </w:p>
    <w:p w14:paraId="13A08FB3" w14:textId="77777777" w:rsidR="00BF6E84" w:rsidRPr="00723E5A" w:rsidRDefault="00BF6E84" w:rsidP="00AC6062">
      <w:pPr>
        <w:numPr>
          <w:ilvl w:val="0"/>
          <w:numId w:val="1"/>
        </w:numPr>
        <w:tabs>
          <w:tab w:val="left" w:pos="0"/>
          <w:tab w:val="left" w:pos="426"/>
        </w:tabs>
        <w:ind w:left="0" w:firstLine="0"/>
        <w:jc w:val="both"/>
        <w:rPr>
          <w:rFonts w:ascii="Cambria" w:hAnsi="Cambria"/>
          <w:b/>
          <w:bCs/>
          <w:sz w:val="20"/>
          <w:szCs w:val="20"/>
        </w:rPr>
      </w:pPr>
      <w:r w:rsidRPr="00723E5A">
        <w:rPr>
          <w:rFonts w:ascii="Cambria" w:hAnsi="Cambria"/>
          <w:b/>
          <w:bCs/>
          <w:sz w:val="20"/>
          <w:szCs w:val="20"/>
        </w:rPr>
        <w:lastRenderedPageBreak/>
        <w:t>Compliance submissions</w:t>
      </w:r>
    </w:p>
    <w:p w14:paraId="11B57383" w14:textId="77777777" w:rsidR="00BF6E84" w:rsidRPr="00FD720F" w:rsidRDefault="00BF6E84" w:rsidP="00484ADB">
      <w:pPr>
        <w:tabs>
          <w:tab w:val="left" w:pos="0"/>
        </w:tabs>
        <w:spacing w:before="11"/>
        <w:jc w:val="both"/>
        <w:rPr>
          <w:rFonts w:ascii="Cambria" w:eastAsia="Cambria" w:hAnsi="Cambria" w:cs="Cambria"/>
          <w:b/>
          <w:bCs/>
          <w:sz w:val="20"/>
          <w:szCs w:val="20"/>
        </w:rPr>
      </w:pPr>
    </w:p>
    <w:p w14:paraId="5B8FF584" w14:textId="27D12010" w:rsidR="00BF6E84" w:rsidRPr="00FD720F" w:rsidRDefault="00BF6E84" w:rsidP="00484ADB">
      <w:pPr>
        <w:tabs>
          <w:tab w:val="left" w:pos="0"/>
        </w:tabs>
        <w:jc w:val="both"/>
        <w:rPr>
          <w:rFonts w:ascii="Cambria" w:hAnsi="Cambria"/>
          <w:sz w:val="20"/>
          <w:szCs w:val="20"/>
        </w:rPr>
      </w:pPr>
      <w:r w:rsidRPr="00FD720F">
        <w:rPr>
          <w:rFonts w:ascii="Cambria" w:hAnsi="Cambria"/>
          <w:sz w:val="20"/>
          <w:szCs w:val="20"/>
        </w:rPr>
        <w:t xml:space="preserve">A first draft of the Compliance Summary </w:t>
      </w:r>
      <w:r w:rsidR="00C24E89">
        <w:rPr>
          <w:rFonts w:ascii="Cambria" w:hAnsi="Cambria"/>
          <w:sz w:val="20"/>
          <w:szCs w:val="20"/>
        </w:rPr>
        <w:t xml:space="preserve">Tables </w:t>
      </w:r>
      <w:r w:rsidRPr="00FD720F">
        <w:rPr>
          <w:rFonts w:ascii="Cambria" w:hAnsi="Cambria"/>
          <w:sz w:val="20"/>
          <w:szCs w:val="20"/>
        </w:rPr>
        <w:t xml:space="preserve">will be circulated before the end of October; the Secretariat will make every effort to circulate it three weeks in advance of the meeting i.e. before </w:t>
      </w:r>
      <w:r w:rsidR="00C24E89" w:rsidRPr="00B65F55">
        <w:rPr>
          <w:rFonts w:ascii="Cambria" w:hAnsi="Cambria"/>
          <w:b/>
          <w:bCs/>
          <w:sz w:val="20"/>
          <w:szCs w:val="20"/>
        </w:rPr>
        <w:t>25 October</w:t>
      </w:r>
      <w:r w:rsidR="00650832" w:rsidRPr="00B65F55">
        <w:rPr>
          <w:rFonts w:ascii="Cambria" w:hAnsi="Cambria"/>
          <w:b/>
          <w:bCs/>
          <w:sz w:val="20"/>
          <w:szCs w:val="20"/>
        </w:rPr>
        <w:t xml:space="preserve"> 2025</w:t>
      </w:r>
      <w:r w:rsidRPr="00B51E3E">
        <w:rPr>
          <w:rFonts w:ascii="Cambria" w:hAnsi="Cambria"/>
          <w:sz w:val="20"/>
          <w:szCs w:val="20"/>
        </w:rPr>
        <w:t>. Late compliance submissions should be transmitted through the usual channels (</w:t>
      </w:r>
      <w:hyperlink r:id="rId18">
        <w:r w:rsidRPr="00B51E3E">
          <w:rPr>
            <w:rFonts w:ascii="Cambria" w:hAnsi="Cambria"/>
            <w:color w:val="0000FF"/>
            <w:sz w:val="20"/>
            <w:szCs w:val="20"/>
            <w:u w:color="0000FF"/>
          </w:rPr>
          <w:t>info@iccat.int</w:t>
        </w:r>
      </w:hyperlink>
      <w:r w:rsidRPr="00B51E3E">
        <w:rPr>
          <w:rFonts w:ascii="Cambria" w:hAnsi="Cambria"/>
          <w:sz w:val="20"/>
          <w:szCs w:val="20"/>
        </w:rPr>
        <w:t>). Submissions of</w:t>
      </w:r>
      <w:r w:rsidRPr="00FD720F">
        <w:rPr>
          <w:rFonts w:ascii="Cambria" w:hAnsi="Cambria"/>
          <w:sz w:val="20"/>
          <w:szCs w:val="20"/>
        </w:rPr>
        <w:t xml:space="preserve"> explanations, additional information or corrections due to documented inaccuracies received before </w:t>
      </w:r>
      <w:r w:rsidR="00D56962">
        <w:rPr>
          <w:rFonts w:ascii="Cambria" w:hAnsi="Cambria"/>
          <w:b/>
          <w:bCs/>
          <w:sz w:val="20"/>
          <w:szCs w:val="20"/>
        </w:rPr>
        <w:t>1</w:t>
      </w:r>
      <w:r w:rsidR="00C24E89">
        <w:rPr>
          <w:rFonts w:ascii="Cambria" w:hAnsi="Cambria"/>
          <w:b/>
          <w:bCs/>
          <w:sz w:val="20"/>
          <w:szCs w:val="20"/>
        </w:rPr>
        <w:t>0</w:t>
      </w:r>
      <w:r w:rsidR="00D56962" w:rsidRPr="00047FA4">
        <w:rPr>
          <w:rFonts w:ascii="Cambria" w:hAnsi="Cambria"/>
          <w:b/>
          <w:bCs/>
          <w:sz w:val="20"/>
          <w:szCs w:val="20"/>
        </w:rPr>
        <w:t> </w:t>
      </w:r>
      <w:r w:rsidRPr="00047FA4">
        <w:rPr>
          <w:rFonts w:ascii="Cambria" w:hAnsi="Cambria"/>
          <w:b/>
          <w:bCs/>
          <w:sz w:val="20"/>
          <w:szCs w:val="20"/>
        </w:rPr>
        <w:t>November</w:t>
      </w:r>
      <w:r w:rsidRPr="00047FA4">
        <w:rPr>
          <w:rFonts w:ascii="Cambria" w:hAnsi="Cambria"/>
          <w:sz w:val="20"/>
          <w:szCs w:val="20"/>
        </w:rPr>
        <w:t xml:space="preserve"> </w:t>
      </w:r>
      <w:r w:rsidR="00667C36" w:rsidRPr="00845E0A">
        <w:rPr>
          <w:rFonts w:ascii="Cambria" w:hAnsi="Cambria"/>
          <w:b/>
          <w:bCs/>
          <w:sz w:val="20"/>
          <w:szCs w:val="20"/>
        </w:rPr>
        <w:t>202</w:t>
      </w:r>
      <w:r w:rsidR="00667C36">
        <w:rPr>
          <w:rFonts w:ascii="Cambria" w:hAnsi="Cambria"/>
          <w:b/>
          <w:bCs/>
          <w:sz w:val="20"/>
          <w:szCs w:val="20"/>
        </w:rPr>
        <w:t>5</w:t>
      </w:r>
      <w:r w:rsidR="00667C36" w:rsidRPr="00FD720F">
        <w:rPr>
          <w:rFonts w:ascii="Cambria" w:hAnsi="Cambria"/>
          <w:b/>
          <w:bCs/>
          <w:sz w:val="20"/>
          <w:szCs w:val="20"/>
        </w:rPr>
        <w:t xml:space="preserve"> </w:t>
      </w:r>
      <w:r w:rsidRPr="00FD720F">
        <w:rPr>
          <w:rFonts w:ascii="Cambria" w:hAnsi="Cambria"/>
          <w:sz w:val="20"/>
          <w:szCs w:val="20"/>
        </w:rPr>
        <w:t>will be added to the revised compliance summary tables (Version A). After that date, acceptance and inclusion of late reporting will be at the discretion of the Compliance Committee Chair, although explanations given during the meeting may be included</w:t>
      </w:r>
      <w:r w:rsidR="008D51B4">
        <w:rPr>
          <w:rFonts w:ascii="Cambria" w:hAnsi="Cambria"/>
          <w:sz w:val="20"/>
          <w:szCs w:val="20"/>
        </w:rPr>
        <w:t>.</w:t>
      </w:r>
      <w:r w:rsidRPr="00FD720F">
        <w:rPr>
          <w:rFonts w:ascii="Cambria" w:hAnsi="Cambria"/>
          <w:sz w:val="20"/>
          <w:szCs w:val="20"/>
        </w:rPr>
        <w:t xml:space="preserve"> If any CPCs have any questions for other CPCs regarding the first summary; these should also be submitted as soon as possible after the receipt of the first draft in order to allow those involved to prepare a response in advance. </w:t>
      </w:r>
    </w:p>
    <w:p w14:paraId="322A50F8" w14:textId="4CB4ED12" w:rsidR="007A1D59" w:rsidRPr="00FD720F" w:rsidRDefault="00BF6E84" w:rsidP="00484ADB">
      <w:pPr>
        <w:tabs>
          <w:tab w:val="left" w:pos="0"/>
        </w:tabs>
        <w:jc w:val="both"/>
        <w:rPr>
          <w:rFonts w:ascii="Cambria" w:hAnsi="Cambria"/>
        </w:rPr>
      </w:pPr>
      <w:r w:rsidRPr="00FD720F">
        <w:rPr>
          <w:rFonts w:ascii="Cambria" w:hAnsi="Cambria"/>
        </w:rPr>
        <w:t xml:space="preserve"> </w:t>
      </w:r>
    </w:p>
    <w:p w14:paraId="53F79B1D" w14:textId="77777777" w:rsidR="00BF6E84" w:rsidRPr="00FD720F" w:rsidRDefault="00BF6E84" w:rsidP="00484ADB">
      <w:pPr>
        <w:tabs>
          <w:tab w:val="left" w:pos="0"/>
        </w:tabs>
        <w:jc w:val="both"/>
        <w:rPr>
          <w:rFonts w:ascii="Cambria" w:eastAsia="Cambria" w:hAnsi="Cambria" w:cs="Cambria"/>
          <w:sz w:val="20"/>
          <w:szCs w:val="20"/>
        </w:rPr>
      </w:pPr>
    </w:p>
    <w:p w14:paraId="1C710A45" w14:textId="77777777" w:rsidR="007A1D59" w:rsidRPr="00FD720F" w:rsidRDefault="00055618" w:rsidP="00FD720F">
      <w:pPr>
        <w:numPr>
          <w:ilvl w:val="0"/>
          <w:numId w:val="1"/>
        </w:numPr>
        <w:tabs>
          <w:tab w:val="left" w:pos="0"/>
          <w:tab w:val="left" w:pos="426"/>
        </w:tabs>
        <w:ind w:left="0" w:firstLine="0"/>
        <w:jc w:val="both"/>
        <w:rPr>
          <w:rFonts w:ascii="Cambria" w:hAnsi="Cambria"/>
          <w:b/>
          <w:bCs/>
          <w:sz w:val="20"/>
          <w:szCs w:val="20"/>
        </w:rPr>
      </w:pPr>
      <w:r w:rsidRPr="00FD720F">
        <w:rPr>
          <w:rFonts w:ascii="Cambria" w:hAnsi="Cambria"/>
          <w:b/>
          <w:bCs/>
          <w:sz w:val="20"/>
          <w:szCs w:val="20"/>
        </w:rPr>
        <w:t>Statements</w:t>
      </w:r>
    </w:p>
    <w:p w14:paraId="37A3BA2E" w14:textId="77777777" w:rsidR="007A1D59" w:rsidRPr="00FD720F" w:rsidRDefault="007A1D59" w:rsidP="00484ADB">
      <w:pPr>
        <w:tabs>
          <w:tab w:val="left" w:pos="0"/>
        </w:tabs>
        <w:rPr>
          <w:rFonts w:ascii="Cambria" w:eastAsia="Cambria" w:hAnsi="Cambria" w:cs="Cambria"/>
          <w:b/>
          <w:bCs/>
          <w:sz w:val="20"/>
          <w:szCs w:val="20"/>
        </w:rPr>
      </w:pPr>
    </w:p>
    <w:p w14:paraId="1E65D546" w14:textId="52B691C3" w:rsidR="00795BFC" w:rsidRPr="00FD720F" w:rsidRDefault="00055618" w:rsidP="00AB34A8">
      <w:pPr>
        <w:pStyle w:val="BodyText"/>
        <w:tabs>
          <w:tab w:val="left" w:pos="0"/>
        </w:tabs>
        <w:ind w:left="0" w:right="2"/>
        <w:jc w:val="both"/>
      </w:pPr>
      <w:r w:rsidRPr="00FD720F">
        <w:t xml:space="preserve">All CPCs and observer </w:t>
      </w:r>
      <w:r w:rsidR="0093588A">
        <w:t>D</w:t>
      </w:r>
      <w:r w:rsidRPr="00FD720F">
        <w:t xml:space="preserve">elegations may make statements in writing to the Plenary and/or the subsidiary bodies of the Commission. Statements should be brief position statements and limited to one statement per </w:t>
      </w:r>
      <w:r w:rsidR="0093588A">
        <w:t>D</w:t>
      </w:r>
      <w:r w:rsidRPr="00FD720F">
        <w:t xml:space="preserve">elegation per subsidiary </w:t>
      </w:r>
      <w:proofErr w:type="gramStart"/>
      <w:r w:rsidRPr="00FD720F">
        <w:t>body, and</w:t>
      </w:r>
      <w:proofErr w:type="gramEnd"/>
      <w:r w:rsidRPr="00FD720F">
        <w:t xml:space="preserve"> should be clearly headed</w:t>
      </w:r>
      <w:r w:rsidR="000827AF" w:rsidRPr="00FD720F">
        <w:t xml:space="preserve"> </w:t>
      </w:r>
      <w:r w:rsidRPr="00FD720F">
        <w:t xml:space="preserve">as a STATEMENT. </w:t>
      </w:r>
      <w:r w:rsidR="00795BFC" w:rsidRPr="00FD720F">
        <w:t>A statement co-sponsored counts as a statement provided by each of the co-sponsor</w:t>
      </w:r>
      <w:r w:rsidR="00A215A6" w:rsidRPr="00FD720F">
        <w:t xml:space="preserve"> </w:t>
      </w:r>
      <w:r w:rsidR="0093588A">
        <w:t>D</w:t>
      </w:r>
      <w:r w:rsidR="00795BFC" w:rsidRPr="00FD720F">
        <w:t>elegation.</w:t>
      </w:r>
    </w:p>
    <w:p w14:paraId="0E67C693" w14:textId="77777777" w:rsidR="00795BFC" w:rsidRPr="00FD720F" w:rsidRDefault="00795BFC" w:rsidP="00A215A6">
      <w:pPr>
        <w:pStyle w:val="BodyText"/>
        <w:tabs>
          <w:tab w:val="left" w:pos="0"/>
        </w:tabs>
        <w:ind w:left="0" w:right="116"/>
        <w:jc w:val="both"/>
      </w:pPr>
    </w:p>
    <w:p w14:paraId="1F2A4AA2" w14:textId="06600C08" w:rsidR="007A1D59" w:rsidRPr="00FD720F" w:rsidRDefault="00795BFC" w:rsidP="00AB34A8">
      <w:pPr>
        <w:pStyle w:val="BodyText"/>
        <w:tabs>
          <w:tab w:val="left" w:pos="0"/>
        </w:tabs>
        <w:ind w:left="0" w:right="2"/>
        <w:jc w:val="both"/>
      </w:pPr>
      <w:r w:rsidRPr="00FD720F">
        <w:t xml:space="preserve">Please be informed that there is a </w:t>
      </w:r>
      <w:proofErr w:type="gramStart"/>
      <w:r w:rsidRPr="00FD720F">
        <w:rPr>
          <w:b/>
          <w:bCs/>
        </w:rPr>
        <w:t>450 word</w:t>
      </w:r>
      <w:proofErr w:type="gramEnd"/>
      <w:r w:rsidRPr="00FD720F">
        <w:rPr>
          <w:b/>
          <w:bCs/>
        </w:rPr>
        <w:t xml:space="preserve"> limit on any statements submitted that are to be translated</w:t>
      </w:r>
      <w:r w:rsidRPr="00FD720F">
        <w:t xml:space="preserve"> </w:t>
      </w:r>
      <w:r w:rsidR="00A215A6" w:rsidRPr="00FD720F">
        <w:t>and</w:t>
      </w:r>
      <w:r w:rsidRPr="00FD720F">
        <w:t xml:space="preserve"> subsequently published in the Commission proceedings. If longer statements are submitted for publication in the report, these must be submitted in the three official languages of ICCAT to the Secretariat. </w:t>
      </w:r>
      <w:r w:rsidR="00476EE4">
        <w:t>The number of statements to be submitted to the Plenary, and</w:t>
      </w:r>
      <w:r w:rsidR="00476EE4" w:rsidRPr="001E55FD">
        <w:t xml:space="preserve"> </w:t>
      </w:r>
      <w:r w:rsidR="00476EE4">
        <w:t xml:space="preserve">for each subsidiary body of the Commission, is </w:t>
      </w:r>
      <w:r w:rsidR="00476EE4" w:rsidRPr="00DE17F1">
        <w:rPr>
          <w:b/>
          <w:bCs/>
        </w:rPr>
        <w:t>limited to one</w:t>
      </w:r>
      <w:r w:rsidR="00476EE4">
        <w:t xml:space="preserve">. </w:t>
      </w:r>
      <w:r w:rsidRPr="00FD720F">
        <w:t xml:space="preserve">The number of statements from each </w:t>
      </w:r>
      <w:r w:rsidR="0093588A">
        <w:t>O</w:t>
      </w:r>
      <w:r w:rsidRPr="00FD720F">
        <w:t xml:space="preserve">bserver </w:t>
      </w:r>
      <w:r w:rsidR="0093588A">
        <w:t>D</w:t>
      </w:r>
      <w:r w:rsidRPr="00FD720F">
        <w:t>elegation to be included in the Biennial Report may be limited.</w:t>
      </w:r>
    </w:p>
    <w:p w14:paraId="5F786BEC" w14:textId="4A10B598" w:rsidR="00732FB5" w:rsidRPr="00FD720F" w:rsidRDefault="00732FB5" w:rsidP="00484ADB">
      <w:pPr>
        <w:tabs>
          <w:tab w:val="left" w:pos="0"/>
        </w:tabs>
        <w:rPr>
          <w:rFonts w:ascii="Cambria" w:eastAsia="Cambria" w:hAnsi="Cambria" w:cs="Cambria"/>
          <w:sz w:val="20"/>
          <w:szCs w:val="20"/>
        </w:rPr>
      </w:pPr>
    </w:p>
    <w:p w14:paraId="48EEE2DB" w14:textId="243B8D0F" w:rsidR="00D13921" w:rsidRPr="00FD720F" w:rsidRDefault="00795BFC" w:rsidP="00484ADB">
      <w:pPr>
        <w:pStyle w:val="BodyText"/>
        <w:tabs>
          <w:tab w:val="left" w:pos="0"/>
        </w:tabs>
        <w:ind w:left="0" w:right="2"/>
        <w:jc w:val="both"/>
      </w:pPr>
      <w:r w:rsidRPr="00FD720F">
        <w:t>A</w:t>
      </w:r>
      <w:r w:rsidR="00D13921" w:rsidRPr="00FD720F">
        <w:t>t recent Commission meetings</w:t>
      </w:r>
      <w:r w:rsidR="00D13921" w:rsidRPr="00FD720F">
        <w:rPr>
          <w:w w:val="99"/>
        </w:rPr>
        <w:t xml:space="preserve"> </w:t>
      </w:r>
      <w:r w:rsidR="00D13921" w:rsidRPr="00FD720F">
        <w:t>some observers submitted texts in a format and structure that differed from what could be</w:t>
      </w:r>
      <w:r w:rsidR="00D13921" w:rsidRPr="00FD720F">
        <w:rPr>
          <w:w w:val="99"/>
        </w:rPr>
        <w:t xml:space="preserve"> </w:t>
      </w:r>
      <w:r w:rsidR="00D13921" w:rsidRPr="00FD720F">
        <w:t>considered a statement. It is recalled that there are other channels for the submission of such type</w:t>
      </w:r>
      <w:r w:rsidR="00D13921" w:rsidRPr="00FD720F">
        <w:rPr>
          <w:w w:val="99"/>
        </w:rPr>
        <w:t xml:space="preserve"> </w:t>
      </w:r>
      <w:r w:rsidR="00D13921" w:rsidRPr="00FD720F">
        <w:t>of information and Delegates are encouraged to adjust the content to a statement format.</w:t>
      </w:r>
      <w:r w:rsidR="00D13921" w:rsidRPr="00FD720F">
        <w:rPr>
          <w:w w:val="99"/>
        </w:rPr>
        <w:t xml:space="preserve"> </w:t>
      </w:r>
      <w:r w:rsidR="00D13921" w:rsidRPr="00FD720F">
        <w:t xml:space="preserve">Observers wishing to present written statements must do so through the ICCAT Secretariat. </w:t>
      </w:r>
      <w:r w:rsidRPr="00FD720F">
        <w:t>Statement</w:t>
      </w:r>
      <w:r w:rsidR="00D13921" w:rsidRPr="00FD720F">
        <w:t xml:space="preserve">s with inappropriate content may not be accepted for distribution. </w:t>
      </w:r>
    </w:p>
    <w:p w14:paraId="43C6376E" w14:textId="301EF9C8" w:rsidR="00D13921" w:rsidRPr="00FD720F" w:rsidRDefault="00D13921" w:rsidP="00484ADB">
      <w:pPr>
        <w:tabs>
          <w:tab w:val="left" w:pos="0"/>
        </w:tabs>
        <w:ind w:right="2"/>
        <w:jc w:val="both"/>
        <w:rPr>
          <w:rFonts w:ascii="Cambria" w:eastAsia="Cambria" w:hAnsi="Cambria" w:cs="Cambria"/>
          <w:sz w:val="20"/>
          <w:szCs w:val="20"/>
        </w:rPr>
      </w:pPr>
    </w:p>
    <w:p w14:paraId="5DFE3738" w14:textId="77777777" w:rsidR="007A1D59" w:rsidRPr="00FD720F" w:rsidRDefault="007A1D59" w:rsidP="00484ADB">
      <w:pPr>
        <w:tabs>
          <w:tab w:val="left" w:pos="0"/>
        </w:tabs>
        <w:spacing w:before="1"/>
        <w:rPr>
          <w:rFonts w:ascii="Cambria" w:eastAsia="Cambria" w:hAnsi="Cambria" w:cs="Cambria"/>
          <w:sz w:val="20"/>
          <w:szCs w:val="20"/>
        </w:rPr>
      </w:pPr>
    </w:p>
    <w:p w14:paraId="7C993655" w14:textId="77777777" w:rsidR="007A1D59" w:rsidRPr="00FD720F" w:rsidRDefault="00055618" w:rsidP="00FD720F">
      <w:pPr>
        <w:numPr>
          <w:ilvl w:val="0"/>
          <w:numId w:val="1"/>
        </w:numPr>
        <w:tabs>
          <w:tab w:val="left" w:pos="0"/>
          <w:tab w:val="left" w:pos="426"/>
        </w:tabs>
        <w:ind w:left="0" w:firstLine="0"/>
        <w:jc w:val="both"/>
        <w:rPr>
          <w:rFonts w:ascii="Cambria" w:hAnsi="Cambria"/>
          <w:b/>
          <w:bCs/>
          <w:sz w:val="20"/>
          <w:szCs w:val="20"/>
        </w:rPr>
      </w:pPr>
      <w:r w:rsidRPr="00FD720F">
        <w:rPr>
          <w:rFonts w:ascii="Cambria" w:hAnsi="Cambria"/>
          <w:b/>
          <w:bCs/>
          <w:sz w:val="20"/>
          <w:szCs w:val="20"/>
        </w:rPr>
        <w:t>Other meeting documents</w:t>
      </w:r>
    </w:p>
    <w:p w14:paraId="1CC656AA" w14:textId="77777777" w:rsidR="007A1D59" w:rsidRPr="00FD720F" w:rsidRDefault="007A1D59" w:rsidP="00484ADB">
      <w:pPr>
        <w:tabs>
          <w:tab w:val="left" w:pos="0"/>
        </w:tabs>
        <w:spacing w:before="11"/>
        <w:rPr>
          <w:rFonts w:ascii="Cambria" w:eastAsia="Cambria" w:hAnsi="Cambria" w:cs="Cambria"/>
          <w:b/>
          <w:bCs/>
          <w:sz w:val="19"/>
          <w:szCs w:val="19"/>
        </w:rPr>
      </w:pPr>
    </w:p>
    <w:p w14:paraId="7FF76DED" w14:textId="3A947FA6" w:rsidR="007A1D59" w:rsidRPr="00FD720F" w:rsidRDefault="00055618" w:rsidP="00AB34A8">
      <w:pPr>
        <w:pStyle w:val="BodyText"/>
        <w:tabs>
          <w:tab w:val="left" w:pos="0"/>
        </w:tabs>
        <w:ind w:left="0" w:right="2"/>
        <w:jc w:val="both"/>
      </w:pPr>
      <w:r w:rsidRPr="00FD720F">
        <w:t xml:space="preserve">CPCs or </w:t>
      </w:r>
      <w:r w:rsidR="004F0EAF" w:rsidRPr="00FD720F">
        <w:t xml:space="preserve">Observer </w:t>
      </w:r>
      <w:r w:rsidR="0093588A">
        <w:t>D</w:t>
      </w:r>
      <w:r w:rsidRPr="00FD720F">
        <w:t xml:space="preserve">elegations may also submit longer background documents / position papers in support of their statements for distribution. Such documents will be made available in original language only. </w:t>
      </w:r>
      <w:r w:rsidR="002070E1" w:rsidRPr="00FD720F">
        <w:t xml:space="preserve">Due to the </w:t>
      </w:r>
      <w:r w:rsidR="00152B13" w:rsidRPr="00FD720F">
        <w:t xml:space="preserve">hybrid </w:t>
      </w:r>
      <w:r w:rsidR="002070E1" w:rsidRPr="00FD720F">
        <w:t>nature of the meeting all</w:t>
      </w:r>
      <w:r w:rsidRPr="00FD720F">
        <w:t xml:space="preserve"> documents will be made available through the </w:t>
      </w:r>
      <w:r w:rsidRPr="00B37014">
        <w:t>electro</w:t>
      </w:r>
      <w:r w:rsidR="00B37014" w:rsidRPr="00B37014">
        <w:t>nic</w:t>
      </w:r>
      <w:r w:rsidR="002070E1" w:rsidRPr="00FD720F">
        <w:t xml:space="preserve"> </w:t>
      </w:r>
      <w:r w:rsidRPr="00FD720F">
        <w:t>document site.</w:t>
      </w:r>
    </w:p>
    <w:p w14:paraId="524129D0" w14:textId="77777777" w:rsidR="007A1D59" w:rsidRPr="00FD720F" w:rsidRDefault="007A1D59" w:rsidP="00484ADB">
      <w:pPr>
        <w:tabs>
          <w:tab w:val="left" w:pos="0"/>
        </w:tabs>
        <w:spacing w:before="11"/>
        <w:rPr>
          <w:rFonts w:ascii="Cambria" w:eastAsia="Cambria" w:hAnsi="Cambria" w:cs="Cambria"/>
          <w:sz w:val="19"/>
          <w:szCs w:val="19"/>
        </w:rPr>
      </w:pPr>
    </w:p>
    <w:p w14:paraId="28EDEF33" w14:textId="31D53964" w:rsidR="007A1D59" w:rsidRPr="00FD720F" w:rsidRDefault="002070E1" w:rsidP="00AB34A8">
      <w:pPr>
        <w:pStyle w:val="BodyText"/>
        <w:tabs>
          <w:tab w:val="left" w:pos="0"/>
        </w:tabs>
        <w:ind w:left="0" w:right="2"/>
        <w:jc w:val="both"/>
      </w:pPr>
      <w:r w:rsidRPr="00FD720F">
        <w:t xml:space="preserve">A special </w:t>
      </w:r>
      <w:r w:rsidR="004E4660">
        <w:t>button</w:t>
      </w:r>
      <w:r w:rsidR="004E4660" w:rsidRPr="00FD720F">
        <w:t xml:space="preserve"> </w:t>
      </w:r>
      <w:r w:rsidRPr="00FD720F">
        <w:t>“</w:t>
      </w:r>
      <w:hyperlink r:id="rId19" w:history="1">
        <w:r w:rsidR="00152B13" w:rsidRPr="00FD720F">
          <w:rPr>
            <w:rStyle w:val="Hyperlink"/>
            <w:u w:val="none"/>
          </w:rPr>
          <w:t>OBSERVERS DOCS</w:t>
        </w:r>
      </w:hyperlink>
      <w:r w:rsidRPr="00FD720F">
        <w:t xml:space="preserve">” will replace the usual </w:t>
      </w:r>
      <w:r w:rsidR="00055618" w:rsidRPr="00FD720F">
        <w:t xml:space="preserve">table made available for </w:t>
      </w:r>
      <w:r w:rsidR="0093588A">
        <w:t>O</w:t>
      </w:r>
      <w:r w:rsidR="00055618" w:rsidRPr="00FD720F">
        <w:t xml:space="preserve">bserver </w:t>
      </w:r>
      <w:r w:rsidR="0093588A">
        <w:t>D</w:t>
      </w:r>
      <w:r w:rsidR="00055618" w:rsidRPr="00FD720F">
        <w:t>elegations to distribute pamphlets, information papers</w:t>
      </w:r>
      <w:r w:rsidRPr="00FD720F">
        <w:t>,</w:t>
      </w:r>
      <w:r w:rsidR="00055618" w:rsidRPr="00FD720F">
        <w:t xml:space="preserve"> etc.</w:t>
      </w:r>
      <w:r w:rsidRPr="00FD720F">
        <w:t xml:space="preserve"> Therefore, such documents sh</w:t>
      </w:r>
      <w:r w:rsidR="001942DA" w:rsidRPr="00FD720F">
        <w:t xml:space="preserve">ould </w:t>
      </w:r>
      <w:r w:rsidRPr="00FD720F">
        <w:t>be provided to the Secretariat in an electronic format.</w:t>
      </w:r>
    </w:p>
    <w:p w14:paraId="30DEBB0F" w14:textId="77777777" w:rsidR="004F6F38" w:rsidRPr="00FD720F" w:rsidRDefault="004F6F38" w:rsidP="00A215A6">
      <w:pPr>
        <w:pStyle w:val="BodyText"/>
        <w:tabs>
          <w:tab w:val="left" w:pos="0"/>
        </w:tabs>
        <w:ind w:left="0" w:right="113"/>
        <w:jc w:val="both"/>
      </w:pPr>
    </w:p>
    <w:p w14:paraId="16231BC0" w14:textId="0846F416" w:rsidR="007A1D59" w:rsidRPr="00FD720F" w:rsidRDefault="00055618" w:rsidP="00AB34A8">
      <w:pPr>
        <w:pStyle w:val="BodyText"/>
        <w:tabs>
          <w:tab w:val="left" w:pos="0"/>
        </w:tabs>
        <w:ind w:left="0" w:right="2"/>
        <w:jc w:val="both"/>
      </w:pPr>
      <w:r w:rsidRPr="00FD720F">
        <w:t xml:space="preserve">In the exceptional case of power point presentations, CPCs are requested to provide the Secretariat with an electronic copy in advance </w:t>
      </w:r>
      <w:proofErr w:type="gramStart"/>
      <w:r w:rsidRPr="00FD720F">
        <w:t>in order to</w:t>
      </w:r>
      <w:proofErr w:type="gramEnd"/>
      <w:r w:rsidRPr="00FD720F">
        <w:t xml:space="preserve"> make the text available to the interpreters and to CPCs through the</w:t>
      </w:r>
      <w:r w:rsidR="00152B13" w:rsidRPr="00FD720F">
        <w:t xml:space="preserve"> </w:t>
      </w:r>
      <w:r w:rsidRPr="00FD720F">
        <w:t>document meeting site.</w:t>
      </w:r>
    </w:p>
    <w:p w14:paraId="250EA9C4" w14:textId="5F0F3304" w:rsidR="00A215A6" w:rsidRDefault="00A215A6" w:rsidP="00A215A6">
      <w:pPr>
        <w:pStyle w:val="BodyText"/>
        <w:tabs>
          <w:tab w:val="left" w:pos="0"/>
        </w:tabs>
        <w:ind w:left="0" w:right="113"/>
        <w:jc w:val="both"/>
      </w:pPr>
    </w:p>
    <w:p w14:paraId="6525121E" w14:textId="77777777" w:rsidR="00636E76" w:rsidRDefault="00636E76" w:rsidP="00A215A6">
      <w:pPr>
        <w:pStyle w:val="BodyText"/>
        <w:tabs>
          <w:tab w:val="left" w:pos="0"/>
        </w:tabs>
        <w:ind w:left="0" w:right="113"/>
        <w:jc w:val="both"/>
      </w:pPr>
    </w:p>
    <w:p w14:paraId="1B0B6FEA" w14:textId="2D8DD0DD" w:rsidR="00A215A6" w:rsidRPr="00E11443" w:rsidRDefault="00A215A6" w:rsidP="009B07E4">
      <w:pPr>
        <w:numPr>
          <w:ilvl w:val="0"/>
          <w:numId w:val="1"/>
        </w:numPr>
        <w:tabs>
          <w:tab w:val="left" w:pos="0"/>
          <w:tab w:val="left" w:pos="426"/>
        </w:tabs>
        <w:ind w:left="0" w:firstLine="0"/>
        <w:jc w:val="both"/>
        <w:rPr>
          <w:rFonts w:ascii="Cambria" w:hAnsi="Cambria"/>
          <w:b/>
          <w:bCs/>
          <w:sz w:val="20"/>
          <w:szCs w:val="20"/>
        </w:rPr>
      </w:pPr>
      <w:bookmarkStart w:id="2" w:name="_Hlk179455407"/>
      <w:r w:rsidRPr="00E11443">
        <w:rPr>
          <w:rFonts w:ascii="Cambria" w:hAnsi="Cambria"/>
          <w:b/>
          <w:bCs/>
          <w:sz w:val="20"/>
          <w:szCs w:val="20"/>
        </w:rPr>
        <w:t>Hard copies of the documents</w:t>
      </w:r>
    </w:p>
    <w:p w14:paraId="20D13109" w14:textId="77777777" w:rsidR="00A215A6" w:rsidRPr="00FD720F" w:rsidRDefault="00A215A6" w:rsidP="00A215A6">
      <w:pPr>
        <w:pStyle w:val="BodyText"/>
        <w:tabs>
          <w:tab w:val="left" w:pos="0"/>
        </w:tabs>
        <w:ind w:left="0" w:right="113"/>
        <w:jc w:val="both"/>
      </w:pPr>
    </w:p>
    <w:p w14:paraId="47200D4E" w14:textId="1A482225" w:rsidR="00A215A6" w:rsidRPr="00FD720F" w:rsidRDefault="00A215A6" w:rsidP="00AB34A8">
      <w:pPr>
        <w:pStyle w:val="BodyText"/>
        <w:tabs>
          <w:tab w:val="left" w:pos="0"/>
        </w:tabs>
        <w:ind w:left="0" w:right="2"/>
        <w:jc w:val="both"/>
      </w:pPr>
      <w:r w:rsidRPr="0084326D">
        <w:t xml:space="preserve">In recent years, in an effort to reduce costs and environmental impact, the Secretariat has been substantially reducing the number of hardcopies of the Commission documents and makes all available for download </w:t>
      </w:r>
      <w:r w:rsidRPr="0084326D">
        <w:rPr>
          <w:lang w:val="en-IE"/>
        </w:rPr>
        <w:t xml:space="preserve">on the </w:t>
      </w:r>
      <w:hyperlink r:id="rId20" w:history="1">
        <w:r w:rsidRPr="0084326D">
          <w:rPr>
            <w:rStyle w:val="Hyperlink"/>
            <w:u w:val="none"/>
            <w:lang w:val="en-IE"/>
          </w:rPr>
          <w:t>ICCAT webpage</w:t>
        </w:r>
      </w:hyperlink>
      <w:r w:rsidRPr="0084326D">
        <w:rPr>
          <w:lang w:val="en-IE"/>
        </w:rPr>
        <w:t xml:space="preserve">. </w:t>
      </w:r>
      <w:r w:rsidR="001B3ECA" w:rsidRPr="0084326D">
        <w:rPr>
          <w:lang w:val="en-IE"/>
        </w:rPr>
        <w:t>N</w:t>
      </w:r>
      <w:r w:rsidR="00B00910" w:rsidRPr="0084326D">
        <w:rPr>
          <w:lang w:val="en-IE"/>
        </w:rPr>
        <w:t>o hardcopies will be provided</w:t>
      </w:r>
      <w:r w:rsidR="001B3ECA" w:rsidRPr="0084326D">
        <w:rPr>
          <w:lang w:val="en-IE"/>
        </w:rPr>
        <w:t xml:space="preserve"> in </w:t>
      </w:r>
      <w:r w:rsidR="004B7033" w:rsidRPr="0084326D">
        <w:rPr>
          <w:lang w:val="en-IE"/>
        </w:rPr>
        <w:t>2025</w:t>
      </w:r>
      <w:r w:rsidR="00B00910" w:rsidRPr="0084326D">
        <w:rPr>
          <w:lang w:val="en-IE"/>
        </w:rPr>
        <w:t xml:space="preserve">. </w:t>
      </w:r>
      <w:r w:rsidRPr="0084326D">
        <w:rPr>
          <w:lang w:val="en-IE"/>
        </w:rPr>
        <w:t xml:space="preserve">However, </w:t>
      </w:r>
      <w:r w:rsidR="004B0645" w:rsidRPr="0084326D">
        <w:rPr>
          <w:lang w:val="en-IE"/>
        </w:rPr>
        <w:t xml:space="preserve">a computer and a printer will </w:t>
      </w:r>
      <w:bookmarkEnd w:id="2"/>
      <w:r w:rsidR="004B0645" w:rsidRPr="0084326D">
        <w:rPr>
          <w:lang w:val="en-IE"/>
        </w:rPr>
        <w:t xml:space="preserve">be available at the venue </w:t>
      </w:r>
      <w:r w:rsidRPr="0084326D">
        <w:rPr>
          <w:lang w:val="en-IE"/>
        </w:rPr>
        <w:t xml:space="preserve">for those </w:t>
      </w:r>
      <w:r w:rsidR="0093588A" w:rsidRPr="0084326D">
        <w:rPr>
          <w:lang w:val="en-IE"/>
        </w:rPr>
        <w:t>D</w:t>
      </w:r>
      <w:r w:rsidRPr="0084326D">
        <w:rPr>
          <w:lang w:val="en-IE"/>
        </w:rPr>
        <w:t xml:space="preserve">elegations from CPCs that still wish to </w:t>
      </w:r>
      <w:r w:rsidR="00CD0563" w:rsidRPr="0084326D">
        <w:rPr>
          <w:lang w:val="en-IE"/>
        </w:rPr>
        <w:t>print their own</w:t>
      </w:r>
      <w:r w:rsidRPr="0084326D">
        <w:rPr>
          <w:lang w:val="en-IE"/>
        </w:rPr>
        <w:t xml:space="preserve"> hard copies of the documents. The Secretariat very</w:t>
      </w:r>
      <w:r w:rsidRPr="00FD720F">
        <w:rPr>
          <w:lang w:val="en-IE"/>
        </w:rPr>
        <w:t xml:space="preserve"> much appreciate </w:t>
      </w:r>
      <w:proofErr w:type="gramStart"/>
      <w:r w:rsidR="001C0232">
        <w:rPr>
          <w:lang w:val="en-IE"/>
        </w:rPr>
        <w:t>your</w:t>
      </w:r>
      <w:proofErr w:type="gramEnd"/>
      <w:r w:rsidR="001C0232">
        <w:rPr>
          <w:lang w:val="en-IE"/>
        </w:rPr>
        <w:t xml:space="preserve"> understanding and cooperation in helping </w:t>
      </w:r>
      <w:proofErr w:type="gramStart"/>
      <w:r w:rsidR="001C0232">
        <w:rPr>
          <w:lang w:val="en-IE"/>
        </w:rPr>
        <w:t>reducing</w:t>
      </w:r>
      <w:proofErr w:type="gramEnd"/>
      <w:r w:rsidR="001C0232">
        <w:rPr>
          <w:lang w:val="en-IE"/>
        </w:rPr>
        <w:t xml:space="preserve"> the carbon footprint of the Commission meeting</w:t>
      </w:r>
      <w:r w:rsidRPr="00FD720F">
        <w:rPr>
          <w:lang w:val="en-IE"/>
        </w:rPr>
        <w:t xml:space="preserve">. </w:t>
      </w:r>
    </w:p>
    <w:sectPr w:rsidR="00A215A6" w:rsidRPr="00FD720F" w:rsidSect="004157B1">
      <w:headerReference w:type="default" r:id="rId21"/>
      <w:footerReference w:type="default" r:id="rId22"/>
      <w:type w:val="continuous"/>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6A85" w14:textId="77777777" w:rsidR="006F4A65" w:rsidRDefault="006F4A65" w:rsidP="00835BC2">
      <w:r>
        <w:separator/>
      </w:r>
    </w:p>
  </w:endnote>
  <w:endnote w:type="continuationSeparator" w:id="0">
    <w:p w14:paraId="006C2852" w14:textId="77777777" w:rsidR="006F4A65" w:rsidRDefault="006F4A65" w:rsidP="0083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516815259"/>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0B13A003" w14:textId="72BC09E8" w:rsidR="005F530C" w:rsidRPr="004F6F38" w:rsidRDefault="00F35EC5" w:rsidP="004F6F38">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4F6F38" w:rsidRPr="00713AD4">
                  <w:rPr>
                    <w:rFonts w:ascii="Cambria" w:eastAsia="Calibri" w:hAnsi="Cambria" w:cs="Calibri"/>
                    <w:sz w:val="20"/>
                    <w:szCs w:val="20"/>
                  </w:rPr>
                  <w:fldChar w:fldCharType="begin"/>
                </w:r>
                <w:r w:rsidR="004F6F38" w:rsidRPr="00713AD4">
                  <w:rPr>
                    <w:rFonts w:ascii="Cambria" w:eastAsia="Calibri" w:hAnsi="Cambria" w:cs="Calibri"/>
                    <w:sz w:val="20"/>
                    <w:szCs w:val="20"/>
                  </w:rPr>
                  <w:instrText xml:space="preserve"> PAGE </w:instrText>
                </w:r>
                <w:r w:rsidR="004F6F38" w:rsidRPr="00713AD4">
                  <w:rPr>
                    <w:rFonts w:ascii="Cambria" w:eastAsia="Calibri" w:hAnsi="Cambria" w:cs="Calibri"/>
                    <w:sz w:val="20"/>
                    <w:szCs w:val="20"/>
                  </w:rPr>
                  <w:fldChar w:fldCharType="separate"/>
                </w:r>
                <w:r w:rsidR="004F6F38">
                  <w:rPr>
                    <w:rFonts w:ascii="Cambria" w:eastAsia="Calibri" w:hAnsi="Cambria" w:cs="Calibri"/>
                    <w:sz w:val="20"/>
                    <w:szCs w:val="20"/>
                  </w:rPr>
                  <w:t>1</w:t>
                </w:r>
                <w:r w:rsidR="004F6F38" w:rsidRPr="00713AD4">
                  <w:rPr>
                    <w:rFonts w:ascii="Cambria" w:eastAsia="Calibri" w:hAnsi="Cambria" w:cs="Calibri"/>
                    <w:sz w:val="20"/>
                    <w:szCs w:val="20"/>
                  </w:rPr>
                  <w:fldChar w:fldCharType="end"/>
                </w:r>
                <w:r w:rsidR="004F6F38" w:rsidRPr="00713AD4">
                  <w:rPr>
                    <w:rFonts w:ascii="Cambria" w:eastAsia="Calibri" w:hAnsi="Cambria" w:cs="Calibri"/>
                    <w:sz w:val="20"/>
                    <w:szCs w:val="20"/>
                  </w:rPr>
                  <w:t xml:space="preserve"> / </w:t>
                </w:r>
                <w:r w:rsidR="004F6F38" w:rsidRPr="00713AD4">
                  <w:rPr>
                    <w:rFonts w:ascii="Cambria" w:eastAsia="Calibri" w:hAnsi="Cambria" w:cs="Calibri"/>
                    <w:sz w:val="20"/>
                    <w:szCs w:val="20"/>
                  </w:rPr>
                  <w:fldChar w:fldCharType="begin"/>
                </w:r>
                <w:r w:rsidR="004F6F38" w:rsidRPr="00713AD4">
                  <w:rPr>
                    <w:rFonts w:ascii="Cambria" w:eastAsia="Calibri" w:hAnsi="Cambria" w:cs="Calibri"/>
                    <w:sz w:val="20"/>
                    <w:szCs w:val="20"/>
                  </w:rPr>
                  <w:instrText xml:space="preserve"> NUMPAGES  </w:instrText>
                </w:r>
                <w:r w:rsidR="004F6F38" w:rsidRPr="00713AD4">
                  <w:rPr>
                    <w:rFonts w:ascii="Cambria" w:eastAsia="Calibri" w:hAnsi="Cambria" w:cs="Calibri"/>
                    <w:sz w:val="20"/>
                    <w:szCs w:val="20"/>
                  </w:rPr>
                  <w:fldChar w:fldCharType="separate"/>
                </w:r>
                <w:r w:rsidR="004F6F38">
                  <w:rPr>
                    <w:rFonts w:ascii="Cambria" w:eastAsia="Calibri" w:hAnsi="Cambria" w:cs="Calibri"/>
                    <w:sz w:val="20"/>
                    <w:szCs w:val="20"/>
                  </w:rPr>
                  <w:t>1</w:t>
                </w:r>
                <w:r w:rsidR="004F6F38" w:rsidRPr="00713AD4">
                  <w:rPr>
                    <w:rFonts w:ascii="Cambria" w:eastAsia="Calibri" w:hAnsi="Cambria" w:cs="Calibri"/>
                    <w:sz w:val="20"/>
                    <w:szCs w:val="20"/>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DC6A" w14:textId="77777777" w:rsidR="006F4A65" w:rsidRDefault="006F4A65" w:rsidP="00835BC2">
      <w:r>
        <w:separator/>
      </w:r>
    </w:p>
  </w:footnote>
  <w:footnote w:type="continuationSeparator" w:id="0">
    <w:p w14:paraId="1400079A" w14:textId="77777777" w:rsidR="006F4A65" w:rsidRDefault="006F4A65" w:rsidP="0083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9413" w14:textId="62DFF411" w:rsidR="0062786B" w:rsidRPr="00793F38" w:rsidRDefault="0062786B" w:rsidP="0062786B">
    <w:pPr>
      <w:tabs>
        <w:tab w:val="center" w:pos="4680"/>
        <w:tab w:val="left" w:pos="6520"/>
        <w:tab w:val="right" w:pos="9360"/>
        <w:tab w:val="right" w:pos="14240"/>
      </w:tabs>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eastAsia="Calibri" w:hAnsi="Cambria"/>
        <w:b/>
        <w:bCs/>
        <w:sz w:val="20"/>
        <w:szCs w:val="20"/>
      </w:rPr>
      <w:t>GEN</w:t>
    </w:r>
    <w:r w:rsidRPr="00793F38">
      <w:rPr>
        <w:rFonts w:ascii="Cambria" w:eastAsia="Calibri" w:hAnsi="Cambria"/>
        <w:b/>
        <w:bCs/>
        <w:sz w:val="20"/>
        <w:szCs w:val="20"/>
      </w:rPr>
      <w:t>_</w:t>
    </w:r>
    <w:r>
      <w:rPr>
        <w:rFonts w:ascii="Cambria" w:eastAsia="Calibri" w:hAnsi="Cambria"/>
        <w:b/>
        <w:bCs/>
        <w:sz w:val="20"/>
        <w:szCs w:val="20"/>
      </w:rPr>
      <w:t>0</w:t>
    </w:r>
    <w:r w:rsidR="00C7638A">
      <w:rPr>
        <w:rFonts w:ascii="Cambria" w:eastAsia="Calibri" w:hAnsi="Cambria"/>
        <w:b/>
        <w:bCs/>
        <w:sz w:val="20"/>
        <w:szCs w:val="20"/>
      </w:rPr>
      <w:t>0</w:t>
    </w:r>
    <w:r>
      <w:rPr>
        <w:rFonts w:ascii="Cambria" w:eastAsia="Calibri" w:hAnsi="Cambria"/>
        <w:b/>
        <w:bCs/>
        <w:sz w:val="20"/>
        <w:szCs w:val="20"/>
      </w:rPr>
      <w:t>7</w:t>
    </w:r>
    <w:r w:rsidRPr="00793F38">
      <w:rPr>
        <w:rFonts w:ascii="Cambria" w:eastAsia="Calibri" w:hAnsi="Cambria"/>
        <w:b/>
        <w:bCs/>
        <w:sz w:val="20"/>
        <w:szCs w:val="20"/>
      </w:rPr>
      <w:t>/</w:t>
    </w:r>
    <w:r w:rsidR="003521C5" w:rsidRPr="00793F38">
      <w:rPr>
        <w:rFonts w:ascii="Cambria" w:eastAsia="Calibri" w:hAnsi="Cambria"/>
        <w:b/>
        <w:bCs/>
        <w:sz w:val="20"/>
        <w:szCs w:val="20"/>
      </w:rPr>
      <w:t>202</w:t>
    </w:r>
    <w:r w:rsidR="00EE6EA9">
      <w:rPr>
        <w:rFonts w:ascii="Cambria" w:eastAsia="Calibri" w:hAnsi="Cambria"/>
        <w:b/>
        <w:bCs/>
        <w:sz w:val="20"/>
        <w:szCs w:val="20"/>
      </w:rPr>
      <w:t>5</w:t>
    </w:r>
  </w:p>
  <w:p w14:paraId="6E5091F0" w14:textId="78592E9C" w:rsidR="0062786B" w:rsidRPr="00793F38" w:rsidRDefault="0062786B" w:rsidP="0062786B">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4B41AA">
      <w:rPr>
        <w:rFonts w:ascii="Cambria" w:hAnsi="Cambria"/>
        <w:b/>
        <w:bCs/>
        <w:noProof/>
        <w:sz w:val="16"/>
        <w:szCs w:val="16"/>
        <w:lang w:val="es-ES_tradnl"/>
      </w:rPr>
      <w:t>09/10/2025 15:20</w:t>
    </w:r>
    <w:r w:rsidRPr="00793F38">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148C0"/>
    <w:multiLevelType w:val="hybridMultilevel"/>
    <w:tmpl w:val="6F44FBF4"/>
    <w:lvl w:ilvl="0" w:tplc="6C08C77C">
      <w:start w:val="1"/>
      <w:numFmt w:val="decimal"/>
      <w:lvlText w:val="%1."/>
      <w:lvlJc w:val="left"/>
      <w:pPr>
        <w:ind w:left="327" w:hanging="210"/>
      </w:pPr>
      <w:rPr>
        <w:rFonts w:ascii="Cambria" w:eastAsia="Cambria" w:hAnsi="Cambria" w:hint="default"/>
        <w:b/>
        <w:bCs/>
        <w:sz w:val="20"/>
        <w:szCs w:val="20"/>
      </w:rPr>
    </w:lvl>
    <w:lvl w:ilvl="1" w:tplc="9616467A">
      <w:start w:val="1"/>
      <w:numFmt w:val="bullet"/>
      <w:lvlText w:val="•"/>
      <w:lvlJc w:val="left"/>
      <w:pPr>
        <w:ind w:left="1225" w:hanging="210"/>
      </w:pPr>
      <w:rPr>
        <w:rFonts w:hint="default"/>
      </w:rPr>
    </w:lvl>
    <w:lvl w:ilvl="2" w:tplc="265CF912">
      <w:start w:val="1"/>
      <w:numFmt w:val="bullet"/>
      <w:lvlText w:val="•"/>
      <w:lvlJc w:val="left"/>
      <w:pPr>
        <w:ind w:left="2123" w:hanging="210"/>
      </w:pPr>
      <w:rPr>
        <w:rFonts w:hint="default"/>
      </w:rPr>
    </w:lvl>
    <w:lvl w:ilvl="3" w:tplc="AC6A12A4">
      <w:start w:val="1"/>
      <w:numFmt w:val="bullet"/>
      <w:lvlText w:val="•"/>
      <w:lvlJc w:val="left"/>
      <w:pPr>
        <w:ind w:left="3021" w:hanging="210"/>
      </w:pPr>
      <w:rPr>
        <w:rFonts w:hint="default"/>
      </w:rPr>
    </w:lvl>
    <w:lvl w:ilvl="4" w:tplc="88CEAFAA">
      <w:start w:val="1"/>
      <w:numFmt w:val="bullet"/>
      <w:lvlText w:val="•"/>
      <w:lvlJc w:val="left"/>
      <w:pPr>
        <w:ind w:left="3919" w:hanging="210"/>
      </w:pPr>
      <w:rPr>
        <w:rFonts w:hint="default"/>
      </w:rPr>
    </w:lvl>
    <w:lvl w:ilvl="5" w:tplc="A8C644C2">
      <w:start w:val="1"/>
      <w:numFmt w:val="bullet"/>
      <w:lvlText w:val="•"/>
      <w:lvlJc w:val="left"/>
      <w:pPr>
        <w:ind w:left="4817" w:hanging="210"/>
      </w:pPr>
      <w:rPr>
        <w:rFonts w:hint="default"/>
      </w:rPr>
    </w:lvl>
    <w:lvl w:ilvl="6" w:tplc="1682D934">
      <w:start w:val="1"/>
      <w:numFmt w:val="bullet"/>
      <w:lvlText w:val="•"/>
      <w:lvlJc w:val="left"/>
      <w:pPr>
        <w:ind w:left="5714" w:hanging="210"/>
      </w:pPr>
      <w:rPr>
        <w:rFonts w:hint="default"/>
      </w:rPr>
    </w:lvl>
    <w:lvl w:ilvl="7" w:tplc="33628D76">
      <w:start w:val="1"/>
      <w:numFmt w:val="bullet"/>
      <w:lvlText w:val="•"/>
      <w:lvlJc w:val="left"/>
      <w:pPr>
        <w:ind w:left="6612" w:hanging="210"/>
      </w:pPr>
      <w:rPr>
        <w:rFonts w:hint="default"/>
      </w:rPr>
    </w:lvl>
    <w:lvl w:ilvl="8" w:tplc="7A3E40FE">
      <w:start w:val="1"/>
      <w:numFmt w:val="bullet"/>
      <w:lvlText w:val="•"/>
      <w:lvlJc w:val="left"/>
      <w:pPr>
        <w:ind w:left="7510" w:hanging="210"/>
      </w:pPr>
      <w:rPr>
        <w:rFonts w:hint="default"/>
      </w:rPr>
    </w:lvl>
  </w:abstractNum>
  <w:num w:numId="1" w16cid:durableId="1161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59"/>
    <w:rsid w:val="0001481C"/>
    <w:rsid w:val="00047FA4"/>
    <w:rsid w:val="00054B13"/>
    <w:rsid w:val="00055618"/>
    <w:rsid w:val="00062289"/>
    <w:rsid w:val="00065145"/>
    <w:rsid w:val="00070F36"/>
    <w:rsid w:val="0007562D"/>
    <w:rsid w:val="000827AF"/>
    <w:rsid w:val="00095FBF"/>
    <w:rsid w:val="000B42F9"/>
    <w:rsid w:val="000C1412"/>
    <w:rsid w:val="000D2E5F"/>
    <w:rsid w:val="000F53D3"/>
    <w:rsid w:val="000F7913"/>
    <w:rsid w:val="001123B1"/>
    <w:rsid w:val="00134E9D"/>
    <w:rsid w:val="00146870"/>
    <w:rsid w:val="00152B13"/>
    <w:rsid w:val="00166724"/>
    <w:rsid w:val="00172151"/>
    <w:rsid w:val="0017707E"/>
    <w:rsid w:val="001942DA"/>
    <w:rsid w:val="001A12E8"/>
    <w:rsid w:val="001A7986"/>
    <w:rsid w:val="001B3ECA"/>
    <w:rsid w:val="001C0232"/>
    <w:rsid w:val="002070E1"/>
    <w:rsid w:val="002237C0"/>
    <w:rsid w:val="00225C3E"/>
    <w:rsid w:val="0022710A"/>
    <w:rsid w:val="00231529"/>
    <w:rsid w:val="00231CA5"/>
    <w:rsid w:val="00234933"/>
    <w:rsid w:val="00234BED"/>
    <w:rsid w:val="00237C8B"/>
    <w:rsid w:val="00240B1A"/>
    <w:rsid w:val="00256B26"/>
    <w:rsid w:val="002616E9"/>
    <w:rsid w:val="002A4AB4"/>
    <w:rsid w:val="002A7097"/>
    <w:rsid w:val="002D1882"/>
    <w:rsid w:val="002E0D61"/>
    <w:rsid w:val="003110FC"/>
    <w:rsid w:val="00311A7B"/>
    <w:rsid w:val="0034054F"/>
    <w:rsid w:val="00347357"/>
    <w:rsid w:val="003521C5"/>
    <w:rsid w:val="00352F0D"/>
    <w:rsid w:val="00361901"/>
    <w:rsid w:val="00363CC6"/>
    <w:rsid w:val="0036523A"/>
    <w:rsid w:val="00392D7B"/>
    <w:rsid w:val="003C0E45"/>
    <w:rsid w:val="003C4BB1"/>
    <w:rsid w:val="003D2965"/>
    <w:rsid w:val="003E5888"/>
    <w:rsid w:val="003F28CE"/>
    <w:rsid w:val="003F4BD8"/>
    <w:rsid w:val="00410B1C"/>
    <w:rsid w:val="004157B1"/>
    <w:rsid w:val="00415D39"/>
    <w:rsid w:val="004450CC"/>
    <w:rsid w:val="0044529B"/>
    <w:rsid w:val="00456933"/>
    <w:rsid w:val="00465670"/>
    <w:rsid w:val="00476EE4"/>
    <w:rsid w:val="00481075"/>
    <w:rsid w:val="00484ADB"/>
    <w:rsid w:val="004A7A7D"/>
    <w:rsid w:val="004B0645"/>
    <w:rsid w:val="004B41AA"/>
    <w:rsid w:val="004B7033"/>
    <w:rsid w:val="004C1CA2"/>
    <w:rsid w:val="004C26BA"/>
    <w:rsid w:val="004D62FD"/>
    <w:rsid w:val="004E061A"/>
    <w:rsid w:val="004E4660"/>
    <w:rsid w:val="004E73BA"/>
    <w:rsid w:val="004F0EAF"/>
    <w:rsid w:val="004F6F38"/>
    <w:rsid w:val="00507A76"/>
    <w:rsid w:val="00522E96"/>
    <w:rsid w:val="005319B8"/>
    <w:rsid w:val="005417C1"/>
    <w:rsid w:val="00541E44"/>
    <w:rsid w:val="0054717B"/>
    <w:rsid w:val="005617B0"/>
    <w:rsid w:val="00565D45"/>
    <w:rsid w:val="00575CD6"/>
    <w:rsid w:val="00581134"/>
    <w:rsid w:val="005A4490"/>
    <w:rsid w:val="005A6296"/>
    <w:rsid w:val="005C4402"/>
    <w:rsid w:val="005C7364"/>
    <w:rsid w:val="005E27CD"/>
    <w:rsid w:val="005F530C"/>
    <w:rsid w:val="00600E1C"/>
    <w:rsid w:val="00601E0C"/>
    <w:rsid w:val="00623030"/>
    <w:rsid w:val="0062786B"/>
    <w:rsid w:val="00630FBF"/>
    <w:rsid w:val="006338E0"/>
    <w:rsid w:val="006345E1"/>
    <w:rsid w:val="00636E76"/>
    <w:rsid w:val="00646606"/>
    <w:rsid w:val="00650832"/>
    <w:rsid w:val="00653890"/>
    <w:rsid w:val="00667C36"/>
    <w:rsid w:val="0067798B"/>
    <w:rsid w:val="006843BD"/>
    <w:rsid w:val="006A1FEB"/>
    <w:rsid w:val="006A7EC9"/>
    <w:rsid w:val="006B338C"/>
    <w:rsid w:val="006B66E2"/>
    <w:rsid w:val="006B6BC7"/>
    <w:rsid w:val="006C376B"/>
    <w:rsid w:val="006C6581"/>
    <w:rsid w:val="006C6984"/>
    <w:rsid w:val="006C6E2F"/>
    <w:rsid w:val="006E1A16"/>
    <w:rsid w:val="006F4A65"/>
    <w:rsid w:val="006F78EB"/>
    <w:rsid w:val="00703E4D"/>
    <w:rsid w:val="00704700"/>
    <w:rsid w:val="0070551E"/>
    <w:rsid w:val="007078A1"/>
    <w:rsid w:val="0072348E"/>
    <w:rsid w:val="00723E5A"/>
    <w:rsid w:val="00730200"/>
    <w:rsid w:val="00732FB5"/>
    <w:rsid w:val="007339CC"/>
    <w:rsid w:val="00741567"/>
    <w:rsid w:val="00743824"/>
    <w:rsid w:val="00750FA2"/>
    <w:rsid w:val="007619CA"/>
    <w:rsid w:val="00763799"/>
    <w:rsid w:val="00774697"/>
    <w:rsid w:val="007761A1"/>
    <w:rsid w:val="00783335"/>
    <w:rsid w:val="00795BFC"/>
    <w:rsid w:val="007A1D59"/>
    <w:rsid w:val="007A4316"/>
    <w:rsid w:val="007B0E40"/>
    <w:rsid w:val="007B598C"/>
    <w:rsid w:val="007C0C5B"/>
    <w:rsid w:val="007E65ED"/>
    <w:rsid w:val="007F03A9"/>
    <w:rsid w:val="008104AB"/>
    <w:rsid w:val="008326C6"/>
    <w:rsid w:val="00835BC2"/>
    <w:rsid w:val="00841CB0"/>
    <w:rsid w:val="0084326D"/>
    <w:rsid w:val="00845E0A"/>
    <w:rsid w:val="008479D2"/>
    <w:rsid w:val="00854F62"/>
    <w:rsid w:val="00874C04"/>
    <w:rsid w:val="008864E1"/>
    <w:rsid w:val="008A274D"/>
    <w:rsid w:val="008B4233"/>
    <w:rsid w:val="008C1D47"/>
    <w:rsid w:val="008C2336"/>
    <w:rsid w:val="008C6183"/>
    <w:rsid w:val="008D51B4"/>
    <w:rsid w:val="0092322F"/>
    <w:rsid w:val="00931A3D"/>
    <w:rsid w:val="00931DD7"/>
    <w:rsid w:val="0093588A"/>
    <w:rsid w:val="0093684D"/>
    <w:rsid w:val="009401A0"/>
    <w:rsid w:val="00947C12"/>
    <w:rsid w:val="00951468"/>
    <w:rsid w:val="009A6E89"/>
    <w:rsid w:val="009B07E4"/>
    <w:rsid w:val="009C49C4"/>
    <w:rsid w:val="009D1E6B"/>
    <w:rsid w:val="009E5B51"/>
    <w:rsid w:val="009E7950"/>
    <w:rsid w:val="009F61CA"/>
    <w:rsid w:val="00A17E10"/>
    <w:rsid w:val="00A215A6"/>
    <w:rsid w:val="00A308E7"/>
    <w:rsid w:val="00A341CE"/>
    <w:rsid w:val="00A34488"/>
    <w:rsid w:val="00A367BE"/>
    <w:rsid w:val="00A4325B"/>
    <w:rsid w:val="00A5296C"/>
    <w:rsid w:val="00A53DF0"/>
    <w:rsid w:val="00A66148"/>
    <w:rsid w:val="00A866A8"/>
    <w:rsid w:val="00AA1302"/>
    <w:rsid w:val="00AB11CD"/>
    <w:rsid w:val="00AB34A8"/>
    <w:rsid w:val="00AC6062"/>
    <w:rsid w:val="00AE173C"/>
    <w:rsid w:val="00AE7FB0"/>
    <w:rsid w:val="00AF5606"/>
    <w:rsid w:val="00B00910"/>
    <w:rsid w:val="00B13890"/>
    <w:rsid w:val="00B37014"/>
    <w:rsid w:val="00B43031"/>
    <w:rsid w:val="00B51E3E"/>
    <w:rsid w:val="00B65F55"/>
    <w:rsid w:val="00B7672C"/>
    <w:rsid w:val="00B9402B"/>
    <w:rsid w:val="00BC4B9E"/>
    <w:rsid w:val="00BF5945"/>
    <w:rsid w:val="00BF5D48"/>
    <w:rsid w:val="00BF6E84"/>
    <w:rsid w:val="00C03AE1"/>
    <w:rsid w:val="00C24E89"/>
    <w:rsid w:val="00C24F27"/>
    <w:rsid w:val="00C27064"/>
    <w:rsid w:val="00C4041A"/>
    <w:rsid w:val="00C7638A"/>
    <w:rsid w:val="00C775E3"/>
    <w:rsid w:val="00C83032"/>
    <w:rsid w:val="00CB5B35"/>
    <w:rsid w:val="00CB6C7B"/>
    <w:rsid w:val="00CD0455"/>
    <w:rsid w:val="00CD0563"/>
    <w:rsid w:val="00CD5247"/>
    <w:rsid w:val="00CE1E23"/>
    <w:rsid w:val="00CF062E"/>
    <w:rsid w:val="00CF5339"/>
    <w:rsid w:val="00D13921"/>
    <w:rsid w:val="00D3046E"/>
    <w:rsid w:val="00D56962"/>
    <w:rsid w:val="00DB30B3"/>
    <w:rsid w:val="00DC00F9"/>
    <w:rsid w:val="00DC124F"/>
    <w:rsid w:val="00DD5A21"/>
    <w:rsid w:val="00DE049B"/>
    <w:rsid w:val="00DE3808"/>
    <w:rsid w:val="00DE3908"/>
    <w:rsid w:val="00DE3C6A"/>
    <w:rsid w:val="00DE4D4E"/>
    <w:rsid w:val="00DE4D9D"/>
    <w:rsid w:val="00E04535"/>
    <w:rsid w:val="00E11443"/>
    <w:rsid w:val="00E1455C"/>
    <w:rsid w:val="00E26DC1"/>
    <w:rsid w:val="00E4041C"/>
    <w:rsid w:val="00E40D40"/>
    <w:rsid w:val="00E74803"/>
    <w:rsid w:val="00E8309D"/>
    <w:rsid w:val="00E94EF2"/>
    <w:rsid w:val="00EA2A57"/>
    <w:rsid w:val="00EB587A"/>
    <w:rsid w:val="00EB5BCA"/>
    <w:rsid w:val="00ED6E68"/>
    <w:rsid w:val="00EE2C7B"/>
    <w:rsid w:val="00EE6EA9"/>
    <w:rsid w:val="00F01D06"/>
    <w:rsid w:val="00F060A9"/>
    <w:rsid w:val="00F0629F"/>
    <w:rsid w:val="00F0728A"/>
    <w:rsid w:val="00F1599A"/>
    <w:rsid w:val="00F163D8"/>
    <w:rsid w:val="00F22D9F"/>
    <w:rsid w:val="00F27C6D"/>
    <w:rsid w:val="00F35EC5"/>
    <w:rsid w:val="00F56ABA"/>
    <w:rsid w:val="00F56B2B"/>
    <w:rsid w:val="00F6201B"/>
    <w:rsid w:val="00F74693"/>
    <w:rsid w:val="00F843B3"/>
    <w:rsid w:val="00FC6255"/>
    <w:rsid w:val="00FD720F"/>
    <w:rsid w:val="00FF6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28" w:hanging="210"/>
      <w:outlineLvl w:val="0"/>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Cambria" w:eastAsia="Cambria" w:hAnsi="Cambri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7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86"/>
    <w:rPr>
      <w:rFonts w:ascii="Segoe UI" w:hAnsi="Segoe UI" w:cs="Segoe UI"/>
      <w:sz w:val="18"/>
      <w:szCs w:val="18"/>
    </w:rPr>
  </w:style>
  <w:style w:type="character" w:styleId="CommentReference">
    <w:name w:val="annotation reference"/>
    <w:basedOn w:val="DefaultParagraphFont"/>
    <w:uiPriority w:val="99"/>
    <w:semiHidden/>
    <w:unhideWhenUsed/>
    <w:rsid w:val="00CF062E"/>
    <w:rPr>
      <w:sz w:val="16"/>
      <w:szCs w:val="16"/>
    </w:rPr>
  </w:style>
  <w:style w:type="paragraph" w:styleId="CommentText">
    <w:name w:val="annotation text"/>
    <w:basedOn w:val="Normal"/>
    <w:link w:val="CommentTextChar"/>
    <w:uiPriority w:val="99"/>
    <w:unhideWhenUsed/>
    <w:rsid w:val="00CF062E"/>
    <w:rPr>
      <w:sz w:val="20"/>
      <w:szCs w:val="20"/>
    </w:rPr>
  </w:style>
  <w:style w:type="character" w:customStyle="1" w:styleId="CommentTextChar">
    <w:name w:val="Comment Text Char"/>
    <w:basedOn w:val="DefaultParagraphFont"/>
    <w:link w:val="CommentText"/>
    <w:uiPriority w:val="99"/>
    <w:rsid w:val="00CF062E"/>
    <w:rPr>
      <w:sz w:val="20"/>
      <w:szCs w:val="20"/>
    </w:rPr>
  </w:style>
  <w:style w:type="paragraph" w:styleId="CommentSubject">
    <w:name w:val="annotation subject"/>
    <w:basedOn w:val="CommentText"/>
    <w:next w:val="CommentText"/>
    <w:link w:val="CommentSubjectChar"/>
    <w:uiPriority w:val="99"/>
    <w:semiHidden/>
    <w:unhideWhenUsed/>
    <w:rsid w:val="00CF062E"/>
    <w:rPr>
      <w:b/>
      <w:bCs/>
    </w:rPr>
  </w:style>
  <w:style w:type="character" w:customStyle="1" w:styleId="CommentSubjectChar">
    <w:name w:val="Comment Subject Char"/>
    <w:basedOn w:val="CommentTextChar"/>
    <w:link w:val="CommentSubject"/>
    <w:uiPriority w:val="99"/>
    <w:semiHidden/>
    <w:rsid w:val="00CF062E"/>
    <w:rPr>
      <w:b/>
      <w:bCs/>
      <w:sz w:val="20"/>
      <w:szCs w:val="20"/>
    </w:rPr>
  </w:style>
  <w:style w:type="paragraph" w:styleId="Header">
    <w:name w:val="header"/>
    <w:basedOn w:val="Normal"/>
    <w:link w:val="HeaderChar"/>
    <w:uiPriority w:val="99"/>
    <w:unhideWhenUsed/>
    <w:rsid w:val="00835BC2"/>
    <w:pPr>
      <w:tabs>
        <w:tab w:val="center" w:pos="4513"/>
        <w:tab w:val="right" w:pos="9026"/>
      </w:tabs>
    </w:pPr>
  </w:style>
  <w:style w:type="character" w:customStyle="1" w:styleId="HeaderChar">
    <w:name w:val="Header Char"/>
    <w:basedOn w:val="DefaultParagraphFont"/>
    <w:link w:val="Header"/>
    <w:uiPriority w:val="99"/>
    <w:rsid w:val="00835BC2"/>
  </w:style>
  <w:style w:type="paragraph" w:styleId="Footer">
    <w:name w:val="footer"/>
    <w:basedOn w:val="Normal"/>
    <w:link w:val="FooterChar"/>
    <w:uiPriority w:val="99"/>
    <w:unhideWhenUsed/>
    <w:rsid w:val="00835BC2"/>
    <w:pPr>
      <w:tabs>
        <w:tab w:val="center" w:pos="4513"/>
        <w:tab w:val="right" w:pos="9026"/>
      </w:tabs>
    </w:pPr>
  </w:style>
  <w:style w:type="character" w:customStyle="1" w:styleId="FooterChar">
    <w:name w:val="Footer Char"/>
    <w:basedOn w:val="DefaultParagraphFont"/>
    <w:link w:val="Footer"/>
    <w:uiPriority w:val="99"/>
    <w:rsid w:val="00835BC2"/>
  </w:style>
  <w:style w:type="character" w:styleId="Hyperlink">
    <w:name w:val="Hyperlink"/>
    <w:basedOn w:val="DefaultParagraphFont"/>
    <w:uiPriority w:val="99"/>
    <w:unhideWhenUsed/>
    <w:rsid w:val="004F0EAF"/>
    <w:rPr>
      <w:color w:val="0000FF" w:themeColor="hyperlink"/>
      <w:u w:val="single"/>
    </w:rPr>
  </w:style>
  <w:style w:type="character" w:styleId="UnresolvedMention">
    <w:name w:val="Unresolved Mention"/>
    <w:basedOn w:val="DefaultParagraphFont"/>
    <w:uiPriority w:val="99"/>
    <w:semiHidden/>
    <w:unhideWhenUsed/>
    <w:rsid w:val="004F0EAF"/>
    <w:rPr>
      <w:color w:val="605E5C"/>
      <w:shd w:val="clear" w:color="auto" w:fill="E1DFDD"/>
    </w:rPr>
  </w:style>
  <w:style w:type="character" w:styleId="FollowedHyperlink">
    <w:name w:val="FollowedHyperlink"/>
    <w:basedOn w:val="DefaultParagraphFont"/>
    <w:uiPriority w:val="99"/>
    <w:semiHidden/>
    <w:unhideWhenUsed/>
    <w:rsid w:val="002237C0"/>
    <w:rPr>
      <w:color w:val="800080" w:themeColor="followedHyperlink"/>
      <w:u w:val="single"/>
    </w:rPr>
  </w:style>
  <w:style w:type="paragraph" w:styleId="Revision">
    <w:name w:val="Revision"/>
    <w:hidden/>
    <w:uiPriority w:val="99"/>
    <w:semiHidden/>
    <w:rsid w:val="00E7480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santos@iccat.int" TargetMode="External"/><Relationship Id="rId13" Type="http://schemas.openxmlformats.org/officeDocument/2006/relationships/hyperlink" Target="https://www.iccat.int/DocsComm/PageDocs.php" TargetMode="External"/><Relationship Id="rId18" Type="http://schemas.openxmlformats.org/officeDocument/2006/relationships/hyperlink" Target="mailto:info@iccat.i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amille.manel@iccat.int" TargetMode="External"/><Relationship Id="rId12" Type="http://schemas.openxmlformats.org/officeDocument/2006/relationships/hyperlink" Target="mailto:miguel.santos@iccat.int" TargetMode="External"/><Relationship Id="rId17" Type="http://schemas.openxmlformats.org/officeDocument/2006/relationships/hyperlink" Target="mailto:marisa.deandres@iccat.int" TargetMode="External"/><Relationship Id="rId2" Type="http://schemas.openxmlformats.org/officeDocument/2006/relationships/styles" Target="styles.xml"/><Relationship Id="rId16" Type="http://schemas.openxmlformats.org/officeDocument/2006/relationships/hyperlink" Target="mailto:miguel.santos@iccat.int" TargetMode="External"/><Relationship Id="rId20" Type="http://schemas.openxmlformats.org/officeDocument/2006/relationships/hyperlink" Target="https://www.iccat.int/DocsComm/PageDoc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ille.manel@iccat.i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cat.int/DocsComm/recs.php" TargetMode="External"/><Relationship Id="rId23" Type="http://schemas.openxmlformats.org/officeDocument/2006/relationships/fontTable" Target="fontTable.xml"/><Relationship Id="rId10" Type="http://schemas.openxmlformats.org/officeDocument/2006/relationships/hyperlink" Target="https://www.iccat.int/DocsComm/coversheet/proposal_cover_sheet_ENG.docx" TargetMode="External"/><Relationship Id="rId19" Type="http://schemas.openxmlformats.org/officeDocument/2006/relationships/hyperlink" Target="https://www.iccat.int/DocsComm/observers.htm" TargetMode="External"/><Relationship Id="rId4" Type="http://schemas.openxmlformats.org/officeDocument/2006/relationships/webSettings" Target="webSettings.xml"/><Relationship Id="rId9" Type="http://schemas.openxmlformats.org/officeDocument/2006/relationships/hyperlink" Target="https://www.iccat.int/DocsComm/PageDocs.php" TargetMode="External"/><Relationship Id="rId14" Type="http://schemas.openxmlformats.org/officeDocument/2006/relationships/hyperlink" Target="https://www.iccat.int/DocsComm/PageDocs.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2025-10-09T11:01:00Z</dcterms:created>
  <dcterms:modified xsi:type="dcterms:W3CDTF">2025-10-09T13:22:00Z</dcterms:modified>
</cp:coreProperties>
</file>