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3A66" w14:textId="4CC25883" w:rsidR="001D1B86" w:rsidRPr="001B4AD3" w:rsidRDefault="00DB413A" w:rsidP="001B4AD3">
      <w:pPr>
        <w:pStyle w:val="BodyText"/>
        <w:ind w:left="0" w:right="296"/>
        <w:jc w:val="center"/>
        <w:rPr>
          <w:b/>
          <w:bCs/>
        </w:rPr>
      </w:pPr>
      <w:r w:rsidRPr="001B4AD3">
        <w:rPr>
          <w:b/>
          <w:bCs/>
        </w:rPr>
        <w:t>Numéro des documents</w:t>
      </w:r>
    </w:p>
    <w:p w14:paraId="4780C284" w14:textId="77777777" w:rsidR="00D56546" w:rsidRPr="00127148" w:rsidRDefault="00D56546" w:rsidP="00451FA6">
      <w:pPr>
        <w:pStyle w:val="Heading1"/>
        <w:ind w:left="4202" w:right="-2424" w:hanging="3635"/>
        <w:jc w:val="center"/>
        <w:rPr>
          <w:spacing w:val="-1"/>
        </w:rPr>
      </w:pPr>
    </w:p>
    <w:p w14:paraId="4CDD1413" w14:textId="788B1B5D" w:rsidR="001C64A1" w:rsidRPr="00127148" w:rsidRDefault="00D56546" w:rsidP="001B4AD3">
      <w:pPr>
        <w:pStyle w:val="BodyText"/>
        <w:ind w:left="0" w:right="296"/>
        <w:jc w:val="both"/>
        <w:rPr>
          <w:b/>
          <w:bCs/>
        </w:rPr>
      </w:pPr>
      <w:r w:rsidRPr="00127148">
        <w:t>Le Secrétariat attribue des numéros aux documents en utilisant les codes suivants :</w:t>
      </w:r>
    </w:p>
    <w:p w14:paraId="57FFF343" w14:textId="219C50DB" w:rsidR="001D1B86" w:rsidRPr="00127148" w:rsidRDefault="001D1B86">
      <w:pPr>
        <w:spacing w:before="12"/>
        <w:rPr>
          <w:rFonts w:ascii="Cambria" w:eastAsia="Cambria" w:hAnsi="Cambria" w:cs="Cambria"/>
          <w:sz w:val="20"/>
          <w:szCs w:val="20"/>
        </w:rPr>
      </w:pPr>
    </w:p>
    <w:p w14:paraId="4CC10FB7" w14:textId="11E2B2D7" w:rsidR="00B82F76" w:rsidRDefault="001B4AD3">
      <w:pPr>
        <w:spacing w:before="12"/>
        <w:rPr>
          <w:rFonts w:ascii="Cambria" w:eastAsia="Cambria" w:hAnsi="Cambria" w:cs="Cambria"/>
          <w:sz w:val="20"/>
          <w:szCs w:val="20"/>
        </w:rPr>
      </w:pPr>
      <w:r w:rsidRPr="001B4AD3">
        <w:rPr>
          <w:rFonts w:ascii="Cambria" w:eastAsia="Cambria" w:hAnsi="Cambria" w:cs="Cambria"/>
          <w:sz w:val="20"/>
          <w:szCs w:val="20"/>
        </w:rPr>
        <w:drawing>
          <wp:inline distT="0" distB="0" distL="0" distR="0" wp14:anchorId="40F39967" wp14:editId="04534F86">
            <wp:extent cx="6292810" cy="3342736"/>
            <wp:effectExtent l="0" t="0" r="0" b="0"/>
            <wp:docPr id="9601058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0589" name="Picture 1" descr="A diagram of a company&#10;&#10;AI-generated content may be incorrect."/>
                    <pic:cNvPicPr/>
                  </pic:nvPicPr>
                  <pic:blipFill>
                    <a:blip r:embed="rId8"/>
                    <a:stretch>
                      <a:fillRect/>
                    </a:stretch>
                  </pic:blipFill>
                  <pic:spPr>
                    <a:xfrm>
                      <a:off x="0" y="0"/>
                      <a:ext cx="6330109" cy="3362549"/>
                    </a:xfrm>
                    <a:prstGeom prst="rect">
                      <a:avLst/>
                    </a:prstGeom>
                  </pic:spPr>
                </pic:pic>
              </a:graphicData>
            </a:graphic>
          </wp:inline>
        </w:drawing>
      </w:r>
    </w:p>
    <w:p w14:paraId="73D6E985" w14:textId="77777777" w:rsidR="001B4AD3" w:rsidRDefault="001B4AD3">
      <w:pPr>
        <w:spacing w:before="12"/>
        <w:rPr>
          <w:rFonts w:ascii="Cambria" w:eastAsia="Cambria" w:hAnsi="Cambria" w:cs="Cambria"/>
          <w:sz w:val="20"/>
          <w:szCs w:val="20"/>
        </w:rPr>
      </w:pPr>
    </w:p>
    <w:p w14:paraId="4E9D4218" w14:textId="77777777" w:rsidR="001B4AD3" w:rsidRPr="00127148" w:rsidRDefault="001B4AD3">
      <w:pPr>
        <w:spacing w:before="12"/>
        <w:rPr>
          <w:rFonts w:ascii="Cambria" w:eastAsia="Cambria" w:hAnsi="Cambria" w:cs="Cambria"/>
          <w:sz w:val="20"/>
          <w:szCs w:val="20"/>
        </w:rPr>
      </w:pPr>
    </w:p>
    <w:p w14:paraId="5B2E11BA" w14:textId="0598C733" w:rsidR="001D1B86" w:rsidRPr="00127148" w:rsidRDefault="00DB413A" w:rsidP="0067465D">
      <w:pPr>
        <w:spacing w:before="77"/>
        <w:ind w:left="284" w:hanging="284"/>
        <w:jc w:val="both"/>
        <w:rPr>
          <w:rFonts w:ascii="Cambria" w:eastAsia="Cambria" w:hAnsi="Cambria" w:cs="Cambria"/>
          <w:sz w:val="18"/>
          <w:szCs w:val="18"/>
        </w:rPr>
      </w:pPr>
      <w:r w:rsidRPr="00127148">
        <w:rPr>
          <w:rFonts w:ascii="Cambria" w:hAnsi="Cambria"/>
          <w:sz w:val="18"/>
          <w:szCs w:val="18"/>
        </w:rPr>
        <w:t>*</w:t>
      </w:r>
      <w:r w:rsidRPr="00127148">
        <w:rPr>
          <w:rFonts w:ascii="Cambria" w:hAnsi="Cambria"/>
          <w:sz w:val="18"/>
          <w:szCs w:val="18"/>
        </w:rPr>
        <w:tab/>
        <w:t>On considère qu’une version est initiale jusqu’à ce qu’elle ait été circulée</w:t>
      </w:r>
      <w:r w:rsidR="0051103E" w:rsidRPr="00127148">
        <w:rPr>
          <w:rFonts w:ascii="Cambria" w:hAnsi="Cambria"/>
          <w:sz w:val="18"/>
          <w:szCs w:val="18"/>
        </w:rPr>
        <w:t>/publiée</w:t>
      </w:r>
      <w:r w:rsidRPr="00127148">
        <w:rPr>
          <w:rFonts w:ascii="Cambria" w:hAnsi="Cambria"/>
          <w:sz w:val="18"/>
          <w:szCs w:val="18"/>
        </w:rPr>
        <w:t xml:space="preserve"> pour la première fois.</w:t>
      </w:r>
    </w:p>
    <w:p w14:paraId="116AFC84" w14:textId="667A5CC8" w:rsidR="001D1B86" w:rsidRPr="00127148" w:rsidRDefault="00DB413A" w:rsidP="0067465D">
      <w:pPr>
        <w:spacing w:before="1"/>
        <w:ind w:left="284" w:right="393" w:hanging="284"/>
        <w:jc w:val="both"/>
        <w:rPr>
          <w:rFonts w:ascii="Cambria" w:eastAsia="Cambria" w:hAnsi="Cambria" w:cs="Cambria"/>
          <w:sz w:val="18"/>
          <w:szCs w:val="18"/>
        </w:rPr>
      </w:pPr>
      <w:r w:rsidRPr="00127148">
        <w:rPr>
          <w:rFonts w:ascii="Cambria" w:hAnsi="Cambria"/>
          <w:sz w:val="18"/>
          <w:szCs w:val="18"/>
        </w:rPr>
        <w:t>**</w:t>
      </w:r>
      <w:r w:rsidR="0067465D" w:rsidRPr="00127148">
        <w:rPr>
          <w:rFonts w:ascii="Cambria" w:hAnsi="Cambria"/>
          <w:sz w:val="18"/>
          <w:szCs w:val="18"/>
        </w:rPr>
        <w:tab/>
      </w:r>
      <w:r w:rsidRPr="00127148">
        <w:rPr>
          <w:rFonts w:ascii="Cambria" w:hAnsi="Cambria"/>
          <w:sz w:val="18"/>
          <w:szCs w:val="18"/>
        </w:rPr>
        <w:t>Un système de numérotation par groupe a été initié en 2007, de telle sorte que les numéros 1-99 correspondent aux documents GEN</w:t>
      </w:r>
      <w:r w:rsidR="0067465D" w:rsidRPr="00127148">
        <w:rPr>
          <w:rFonts w:ascii="Cambria" w:hAnsi="Cambria"/>
          <w:sz w:val="18"/>
          <w:szCs w:val="18"/>
        </w:rPr>
        <w:t> </w:t>
      </w:r>
      <w:r w:rsidRPr="00127148">
        <w:rPr>
          <w:rFonts w:ascii="Cambria" w:hAnsi="Cambria"/>
          <w:sz w:val="18"/>
          <w:szCs w:val="18"/>
        </w:rPr>
        <w:t>; 100-199 au PLE ; 200-299 au STF ; 300-399 au COC ; 400-499 au PWG ; 500-599 au PA1 ; 600-699 au PA2 ; 700-799 au PA3 et 800-899 au PA4.</w:t>
      </w:r>
    </w:p>
    <w:p w14:paraId="2D3EF83E" w14:textId="77777777" w:rsidR="00F5410E" w:rsidRPr="00127148" w:rsidRDefault="00F5410E" w:rsidP="00F15A42">
      <w:pPr>
        <w:pStyle w:val="BodyText"/>
        <w:ind w:left="0" w:right="296"/>
        <w:jc w:val="both"/>
        <w:rPr>
          <w:b/>
          <w:sz w:val="18"/>
          <w:szCs w:val="18"/>
        </w:rPr>
      </w:pPr>
    </w:p>
    <w:p w14:paraId="0F594BD1" w14:textId="77777777" w:rsidR="00F5410E" w:rsidRPr="00127148" w:rsidRDefault="00F5410E" w:rsidP="00F15A42">
      <w:pPr>
        <w:pStyle w:val="BodyText"/>
        <w:ind w:left="0" w:right="296"/>
        <w:jc w:val="both"/>
        <w:rPr>
          <w:b/>
          <w:sz w:val="18"/>
          <w:szCs w:val="18"/>
        </w:rPr>
      </w:pPr>
    </w:p>
    <w:p w14:paraId="355A4622" w14:textId="6443651B" w:rsidR="009A4F7A" w:rsidRPr="00127148" w:rsidRDefault="00DB413A" w:rsidP="00F15A42">
      <w:pPr>
        <w:pStyle w:val="BodyText"/>
        <w:ind w:left="0" w:right="296"/>
        <w:jc w:val="both"/>
        <w:rPr>
          <w:b/>
          <w:bCs/>
        </w:rPr>
      </w:pPr>
      <w:r w:rsidRPr="00127148">
        <w:rPr>
          <w:b/>
        </w:rPr>
        <w:t xml:space="preserve">Exemple : </w:t>
      </w:r>
      <w:r w:rsidRPr="00127148">
        <w:t>Le</w:t>
      </w:r>
      <w:r w:rsidRPr="00127148">
        <w:rPr>
          <w:b/>
          <w:bCs/>
        </w:rPr>
        <w:t xml:space="preserve"> PLE</w:t>
      </w:r>
      <w:r w:rsidR="0051103E" w:rsidRPr="00127148">
        <w:rPr>
          <w:b/>
          <w:bCs/>
        </w:rPr>
        <w:t>_</w:t>
      </w:r>
      <w:r w:rsidRPr="00127148">
        <w:rPr>
          <w:b/>
          <w:bCs/>
        </w:rPr>
        <w:t>101</w:t>
      </w:r>
      <w:r w:rsidR="0051103E" w:rsidRPr="00127148">
        <w:rPr>
          <w:b/>
          <w:bCs/>
        </w:rPr>
        <w:t>A</w:t>
      </w:r>
      <w:r w:rsidRPr="00127148">
        <w:rPr>
          <w:b/>
          <w:bCs/>
        </w:rPr>
        <w:t xml:space="preserve"> /</w:t>
      </w:r>
      <w:r w:rsidR="0051103E" w:rsidRPr="00127148">
        <w:rPr>
          <w:b/>
          <w:bCs/>
        </w:rPr>
        <w:t>2025</w:t>
      </w:r>
      <w:r w:rsidRPr="00127148">
        <w:t xml:space="preserve"> serait la deuxième </w:t>
      </w:r>
      <w:r w:rsidR="00A917BE" w:rsidRPr="00127148">
        <w:t>version</w:t>
      </w:r>
      <w:r w:rsidRPr="00127148">
        <w:t xml:space="preserve"> (version </w:t>
      </w:r>
      <w:r w:rsidR="00A917BE" w:rsidRPr="00127148">
        <w:rPr>
          <w:b/>
          <w:bCs/>
        </w:rPr>
        <w:t>A</w:t>
      </w:r>
      <w:r w:rsidRPr="00127148">
        <w:t>) d’un document portant le numéro de série</w:t>
      </w:r>
      <w:r w:rsidRPr="00127148">
        <w:rPr>
          <w:b/>
          <w:bCs/>
        </w:rPr>
        <w:t xml:space="preserve"> 101</w:t>
      </w:r>
      <w:r w:rsidRPr="00127148">
        <w:t>, destiné surtout aux séances plénières (</w:t>
      </w:r>
      <w:r w:rsidRPr="00127148">
        <w:rPr>
          <w:b/>
          <w:bCs/>
        </w:rPr>
        <w:t>PLE</w:t>
      </w:r>
      <w:r w:rsidRPr="00127148">
        <w:t>). Toutefois, afin d'éviter d'avoir de nouvelles versions de documents (versions A, B, etc.) qui n'ont pas encore été présentées et</w:t>
      </w:r>
      <w:r w:rsidR="00D35740" w:rsidRPr="00127148">
        <w:t>/ou</w:t>
      </w:r>
      <w:r w:rsidRPr="00127148">
        <w:t xml:space="preserve"> discutées pendant les sessions, le Secrétariat </w:t>
      </w:r>
      <w:r w:rsidR="00D35740" w:rsidRPr="00127148">
        <w:t>publiera</w:t>
      </w:r>
      <w:r w:rsidRPr="00127148">
        <w:t xml:space="preserve"> toute version révisée qui incorpore des corrections et/ou de nouvelles modifications éditoriales en tant que version REV</w:t>
      </w:r>
      <w:r w:rsidR="007D3A08" w:rsidRPr="00127148">
        <w:t> ;</w:t>
      </w:r>
      <w:r w:rsidR="000016EF" w:rsidRPr="00127148">
        <w:t xml:space="preserve"> </w:t>
      </w:r>
      <w:r w:rsidRPr="00127148">
        <w:t xml:space="preserve">par exemple, </w:t>
      </w:r>
      <w:r w:rsidR="0067465D" w:rsidRPr="00127148">
        <w:rPr>
          <w:b/>
          <w:bCs/>
        </w:rPr>
        <w:t>PLE_101B_REV/</w:t>
      </w:r>
      <w:r w:rsidR="00A917BE" w:rsidRPr="00127148">
        <w:rPr>
          <w:b/>
          <w:bCs/>
        </w:rPr>
        <w:t>2025</w:t>
      </w:r>
      <w:r w:rsidR="0067465D" w:rsidRPr="00127148">
        <w:t xml:space="preserve"> </w:t>
      </w:r>
      <w:r w:rsidRPr="00127148">
        <w:t xml:space="preserve">serait une version révisée de la </w:t>
      </w:r>
      <w:r w:rsidR="00245FF6" w:rsidRPr="00127148">
        <w:t>version</w:t>
      </w:r>
      <w:r w:rsidRPr="00127148">
        <w:t xml:space="preserve"> </w:t>
      </w:r>
      <w:r w:rsidRPr="00127148">
        <w:rPr>
          <w:b/>
        </w:rPr>
        <w:t>B</w:t>
      </w:r>
      <w:r w:rsidRPr="00127148">
        <w:t xml:space="preserve"> du document portant le numéro de série </w:t>
      </w:r>
      <w:r w:rsidRPr="00127148">
        <w:rPr>
          <w:b/>
        </w:rPr>
        <w:t>101</w:t>
      </w:r>
      <w:r w:rsidRPr="00127148">
        <w:t>.</w:t>
      </w:r>
      <w:r w:rsidR="00803DFA" w:rsidRPr="00127148">
        <w:rPr>
          <w:b/>
          <w:bCs/>
        </w:rPr>
        <w:t xml:space="preserve"> Les versions REV ne s'appliquent qu'aux documents qui n'ont pas été présentés et/ou discutés</w:t>
      </w:r>
      <w:r w:rsidR="00245FF6" w:rsidRPr="00127148">
        <w:rPr>
          <w:b/>
          <w:bCs/>
        </w:rPr>
        <w:t xml:space="preserve"> </w:t>
      </w:r>
      <w:r w:rsidR="00974249" w:rsidRPr="00127148">
        <w:rPr>
          <w:b/>
          <w:bCs/>
        </w:rPr>
        <w:t>en salle de réunion.</w:t>
      </w:r>
    </w:p>
    <w:p w14:paraId="42270596" w14:textId="77777777" w:rsidR="00F5410E" w:rsidRPr="00127148" w:rsidRDefault="00F5410E" w:rsidP="00F15A42">
      <w:pPr>
        <w:pStyle w:val="BodyText"/>
        <w:ind w:left="0" w:right="296"/>
        <w:jc w:val="both"/>
        <w:rPr>
          <w:b/>
          <w:bCs/>
        </w:rPr>
      </w:pPr>
    </w:p>
    <w:p w14:paraId="72ABE591" w14:textId="77777777" w:rsidR="00F5410E" w:rsidRPr="00127148" w:rsidRDefault="00F5410E" w:rsidP="00586B08">
      <w:pPr>
        <w:pStyle w:val="BodyText"/>
        <w:ind w:left="0" w:right="115"/>
        <w:jc w:val="both"/>
      </w:pPr>
    </w:p>
    <w:p w14:paraId="19249F05" w14:textId="67FF9D0F" w:rsidR="00586B08" w:rsidRPr="00F5410E" w:rsidRDefault="00E67A65" w:rsidP="00586B08">
      <w:pPr>
        <w:pStyle w:val="BodyText"/>
        <w:ind w:left="0" w:right="115"/>
        <w:jc w:val="both"/>
      </w:pPr>
      <w:r w:rsidRPr="00127148">
        <w:t xml:space="preserve">Ces dernières années, dans un effort visant à réduire les coûts et l'impact environnemental, le Secrétariat a considérablement réduit le nombre de copies papier des documents de la Commission et les rend tous disponibles pour téléchargement sur la </w:t>
      </w:r>
      <w:hyperlink r:id="rId9" w:history="1">
        <w:r w:rsidRPr="00127148">
          <w:rPr>
            <w:rStyle w:val="Hyperlink"/>
            <w:u w:val="none"/>
          </w:rPr>
          <w:t>page web de l’ICCAT</w:t>
        </w:r>
      </w:hyperlink>
      <w:r w:rsidRPr="00127148">
        <w:t xml:space="preserve">. En </w:t>
      </w:r>
      <w:r w:rsidR="005B0C94" w:rsidRPr="00127148">
        <w:t>2025</w:t>
      </w:r>
      <w:r w:rsidRPr="00127148">
        <w:t>,</w:t>
      </w:r>
      <w:r w:rsidR="005B0C94" w:rsidRPr="00127148">
        <w:t xml:space="preserve"> tout comme en 2024,</w:t>
      </w:r>
      <w:r w:rsidRPr="00127148">
        <w:t xml:space="preserve"> aucune copie papier ne sera fournie. Toutefois, un ordinateur et une imprimante seront disponibles sur place pour les délégations des CPC qui souhaitent imprimer leurs propres documents. Le Secrétariat apprécie beaucoup votre compréhension et votre coopération pour aider à réduire l'empreinte carbone de la réunion de la Commissio</w:t>
      </w:r>
      <w:r w:rsidR="00F5410E" w:rsidRPr="00127148">
        <w:t>n.</w:t>
      </w:r>
    </w:p>
    <w:p w14:paraId="4FB17247" w14:textId="58F661FC" w:rsidR="0082531E" w:rsidRPr="009E63F5" w:rsidRDefault="0082531E" w:rsidP="00F5410E">
      <w:pPr>
        <w:pStyle w:val="BodyText"/>
        <w:ind w:left="0"/>
        <w:jc w:val="both"/>
        <w:rPr>
          <w:rFonts w:cs="Cambria"/>
          <w:sz w:val="20"/>
          <w:szCs w:val="20"/>
        </w:rPr>
      </w:pPr>
    </w:p>
    <w:sectPr w:rsidR="0082531E" w:rsidRPr="009E63F5" w:rsidSect="00234A95">
      <w:headerReference w:type="default" r:id="rId10"/>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AC9E" w14:textId="77777777" w:rsidR="0070589F" w:rsidRDefault="0070589F">
      <w:r>
        <w:separator/>
      </w:r>
    </w:p>
  </w:endnote>
  <w:endnote w:type="continuationSeparator" w:id="0">
    <w:p w14:paraId="6B8BF0C8" w14:textId="77777777" w:rsidR="0070589F" w:rsidRDefault="0070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B913" w14:textId="77777777" w:rsidR="0070589F" w:rsidRDefault="0070589F">
      <w:r>
        <w:separator/>
      </w:r>
    </w:p>
  </w:footnote>
  <w:footnote w:type="continuationSeparator" w:id="0">
    <w:p w14:paraId="1684A389" w14:textId="77777777" w:rsidR="0070589F" w:rsidRDefault="0070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18DB" w14:textId="77777777" w:rsidR="00260666" w:rsidRPr="00793F38" w:rsidRDefault="00260666" w:rsidP="00260666">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GEN_003/2022</w:t>
    </w:r>
  </w:p>
  <w:p w14:paraId="69FF6E08" w14:textId="0C12BE0A" w:rsidR="00260666" w:rsidRPr="00260666" w:rsidRDefault="00260666" w:rsidP="00260666">
    <w:pPr>
      <w:tabs>
        <w:tab w:val="left" w:pos="7320"/>
      </w:tabs>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D56546">
      <w:rPr>
        <w:rFonts w:ascii="Cambria" w:hAnsi="Cambria"/>
        <w:b/>
        <w:noProof/>
        <w:sz w:val="16"/>
      </w:rPr>
      <w:t>13/10/2025 10:37</w:t>
    </w:r>
    <w:r w:rsidRPr="00793F38">
      <w:rPr>
        <w:rFonts w:ascii="Cambria" w:hAnsi="Cambria"/>
        <w:b/>
        <w:bCs/>
        <w:sz w:val="16"/>
        <w:szCs w:val="16"/>
        <w:lang w:val="es-ES_tradnl"/>
      </w:rPr>
      <w:fldChar w:fldCharType="end"/>
    </w:r>
  </w:p>
  <w:p w14:paraId="521F5874" w14:textId="7043385C" w:rsidR="001C64A1" w:rsidRPr="00260666" w:rsidRDefault="001C64A1" w:rsidP="00260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706"/>
    <w:multiLevelType w:val="hybridMultilevel"/>
    <w:tmpl w:val="7B3C2C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9342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86"/>
    <w:rsid w:val="000016EF"/>
    <w:rsid w:val="00020C39"/>
    <w:rsid w:val="00030DD1"/>
    <w:rsid w:val="00042316"/>
    <w:rsid w:val="00043F97"/>
    <w:rsid w:val="00045337"/>
    <w:rsid w:val="00081CA9"/>
    <w:rsid w:val="000D4891"/>
    <w:rsid w:val="000E4398"/>
    <w:rsid w:val="000F4DD1"/>
    <w:rsid w:val="00114F55"/>
    <w:rsid w:val="00115F06"/>
    <w:rsid w:val="0011726D"/>
    <w:rsid w:val="00127148"/>
    <w:rsid w:val="00136875"/>
    <w:rsid w:val="00137114"/>
    <w:rsid w:val="00140BE3"/>
    <w:rsid w:val="0014653B"/>
    <w:rsid w:val="00173EDE"/>
    <w:rsid w:val="001A7325"/>
    <w:rsid w:val="001B46BA"/>
    <w:rsid w:val="001B4AD3"/>
    <w:rsid w:val="001B5361"/>
    <w:rsid w:val="001C08AB"/>
    <w:rsid w:val="001C64A1"/>
    <w:rsid w:val="001C6BE9"/>
    <w:rsid w:val="001D1B86"/>
    <w:rsid w:val="001D5EF9"/>
    <w:rsid w:val="0020541D"/>
    <w:rsid w:val="002161CB"/>
    <w:rsid w:val="00234A95"/>
    <w:rsid w:val="00245FF6"/>
    <w:rsid w:val="00260666"/>
    <w:rsid w:val="00263B84"/>
    <w:rsid w:val="002A4F85"/>
    <w:rsid w:val="002B1F0E"/>
    <w:rsid w:val="002B5970"/>
    <w:rsid w:val="002D358E"/>
    <w:rsid w:val="002D5973"/>
    <w:rsid w:val="002E0975"/>
    <w:rsid w:val="00337938"/>
    <w:rsid w:val="00380186"/>
    <w:rsid w:val="00383C2D"/>
    <w:rsid w:val="00392404"/>
    <w:rsid w:val="003963DC"/>
    <w:rsid w:val="003B545C"/>
    <w:rsid w:val="003E4C80"/>
    <w:rsid w:val="003F6443"/>
    <w:rsid w:val="00420600"/>
    <w:rsid w:val="00431427"/>
    <w:rsid w:val="004515E1"/>
    <w:rsid w:val="00451FA6"/>
    <w:rsid w:val="00460F15"/>
    <w:rsid w:val="00462B08"/>
    <w:rsid w:val="004A06E9"/>
    <w:rsid w:val="004A0B27"/>
    <w:rsid w:val="004F38C2"/>
    <w:rsid w:val="004F6419"/>
    <w:rsid w:val="00500C66"/>
    <w:rsid w:val="0051103E"/>
    <w:rsid w:val="0052261A"/>
    <w:rsid w:val="00536B0D"/>
    <w:rsid w:val="00563099"/>
    <w:rsid w:val="00586001"/>
    <w:rsid w:val="00586B08"/>
    <w:rsid w:val="005A2D8C"/>
    <w:rsid w:val="005B0C94"/>
    <w:rsid w:val="005B3590"/>
    <w:rsid w:val="005D47AB"/>
    <w:rsid w:val="005D5656"/>
    <w:rsid w:val="00604641"/>
    <w:rsid w:val="00611A87"/>
    <w:rsid w:val="00615F3A"/>
    <w:rsid w:val="00622093"/>
    <w:rsid w:val="00635574"/>
    <w:rsid w:val="0065032C"/>
    <w:rsid w:val="0067465D"/>
    <w:rsid w:val="006D2C3F"/>
    <w:rsid w:val="006F118D"/>
    <w:rsid w:val="0070589F"/>
    <w:rsid w:val="0071737F"/>
    <w:rsid w:val="00722578"/>
    <w:rsid w:val="0072713B"/>
    <w:rsid w:val="00731FC4"/>
    <w:rsid w:val="007554E4"/>
    <w:rsid w:val="007607AD"/>
    <w:rsid w:val="00761EC9"/>
    <w:rsid w:val="007A2E2B"/>
    <w:rsid w:val="007B4214"/>
    <w:rsid w:val="007B5A9A"/>
    <w:rsid w:val="007D3A08"/>
    <w:rsid w:val="007D66DE"/>
    <w:rsid w:val="007F2B31"/>
    <w:rsid w:val="008028B0"/>
    <w:rsid w:val="00803DFA"/>
    <w:rsid w:val="00804B86"/>
    <w:rsid w:val="00812A80"/>
    <w:rsid w:val="00813597"/>
    <w:rsid w:val="0082531E"/>
    <w:rsid w:val="008276D2"/>
    <w:rsid w:val="00837EB9"/>
    <w:rsid w:val="00841ACC"/>
    <w:rsid w:val="00844CF4"/>
    <w:rsid w:val="00874694"/>
    <w:rsid w:val="0088372F"/>
    <w:rsid w:val="00887B93"/>
    <w:rsid w:val="008A064C"/>
    <w:rsid w:val="008C465F"/>
    <w:rsid w:val="008C5198"/>
    <w:rsid w:val="008C7399"/>
    <w:rsid w:val="008F6573"/>
    <w:rsid w:val="00913174"/>
    <w:rsid w:val="00922135"/>
    <w:rsid w:val="009405E9"/>
    <w:rsid w:val="0096014A"/>
    <w:rsid w:val="00974249"/>
    <w:rsid w:val="00982D40"/>
    <w:rsid w:val="0099627C"/>
    <w:rsid w:val="009A396A"/>
    <w:rsid w:val="009A4F7A"/>
    <w:rsid w:val="009B036F"/>
    <w:rsid w:val="009B0CFA"/>
    <w:rsid w:val="009B2AD2"/>
    <w:rsid w:val="009D0139"/>
    <w:rsid w:val="009D39F0"/>
    <w:rsid w:val="009E63F5"/>
    <w:rsid w:val="009F1FDB"/>
    <w:rsid w:val="00A00FC3"/>
    <w:rsid w:val="00A106C2"/>
    <w:rsid w:val="00A14702"/>
    <w:rsid w:val="00A917BE"/>
    <w:rsid w:val="00A96AE3"/>
    <w:rsid w:val="00A97380"/>
    <w:rsid w:val="00AB42E7"/>
    <w:rsid w:val="00AD296C"/>
    <w:rsid w:val="00AF7325"/>
    <w:rsid w:val="00B0647E"/>
    <w:rsid w:val="00B171E0"/>
    <w:rsid w:val="00B40986"/>
    <w:rsid w:val="00B52ED5"/>
    <w:rsid w:val="00B63DC1"/>
    <w:rsid w:val="00B82F76"/>
    <w:rsid w:val="00B907F3"/>
    <w:rsid w:val="00BA3271"/>
    <w:rsid w:val="00BF5C7E"/>
    <w:rsid w:val="00C03DE7"/>
    <w:rsid w:val="00C22D90"/>
    <w:rsid w:val="00C47381"/>
    <w:rsid w:val="00C54C95"/>
    <w:rsid w:val="00C802C1"/>
    <w:rsid w:val="00C94381"/>
    <w:rsid w:val="00C97A21"/>
    <w:rsid w:val="00CA0553"/>
    <w:rsid w:val="00CA7E07"/>
    <w:rsid w:val="00CB3FE2"/>
    <w:rsid w:val="00CC2E06"/>
    <w:rsid w:val="00CD7095"/>
    <w:rsid w:val="00D025AB"/>
    <w:rsid w:val="00D16433"/>
    <w:rsid w:val="00D1646D"/>
    <w:rsid w:val="00D2204C"/>
    <w:rsid w:val="00D27C5E"/>
    <w:rsid w:val="00D35740"/>
    <w:rsid w:val="00D56546"/>
    <w:rsid w:val="00D907B2"/>
    <w:rsid w:val="00DB413A"/>
    <w:rsid w:val="00DD7B8F"/>
    <w:rsid w:val="00DE49A7"/>
    <w:rsid w:val="00DF70FF"/>
    <w:rsid w:val="00DF773F"/>
    <w:rsid w:val="00DF7A7A"/>
    <w:rsid w:val="00E04A48"/>
    <w:rsid w:val="00E059ED"/>
    <w:rsid w:val="00E166A4"/>
    <w:rsid w:val="00E16D2A"/>
    <w:rsid w:val="00E50F85"/>
    <w:rsid w:val="00E56D2E"/>
    <w:rsid w:val="00E6194B"/>
    <w:rsid w:val="00E67A65"/>
    <w:rsid w:val="00E76CCF"/>
    <w:rsid w:val="00E81161"/>
    <w:rsid w:val="00E847A5"/>
    <w:rsid w:val="00E87620"/>
    <w:rsid w:val="00EB60E5"/>
    <w:rsid w:val="00EC675D"/>
    <w:rsid w:val="00ED50CC"/>
    <w:rsid w:val="00EE2F67"/>
    <w:rsid w:val="00EE44C4"/>
    <w:rsid w:val="00F07E43"/>
    <w:rsid w:val="00F15A42"/>
    <w:rsid w:val="00F176C0"/>
    <w:rsid w:val="00F334A6"/>
    <w:rsid w:val="00F35066"/>
    <w:rsid w:val="00F5410E"/>
    <w:rsid w:val="00F7456E"/>
    <w:rsid w:val="00FA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884FD"/>
  <w15:docId w15:val="{3295204F-4E88-4826-8DAF-FAC203CE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Cambria" w:eastAsia="Cambria" w:hAnsi="Cambri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7380"/>
    <w:pPr>
      <w:tabs>
        <w:tab w:val="center" w:pos="4513"/>
        <w:tab w:val="right" w:pos="9026"/>
      </w:tabs>
    </w:pPr>
  </w:style>
  <w:style w:type="character" w:customStyle="1" w:styleId="HeaderChar">
    <w:name w:val="Header Char"/>
    <w:basedOn w:val="DefaultParagraphFont"/>
    <w:link w:val="Header"/>
    <w:uiPriority w:val="99"/>
    <w:rsid w:val="00A97380"/>
  </w:style>
  <w:style w:type="paragraph" w:styleId="Footer">
    <w:name w:val="footer"/>
    <w:basedOn w:val="Normal"/>
    <w:link w:val="FooterChar"/>
    <w:uiPriority w:val="99"/>
    <w:unhideWhenUsed/>
    <w:rsid w:val="00A97380"/>
    <w:pPr>
      <w:tabs>
        <w:tab w:val="center" w:pos="4513"/>
        <w:tab w:val="right" w:pos="9026"/>
      </w:tabs>
    </w:pPr>
  </w:style>
  <w:style w:type="character" w:customStyle="1" w:styleId="FooterChar">
    <w:name w:val="Footer Char"/>
    <w:basedOn w:val="DefaultParagraphFont"/>
    <w:link w:val="Footer"/>
    <w:uiPriority w:val="99"/>
    <w:rsid w:val="00A97380"/>
  </w:style>
  <w:style w:type="character" w:styleId="Hyperlink">
    <w:name w:val="Hyperlink"/>
    <w:basedOn w:val="DefaultParagraphFont"/>
    <w:uiPriority w:val="99"/>
    <w:unhideWhenUsed/>
    <w:rsid w:val="00A97380"/>
    <w:rPr>
      <w:color w:val="0000FF" w:themeColor="hyperlink"/>
      <w:u w:val="single"/>
    </w:rPr>
  </w:style>
  <w:style w:type="paragraph" w:styleId="BalloonText">
    <w:name w:val="Balloon Text"/>
    <w:basedOn w:val="Normal"/>
    <w:link w:val="BalloonTextChar"/>
    <w:uiPriority w:val="99"/>
    <w:semiHidden/>
    <w:unhideWhenUsed/>
    <w:rsid w:val="00A97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80"/>
    <w:rPr>
      <w:rFonts w:ascii="Segoe UI" w:hAnsi="Segoe UI" w:cs="Segoe UI"/>
      <w:sz w:val="18"/>
      <w:szCs w:val="18"/>
    </w:rPr>
  </w:style>
  <w:style w:type="character" w:styleId="FollowedHyperlink">
    <w:name w:val="FollowedHyperlink"/>
    <w:basedOn w:val="DefaultParagraphFont"/>
    <w:uiPriority w:val="99"/>
    <w:semiHidden/>
    <w:unhideWhenUsed/>
    <w:rsid w:val="002B1F0E"/>
    <w:rPr>
      <w:color w:val="800080" w:themeColor="followedHyperlink"/>
      <w:u w:val="single"/>
    </w:rPr>
  </w:style>
  <w:style w:type="character" w:styleId="UnresolvedMention">
    <w:name w:val="Unresolved Mention"/>
    <w:basedOn w:val="DefaultParagraphFont"/>
    <w:uiPriority w:val="99"/>
    <w:semiHidden/>
    <w:unhideWhenUsed/>
    <w:rsid w:val="00045337"/>
    <w:rPr>
      <w:color w:val="605E5C"/>
      <w:shd w:val="clear" w:color="auto" w:fill="E1DFDD"/>
    </w:rPr>
  </w:style>
  <w:style w:type="paragraph" w:styleId="Revision">
    <w:name w:val="Revision"/>
    <w:hidden/>
    <w:uiPriority w:val="99"/>
    <w:semiHidden/>
    <w:rsid w:val="00E56D2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sComm/PageDoc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1AA9-9193-4DC9-A774-CA873A82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Dorothee Pinet</cp:lastModifiedBy>
  <cp:revision>29</cp:revision>
  <dcterms:created xsi:type="dcterms:W3CDTF">2023-10-10T12:27:00Z</dcterms:created>
  <dcterms:modified xsi:type="dcterms:W3CDTF">2025-10-13T09:10:00Z</dcterms:modified>
</cp:coreProperties>
</file>