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9F9FB82" w:rsidR="00442C11" w:rsidRPr="001660BD" w:rsidRDefault="00163DC1" w:rsidP="00CB02F6">
      <w:pPr>
        <w:jc w:val="right"/>
        <w:rPr>
          <w:rFonts w:ascii="Cambria" w:hAnsi="Cambria"/>
          <w:b/>
          <w:sz w:val="20"/>
          <w:szCs w:val="20"/>
          <w:lang w:val="en-GB"/>
        </w:rPr>
      </w:pPr>
      <w:bookmarkStart w:id="0" w:name="_Hlk104196551"/>
      <w:bookmarkStart w:id="1" w:name="_Hlk21091310"/>
      <w:r w:rsidRPr="001660BD">
        <w:rPr>
          <w:rFonts w:ascii="Cambria" w:hAnsi="Cambria"/>
          <w:b/>
          <w:sz w:val="20"/>
          <w:szCs w:val="20"/>
          <w:lang w:val="en-GB"/>
        </w:rPr>
        <w:t>Original: English</w:t>
      </w:r>
    </w:p>
    <w:p w14:paraId="729A6311" w14:textId="77777777" w:rsidR="00564046" w:rsidRDefault="00564046" w:rsidP="005A26AB">
      <w:pPr>
        <w:jc w:val="center"/>
        <w:rPr>
          <w:rFonts w:ascii="Cambria" w:hAnsi="Cambria"/>
          <w:b/>
          <w:bCs/>
          <w:sz w:val="20"/>
          <w:szCs w:val="20"/>
          <w:lang w:val="en-US"/>
        </w:rPr>
      </w:pPr>
      <w:bookmarkStart w:id="2" w:name="_Hlk182844161"/>
    </w:p>
    <w:p w14:paraId="12EBE593" w14:textId="77777777" w:rsidR="00564046" w:rsidRDefault="00564046" w:rsidP="005A26AB">
      <w:pPr>
        <w:jc w:val="center"/>
        <w:rPr>
          <w:rFonts w:ascii="Cambria" w:hAnsi="Cambria"/>
          <w:b/>
          <w:bCs/>
          <w:sz w:val="20"/>
          <w:szCs w:val="20"/>
          <w:lang w:val="en-US"/>
        </w:rPr>
      </w:pPr>
    </w:p>
    <w:p w14:paraId="1F354DA2" w14:textId="03BBB8D2" w:rsidR="005A26AB" w:rsidRPr="00326270" w:rsidRDefault="00507D0F" w:rsidP="005A26AB">
      <w:pPr>
        <w:jc w:val="center"/>
        <w:rPr>
          <w:rFonts w:ascii="Cambria" w:hAnsi="Cambria"/>
          <w:b/>
          <w:bCs/>
          <w:sz w:val="20"/>
          <w:szCs w:val="20"/>
          <w:lang w:val="en-US"/>
        </w:rPr>
      </w:pPr>
      <w:r w:rsidRPr="00326270">
        <w:rPr>
          <w:rFonts w:ascii="Cambria" w:hAnsi="Cambria"/>
          <w:b/>
          <w:bCs/>
          <w:sz w:val="20"/>
          <w:szCs w:val="20"/>
          <w:lang w:val="en-US"/>
        </w:rPr>
        <w:t>SCRS Response on Exemption of presentation of Shark Check Sheet</w:t>
      </w:r>
    </w:p>
    <w:p w14:paraId="5AEFF367" w14:textId="0E2DA5B5" w:rsidR="005A26AB" w:rsidRPr="004478CC" w:rsidRDefault="004478CC" w:rsidP="004478CC">
      <w:pPr>
        <w:jc w:val="center"/>
        <w:rPr>
          <w:rFonts w:ascii="Cambria" w:hAnsi="Cambria"/>
          <w:i/>
          <w:iCs/>
          <w:sz w:val="20"/>
          <w:szCs w:val="20"/>
          <w:lang w:val="en-US"/>
        </w:rPr>
      </w:pPr>
      <w:r w:rsidRPr="004478CC">
        <w:rPr>
          <w:rFonts w:ascii="Cambria" w:hAnsi="Cambria"/>
          <w:i/>
          <w:iCs/>
          <w:sz w:val="20"/>
          <w:szCs w:val="20"/>
          <w:lang w:val="en-US"/>
        </w:rPr>
        <w:t>(submitted by the SCRS)</w:t>
      </w:r>
    </w:p>
    <w:p w14:paraId="78CFB804" w14:textId="77777777" w:rsidR="008E7DC7" w:rsidRPr="00326270" w:rsidRDefault="008E7DC7" w:rsidP="008E7DC7">
      <w:pPr>
        <w:jc w:val="both"/>
        <w:rPr>
          <w:rFonts w:ascii="Cambria" w:hAnsi="Cambria"/>
          <w:b/>
          <w:bCs/>
          <w:sz w:val="20"/>
          <w:szCs w:val="20"/>
          <w:lang w:val="en-US"/>
        </w:rPr>
      </w:pPr>
    </w:p>
    <w:p w14:paraId="53D37480" w14:textId="37A40CCD" w:rsidR="008E7DC7" w:rsidRPr="008C3F53" w:rsidRDefault="008E7DC7" w:rsidP="008E7DC7">
      <w:pPr>
        <w:jc w:val="both"/>
        <w:rPr>
          <w:rFonts w:ascii="Cambria" w:hAnsi="Cambria"/>
          <w:i/>
          <w:iCs/>
          <w:sz w:val="20"/>
          <w:szCs w:val="20"/>
          <w:lang w:val="en-US"/>
        </w:rPr>
      </w:pPr>
      <w:r w:rsidRPr="00326270">
        <w:rPr>
          <w:rFonts w:ascii="Cambria" w:hAnsi="Cambria"/>
          <w:b/>
          <w:bCs/>
          <w:i/>
          <w:iCs/>
          <w:sz w:val="20"/>
          <w:szCs w:val="20"/>
          <w:lang w:val="en-US"/>
        </w:rPr>
        <w:t>Background:</w:t>
      </w:r>
      <w:r w:rsidR="00AF3FFA" w:rsidRPr="00326270">
        <w:rPr>
          <w:rFonts w:ascii="Cambria" w:hAnsi="Cambria"/>
          <w:b/>
          <w:bCs/>
          <w:i/>
          <w:iCs/>
          <w:sz w:val="20"/>
          <w:szCs w:val="20"/>
          <w:lang w:val="en-US"/>
        </w:rPr>
        <w:t xml:space="preserve"> </w:t>
      </w:r>
      <w:hyperlink r:id="rId8" w:history="1">
        <w:r w:rsidR="00AF3FFA" w:rsidRPr="00326270">
          <w:rPr>
            <w:rStyle w:val="Hyperlink"/>
            <w:rFonts w:ascii="Cambria" w:hAnsi="Cambria"/>
            <w:b/>
            <w:bCs/>
            <w:i/>
            <w:iCs/>
            <w:sz w:val="20"/>
            <w:szCs w:val="20"/>
            <w:u w:val="none"/>
            <w:lang w:val="en-US"/>
          </w:rPr>
          <w:t>Rec. 18-06</w:t>
        </w:r>
      </w:hyperlink>
      <w:r w:rsidR="00C241AE" w:rsidRPr="00326270">
        <w:rPr>
          <w:rFonts w:ascii="Cambria" w:hAnsi="Cambria"/>
          <w:b/>
          <w:bCs/>
          <w:i/>
          <w:iCs/>
          <w:sz w:val="20"/>
          <w:szCs w:val="20"/>
          <w:lang w:val="en-US"/>
        </w:rPr>
        <w:t>,</w:t>
      </w:r>
      <w:r w:rsidR="00AF3FFA" w:rsidRPr="00326270">
        <w:rPr>
          <w:rFonts w:ascii="Cambria" w:hAnsi="Cambria"/>
          <w:b/>
          <w:bCs/>
          <w:i/>
          <w:iCs/>
          <w:sz w:val="20"/>
          <w:szCs w:val="20"/>
          <w:lang w:val="en-US"/>
        </w:rPr>
        <w:t xml:space="preserve"> para </w:t>
      </w:r>
      <w:r w:rsidRPr="00326270">
        <w:rPr>
          <w:rFonts w:ascii="Cambria" w:hAnsi="Cambria"/>
          <w:b/>
          <w:bCs/>
          <w:i/>
          <w:iCs/>
          <w:sz w:val="20"/>
          <w:szCs w:val="20"/>
          <w:lang w:val="en-US"/>
        </w:rPr>
        <w:t>3</w:t>
      </w:r>
      <w:r w:rsidRPr="00326270">
        <w:rPr>
          <w:rFonts w:ascii="Cambria" w:hAnsi="Cambria"/>
          <w:i/>
          <w:iCs/>
          <w:sz w:val="20"/>
          <w:szCs w:val="20"/>
          <w:lang w:val="en-US"/>
        </w:rPr>
        <w:t>. CPCs</w:t>
      </w:r>
      <w:r w:rsidRPr="008C3F53">
        <w:rPr>
          <w:rFonts w:ascii="Cambria" w:hAnsi="Cambria"/>
          <w:i/>
          <w:iCs/>
          <w:sz w:val="20"/>
          <w:szCs w:val="20"/>
          <w:lang w:val="en-US"/>
        </w:rPr>
        <w:t xml:space="preserve"> may be exempt from the submission of the Check Sheet when vessels flying their flag are not likely to catch any </w:t>
      </w:r>
      <w:proofErr w:type="gramStart"/>
      <w:r w:rsidRPr="008C3F53">
        <w:rPr>
          <w:rFonts w:ascii="Cambria" w:hAnsi="Cambria"/>
          <w:i/>
          <w:iCs/>
          <w:sz w:val="20"/>
          <w:szCs w:val="20"/>
          <w:lang w:val="en-US"/>
        </w:rPr>
        <w:t>sharks</w:t>
      </w:r>
      <w:proofErr w:type="gramEnd"/>
      <w:r w:rsidRPr="008C3F53">
        <w:rPr>
          <w:rFonts w:ascii="Cambria" w:hAnsi="Cambria"/>
          <w:i/>
          <w:iCs/>
          <w:sz w:val="20"/>
          <w:szCs w:val="20"/>
          <w:lang w:val="en-US"/>
        </w:rPr>
        <w:t xml:space="preserve"> species covered by the abovementioned Recommendations in paragraph 1, on the condition that the concerned CPCs obtained </w:t>
      </w:r>
      <w:proofErr w:type="gramStart"/>
      <w:r w:rsidRPr="008C3F53">
        <w:rPr>
          <w:rFonts w:ascii="Cambria" w:hAnsi="Cambria"/>
          <w:i/>
          <w:iCs/>
          <w:sz w:val="20"/>
          <w:szCs w:val="20"/>
          <w:lang w:val="en-US"/>
        </w:rPr>
        <w:t>a confirmation</w:t>
      </w:r>
      <w:proofErr w:type="gramEnd"/>
      <w:r w:rsidRPr="008C3F53">
        <w:rPr>
          <w:rFonts w:ascii="Cambria" w:hAnsi="Cambria"/>
          <w:i/>
          <w:iCs/>
          <w:sz w:val="20"/>
          <w:szCs w:val="20"/>
          <w:lang w:val="en-US"/>
        </w:rPr>
        <w:t xml:space="preserve"> by the Shark Species Group through necessary data submitted by CPCs for this purpose.</w:t>
      </w:r>
    </w:p>
    <w:p w14:paraId="722946DC" w14:textId="77777777" w:rsidR="008E7DC7" w:rsidRPr="008C3F53" w:rsidRDefault="008E7DC7" w:rsidP="008E7DC7">
      <w:pPr>
        <w:jc w:val="both"/>
        <w:rPr>
          <w:rFonts w:ascii="Cambria" w:hAnsi="Cambria"/>
          <w:sz w:val="20"/>
          <w:szCs w:val="20"/>
          <w:lang w:val="en-US"/>
        </w:rPr>
      </w:pPr>
    </w:p>
    <w:p w14:paraId="3490697F" w14:textId="77777777" w:rsidR="008E7DC7" w:rsidRPr="008C3F53" w:rsidRDefault="008E7DC7" w:rsidP="008E7DC7">
      <w:pPr>
        <w:jc w:val="both"/>
        <w:rPr>
          <w:rFonts w:ascii="Cambria" w:hAnsi="Cambria"/>
          <w:sz w:val="20"/>
          <w:szCs w:val="20"/>
          <w:lang w:val="en-US"/>
        </w:rPr>
      </w:pPr>
      <w:r w:rsidRPr="008C3F53">
        <w:rPr>
          <w:rFonts w:ascii="Cambria" w:hAnsi="Cambria"/>
          <w:sz w:val="20"/>
          <w:szCs w:val="20"/>
          <w:lang w:val="en-US"/>
        </w:rPr>
        <w:t xml:space="preserve">Following </w:t>
      </w:r>
      <w:hyperlink r:id="rId9" w:history="1">
        <w:r w:rsidRPr="008C3F53">
          <w:rPr>
            <w:rFonts w:ascii="Cambria" w:hAnsi="Cambria"/>
            <w:color w:val="0563C1" w:themeColor="hyperlink"/>
            <w:sz w:val="20"/>
            <w:szCs w:val="20"/>
            <w:lang w:val="en-US"/>
          </w:rPr>
          <w:t>Rec. 18-06</w:t>
        </w:r>
      </w:hyperlink>
      <w:r w:rsidRPr="008C3F53">
        <w:rPr>
          <w:rFonts w:ascii="Cambria" w:hAnsi="Cambria"/>
          <w:sz w:val="20"/>
          <w:szCs w:val="20"/>
          <w:lang w:val="en-US"/>
        </w:rPr>
        <w:t xml:space="preserve"> para 3, the Commission has requested the SCRS to develop a procedure for CPC to request exemption of submission of the Shark Check Sheet. After discussion, the following procedure was proposed by the Committee:</w:t>
      </w:r>
    </w:p>
    <w:p w14:paraId="232C057B"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t>Submission in year Y of a request for exemption from presentation of the Shark Check Sheet in year Y+1.</w:t>
      </w:r>
    </w:p>
    <w:p w14:paraId="6ADAF914" w14:textId="77777777" w:rsidR="008E7DC7" w:rsidRPr="008C3F53" w:rsidRDefault="008E7DC7" w:rsidP="008E7DC7">
      <w:pPr>
        <w:widowControl w:val="0"/>
        <w:ind w:left="567"/>
        <w:jc w:val="both"/>
        <w:rPr>
          <w:rFonts w:ascii="Cambria" w:eastAsia="Calibri" w:hAnsi="Cambria"/>
          <w:sz w:val="20"/>
          <w:szCs w:val="20"/>
          <w:lang w:val="en-US"/>
        </w:rPr>
      </w:pPr>
    </w:p>
    <w:p w14:paraId="6D925359" w14:textId="77777777" w:rsidR="008E7DC7" w:rsidRPr="008C3F53" w:rsidRDefault="008E7DC7" w:rsidP="008E7DC7">
      <w:pPr>
        <w:numPr>
          <w:ilvl w:val="1"/>
          <w:numId w:val="5"/>
        </w:numPr>
        <w:ind w:left="851" w:hanging="284"/>
        <w:jc w:val="both"/>
        <w:rPr>
          <w:rFonts w:ascii="Cambria" w:eastAsia="Calibri" w:hAnsi="Cambria"/>
          <w:sz w:val="20"/>
          <w:szCs w:val="20"/>
          <w:lang w:val="en-US"/>
        </w:rPr>
      </w:pPr>
      <w:r w:rsidRPr="008C3F53">
        <w:rPr>
          <w:rFonts w:ascii="Cambria" w:eastAsia="Calibri" w:hAnsi="Cambria"/>
          <w:sz w:val="20"/>
          <w:szCs w:val="20"/>
          <w:lang w:val="en-US"/>
        </w:rPr>
        <w:t>The initial request in year Y must be submitted to the Secretariat to be reviewed by the SCRS by the same deadline as the Shark Check Sheet submission.</w:t>
      </w:r>
    </w:p>
    <w:p w14:paraId="21946A81" w14:textId="77777777" w:rsidR="008E7DC7" w:rsidRPr="008C3F53" w:rsidRDefault="008E7DC7" w:rsidP="008E7DC7">
      <w:pPr>
        <w:widowControl w:val="0"/>
        <w:ind w:left="851"/>
        <w:jc w:val="both"/>
        <w:rPr>
          <w:rFonts w:ascii="Cambria" w:eastAsia="Calibri" w:hAnsi="Cambria"/>
          <w:sz w:val="20"/>
          <w:szCs w:val="20"/>
          <w:lang w:val="en-US"/>
        </w:rPr>
      </w:pPr>
    </w:p>
    <w:p w14:paraId="55C6A35D" w14:textId="77777777" w:rsidR="008E7DC7" w:rsidRPr="008C3F53" w:rsidRDefault="008E7DC7" w:rsidP="008E7DC7">
      <w:pPr>
        <w:numPr>
          <w:ilvl w:val="1"/>
          <w:numId w:val="5"/>
        </w:numPr>
        <w:ind w:left="851" w:hanging="284"/>
        <w:jc w:val="both"/>
        <w:rPr>
          <w:rFonts w:ascii="Cambria" w:eastAsia="Calibri" w:hAnsi="Cambria"/>
          <w:sz w:val="20"/>
          <w:szCs w:val="20"/>
        </w:rPr>
      </w:pPr>
      <w:r w:rsidRPr="008C3F53">
        <w:rPr>
          <w:rFonts w:ascii="Cambria" w:eastAsia="Calibri" w:hAnsi="Cambria"/>
          <w:sz w:val="20"/>
          <w:szCs w:val="20"/>
          <w:lang w:val="en-US"/>
        </w:rPr>
        <w:t xml:space="preserve">The request must be accompanied by a written document clearly explaining the basis for the exemption, along with any necessary supporting data as stipulated in para. </w:t>
      </w:r>
      <w:r w:rsidRPr="008C3F53">
        <w:rPr>
          <w:rFonts w:ascii="Cambria" w:eastAsia="Calibri" w:hAnsi="Cambria"/>
          <w:sz w:val="20"/>
          <w:szCs w:val="20"/>
        </w:rPr>
        <w:t>2.</w:t>
      </w:r>
    </w:p>
    <w:p w14:paraId="40761215" w14:textId="77777777" w:rsidR="008E7DC7" w:rsidRPr="008C3F53" w:rsidRDefault="008E7DC7" w:rsidP="008E7DC7">
      <w:pPr>
        <w:widowControl w:val="0"/>
        <w:rPr>
          <w:rFonts w:ascii="Cambria" w:eastAsia="Calibri" w:hAnsi="Cambria"/>
          <w:sz w:val="20"/>
          <w:szCs w:val="20"/>
        </w:rPr>
      </w:pPr>
    </w:p>
    <w:p w14:paraId="0CA08DAB" w14:textId="77777777" w:rsidR="008E7DC7" w:rsidRPr="008C3F53" w:rsidRDefault="008E7DC7" w:rsidP="008E7DC7">
      <w:pPr>
        <w:numPr>
          <w:ilvl w:val="1"/>
          <w:numId w:val="5"/>
        </w:numPr>
        <w:ind w:left="851" w:hanging="284"/>
        <w:jc w:val="both"/>
        <w:rPr>
          <w:rFonts w:ascii="Cambria" w:eastAsia="Calibri" w:hAnsi="Cambria"/>
          <w:sz w:val="20"/>
          <w:szCs w:val="20"/>
          <w:lang w:val="en-US"/>
        </w:rPr>
      </w:pPr>
      <w:r w:rsidRPr="008C3F53">
        <w:rPr>
          <w:rFonts w:ascii="Cambria" w:eastAsia="Calibri" w:hAnsi="Cambria"/>
          <w:sz w:val="20"/>
          <w:szCs w:val="20"/>
          <w:lang w:val="en-US"/>
        </w:rPr>
        <w:t xml:space="preserve">The exemption may be requested for the entire Shark Check Sheet or only for recommendations with specific North/South implications. </w:t>
      </w:r>
    </w:p>
    <w:p w14:paraId="06678B07" w14:textId="77777777" w:rsidR="008E7DC7" w:rsidRPr="008C3F53" w:rsidRDefault="008E7DC7" w:rsidP="008E7DC7">
      <w:pPr>
        <w:widowControl w:val="0"/>
        <w:ind w:left="851"/>
        <w:jc w:val="both"/>
        <w:rPr>
          <w:rFonts w:ascii="Cambria" w:eastAsia="Calibri" w:hAnsi="Cambria"/>
          <w:sz w:val="20"/>
          <w:szCs w:val="20"/>
          <w:lang w:val="en-US"/>
        </w:rPr>
      </w:pPr>
    </w:p>
    <w:p w14:paraId="4D4D3DF8" w14:textId="77777777" w:rsidR="008E7DC7" w:rsidRPr="008C3F53" w:rsidRDefault="008E7DC7" w:rsidP="008E7DC7">
      <w:pPr>
        <w:numPr>
          <w:ilvl w:val="1"/>
          <w:numId w:val="5"/>
        </w:numPr>
        <w:ind w:left="851" w:hanging="284"/>
        <w:jc w:val="both"/>
        <w:rPr>
          <w:rFonts w:ascii="Cambria" w:eastAsia="Calibri" w:hAnsi="Cambria"/>
          <w:sz w:val="20"/>
          <w:szCs w:val="20"/>
          <w:lang w:val="en-US"/>
        </w:rPr>
      </w:pPr>
      <w:r w:rsidRPr="008C3F53">
        <w:rPr>
          <w:rFonts w:ascii="Cambria" w:eastAsia="Calibri" w:hAnsi="Cambria"/>
          <w:sz w:val="20"/>
          <w:szCs w:val="20"/>
          <w:lang w:val="en-US"/>
        </w:rPr>
        <w:t xml:space="preserve">The initial request submission does not exempt the submission of the Shark Check Sheet from year Y-1. </w:t>
      </w:r>
    </w:p>
    <w:p w14:paraId="274F364D" w14:textId="77777777" w:rsidR="008E7DC7" w:rsidRPr="008C3F53" w:rsidRDefault="008E7DC7" w:rsidP="008E7DC7">
      <w:pPr>
        <w:widowControl w:val="0"/>
        <w:jc w:val="both"/>
        <w:rPr>
          <w:rFonts w:ascii="Cambria" w:eastAsia="Calibri" w:hAnsi="Cambria"/>
          <w:sz w:val="20"/>
          <w:szCs w:val="20"/>
          <w:lang w:val="en-US"/>
        </w:rPr>
      </w:pPr>
    </w:p>
    <w:p w14:paraId="24E2EE55"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t>SCRS assessment of the request.</w:t>
      </w:r>
    </w:p>
    <w:p w14:paraId="30DDFBDC" w14:textId="77777777" w:rsidR="008E7DC7" w:rsidRPr="008C3F53" w:rsidRDefault="008E7DC7" w:rsidP="008E7DC7">
      <w:pPr>
        <w:widowControl w:val="0"/>
        <w:ind w:left="567"/>
        <w:jc w:val="both"/>
        <w:rPr>
          <w:rFonts w:ascii="Cambria" w:eastAsia="Calibri" w:hAnsi="Cambria"/>
          <w:sz w:val="20"/>
          <w:szCs w:val="20"/>
          <w:lang w:val="en-US"/>
        </w:rPr>
      </w:pPr>
    </w:p>
    <w:p w14:paraId="4F13FD9D" w14:textId="77777777" w:rsidR="008E7DC7" w:rsidRPr="008C3F53" w:rsidRDefault="008E7DC7" w:rsidP="008E7DC7">
      <w:pPr>
        <w:numPr>
          <w:ilvl w:val="1"/>
          <w:numId w:val="5"/>
        </w:numPr>
        <w:ind w:left="851" w:hanging="284"/>
        <w:jc w:val="both"/>
        <w:rPr>
          <w:rFonts w:ascii="Cambria" w:eastAsia="Calibri" w:hAnsi="Cambria"/>
          <w:sz w:val="20"/>
          <w:szCs w:val="20"/>
          <w:lang w:val="en-US"/>
        </w:rPr>
      </w:pPr>
      <w:r w:rsidRPr="008C3F53">
        <w:rPr>
          <w:rFonts w:ascii="Cambria" w:eastAsia="Calibri" w:hAnsi="Cambria"/>
          <w:sz w:val="20"/>
          <w:szCs w:val="20"/>
          <w:lang w:val="en-US"/>
        </w:rPr>
        <w:t xml:space="preserve">A representative from the CPC requesting the exemption must present the submitted document during the September Shark Species Group meeting of the same submission year. </w:t>
      </w:r>
    </w:p>
    <w:p w14:paraId="4CF54FF1" w14:textId="77777777" w:rsidR="008E7DC7" w:rsidRPr="008C3F53" w:rsidRDefault="008E7DC7" w:rsidP="008E7DC7">
      <w:pPr>
        <w:widowControl w:val="0"/>
        <w:ind w:left="851"/>
        <w:jc w:val="both"/>
        <w:rPr>
          <w:rFonts w:ascii="Cambria" w:eastAsia="Calibri" w:hAnsi="Cambria"/>
          <w:sz w:val="20"/>
          <w:szCs w:val="20"/>
          <w:lang w:val="en-US"/>
        </w:rPr>
      </w:pPr>
    </w:p>
    <w:p w14:paraId="7A08BD91" w14:textId="77777777" w:rsidR="008E7DC7" w:rsidRPr="008C3F53" w:rsidRDefault="008E7DC7" w:rsidP="008E7DC7">
      <w:pPr>
        <w:numPr>
          <w:ilvl w:val="1"/>
          <w:numId w:val="5"/>
        </w:numPr>
        <w:ind w:left="851" w:hanging="284"/>
        <w:jc w:val="both"/>
        <w:rPr>
          <w:rFonts w:ascii="Cambria" w:eastAsia="Calibri" w:hAnsi="Cambria"/>
          <w:sz w:val="20"/>
          <w:szCs w:val="20"/>
          <w:lang w:val="en-US"/>
        </w:rPr>
      </w:pPr>
      <w:r w:rsidRPr="008C3F53">
        <w:rPr>
          <w:rFonts w:ascii="Cambria" w:eastAsia="Calibri" w:hAnsi="Cambria"/>
          <w:sz w:val="20"/>
          <w:szCs w:val="20"/>
          <w:lang w:val="en-US"/>
        </w:rPr>
        <w:t xml:space="preserve">The Shark Species Group will review the document </w:t>
      </w:r>
      <w:proofErr w:type="gramStart"/>
      <w:r w:rsidRPr="008C3F53">
        <w:rPr>
          <w:rFonts w:ascii="Cambria" w:eastAsia="Calibri" w:hAnsi="Cambria"/>
          <w:sz w:val="20"/>
          <w:szCs w:val="20"/>
          <w:lang w:val="en-US"/>
        </w:rPr>
        <w:t>in order to</w:t>
      </w:r>
      <w:proofErr w:type="gramEnd"/>
      <w:r w:rsidRPr="008C3F53">
        <w:rPr>
          <w:rFonts w:ascii="Cambria" w:eastAsia="Calibri" w:hAnsi="Cambria"/>
          <w:sz w:val="20"/>
          <w:szCs w:val="20"/>
          <w:lang w:val="en-US"/>
        </w:rPr>
        <w:t xml:space="preserve"> assess the appropriateness of the exemption request, in line with the following guidelines:</w:t>
      </w:r>
    </w:p>
    <w:p w14:paraId="3C5D6EE5" w14:textId="77777777" w:rsidR="008E7DC7" w:rsidRPr="008C3F53" w:rsidRDefault="008E7DC7" w:rsidP="008E7DC7">
      <w:pPr>
        <w:widowControl w:val="0"/>
        <w:ind w:left="851"/>
        <w:jc w:val="both"/>
        <w:rPr>
          <w:rFonts w:ascii="Cambria" w:eastAsia="Calibri" w:hAnsi="Cambria"/>
          <w:sz w:val="20"/>
          <w:szCs w:val="20"/>
          <w:lang w:val="en-US"/>
        </w:rPr>
      </w:pPr>
    </w:p>
    <w:p w14:paraId="67740D8C" w14:textId="77777777" w:rsidR="008E7DC7" w:rsidRPr="008C3F53" w:rsidRDefault="008E7DC7" w:rsidP="008E7DC7">
      <w:pPr>
        <w:numPr>
          <w:ilvl w:val="0"/>
          <w:numId w:val="6"/>
        </w:numPr>
        <w:jc w:val="both"/>
        <w:rPr>
          <w:rFonts w:ascii="Cambria" w:eastAsia="Calibri" w:hAnsi="Cambria"/>
          <w:sz w:val="20"/>
          <w:szCs w:val="20"/>
          <w:lang w:val="en-US"/>
        </w:rPr>
      </w:pPr>
      <w:r w:rsidRPr="008C3F53">
        <w:rPr>
          <w:rFonts w:ascii="Cambria" w:eastAsia="Calibri" w:hAnsi="Cambria"/>
          <w:sz w:val="20"/>
          <w:szCs w:val="20"/>
          <w:lang w:val="en-US"/>
        </w:rPr>
        <w:t xml:space="preserve">For CPCs that do not have active fleets targeting tuna and tuna-like species in the ICCAT area of competence: </w:t>
      </w:r>
    </w:p>
    <w:p w14:paraId="6A38A333" w14:textId="77777777" w:rsidR="008E7DC7" w:rsidRPr="008C3F53" w:rsidRDefault="008E7DC7" w:rsidP="008E7DC7">
      <w:pPr>
        <w:widowControl w:val="0"/>
        <w:ind w:left="1211"/>
        <w:jc w:val="both"/>
        <w:rPr>
          <w:rFonts w:ascii="Cambria" w:eastAsia="Calibri" w:hAnsi="Cambria"/>
          <w:sz w:val="20"/>
          <w:szCs w:val="20"/>
          <w:lang w:val="en-US"/>
        </w:rPr>
      </w:pPr>
    </w:p>
    <w:p w14:paraId="19D9D896" w14:textId="77777777" w:rsidR="008E7DC7" w:rsidRPr="008C3F53" w:rsidRDefault="008E7DC7" w:rsidP="008E7DC7">
      <w:pPr>
        <w:widowControl w:val="0"/>
        <w:ind w:left="1276" w:hanging="142"/>
        <w:jc w:val="both"/>
        <w:rPr>
          <w:rFonts w:ascii="Cambria" w:eastAsia="Calibri" w:hAnsi="Cambria"/>
          <w:sz w:val="20"/>
          <w:szCs w:val="20"/>
          <w:lang w:val="en-US"/>
        </w:rPr>
      </w:pPr>
      <w:r w:rsidRPr="008C3F53">
        <w:rPr>
          <w:rFonts w:ascii="Cambria" w:eastAsia="Calibri" w:hAnsi="Cambria"/>
          <w:sz w:val="20"/>
          <w:szCs w:val="20"/>
          <w:lang w:val="en-US"/>
        </w:rPr>
        <w:t xml:space="preserve">i. Declaration and evidence that the CPC does not have active fleets on fisheries targeting tuna and tuna-like species in the ICCAT area of competence. </w:t>
      </w:r>
    </w:p>
    <w:p w14:paraId="5556AC09" w14:textId="77777777" w:rsidR="008E7DC7" w:rsidRPr="008C3F53" w:rsidRDefault="008E7DC7" w:rsidP="008E7DC7">
      <w:pPr>
        <w:widowControl w:val="0"/>
        <w:ind w:left="1418"/>
        <w:jc w:val="both"/>
        <w:rPr>
          <w:rFonts w:ascii="Cambria" w:eastAsia="Calibri" w:hAnsi="Cambria"/>
          <w:sz w:val="20"/>
          <w:szCs w:val="20"/>
          <w:lang w:val="en-US"/>
        </w:rPr>
      </w:pPr>
    </w:p>
    <w:p w14:paraId="7912C249" w14:textId="77777777" w:rsidR="008E7DC7" w:rsidRPr="008C3F53" w:rsidRDefault="008E7DC7" w:rsidP="008E7DC7">
      <w:pPr>
        <w:numPr>
          <w:ilvl w:val="0"/>
          <w:numId w:val="6"/>
        </w:numPr>
        <w:jc w:val="both"/>
        <w:rPr>
          <w:rFonts w:ascii="Cambria" w:eastAsia="Calibri" w:hAnsi="Cambria"/>
          <w:sz w:val="20"/>
          <w:szCs w:val="20"/>
          <w:lang w:val="en-US"/>
        </w:rPr>
      </w:pPr>
      <w:r w:rsidRPr="008C3F53">
        <w:rPr>
          <w:rFonts w:ascii="Cambria" w:eastAsia="Calibri" w:hAnsi="Cambria"/>
          <w:sz w:val="20"/>
          <w:szCs w:val="20"/>
          <w:lang w:val="en-US"/>
        </w:rPr>
        <w:t xml:space="preserve">For CPCs that have active fleets on fisheries targeting tuna and tuna-like species in the ICCAT area of competence: </w:t>
      </w:r>
    </w:p>
    <w:p w14:paraId="5FB475BC" w14:textId="77777777" w:rsidR="008E7DC7" w:rsidRPr="008C3F53" w:rsidRDefault="008E7DC7" w:rsidP="008E7DC7">
      <w:pPr>
        <w:widowControl w:val="0"/>
        <w:ind w:left="1211"/>
        <w:jc w:val="both"/>
        <w:rPr>
          <w:rFonts w:ascii="Cambria" w:eastAsia="Calibri" w:hAnsi="Cambria"/>
          <w:sz w:val="20"/>
          <w:szCs w:val="20"/>
          <w:lang w:val="en-US"/>
        </w:rPr>
      </w:pPr>
    </w:p>
    <w:p w14:paraId="29159A05" w14:textId="77777777" w:rsidR="008E7DC7" w:rsidRPr="008C3F53" w:rsidRDefault="008E7DC7" w:rsidP="008E7DC7">
      <w:pPr>
        <w:widowControl w:val="0"/>
        <w:ind w:left="1418" w:hanging="284"/>
        <w:jc w:val="both"/>
        <w:rPr>
          <w:rFonts w:ascii="Cambria" w:eastAsia="Calibri" w:hAnsi="Cambria"/>
          <w:sz w:val="20"/>
          <w:szCs w:val="20"/>
          <w:lang w:val="en-US"/>
        </w:rPr>
      </w:pPr>
      <w:r w:rsidRPr="008C3F53">
        <w:rPr>
          <w:rFonts w:ascii="Cambria" w:eastAsia="Calibri" w:hAnsi="Cambria"/>
          <w:sz w:val="20"/>
          <w:szCs w:val="20"/>
          <w:lang w:val="en-US"/>
        </w:rPr>
        <w:t xml:space="preserve">i. The existence of a list of ICCAT shark species recorded in the area in which the CPC performs fishing activities for which the exemption is being requested. </w:t>
      </w:r>
    </w:p>
    <w:p w14:paraId="3CC27ACC" w14:textId="77777777" w:rsidR="008E7DC7" w:rsidRPr="008C3F53" w:rsidRDefault="008E7DC7" w:rsidP="008E7DC7">
      <w:pPr>
        <w:widowControl w:val="0"/>
        <w:ind w:left="1276" w:hanging="142"/>
        <w:jc w:val="both"/>
        <w:rPr>
          <w:rFonts w:ascii="Cambria" w:eastAsia="Calibri" w:hAnsi="Cambria"/>
          <w:sz w:val="20"/>
          <w:szCs w:val="20"/>
          <w:lang w:val="en-US"/>
        </w:rPr>
      </w:pPr>
    </w:p>
    <w:p w14:paraId="0BEDBACE" w14:textId="77777777" w:rsidR="008E7DC7" w:rsidRDefault="008E7DC7" w:rsidP="008E7DC7">
      <w:pPr>
        <w:widowControl w:val="0"/>
        <w:ind w:left="1418" w:hanging="284"/>
        <w:jc w:val="both"/>
        <w:rPr>
          <w:rFonts w:ascii="Cambria" w:eastAsia="Calibri" w:hAnsi="Cambria"/>
          <w:sz w:val="20"/>
          <w:szCs w:val="20"/>
          <w:lang w:val="en-US"/>
        </w:rPr>
      </w:pPr>
      <w:r w:rsidRPr="008C3F53">
        <w:rPr>
          <w:rFonts w:ascii="Cambria" w:eastAsia="Calibri" w:hAnsi="Cambria"/>
          <w:sz w:val="20"/>
          <w:szCs w:val="20"/>
          <w:lang w:val="en-US"/>
        </w:rPr>
        <w:t xml:space="preserve">ii. Existence of scientific evidence (e.g., report based on onboard observer program data) clearly demonstrating the absence of interactions between the listed ICCAT </w:t>
      </w:r>
      <w:proofErr w:type="gramStart"/>
      <w:r w:rsidRPr="008C3F53">
        <w:rPr>
          <w:rFonts w:ascii="Cambria" w:eastAsia="Calibri" w:hAnsi="Cambria"/>
          <w:sz w:val="20"/>
          <w:szCs w:val="20"/>
          <w:lang w:val="en-US"/>
        </w:rPr>
        <w:t>sharks</w:t>
      </w:r>
      <w:proofErr w:type="gramEnd"/>
      <w:r w:rsidRPr="008C3F53">
        <w:rPr>
          <w:rFonts w:ascii="Cambria" w:eastAsia="Calibri" w:hAnsi="Cambria"/>
          <w:sz w:val="20"/>
          <w:szCs w:val="20"/>
          <w:lang w:val="en-US"/>
        </w:rPr>
        <w:t xml:space="preserve"> species and the fishing gears used by the CPCs requesting the exemption: </w:t>
      </w:r>
    </w:p>
    <w:p w14:paraId="616B2387" w14:textId="77777777" w:rsidR="00A04883" w:rsidRPr="008C3F53" w:rsidRDefault="00A04883" w:rsidP="008E7DC7">
      <w:pPr>
        <w:widowControl w:val="0"/>
        <w:ind w:left="1418" w:hanging="284"/>
        <w:jc w:val="both"/>
        <w:rPr>
          <w:rFonts w:ascii="Cambria" w:eastAsia="Calibri" w:hAnsi="Cambria"/>
          <w:sz w:val="20"/>
          <w:szCs w:val="20"/>
          <w:lang w:val="en-US"/>
        </w:rPr>
      </w:pPr>
    </w:p>
    <w:p w14:paraId="3A242A62" w14:textId="77777777" w:rsidR="008E7DC7" w:rsidRPr="008C3F53" w:rsidRDefault="008E7DC7" w:rsidP="008E7DC7">
      <w:pPr>
        <w:numPr>
          <w:ilvl w:val="0"/>
          <w:numId w:val="7"/>
        </w:numPr>
        <w:jc w:val="both"/>
        <w:rPr>
          <w:rFonts w:ascii="Cambria" w:eastAsia="Calibri" w:hAnsi="Cambria"/>
          <w:sz w:val="20"/>
          <w:szCs w:val="20"/>
          <w:lang w:val="en-US"/>
        </w:rPr>
      </w:pPr>
      <w:r w:rsidRPr="008C3F53">
        <w:rPr>
          <w:rFonts w:ascii="Cambria" w:eastAsia="Calibri" w:hAnsi="Cambria"/>
          <w:sz w:val="20"/>
          <w:szCs w:val="20"/>
          <w:lang w:val="en-US"/>
        </w:rPr>
        <w:t xml:space="preserve">The report should cover all seasons and include multiple trips, to ensure that rare </w:t>
      </w:r>
      <w:proofErr w:type="gramStart"/>
      <w:r w:rsidRPr="008C3F53">
        <w:rPr>
          <w:rFonts w:ascii="Cambria" w:eastAsia="Calibri" w:hAnsi="Cambria"/>
          <w:sz w:val="20"/>
          <w:szCs w:val="20"/>
          <w:lang w:val="en-US"/>
        </w:rPr>
        <w:t>bycatch</w:t>
      </w:r>
      <w:proofErr w:type="gramEnd"/>
      <w:r w:rsidRPr="008C3F53">
        <w:rPr>
          <w:rFonts w:ascii="Cambria" w:eastAsia="Calibri" w:hAnsi="Cambria"/>
          <w:sz w:val="20"/>
          <w:szCs w:val="20"/>
          <w:lang w:val="en-US"/>
        </w:rPr>
        <w:t xml:space="preserve"> events can be detected.</w:t>
      </w:r>
    </w:p>
    <w:p w14:paraId="187AB843" w14:textId="77777777" w:rsidR="008E7DC7" w:rsidRPr="008C3F53" w:rsidRDefault="008E7DC7" w:rsidP="008E7DC7">
      <w:pPr>
        <w:widowControl w:val="0"/>
        <w:ind w:left="1560" w:hanging="142"/>
        <w:jc w:val="both"/>
        <w:rPr>
          <w:rFonts w:ascii="Cambria" w:eastAsia="Calibri" w:hAnsi="Cambria"/>
          <w:sz w:val="20"/>
          <w:szCs w:val="20"/>
          <w:lang w:val="en-US"/>
        </w:rPr>
      </w:pPr>
    </w:p>
    <w:p w14:paraId="36FBA0D5" w14:textId="77777777" w:rsidR="008E7DC7" w:rsidRPr="008C3F53" w:rsidRDefault="008E7DC7" w:rsidP="008E7DC7">
      <w:pPr>
        <w:numPr>
          <w:ilvl w:val="0"/>
          <w:numId w:val="7"/>
        </w:numPr>
        <w:jc w:val="both"/>
        <w:rPr>
          <w:rFonts w:ascii="Cambria" w:eastAsia="Calibri" w:hAnsi="Cambria"/>
          <w:sz w:val="20"/>
          <w:szCs w:val="20"/>
          <w:lang w:val="en-US"/>
        </w:rPr>
      </w:pPr>
      <w:r w:rsidRPr="008C3F53">
        <w:rPr>
          <w:rFonts w:ascii="Cambria" w:eastAsia="Calibri" w:hAnsi="Cambria"/>
          <w:sz w:val="20"/>
          <w:szCs w:val="20"/>
          <w:lang w:val="en-US"/>
        </w:rPr>
        <w:t>The report should provide data with a high degree of spatial coverage of fishing effort by gear type.</w:t>
      </w:r>
    </w:p>
    <w:p w14:paraId="6E55D196" w14:textId="77777777" w:rsidR="008E7DC7" w:rsidRPr="008C3F53" w:rsidRDefault="008E7DC7" w:rsidP="008E7DC7">
      <w:pPr>
        <w:widowControl w:val="0"/>
        <w:ind w:left="426"/>
        <w:jc w:val="both"/>
        <w:rPr>
          <w:rFonts w:ascii="Cambria" w:eastAsia="Calibri" w:hAnsi="Cambria"/>
          <w:sz w:val="20"/>
          <w:szCs w:val="20"/>
          <w:lang w:val="en-US"/>
        </w:rPr>
      </w:pPr>
    </w:p>
    <w:p w14:paraId="6D5648E6"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lastRenderedPageBreak/>
        <w:t xml:space="preserve">If the SCRS does not confirm the request, the CPC will have to continue to submit the Shark Check Sheet in the following year. The CPC always </w:t>
      </w:r>
      <w:proofErr w:type="gramStart"/>
      <w:r w:rsidRPr="008C3F53">
        <w:rPr>
          <w:rFonts w:ascii="Cambria" w:eastAsia="Calibri" w:hAnsi="Cambria"/>
          <w:sz w:val="20"/>
          <w:szCs w:val="20"/>
          <w:lang w:val="en-US"/>
        </w:rPr>
        <w:t>have</w:t>
      </w:r>
      <w:proofErr w:type="gramEnd"/>
      <w:r w:rsidRPr="008C3F53">
        <w:rPr>
          <w:rFonts w:ascii="Cambria" w:eastAsia="Calibri" w:hAnsi="Cambria"/>
          <w:sz w:val="20"/>
          <w:szCs w:val="20"/>
          <w:lang w:val="en-US"/>
        </w:rPr>
        <w:t xml:space="preserve"> the right to resubmit an exemption request in the following years. </w:t>
      </w:r>
    </w:p>
    <w:p w14:paraId="22377E7E" w14:textId="77777777" w:rsidR="008E7DC7" w:rsidRPr="008C3F53" w:rsidRDefault="008E7DC7" w:rsidP="008E7DC7">
      <w:pPr>
        <w:widowControl w:val="0"/>
        <w:ind w:left="426"/>
        <w:jc w:val="both"/>
        <w:rPr>
          <w:rFonts w:ascii="Cambria" w:eastAsia="Calibri" w:hAnsi="Cambria"/>
          <w:sz w:val="20"/>
          <w:szCs w:val="20"/>
          <w:lang w:val="en-US"/>
        </w:rPr>
      </w:pPr>
    </w:p>
    <w:p w14:paraId="45FC60A5"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t xml:space="preserve">Each year, for a period of five years, the CPC exempt </w:t>
      </w:r>
      <w:proofErr w:type="gramStart"/>
      <w:r w:rsidRPr="008C3F53">
        <w:rPr>
          <w:rFonts w:ascii="Cambria" w:eastAsia="Calibri" w:hAnsi="Cambria"/>
          <w:sz w:val="20"/>
          <w:szCs w:val="20"/>
          <w:lang w:val="en-US"/>
        </w:rPr>
        <w:t>of</w:t>
      </w:r>
      <w:proofErr w:type="gramEnd"/>
      <w:r w:rsidRPr="008C3F53">
        <w:rPr>
          <w:rFonts w:ascii="Cambria" w:eastAsia="Calibri" w:hAnsi="Cambria"/>
          <w:sz w:val="20"/>
          <w:szCs w:val="20"/>
          <w:lang w:val="en-US"/>
        </w:rPr>
        <w:t xml:space="preserve"> completing the Shark Check Sheet will have to confirm annually in their Annual Report that no changes in their fisheries have been produced that might alter the conclusion that it qualifies for an exemption. To renew the exemption for the next 5-year period a new exemption request should be submitted in the year Y+5 in line with the requirements of 2.b.  </w:t>
      </w:r>
    </w:p>
    <w:p w14:paraId="7E146E9B" w14:textId="77777777" w:rsidR="008E7DC7" w:rsidRPr="008C3F53" w:rsidRDefault="008E7DC7" w:rsidP="008E7DC7">
      <w:pPr>
        <w:widowControl w:val="0"/>
        <w:ind w:left="426"/>
        <w:jc w:val="both"/>
        <w:rPr>
          <w:rFonts w:ascii="Cambria" w:eastAsia="Calibri" w:hAnsi="Cambria"/>
          <w:sz w:val="20"/>
          <w:szCs w:val="20"/>
          <w:lang w:val="en-US"/>
        </w:rPr>
      </w:pPr>
    </w:p>
    <w:p w14:paraId="70E43A40"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t>In an absence of scientific evidence as defined in 2.b or if the SCRS determine that this “apparent” evidence no longer justifies an exemption, the SCRS would rescind the exemption status.</w:t>
      </w:r>
    </w:p>
    <w:p w14:paraId="7E9B9285" w14:textId="77777777" w:rsidR="008E7DC7" w:rsidRPr="008C3F53" w:rsidRDefault="008E7DC7" w:rsidP="008E7DC7">
      <w:pPr>
        <w:widowControl w:val="0"/>
        <w:ind w:left="426"/>
        <w:jc w:val="both"/>
        <w:rPr>
          <w:rFonts w:ascii="Cambria" w:eastAsia="Calibri" w:hAnsi="Cambria"/>
          <w:sz w:val="20"/>
          <w:szCs w:val="20"/>
          <w:lang w:val="en-US"/>
        </w:rPr>
      </w:pPr>
    </w:p>
    <w:p w14:paraId="31510076" w14:textId="77777777" w:rsidR="008E7DC7" w:rsidRPr="008C3F53" w:rsidRDefault="008E7DC7" w:rsidP="008E7DC7">
      <w:pPr>
        <w:numPr>
          <w:ilvl w:val="0"/>
          <w:numId w:val="5"/>
        </w:numPr>
        <w:ind w:left="426" w:hanging="426"/>
        <w:jc w:val="both"/>
        <w:rPr>
          <w:rFonts w:ascii="Cambria" w:eastAsia="Calibri" w:hAnsi="Cambria"/>
          <w:sz w:val="20"/>
          <w:szCs w:val="20"/>
          <w:lang w:val="en-US"/>
        </w:rPr>
      </w:pPr>
      <w:r w:rsidRPr="008C3F53">
        <w:rPr>
          <w:rFonts w:ascii="Cambria" w:eastAsia="Calibri" w:hAnsi="Cambria"/>
          <w:sz w:val="20"/>
          <w:szCs w:val="20"/>
          <w:lang w:val="en-US"/>
        </w:rPr>
        <w:t xml:space="preserve">The Shark Check Sheet should be modified </w:t>
      </w:r>
      <w:proofErr w:type="gramStart"/>
      <w:r w:rsidRPr="008C3F53">
        <w:rPr>
          <w:rFonts w:ascii="Cambria" w:eastAsia="Calibri" w:hAnsi="Cambria"/>
          <w:sz w:val="20"/>
          <w:szCs w:val="20"/>
          <w:lang w:val="en-US"/>
        </w:rPr>
        <w:t>in order to</w:t>
      </w:r>
      <w:proofErr w:type="gramEnd"/>
      <w:r w:rsidRPr="008C3F53">
        <w:rPr>
          <w:rFonts w:ascii="Cambria" w:eastAsia="Calibri" w:hAnsi="Cambria"/>
          <w:sz w:val="20"/>
          <w:szCs w:val="20"/>
          <w:lang w:val="en-US"/>
        </w:rPr>
        <w:t xml:space="preserve"> reflect the SCRS confirmation of exemption. The following row on exemption should be included first in the Shark Check Sheet: </w:t>
      </w:r>
    </w:p>
    <w:p w14:paraId="6C689D94" w14:textId="53E79E25" w:rsidR="00564046" w:rsidRDefault="00564046">
      <w:pPr>
        <w:spacing w:after="160" w:line="259" w:lineRule="auto"/>
        <w:rPr>
          <w:rFonts w:ascii="Cambria" w:hAnsi="Cambria"/>
          <w:sz w:val="20"/>
          <w:szCs w:val="20"/>
          <w:lang w:val="en-US"/>
        </w:rPr>
      </w:pPr>
      <w:r>
        <w:rPr>
          <w:rFonts w:ascii="Cambria" w:hAnsi="Cambria"/>
          <w:sz w:val="20"/>
          <w:szCs w:val="20"/>
          <w:lang w:val="en-US"/>
        </w:rPr>
        <w:br w:type="page"/>
      </w:r>
    </w:p>
    <w:p w14:paraId="03A80890" w14:textId="77777777" w:rsidR="00564046" w:rsidRDefault="00564046" w:rsidP="008E7DC7">
      <w:pPr>
        <w:jc w:val="both"/>
        <w:rPr>
          <w:rFonts w:ascii="Cambria" w:hAnsi="Cambria"/>
          <w:sz w:val="20"/>
          <w:szCs w:val="20"/>
          <w:lang w:val="en-US"/>
        </w:rPr>
        <w:sectPr w:rsidR="00564046" w:rsidSect="00564046">
          <w:headerReference w:type="default" r:id="rId10"/>
          <w:footerReference w:type="default" r:id="rId11"/>
          <w:type w:val="nextColumn"/>
          <w:pgSz w:w="11907" w:h="16840" w:code="9"/>
          <w:pgMar w:top="1418" w:right="1418" w:bottom="1418" w:left="1418" w:header="851" w:footer="1134" w:gutter="0"/>
          <w:cols w:space="708"/>
          <w:docGrid w:linePitch="360"/>
        </w:sectPr>
      </w:pPr>
    </w:p>
    <w:p w14:paraId="77AACC2D" w14:textId="77777777" w:rsidR="008E7DC7" w:rsidRPr="008C3F53" w:rsidRDefault="008E7DC7" w:rsidP="008E7DC7">
      <w:pPr>
        <w:jc w:val="both"/>
        <w:rPr>
          <w:rFonts w:ascii="Cambria" w:hAnsi="Cambria"/>
          <w:sz w:val="20"/>
          <w:szCs w:val="20"/>
          <w:lang w:val="en-US"/>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177"/>
        <w:gridCol w:w="4068"/>
        <w:gridCol w:w="1701"/>
        <w:gridCol w:w="2126"/>
        <w:gridCol w:w="2126"/>
      </w:tblGrid>
      <w:tr w:rsidR="008E7DC7" w:rsidRPr="008C3F53" w14:paraId="7B4FF41B" w14:textId="77777777" w:rsidTr="00C14D28">
        <w:trPr>
          <w:trHeight w:val="1659"/>
          <w:tblHeader/>
          <w:jc w:val="center"/>
        </w:trPr>
        <w:tc>
          <w:tcPr>
            <w:tcW w:w="988" w:type="dxa"/>
            <w:shd w:val="clear" w:color="auto" w:fill="F2F2F2" w:themeFill="background1" w:themeFillShade="F2"/>
            <w:noWrap/>
            <w:vAlign w:val="center"/>
            <w:hideMark/>
          </w:tcPr>
          <w:p w14:paraId="0472339A" w14:textId="77777777" w:rsidR="008E7DC7" w:rsidRPr="008C3F53" w:rsidRDefault="008E7DC7" w:rsidP="00C14D28">
            <w:pPr>
              <w:jc w:val="both"/>
              <w:rPr>
                <w:rFonts w:ascii="Cambria" w:hAnsi="Cambria" w:cs="Calibri"/>
                <w:b/>
                <w:bCs/>
                <w:i/>
                <w:color w:val="000000" w:themeColor="text1"/>
                <w:sz w:val="20"/>
                <w:szCs w:val="20"/>
              </w:rPr>
            </w:pPr>
            <w:r w:rsidRPr="008C3F53">
              <w:rPr>
                <w:rFonts w:ascii="Cambria" w:hAnsi="Cambria" w:cs="Calibri"/>
                <w:b/>
                <w:bCs/>
                <w:i/>
                <w:color w:val="000000" w:themeColor="text1"/>
                <w:sz w:val="20"/>
                <w:szCs w:val="20"/>
              </w:rPr>
              <w:t>Rec. #</w:t>
            </w:r>
          </w:p>
        </w:tc>
        <w:tc>
          <w:tcPr>
            <w:tcW w:w="992" w:type="dxa"/>
            <w:shd w:val="clear" w:color="auto" w:fill="F2F2F2" w:themeFill="background1" w:themeFillShade="F2"/>
            <w:noWrap/>
            <w:vAlign w:val="center"/>
            <w:hideMark/>
          </w:tcPr>
          <w:p w14:paraId="2C3256AA" w14:textId="77777777" w:rsidR="008E7DC7" w:rsidRPr="008C3F53" w:rsidRDefault="008E7DC7" w:rsidP="00C14D28">
            <w:pPr>
              <w:rPr>
                <w:rFonts w:ascii="Cambria" w:hAnsi="Cambria" w:cs="Calibri"/>
                <w:b/>
                <w:bCs/>
                <w:i/>
                <w:color w:val="000000" w:themeColor="text1"/>
                <w:sz w:val="20"/>
                <w:szCs w:val="20"/>
              </w:rPr>
            </w:pPr>
            <w:r w:rsidRPr="008C3F53">
              <w:rPr>
                <w:rFonts w:ascii="Cambria" w:hAnsi="Cambria" w:cs="Calibri"/>
                <w:b/>
                <w:bCs/>
                <w:i/>
                <w:color w:val="000000" w:themeColor="text1"/>
                <w:sz w:val="20"/>
                <w:szCs w:val="20"/>
              </w:rPr>
              <w:t>Para #</w:t>
            </w:r>
          </w:p>
        </w:tc>
        <w:tc>
          <w:tcPr>
            <w:tcW w:w="1177" w:type="dxa"/>
            <w:shd w:val="clear" w:color="auto" w:fill="F2F2F2" w:themeFill="background1" w:themeFillShade="F2"/>
            <w:vAlign w:val="center"/>
          </w:tcPr>
          <w:p w14:paraId="223388AF" w14:textId="77777777" w:rsidR="008E7DC7" w:rsidRPr="008C3F53" w:rsidRDefault="008E7DC7" w:rsidP="00C14D28">
            <w:pPr>
              <w:rPr>
                <w:rFonts w:ascii="Cambria" w:hAnsi="Cambria" w:cs="Calibri"/>
                <w:b/>
                <w:bCs/>
                <w:i/>
                <w:color w:val="000000" w:themeColor="text1"/>
                <w:sz w:val="20"/>
                <w:szCs w:val="20"/>
              </w:rPr>
            </w:pPr>
            <w:proofErr w:type="spellStart"/>
            <w:r w:rsidRPr="008C3F53">
              <w:rPr>
                <w:rFonts w:ascii="Cambria" w:hAnsi="Cambria" w:cs="Calibri"/>
                <w:b/>
                <w:bCs/>
                <w:i/>
                <w:color w:val="000000" w:themeColor="text1"/>
                <w:sz w:val="20"/>
                <w:szCs w:val="20"/>
              </w:rPr>
              <w:t>Previously</w:t>
            </w:r>
            <w:proofErr w:type="spellEnd"/>
          </w:p>
        </w:tc>
        <w:tc>
          <w:tcPr>
            <w:tcW w:w="4068" w:type="dxa"/>
            <w:shd w:val="clear" w:color="auto" w:fill="F2F2F2" w:themeFill="background1" w:themeFillShade="F2"/>
            <w:noWrap/>
            <w:vAlign w:val="center"/>
            <w:hideMark/>
          </w:tcPr>
          <w:p w14:paraId="2E0F5BA5" w14:textId="77777777" w:rsidR="008E7DC7" w:rsidRPr="008C3F53" w:rsidRDefault="008E7DC7" w:rsidP="00C14D28">
            <w:pPr>
              <w:rPr>
                <w:rFonts w:ascii="Cambria" w:hAnsi="Cambria" w:cs="Calibri"/>
                <w:b/>
                <w:bCs/>
                <w:i/>
                <w:color w:val="000000" w:themeColor="text1"/>
                <w:sz w:val="20"/>
                <w:szCs w:val="20"/>
              </w:rPr>
            </w:pPr>
            <w:proofErr w:type="spellStart"/>
            <w:r w:rsidRPr="008C3F53">
              <w:rPr>
                <w:rFonts w:ascii="Cambria" w:hAnsi="Cambria" w:cs="Calibri"/>
                <w:b/>
                <w:bCs/>
                <w:i/>
                <w:color w:val="000000" w:themeColor="text1"/>
                <w:sz w:val="20"/>
                <w:szCs w:val="20"/>
              </w:rPr>
              <w:t>Requirement</w:t>
            </w:r>
            <w:proofErr w:type="spellEnd"/>
          </w:p>
        </w:tc>
        <w:tc>
          <w:tcPr>
            <w:tcW w:w="1701" w:type="dxa"/>
            <w:shd w:val="clear" w:color="auto" w:fill="F2F2F2" w:themeFill="background1" w:themeFillShade="F2"/>
            <w:vAlign w:val="center"/>
            <w:hideMark/>
          </w:tcPr>
          <w:p w14:paraId="1E3B9A04" w14:textId="77777777" w:rsidR="008E7DC7" w:rsidRPr="008C3F53" w:rsidRDefault="008E7DC7" w:rsidP="00C14D28">
            <w:pPr>
              <w:rPr>
                <w:rFonts w:ascii="Cambria" w:hAnsi="Cambria" w:cs="Calibri"/>
                <w:b/>
                <w:bCs/>
                <w:i/>
                <w:color w:val="000000" w:themeColor="text1"/>
                <w:sz w:val="20"/>
                <w:szCs w:val="20"/>
              </w:rPr>
            </w:pPr>
            <w:proofErr w:type="gramStart"/>
            <w:r w:rsidRPr="008C3F53">
              <w:rPr>
                <w:rFonts w:ascii="Cambria" w:hAnsi="Cambria" w:cs="Calibri"/>
                <w:b/>
                <w:bCs/>
                <w:i/>
                <w:color w:val="000000" w:themeColor="text1"/>
                <w:sz w:val="20"/>
                <w:szCs w:val="20"/>
              </w:rPr>
              <w:t>Status</w:t>
            </w:r>
            <w:proofErr w:type="gramEnd"/>
            <w:r w:rsidRPr="008C3F53">
              <w:rPr>
                <w:rFonts w:ascii="Cambria" w:hAnsi="Cambria" w:cs="Calibri"/>
                <w:b/>
                <w:bCs/>
                <w:i/>
                <w:color w:val="000000" w:themeColor="text1"/>
                <w:sz w:val="20"/>
                <w:szCs w:val="20"/>
              </w:rPr>
              <w:t xml:space="preserve"> </w:t>
            </w:r>
            <w:proofErr w:type="spellStart"/>
            <w:r w:rsidRPr="008C3F53">
              <w:rPr>
                <w:rFonts w:ascii="Cambria" w:hAnsi="Cambria" w:cs="Calibri"/>
                <w:b/>
                <w:bCs/>
                <w:i/>
                <w:color w:val="000000" w:themeColor="text1"/>
                <w:sz w:val="20"/>
                <w:szCs w:val="20"/>
              </w:rPr>
              <w:t>of</w:t>
            </w:r>
            <w:proofErr w:type="spellEnd"/>
            <w:r w:rsidRPr="008C3F53">
              <w:rPr>
                <w:rFonts w:ascii="Cambria" w:hAnsi="Cambria" w:cs="Calibri"/>
                <w:b/>
                <w:bCs/>
                <w:i/>
                <w:color w:val="000000" w:themeColor="text1"/>
                <w:sz w:val="20"/>
                <w:szCs w:val="20"/>
              </w:rPr>
              <w:t xml:space="preserve"> </w:t>
            </w:r>
            <w:proofErr w:type="spellStart"/>
            <w:r w:rsidRPr="008C3F53">
              <w:rPr>
                <w:rFonts w:ascii="Cambria" w:hAnsi="Cambria" w:cs="Calibri"/>
                <w:b/>
                <w:bCs/>
                <w:i/>
                <w:color w:val="000000" w:themeColor="text1"/>
                <w:sz w:val="20"/>
                <w:szCs w:val="20"/>
              </w:rPr>
              <w:t>implementation</w:t>
            </w:r>
            <w:proofErr w:type="spellEnd"/>
          </w:p>
        </w:tc>
        <w:tc>
          <w:tcPr>
            <w:tcW w:w="2126" w:type="dxa"/>
            <w:shd w:val="clear" w:color="auto" w:fill="F2F2F2" w:themeFill="background1" w:themeFillShade="F2"/>
          </w:tcPr>
          <w:p w14:paraId="6F905375" w14:textId="77777777" w:rsidR="008E7DC7" w:rsidRPr="008C3F53" w:rsidRDefault="008E7DC7" w:rsidP="00C14D28">
            <w:pPr>
              <w:rPr>
                <w:rFonts w:ascii="Cambria" w:hAnsi="Cambria" w:cs="Calibri"/>
                <w:b/>
                <w:bCs/>
                <w:i/>
                <w:color w:val="000000" w:themeColor="text1"/>
                <w:sz w:val="20"/>
                <w:szCs w:val="20"/>
                <w:lang w:val="en-IE"/>
              </w:rPr>
            </w:pPr>
            <w:r w:rsidRPr="008C3F53">
              <w:rPr>
                <w:rFonts w:ascii="Cambria" w:hAnsi="Cambria" w:cs="Calibri"/>
                <w:b/>
                <w:bCs/>
                <w:i/>
                <w:color w:val="000000" w:themeColor="text1"/>
                <w:sz w:val="20"/>
                <w:szCs w:val="20"/>
                <w:lang w:val="en-US"/>
              </w:rPr>
              <w:t xml:space="preserve">Relevant domestic laws or regulations </w:t>
            </w:r>
            <w:r w:rsidRPr="008C3F53">
              <w:rPr>
                <w:rFonts w:ascii="Cambria" w:eastAsia="Calibri" w:hAnsi="Cambria" w:cs="Calibri"/>
                <w:b/>
                <w:bCs/>
                <w:i/>
                <w:color w:val="000000" w:themeColor="text1"/>
                <w:sz w:val="20"/>
                <w:szCs w:val="20"/>
                <w:lang w:val="en-IE"/>
              </w:rPr>
              <w:t>(as applicable, i</w:t>
            </w:r>
            <w:r w:rsidRPr="008C3F53">
              <w:rPr>
                <w:rFonts w:ascii="Cambria" w:hAnsi="Cambria" w:cs="Calibri"/>
                <w:b/>
                <w:bCs/>
                <w:i/>
                <w:color w:val="000000" w:themeColor="text1"/>
                <w:sz w:val="20"/>
                <w:szCs w:val="20"/>
                <w:lang w:val="en-IE"/>
              </w:rPr>
              <w:t>nclude text, refs, or</w:t>
            </w:r>
          </w:p>
          <w:p w14:paraId="0EDE9EB3" w14:textId="77777777" w:rsidR="008E7DC7" w:rsidRPr="008C3F53" w:rsidRDefault="008E7DC7" w:rsidP="00C14D28">
            <w:pPr>
              <w:rPr>
                <w:rFonts w:ascii="Cambria" w:hAnsi="Cambria" w:cs="Calibri"/>
                <w:b/>
                <w:bCs/>
                <w:i/>
                <w:color w:val="000000" w:themeColor="text1"/>
                <w:sz w:val="20"/>
                <w:szCs w:val="20"/>
                <w:lang w:val="en-IE"/>
              </w:rPr>
            </w:pPr>
            <w:r w:rsidRPr="008C3F53">
              <w:rPr>
                <w:rFonts w:ascii="Cambria" w:hAnsi="Cambria" w:cs="Calibri"/>
                <w:b/>
                <w:bCs/>
                <w:i/>
                <w:color w:val="000000" w:themeColor="text1"/>
                <w:sz w:val="20"/>
                <w:szCs w:val="20"/>
                <w:lang w:val="en-IE"/>
              </w:rPr>
              <w:t>links where this</w:t>
            </w:r>
          </w:p>
          <w:p w14:paraId="0D7B01C9" w14:textId="77777777" w:rsidR="008E7DC7" w:rsidRPr="008C3F53" w:rsidRDefault="008E7DC7" w:rsidP="00C14D28">
            <w:pPr>
              <w:ind w:right="-30"/>
              <w:rPr>
                <w:rFonts w:ascii="Cambria" w:hAnsi="Cambria" w:cs="Calibri"/>
                <w:b/>
                <w:bCs/>
                <w:i/>
                <w:color w:val="000000" w:themeColor="text1"/>
                <w:sz w:val="20"/>
                <w:szCs w:val="20"/>
                <w:lang w:val="en-US"/>
              </w:rPr>
            </w:pPr>
            <w:r w:rsidRPr="008C3F53">
              <w:rPr>
                <w:rFonts w:ascii="Cambria" w:hAnsi="Cambria" w:cs="Calibri"/>
                <w:b/>
                <w:bCs/>
                <w:i/>
                <w:color w:val="000000" w:themeColor="text1"/>
                <w:sz w:val="20"/>
                <w:szCs w:val="20"/>
                <w:lang w:val="en-IE"/>
              </w:rPr>
              <w:t>information is codified)</w:t>
            </w:r>
          </w:p>
        </w:tc>
        <w:tc>
          <w:tcPr>
            <w:tcW w:w="2126" w:type="dxa"/>
            <w:shd w:val="clear" w:color="auto" w:fill="F2F2F2" w:themeFill="background1" w:themeFillShade="F2"/>
            <w:vAlign w:val="center"/>
            <w:hideMark/>
          </w:tcPr>
          <w:p w14:paraId="43003DCF" w14:textId="77777777" w:rsidR="008E7DC7" w:rsidRPr="008C3F53" w:rsidRDefault="008E7DC7" w:rsidP="00C14D28">
            <w:pPr>
              <w:rPr>
                <w:rFonts w:ascii="Cambria" w:hAnsi="Cambria" w:cs="Calibri"/>
                <w:b/>
                <w:bCs/>
                <w:i/>
                <w:color w:val="000000" w:themeColor="text1"/>
                <w:sz w:val="20"/>
                <w:szCs w:val="20"/>
              </w:rPr>
            </w:pPr>
            <w:r w:rsidRPr="008C3F53">
              <w:rPr>
                <w:rFonts w:ascii="Cambria" w:hAnsi="Cambria" w:cs="Calibri"/>
                <w:b/>
                <w:bCs/>
                <w:i/>
                <w:color w:val="000000" w:themeColor="text1"/>
                <w:sz w:val="20"/>
                <w:szCs w:val="20"/>
              </w:rPr>
              <w:t>Note</w:t>
            </w:r>
          </w:p>
        </w:tc>
      </w:tr>
      <w:tr w:rsidR="008E7DC7" w:rsidRPr="008C3F53" w14:paraId="59E637CF" w14:textId="77777777" w:rsidTr="00C14D28">
        <w:trPr>
          <w:trHeight w:val="57"/>
          <w:jc w:val="center"/>
        </w:trPr>
        <w:tc>
          <w:tcPr>
            <w:tcW w:w="13178" w:type="dxa"/>
            <w:gridSpan w:val="7"/>
            <w:shd w:val="clear" w:color="auto" w:fill="D9D9D9" w:themeFill="background1" w:themeFillShade="D9"/>
            <w:noWrap/>
            <w:vAlign w:val="center"/>
          </w:tcPr>
          <w:p w14:paraId="45549BB5" w14:textId="77777777" w:rsidR="008E7DC7" w:rsidRPr="008C3F53" w:rsidRDefault="008E7DC7" w:rsidP="00C14D28">
            <w:pPr>
              <w:jc w:val="both"/>
              <w:rPr>
                <w:rFonts w:ascii="Cambria" w:hAnsi="Cambria" w:cs="Calibri"/>
                <w:b/>
                <w:bCs/>
                <w:color w:val="000000" w:themeColor="text1"/>
                <w:sz w:val="20"/>
                <w:szCs w:val="20"/>
              </w:rPr>
            </w:pPr>
            <w:r w:rsidRPr="008C3F53">
              <w:rPr>
                <w:rFonts w:ascii="Cambria" w:hAnsi="Cambria" w:cs="Calibri"/>
                <w:b/>
                <w:bCs/>
                <w:color w:val="000000" w:themeColor="text1"/>
                <w:sz w:val="20"/>
                <w:szCs w:val="20"/>
              </w:rPr>
              <w:t>ALL SHARKS</w:t>
            </w:r>
          </w:p>
        </w:tc>
      </w:tr>
      <w:tr w:rsidR="008E7DC7" w:rsidRPr="004478CC" w14:paraId="3038C24C" w14:textId="77777777" w:rsidTr="00C14D28">
        <w:trPr>
          <w:trHeight w:val="4431"/>
          <w:jc w:val="center"/>
        </w:trPr>
        <w:tc>
          <w:tcPr>
            <w:tcW w:w="988" w:type="dxa"/>
            <w:noWrap/>
            <w:vAlign w:val="center"/>
          </w:tcPr>
          <w:p w14:paraId="6FF7DDDB" w14:textId="77777777" w:rsidR="008E7DC7" w:rsidRPr="008C3F53" w:rsidRDefault="008E7DC7" w:rsidP="00C14D28">
            <w:pPr>
              <w:rPr>
                <w:rFonts w:ascii="Cambria" w:hAnsi="Cambria" w:cs="Calibri"/>
                <w:b/>
                <w:bCs/>
                <w:color w:val="000000" w:themeColor="text1"/>
                <w:sz w:val="20"/>
                <w:szCs w:val="20"/>
              </w:rPr>
            </w:pPr>
            <w:r w:rsidRPr="008C3F53">
              <w:rPr>
                <w:rFonts w:ascii="Cambria" w:hAnsi="Cambria" w:cs="Calibri"/>
                <w:b/>
                <w:bCs/>
                <w:color w:val="000000" w:themeColor="text1"/>
                <w:sz w:val="20"/>
                <w:szCs w:val="20"/>
              </w:rPr>
              <w:t>18-06</w:t>
            </w:r>
          </w:p>
          <w:p w14:paraId="13071CB6" w14:textId="77777777" w:rsidR="008E7DC7" w:rsidRPr="008C3F53" w:rsidRDefault="008E7DC7" w:rsidP="00C14D28">
            <w:pPr>
              <w:rPr>
                <w:rFonts w:ascii="Cambria" w:hAnsi="Cambria" w:cs="Calibri"/>
                <w:b/>
                <w:bCs/>
                <w:color w:val="000000" w:themeColor="text1"/>
                <w:sz w:val="20"/>
                <w:szCs w:val="20"/>
              </w:rPr>
            </w:pPr>
            <w:r w:rsidRPr="008C3F53">
              <w:rPr>
                <w:rFonts w:ascii="Cambria" w:hAnsi="Cambria" w:cs="Calibri"/>
                <w:b/>
                <w:bCs/>
                <w:color w:val="000000" w:themeColor="text1"/>
                <w:sz w:val="20"/>
                <w:szCs w:val="20"/>
              </w:rPr>
              <w:t>(</w:t>
            </w:r>
            <w:proofErr w:type="spellStart"/>
            <w:r w:rsidRPr="008C3F53">
              <w:rPr>
                <w:rFonts w:ascii="Cambria" w:hAnsi="Cambria" w:cs="Calibri"/>
                <w:b/>
                <w:bCs/>
                <w:color w:val="000000" w:themeColor="text1"/>
                <w:sz w:val="20"/>
                <w:szCs w:val="20"/>
              </w:rPr>
              <w:t>All</w:t>
            </w:r>
            <w:proofErr w:type="spellEnd"/>
            <w:r w:rsidRPr="008C3F53">
              <w:rPr>
                <w:rFonts w:ascii="Cambria" w:hAnsi="Cambria" w:cs="Calibri"/>
                <w:b/>
                <w:bCs/>
                <w:color w:val="000000" w:themeColor="text1"/>
                <w:sz w:val="20"/>
                <w:szCs w:val="20"/>
              </w:rPr>
              <w:t xml:space="preserve"> </w:t>
            </w:r>
            <w:proofErr w:type="spellStart"/>
            <w:r w:rsidRPr="008C3F53">
              <w:rPr>
                <w:rFonts w:ascii="Cambria" w:hAnsi="Cambria" w:cs="Calibri"/>
                <w:b/>
                <w:bCs/>
                <w:color w:val="000000" w:themeColor="text1"/>
                <w:sz w:val="20"/>
                <w:szCs w:val="20"/>
              </w:rPr>
              <w:t>sharks</w:t>
            </w:r>
            <w:proofErr w:type="spellEnd"/>
            <w:r w:rsidRPr="008C3F53">
              <w:rPr>
                <w:rFonts w:ascii="Cambria" w:hAnsi="Cambria" w:cs="Calibri"/>
                <w:b/>
                <w:bCs/>
                <w:color w:val="000000" w:themeColor="text1"/>
                <w:sz w:val="20"/>
                <w:szCs w:val="20"/>
              </w:rPr>
              <w:t>)</w:t>
            </w:r>
          </w:p>
        </w:tc>
        <w:tc>
          <w:tcPr>
            <w:tcW w:w="992" w:type="dxa"/>
            <w:noWrap/>
            <w:vAlign w:val="center"/>
          </w:tcPr>
          <w:p w14:paraId="12E5393A" w14:textId="77777777" w:rsidR="008E7DC7" w:rsidRPr="008C3F53" w:rsidRDefault="008E7DC7" w:rsidP="00C14D28">
            <w:pPr>
              <w:rPr>
                <w:rFonts w:ascii="Cambria" w:hAnsi="Cambria" w:cs="Calibri"/>
                <w:b/>
                <w:bCs/>
                <w:color w:val="000000" w:themeColor="text1"/>
                <w:sz w:val="20"/>
                <w:szCs w:val="20"/>
              </w:rPr>
            </w:pPr>
            <w:r w:rsidRPr="008C3F53">
              <w:rPr>
                <w:rFonts w:ascii="Cambria" w:hAnsi="Cambria" w:cs="Calibri"/>
                <w:b/>
                <w:bCs/>
                <w:color w:val="000000" w:themeColor="text1"/>
                <w:sz w:val="20"/>
                <w:szCs w:val="20"/>
              </w:rPr>
              <w:t>3</w:t>
            </w:r>
          </w:p>
        </w:tc>
        <w:tc>
          <w:tcPr>
            <w:tcW w:w="1177" w:type="dxa"/>
            <w:vAlign w:val="center"/>
          </w:tcPr>
          <w:p w14:paraId="7ED12801" w14:textId="77777777" w:rsidR="008E7DC7" w:rsidRPr="008C3F53" w:rsidRDefault="008E7DC7" w:rsidP="00C14D28">
            <w:pPr>
              <w:rPr>
                <w:rFonts w:ascii="Cambria" w:hAnsi="Cambria" w:cs="Calibri"/>
                <w:color w:val="000000" w:themeColor="text1"/>
                <w:sz w:val="20"/>
                <w:szCs w:val="20"/>
              </w:rPr>
            </w:pPr>
            <w:proofErr w:type="spellStart"/>
            <w:r w:rsidRPr="008C3F53">
              <w:rPr>
                <w:rFonts w:ascii="Cambria" w:hAnsi="Cambria" w:cs="Calibri"/>
                <w:color w:val="000000" w:themeColor="text1"/>
                <w:sz w:val="20"/>
                <w:szCs w:val="20"/>
              </w:rPr>
              <w:t>None</w:t>
            </w:r>
            <w:proofErr w:type="spellEnd"/>
          </w:p>
        </w:tc>
        <w:tc>
          <w:tcPr>
            <w:tcW w:w="4068" w:type="dxa"/>
            <w:vAlign w:val="center"/>
          </w:tcPr>
          <w:p w14:paraId="38F8A892" w14:textId="77777777" w:rsidR="008E7DC7" w:rsidRPr="008C3F53" w:rsidRDefault="008E7DC7" w:rsidP="00C14D28">
            <w:pPr>
              <w:jc w:val="both"/>
              <w:rPr>
                <w:rFonts w:ascii="Cambria" w:hAnsi="Cambria" w:cs="Calibri"/>
                <w:sz w:val="20"/>
                <w:szCs w:val="20"/>
                <w:lang w:val="en-US"/>
              </w:rPr>
            </w:pPr>
            <w:r w:rsidRPr="008C3F53">
              <w:rPr>
                <w:rFonts w:ascii="Cambria" w:hAnsi="Cambria" w:cs="Calibri"/>
                <w:sz w:val="20"/>
                <w:szCs w:val="20"/>
                <w:lang w:val="en-US"/>
              </w:rPr>
              <w:t xml:space="preserve">Contracting Parties, and Cooperating non-Contracting Parties, Entities or Fishing Entities (hereafter referred to as CPCs) may be exempt from the submission of the Check Sheet when vessels flying their Flag are not likely to catch any sharks species covered by the Recommendations </w:t>
            </w:r>
            <w:hyperlink r:id="rId12" w:history="1">
              <w:r w:rsidRPr="008C3F53">
                <w:rPr>
                  <w:rFonts w:ascii="Cambria" w:hAnsi="Cambria" w:cs="Calibri"/>
                  <w:color w:val="0563C1" w:themeColor="hyperlink"/>
                  <w:sz w:val="20"/>
                  <w:szCs w:val="20"/>
                  <w:lang w:val="en-US"/>
                </w:rPr>
                <w:t>Rec. 04-10</w:t>
              </w:r>
            </w:hyperlink>
            <w:r w:rsidRPr="008C3F53">
              <w:rPr>
                <w:rFonts w:ascii="Cambria" w:hAnsi="Cambria" w:cs="Calibri"/>
                <w:sz w:val="20"/>
                <w:szCs w:val="20"/>
                <w:lang w:val="en-US"/>
              </w:rPr>
              <w:t xml:space="preserve">, </w:t>
            </w:r>
            <w:hyperlink r:id="rId13" w:history="1">
              <w:r w:rsidRPr="008C3F53">
                <w:rPr>
                  <w:rFonts w:ascii="Cambria" w:hAnsi="Cambria" w:cs="Calibri"/>
                  <w:color w:val="0563C1" w:themeColor="hyperlink"/>
                  <w:sz w:val="20"/>
                  <w:szCs w:val="20"/>
                  <w:lang w:val="en-US"/>
                </w:rPr>
                <w:t>07-06</w:t>
              </w:r>
            </w:hyperlink>
            <w:r w:rsidRPr="008C3F53">
              <w:rPr>
                <w:rFonts w:ascii="Cambria" w:hAnsi="Cambria" w:cs="Calibri"/>
                <w:sz w:val="20"/>
                <w:szCs w:val="20"/>
                <w:lang w:val="en-US"/>
              </w:rPr>
              <w:t xml:space="preserve">, </w:t>
            </w:r>
            <w:hyperlink r:id="rId14" w:history="1">
              <w:r w:rsidRPr="008C3F53">
                <w:rPr>
                  <w:rFonts w:ascii="Cambria" w:hAnsi="Cambria" w:cs="Calibri"/>
                  <w:color w:val="0563C1" w:themeColor="hyperlink"/>
                  <w:sz w:val="20"/>
                  <w:szCs w:val="20"/>
                  <w:lang w:val="en-US"/>
                </w:rPr>
                <w:t>09-07</w:t>
              </w:r>
            </w:hyperlink>
            <w:r w:rsidRPr="008C3F53">
              <w:rPr>
                <w:rFonts w:ascii="Cambria" w:hAnsi="Cambria" w:cs="Calibri"/>
                <w:sz w:val="20"/>
                <w:szCs w:val="20"/>
                <w:lang w:val="en-US"/>
              </w:rPr>
              <w:t xml:space="preserve">, </w:t>
            </w:r>
            <w:hyperlink r:id="rId15" w:history="1">
              <w:r w:rsidRPr="008C3F53">
                <w:rPr>
                  <w:rFonts w:ascii="Cambria" w:hAnsi="Cambria" w:cs="Calibri"/>
                  <w:color w:val="0563C1" w:themeColor="hyperlink"/>
                  <w:sz w:val="20"/>
                  <w:szCs w:val="20"/>
                  <w:lang w:val="en-US"/>
                </w:rPr>
                <w:t>10-07</w:t>
              </w:r>
            </w:hyperlink>
            <w:r w:rsidRPr="008C3F53">
              <w:rPr>
                <w:rFonts w:ascii="Cambria" w:hAnsi="Cambria" w:cs="Calibri"/>
                <w:sz w:val="20"/>
                <w:szCs w:val="20"/>
                <w:lang w:val="en-US"/>
              </w:rPr>
              <w:t xml:space="preserve">, </w:t>
            </w:r>
            <w:hyperlink r:id="rId16" w:history="1">
              <w:r w:rsidRPr="008C3F53">
                <w:rPr>
                  <w:rFonts w:ascii="Cambria" w:hAnsi="Cambria" w:cs="Calibri"/>
                  <w:color w:val="0563C1" w:themeColor="hyperlink"/>
                  <w:sz w:val="20"/>
                  <w:szCs w:val="20"/>
                  <w:lang w:val="en-US"/>
                </w:rPr>
                <w:t>10-08</w:t>
              </w:r>
            </w:hyperlink>
            <w:r w:rsidRPr="008C3F53">
              <w:rPr>
                <w:rFonts w:ascii="Cambria" w:hAnsi="Cambria" w:cs="Calibri"/>
                <w:sz w:val="20"/>
                <w:szCs w:val="20"/>
                <w:lang w:val="en-US"/>
              </w:rPr>
              <w:t xml:space="preserve">, </w:t>
            </w:r>
            <w:hyperlink r:id="rId17" w:history="1">
              <w:r w:rsidRPr="008C3F53">
                <w:rPr>
                  <w:rFonts w:ascii="Cambria" w:hAnsi="Cambria" w:cs="Calibri"/>
                  <w:color w:val="0563C1" w:themeColor="hyperlink"/>
                  <w:sz w:val="20"/>
                  <w:szCs w:val="20"/>
                  <w:lang w:val="en-US"/>
                </w:rPr>
                <w:t>11</w:t>
              </w:r>
              <w:r w:rsidRPr="008C3F53">
                <w:rPr>
                  <w:rFonts w:ascii="Cambria" w:hAnsi="Cambria" w:cs="Calibri"/>
                  <w:color w:val="0563C1" w:themeColor="hyperlink"/>
                  <w:sz w:val="20"/>
                  <w:szCs w:val="20"/>
                  <w:lang w:val="en-US"/>
                </w:rPr>
                <w:noBreakHyphen/>
                <w:t>08</w:t>
              </w:r>
            </w:hyperlink>
            <w:r w:rsidRPr="008C3F53">
              <w:rPr>
                <w:rFonts w:ascii="Cambria" w:hAnsi="Cambria" w:cs="Calibri"/>
                <w:sz w:val="20"/>
                <w:szCs w:val="20"/>
                <w:lang w:val="en-US"/>
              </w:rPr>
              <w:t xml:space="preserve">, </w:t>
            </w:r>
            <w:hyperlink r:id="rId18" w:history="1">
              <w:r w:rsidRPr="008C3F53">
                <w:rPr>
                  <w:rFonts w:ascii="Cambria" w:hAnsi="Cambria" w:cs="Calibri"/>
                  <w:color w:val="0563C1" w:themeColor="hyperlink"/>
                  <w:sz w:val="20"/>
                  <w:szCs w:val="20"/>
                  <w:lang w:val="en-US"/>
                </w:rPr>
                <w:t>11-15</w:t>
              </w:r>
            </w:hyperlink>
            <w:r w:rsidRPr="008C3F53">
              <w:rPr>
                <w:rFonts w:ascii="Cambria" w:hAnsi="Cambria" w:cs="Calibri"/>
                <w:sz w:val="20"/>
                <w:szCs w:val="20"/>
                <w:lang w:val="en-US"/>
              </w:rPr>
              <w:t xml:space="preserve">, and </w:t>
            </w:r>
            <w:hyperlink r:id="rId19" w:history="1">
              <w:r w:rsidRPr="008C3F53">
                <w:rPr>
                  <w:rFonts w:ascii="Cambria" w:hAnsi="Cambria" w:cs="Calibri"/>
                  <w:color w:val="0563C1" w:themeColor="hyperlink"/>
                  <w:sz w:val="20"/>
                  <w:szCs w:val="20"/>
                  <w:lang w:val="en-US"/>
                </w:rPr>
                <w:t>15-06</w:t>
              </w:r>
            </w:hyperlink>
            <w:r w:rsidRPr="008C3F53">
              <w:rPr>
                <w:rFonts w:ascii="Cambria" w:hAnsi="Cambria" w:cs="Calibri"/>
                <w:sz w:val="20"/>
                <w:szCs w:val="20"/>
                <w:lang w:val="en-US"/>
              </w:rPr>
              <w:t xml:space="preserve"> on the condition that the concerned CPCs obtained a confirmation by the Sharks Species Group through necessary data submitted by CPCs for this purpose.</w:t>
            </w:r>
          </w:p>
          <w:p w14:paraId="3667CCC5" w14:textId="77777777" w:rsidR="008E7DC7" w:rsidRPr="008C3F53" w:rsidRDefault="008E7DC7" w:rsidP="00C14D28">
            <w:pPr>
              <w:jc w:val="both"/>
              <w:rPr>
                <w:rFonts w:ascii="Cambria" w:hAnsi="Cambria" w:cs="Calibri"/>
                <w:sz w:val="20"/>
                <w:szCs w:val="20"/>
                <w:lang w:val="en-US"/>
              </w:rPr>
            </w:pPr>
          </w:p>
        </w:tc>
        <w:tc>
          <w:tcPr>
            <w:tcW w:w="1701" w:type="dxa"/>
            <w:vAlign w:val="center"/>
          </w:tcPr>
          <w:p w14:paraId="47277257" w14:textId="77777777" w:rsidR="008E7DC7" w:rsidRPr="008C3F53" w:rsidRDefault="008E7DC7" w:rsidP="00C14D28">
            <w:pPr>
              <w:rPr>
                <w:rFonts w:ascii="Cambria" w:hAnsi="Cambria" w:cs="Calibri"/>
                <w:sz w:val="20"/>
                <w:szCs w:val="20"/>
              </w:rPr>
            </w:pPr>
            <w:r w:rsidRPr="008C3F53">
              <w:rPr>
                <w:rFonts w:ascii="Cambria" w:hAnsi="Cambria" w:cs="Calibri"/>
                <w:sz w:val="20"/>
                <w:szCs w:val="20"/>
              </w:rPr>
              <w:t xml:space="preserve">Yes </w:t>
            </w:r>
            <w:proofErr w:type="spellStart"/>
            <w:r w:rsidRPr="008C3F53">
              <w:rPr>
                <w:rFonts w:ascii="Cambria" w:hAnsi="Cambria" w:cs="Calibri"/>
                <w:sz w:val="20"/>
                <w:szCs w:val="20"/>
              </w:rPr>
              <w:t>or</w:t>
            </w:r>
            <w:proofErr w:type="spellEnd"/>
            <w:r w:rsidRPr="008C3F53">
              <w:rPr>
                <w:rFonts w:ascii="Cambria" w:hAnsi="Cambria" w:cs="Calibri"/>
                <w:sz w:val="20"/>
                <w:szCs w:val="20"/>
              </w:rPr>
              <w:t xml:space="preserve"> No</w:t>
            </w:r>
          </w:p>
        </w:tc>
        <w:tc>
          <w:tcPr>
            <w:tcW w:w="2126" w:type="dxa"/>
          </w:tcPr>
          <w:p w14:paraId="4F5A461A" w14:textId="77777777" w:rsidR="008E7DC7" w:rsidRPr="008C3F53" w:rsidRDefault="008E7DC7" w:rsidP="00C14D28">
            <w:pPr>
              <w:spacing w:after="160" w:line="256" w:lineRule="auto"/>
              <w:rPr>
                <w:rFonts w:ascii="Cambria" w:eastAsiaTheme="minorEastAsia" w:hAnsi="Cambria" w:cstheme="minorBidi"/>
                <w:sz w:val="20"/>
                <w:szCs w:val="20"/>
                <w:lang w:val="en-CA"/>
              </w:rPr>
            </w:pPr>
          </w:p>
        </w:tc>
        <w:tc>
          <w:tcPr>
            <w:tcW w:w="2126" w:type="dxa"/>
            <w:vAlign w:val="center"/>
          </w:tcPr>
          <w:p w14:paraId="55402CC2"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If “No”</w:t>
            </w:r>
          </w:p>
          <w:p w14:paraId="1A01FC19"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SHK Check Sheet must be fully completed.</w:t>
            </w:r>
          </w:p>
          <w:p w14:paraId="59311AF4" w14:textId="77777777" w:rsidR="008E7DC7" w:rsidRPr="008C3F53" w:rsidRDefault="008E7DC7" w:rsidP="00C14D28">
            <w:pPr>
              <w:rPr>
                <w:rFonts w:ascii="Cambria" w:hAnsi="Cambria" w:cs="Calibri"/>
                <w:sz w:val="20"/>
                <w:szCs w:val="20"/>
                <w:lang w:val="en-US"/>
              </w:rPr>
            </w:pPr>
          </w:p>
          <w:p w14:paraId="4BE3F49B"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 xml:space="preserve">If “Yes” </w:t>
            </w:r>
          </w:p>
          <w:p w14:paraId="032BC2B7"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 xml:space="preserve">indicate date </w:t>
            </w:r>
          </w:p>
          <w:p w14:paraId="40D9A93E"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exemption received or date of request.</w:t>
            </w:r>
          </w:p>
          <w:p w14:paraId="793E834B" w14:textId="77777777" w:rsidR="008E7DC7" w:rsidRPr="008C3F53" w:rsidRDefault="008E7DC7" w:rsidP="00C14D28">
            <w:pPr>
              <w:rPr>
                <w:rFonts w:ascii="Cambria" w:hAnsi="Cambria" w:cs="Calibri"/>
                <w:sz w:val="20"/>
                <w:szCs w:val="20"/>
                <w:lang w:val="en-US"/>
              </w:rPr>
            </w:pPr>
          </w:p>
          <w:p w14:paraId="6E3FC7EF"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 xml:space="preserve">If “Yes” </w:t>
            </w:r>
          </w:p>
          <w:p w14:paraId="1FE6070D"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 xml:space="preserve">also indicate </w:t>
            </w:r>
          </w:p>
          <w:p w14:paraId="56A92E80"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if fully or partially exempt.</w:t>
            </w:r>
          </w:p>
          <w:p w14:paraId="3369C7DB" w14:textId="77777777" w:rsidR="008E7DC7" w:rsidRPr="008C3F53" w:rsidRDefault="008E7DC7" w:rsidP="00C14D28">
            <w:pPr>
              <w:rPr>
                <w:rFonts w:ascii="Cambria" w:hAnsi="Cambria" w:cs="Calibri"/>
                <w:sz w:val="20"/>
                <w:szCs w:val="20"/>
                <w:lang w:val="en-US"/>
              </w:rPr>
            </w:pPr>
          </w:p>
          <w:p w14:paraId="7C24F0D9" w14:textId="77777777" w:rsidR="008E7DC7" w:rsidRPr="008C3F53" w:rsidRDefault="008E7DC7" w:rsidP="00C14D28">
            <w:pPr>
              <w:rPr>
                <w:rFonts w:ascii="Cambria" w:hAnsi="Cambria" w:cs="Calibri"/>
                <w:sz w:val="20"/>
                <w:szCs w:val="20"/>
                <w:lang w:val="en-US"/>
              </w:rPr>
            </w:pPr>
            <w:r w:rsidRPr="008C3F53">
              <w:rPr>
                <w:rFonts w:ascii="Cambria" w:hAnsi="Cambria" w:cs="Calibri"/>
                <w:sz w:val="20"/>
                <w:szCs w:val="20"/>
                <w:lang w:val="en-US"/>
              </w:rPr>
              <w:t>If partially exempt, indicate in each Rec. field the exemption.</w:t>
            </w:r>
          </w:p>
        </w:tc>
      </w:tr>
    </w:tbl>
    <w:p w14:paraId="0C82B50E" w14:textId="77777777" w:rsidR="008E7DC7" w:rsidRPr="008C3F53" w:rsidRDefault="008E7DC7" w:rsidP="008E7DC7">
      <w:pPr>
        <w:jc w:val="both"/>
        <w:rPr>
          <w:rFonts w:ascii="Cambria" w:hAnsi="Cambria"/>
          <w:sz w:val="20"/>
          <w:szCs w:val="20"/>
          <w:lang w:val="en-US"/>
        </w:rPr>
      </w:pPr>
    </w:p>
    <w:bookmarkEnd w:id="0"/>
    <w:bookmarkEnd w:id="1"/>
    <w:bookmarkEnd w:id="2"/>
    <w:p w14:paraId="7896C48D" w14:textId="77777777" w:rsidR="008E7DC7" w:rsidRPr="001660BD" w:rsidRDefault="008E7DC7" w:rsidP="005A26AB">
      <w:pPr>
        <w:rPr>
          <w:rFonts w:ascii="Cambria" w:hAnsi="Cambria"/>
          <w:sz w:val="20"/>
          <w:szCs w:val="20"/>
          <w:lang w:val="en-US"/>
        </w:rPr>
      </w:pPr>
    </w:p>
    <w:sectPr w:rsidR="008E7DC7" w:rsidRPr="001660BD" w:rsidSect="00564046">
      <w:pgSz w:w="16840" w:h="11907"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D4AD" w14:textId="77777777" w:rsidR="00E702D0" w:rsidRDefault="00E702D0" w:rsidP="00F35FE1">
      <w:r>
        <w:separator/>
      </w:r>
    </w:p>
  </w:endnote>
  <w:endnote w:type="continuationSeparator" w:id="0">
    <w:p w14:paraId="5AC85FC4" w14:textId="77777777" w:rsidR="00E702D0" w:rsidRDefault="00E702D0" w:rsidP="00F35FE1">
      <w:r>
        <w:continuationSeparator/>
      </w:r>
    </w:p>
  </w:endnote>
  <w:endnote w:type="continuationNotice" w:id="1">
    <w:p w14:paraId="54CF3DFA" w14:textId="77777777" w:rsidR="00E702D0" w:rsidRDefault="00E7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A04883"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BE7F" w14:textId="77777777" w:rsidR="00E702D0" w:rsidRDefault="00E702D0" w:rsidP="00F35FE1">
      <w:r>
        <w:separator/>
      </w:r>
    </w:p>
  </w:footnote>
  <w:footnote w:type="continuationSeparator" w:id="0">
    <w:p w14:paraId="4AC8D5C8" w14:textId="77777777" w:rsidR="00E702D0" w:rsidRDefault="00E702D0" w:rsidP="00F35FE1">
      <w:r>
        <w:continuationSeparator/>
      </w:r>
    </w:p>
  </w:footnote>
  <w:footnote w:type="continuationNotice" w:id="1">
    <w:p w14:paraId="3CC4A111" w14:textId="77777777" w:rsidR="00E702D0" w:rsidRDefault="00E70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E408AE8" w:rsidR="00793F38" w:rsidRPr="00793F38" w:rsidRDefault="0016635F" w:rsidP="00793F38">
    <w:pPr>
      <w:tabs>
        <w:tab w:val="center" w:pos="4680"/>
        <w:tab w:val="left" w:pos="6520"/>
        <w:tab w:val="right" w:pos="9360"/>
        <w:tab w:val="right" w:pos="14240"/>
      </w:tabs>
      <w:jc w:val="right"/>
      <w:rPr>
        <w:rFonts w:ascii="Cambria" w:eastAsia="Calibri" w:hAnsi="Cambria"/>
        <w:b/>
        <w:bCs/>
        <w:sz w:val="20"/>
        <w:szCs w:val="20"/>
        <w:lang w:val="en-US"/>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sz w:val="20"/>
        <w:szCs w:val="20"/>
        <w:lang w:val="en-US"/>
      </w:rPr>
      <w:t>COC</w:t>
    </w:r>
    <w:r w:rsidR="00793F38" w:rsidRPr="00793F38">
      <w:rPr>
        <w:rFonts w:ascii="Cambria" w:eastAsia="Calibri" w:hAnsi="Cambria"/>
        <w:b/>
        <w:bCs/>
        <w:sz w:val="20"/>
        <w:szCs w:val="20"/>
        <w:lang w:val="en-US"/>
      </w:rPr>
      <w:t>_</w:t>
    </w:r>
    <w:r>
      <w:rPr>
        <w:rFonts w:ascii="Cambria" w:eastAsia="Calibri" w:hAnsi="Cambria"/>
        <w:b/>
        <w:bCs/>
        <w:sz w:val="20"/>
        <w:szCs w:val="20"/>
        <w:lang w:val="en-US"/>
      </w:rPr>
      <w:t>32</w:t>
    </w:r>
    <w:r w:rsidR="00F363E3">
      <w:rPr>
        <w:rFonts w:ascii="Cambria" w:eastAsia="Calibri" w:hAnsi="Cambria"/>
        <w:b/>
        <w:bCs/>
        <w:sz w:val="20"/>
        <w:szCs w:val="20"/>
        <w:lang w:val="en-US"/>
      </w:rPr>
      <w:t>8</w:t>
    </w:r>
    <w:r w:rsidR="00793F38" w:rsidRPr="00793F38">
      <w:rPr>
        <w:rFonts w:ascii="Cambria" w:eastAsia="Calibri" w:hAnsi="Cambria"/>
        <w:b/>
        <w:bCs/>
        <w:sz w:val="20"/>
        <w:szCs w:val="20"/>
        <w:lang w:val="en-US"/>
      </w:rPr>
      <w:t>/202</w:t>
    </w:r>
    <w:r w:rsidR="00F363E3">
      <w:rPr>
        <w:rFonts w:ascii="Cambria" w:eastAsia="Calibri" w:hAnsi="Cambria"/>
        <w:b/>
        <w:bCs/>
        <w:sz w:val="20"/>
        <w:szCs w:val="20"/>
        <w:lang w:val="en-US"/>
      </w:rPr>
      <w:t>5</w:t>
    </w:r>
  </w:p>
  <w:p w14:paraId="41BF1EAA" w14:textId="55E17F81"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4478CC">
      <w:rPr>
        <w:rFonts w:ascii="Cambria" w:hAnsi="Cambria"/>
        <w:b/>
        <w:bCs/>
        <w:noProof/>
        <w:sz w:val="16"/>
        <w:szCs w:val="16"/>
        <w:lang w:val="es-ES_tradnl"/>
      </w:rPr>
      <w:t>16/11/2025 8:48</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1"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17FA0F25"/>
    <w:multiLevelType w:val="hybridMultilevel"/>
    <w:tmpl w:val="F0323E34"/>
    <w:lvl w:ilvl="0" w:tplc="E4C613A2">
      <w:start w:val="1"/>
      <w:numFmt w:val="lowerRoman"/>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5588B"/>
    <w:multiLevelType w:val="hybridMultilevel"/>
    <w:tmpl w:val="897A893E"/>
    <w:lvl w:ilvl="0" w:tplc="2B526F4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46563D"/>
    <w:multiLevelType w:val="multilevel"/>
    <w:tmpl w:val="58401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8" w15:restartNumberingAfterBreak="0">
    <w:nsid w:val="56874DCD"/>
    <w:multiLevelType w:val="hybridMultilevel"/>
    <w:tmpl w:val="512ED4D4"/>
    <w:lvl w:ilvl="0" w:tplc="3DC2A7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38607">
    <w:abstractNumId w:val="5"/>
  </w:num>
  <w:num w:numId="2" w16cid:durableId="317735079">
    <w:abstractNumId w:val="4"/>
  </w:num>
  <w:num w:numId="3" w16cid:durableId="831796417">
    <w:abstractNumId w:val="8"/>
  </w:num>
  <w:num w:numId="4" w16cid:durableId="1524049179">
    <w:abstractNumId w:val="2"/>
  </w:num>
  <w:num w:numId="5" w16cid:durableId="478692934">
    <w:abstractNumId w:val="3"/>
  </w:num>
  <w:num w:numId="6" w16cid:durableId="663439047">
    <w:abstractNumId w:val="6"/>
  </w:num>
  <w:num w:numId="7" w16cid:durableId="5134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0629E"/>
    <w:rsid w:val="00011AC9"/>
    <w:rsid w:val="00012951"/>
    <w:rsid w:val="00013671"/>
    <w:rsid w:val="00013ED7"/>
    <w:rsid w:val="00013F2D"/>
    <w:rsid w:val="0001563D"/>
    <w:rsid w:val="00015CCB"/>
    <w:rsid w:val="0001688F"/>
    <w:rsid w:val="000208EE"/>
    <w:rsid w:val="000218E5"/>
    <w:rsid w:val="0002257E"/>
    <w:rsid w:val="000233DC"/>
    <w:rsid w:val="00023859"/>
    <w:rsid w:val="00023B44"/>
    <w:rsid w:val="00026EF0"/>
    <w:rsid w:val="00026F20"/>
    <w:rsid w:val="0002728B"/>
    <w:rsid w:val="000308A0"/>
    <w:rsid w:val="00030D68"/>
    <w:rsid w:val="00031D7A"/>
    <w:rsid w:val="000360B2"/>
    <w:rsid w:val="000369E3"/>
    <w:rsid w:val="00037BC7"/>
    <w:rsid w:val="00040016"/>
    <w:rsid w:val="00041972"/>
    <w:rsid w:val="0004382C"/>
    <w:rsid w:val="00043B31"/>
    <w:rsid w:val="00044C24"/>
    <w:rsid w:val="00045CFB"/>
    <w:rsid w:val="00047BE1"/>
    <w:rsid w:val="0005205F"/>
    <w:rsid w:val="000557E7"/>
    <w:rsid w:val="00055862"/>
    <w:rsid w:val="000569E4"/>
    <w:rsid w:val="00056CC2"/>
    <w:rsid w:val="000630A8"/>
    <w:rsid w:val="000636E5"/>
    <w:rsid w:val="00065594"/>
    <w:rsid w:val="00065688"/>
    <w:rsid w:val="000660A1"/>
    <w:rsid w:val="0006737A"/>
    <w:rsid w:val="000674D8"/>
    <w:rsid w:val="0006754B"/>
    <w:rsid w:val="00070979"/>
    <w:rsid w:val="00070A16"/>
    <w:rsid w:val="000714C0"/>
    <w:rsid w:val="000715E8"/>
    <w:rsid w:val="000716DA"/>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CD"/>
    <w:rsid w:val="000E3420"/>
    <w:rsid w:val="000E40A4"/>
    <w:rsid w:val="000F1293"/>
    <w:rsid w:val="000F1952"/>
    <w:rsid w:val="000F2494"/>
    <w:rsid w:val="000F35E0"/>
    <w:rsid w:val="000F45AD"/>
    <w:rsid w:val="000F5DE6"/>
    <w:rsid w:val="00100DDD"/>
    <w:rsid w:val="0010104C"/>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163F6"/>
    <w:rsid w:val="00120D6A"/>
    <w:rsid w:val="00124EFD"/>
    <w:rsid w:val="0012761D"/>
    <w:rsid w:val="00127954"/>
    <w:rsid w:val="001279A2"/>
    <w:rsid w:val="001301B6"/>
    <w:rsid w:val="00131BB8"/>
    <w:rsid w:val="00132EA6"/>
    <w:rsid w:val="0013413D"/>
    <w:rsid w:val="00134851"/>
    <w:rsid w:val="00135F45"/>
    <w:rsid w:val="00136097"/>
    <w:rsid w:val="00136BCE"/>
    <w:rsid w:val="00137682"/>
    <w:rsid w:val="001426D0"/>
    <w:rsid w:val="0014273D"/>
    <w:rsid w:val="00143015"/>
    <w:rsid w:val="00143B7C"/>
    <w:rsid w:val="00143E90"/>
    <w:rsid w:val="001467F7"/>
    <w:rsid w:val="00147AE9"/>
    <w:rsid w:val="00154FCB"/>
    <w:rsid w:val="001575A4"/>
    <w:rsid w:val="001576F3"/>
    <w:rsid w:val="00160639"/>
    <w:rsid w:val="00162E93"/>
    <w:rsid w:val="00163DC1"/>
    <w:rsid w:val="00164A87"/>
    <w:rsid w:val="001659FB"/>
    <w:rsid w:val="001660BD"/>
    <w:rsid w:val="0016635F"/>
    <w:rsid w:val="00166D09"/>
    <w:rsid w:val="00167A27"/>
    <w:rsid w:val="0017041B"/>
    <w:rsid w:val="00172B77"/>
    <w:rsid w:val="00174695"/>
    <w:rsid w:val="001769BA"/>
    <w:rsid w:val="00177202"/>
    <w:rsid w:val="001776C6"/>
    <w:rsid w:val="00177930"/>
    <w:rsid w:val="001801BD"/>
    <w:rsid w:val="00180602"/>
    <w:rsid w:val="00180C47"/>
    <w:rsid w:val="00180DD8"/>
    <w:rsid w:val="00181F0F"/>
    <w:rsid w:val="001823BA"/>
    <w:rsid w:val="001828FB"/>
    <w:rsid w:val="00183040"/>
    <w:rsid w:val="00183DAE"/>
    <w:rsid w:val="00183F2B"/>
    <w:rsid w:val="001844C5"/>
    <w:rsid w:val="00185429"/>
    <w:rsid w:val="00187B0E"/>
    <w:rsid w:val="0019188C"/>
    <w:rsid w:val="00193237"/>
    <w:rsid w:val="001941AC"/>
    <w:rsid w:val="001963FC"/>
    <w:rsid w:val="0019792C"/>
    <w:rsid w:val="00197ECA"/>
    <w:rsid w:val="001A1A28"/>
    <w:rsid w:val="001A3352"/>
    <w:rsid w:val="001A3DA4"/>
    <w:rsid w:val="001A4CDA"/>
    <w:rsid w:val="001A53C9"/>
    <w:rsid w:val="001B05B2"/>
    <w:rsid w:val="001B0E84"/>
    <w:rsid w:val="001B1441"/>
    <w:rsid w:val="001B2BAE"/>
    <w:rsid w:val="001B549B"/>
    <w:rsid w:val="001B71EA"/>
    <w:rsid w:val="001B750E"/>
    <w:rsid w:val="001C1E8B"/>
    <w:rsid w:val="001C301A"/>
    <w:rsid w:val="001C525E"/>
    <w:rsid w:val="001C6928"/>
    <w:rsid w:val="001C7696"/>
    <w:rsid w:val="001D0F16"/>
    <w:rsid w:val="001D13E2"/>
    <w:rsid w:val="001D28BD"/>
    <w:rsid w:val="001D5625"/>
    <w:rsid w:val="001D5ABA"/>
    <w:rsid w:val="001D6270"/>
    <w:rsid w:val="001D6ADD"/>
    <w:rsid w:val="001E1693"/>
    <w:rsid w:val="001E33B6"/>
    <w:rsid w:val="001E36A7"/>
    <w:rsid w:val="001E56F7"/>
    <w:rsid w:val="001E615B"/>
    <w:rsid w:val="001E6ED1"/>
    <w:rsid w:val="001F4E6B"/>
    <w:rsid w:val="001F5745"/>
    <w:rsid w:val="001F765E"/>
    <w:rsid w:val="00203B85"/>
    <w:rsid w:val="00205305"/>
    <w:rsid w:val="002077E9"/>
    <w:rsid w:val="00207A49"/>
    <w:rsid w:val="00207E7A"/>
    <w:rsid w:val="002144DE"/>
    <w:rsid w:val="002155F2"/>
    <w:rsid w:val="00215662"/>
    <w:rsid w:val="00215A7A"/>
    <w:rsid w:val="00216424"/>
    <w:rsid w:val="0022193B"/>
    <w:rsid w:val="00222A63"/>
    <w:rsid w:val="00222D7D"/>
    <w:rsid w:val="0022500B"/>
    <w:rsid w:val="00225B7E"/>
    <w:rsid w:val="00225F26"/>
    <w:rsid w:val="00230066"/>
    <w:rsid w:val="00230ADF"/>
    <w:rsid w:val="002320F7"/>
    <w:rsid w:val="00233954"/>
    <w:rsid w:val="00234E43"/>
    <w:rsid w:val="00235A23"/>
    <w:rsid w:val="00240942"/>
    <w:rsid w:val="00241336"/>
    <w:rsid w:val="002413A9"/>
    <w:rsid w:val="00241B9D"/>
    <w:rsid w:val="00243F1E"/>
    <w:rsid w:val="00245273"/>
    <w:rsid w:val="002467F0"/>
    <w:rsid w:val="00246C2E"/>
    <w:rsid w:val="00247C90"/>
    <w:rsid w:val="002506C9"/>
    <w:rsid w:val="00254BE5"/>
    <w:rsid w:val="002560D4"/>
    <w:rsid w:val="002613A8"/>
    <w:rsid w:val="00263583"/>
    <w:rsid w:val="0026632C"/>
    <w:rsid w:val="00270A45"/>
    <w:rsid w:val="0027174C"/>
    <w:rsid w:val="00271DBD"/>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0EAA"/>
    <w:rsid w:val="002912F9"/>
    <w:rsid w:val="00292038"/>
    <w:rsid w:val="0029415D"/>
    <w:rsid w:val="002946DA"/>
    <w:rsid w:val="002958DD"/>
    <w:rsid w:val="00297F25"/>
    <w:rsid w:val="002A3149"/>
    <w:rsid w:val="002A38A1"/>
    <w:rsid w:val="002A445D"/>
    <w:rsid w:val="002A4EBC"/>
    <w:rsid w:val="002A56D1"/>
    <w:rsid w:val="002A5F65"/>
    <w:rsid w:val="002B094E"/>
    <w:rsid w:val="002B11BA"/>
    <w:rsid w:val="002B60ED"/>
    <w:rsid w:val="002B6C29"/>
    <w:rsid w:val="002B7146"/>
    <w:rsid w:val="002C05F1"/>
    <w:rsid w:val="002C18B8"/>
    <w:rsid w:val="002C1F35"/>
    <w:rsid w:val="002C3236"/>
    <w:rsid w:val="002C38FA"/>
    <w:rsid w:val="002C3F13"/>
    <w:rsid w:val="002C3FFF"/>
    <w:rsid w:val="002C43C6"/>
    <w:rsid w:val="002C5BC6"/>
    <w:rsid w:val="002C6783"/>
    <w:rsid w:val="002C6E61"/>
    <w:rsid w:val="002D21C0"/>
    <w:rsid w:val="002D3F4F"/>
    <w:rsid w:val="002D5A3F"/>
    <w:rsid w:val="002D61B7"/>
    <w:rsid w:val="002D66E0"/>
    <w:rsid w:val="002D6C97"/>
    <w:rsid w:val="002D7C86"/>
    <w:rsid w:val="002E00E8"/>
    <w:rsid w:val="002E25FA"/>
    <w:rsid w:val="002E495B"/>
    <w:rsid w:val="002F32D3"/>
    <w:rsid w:val="002F35F2"/>
    <w:rsid w:val="002F403B"/>
    <w:rsid w:val="002F4315"/>
    <w:rsid w:val="002F43C5"/>
    <w:rsid w:val="002F5568"/>
    <w:rsid w:val="002F5D30"/>
    <w:rsid w:val="002F7D8F"/>
    <w:rsid w:val="00300363"/>
    <w:rsid w:val="003003FA"/>
    <w:rsid w:val="003011D1"/>
    <w:rsid w:val="003039C6"/>
    <w:rsid w:val="00303D44"/>
    <w:rsid w:val="00305D5B"/>
    <w:rsid w:val="00307D73"/>
    <w:rsid w:val="003106B0"/>
    <w:rsid w:val="00315042"/>
    <w:rsid w:val="00317637"/>
    <w:rsid w:val="00317C6C"/>
    <w:rsid w:val="00320775"/>
    <w:rsid w:val="00321880"/>
    <w:rsid w:val="00321B13"/>
    <w:rsid w:val="00323246"/>
    <w:rsid w:val="0032494B"/>
    <w:rsid w:val="00326270"/>
    <w:rsid w:val="00327C99"/>
    <w:rsid w:val="00327C9E"/>
    <w:rsid w:val="003306F4"/>
    <w:rsid w:val="00331028"/>
    <w:rsid w:val="003356C2"/>
    <w:rsid w:val="003360C4"/>
    <w:rsid w:val="00336A29"/>
    <w:rsid w:val="00337595"/>
    <w:rsid w:val="00337898"/>
    <w:rsid w:val="00337CCA"/>
    <w:rsid w:val="00337E74"/>
    <w:rsid w:val="00341ECF"/>
    <w:rsid w:val="003446DF"/>
    <w:rsid w:val="00346AEA"/>
    <w:rsid w:val="00346D92"/>
    <w:rsid w:val="003503B0"/>
    <w:rsid w:val="00350637"/>
    <w:rsid w:val="003516AE"/>
    <w:rsid w:val="00353D82"/>
    <w:rsid w:val="003565C0"/>
    <w:rsid w:val="00360236"/>
    <w:rsid w:val="00361D8C"/>
    <w:rsid w:val="003647C8"/>
    <w:rsid w:val="003649AE"/>
    <w:rsid w:val="00366AAE"/>
    <w:rsid w:val="00374216"/>
    <w:rsid w:val="003749CC"/>
    <w:rsid w:val="003756D7"/>
    <w:rsid w:val="0037645F"/>
    <w:rsid w:val="003769DA"/>
    <w:rsid w:val="00381DF5"/>
    <w:rsid w:val="003829EA"/>
    <w:rsid w:val="00382E2E"/>
    <w:rsid w:val="003832A9"/>
    <w:rsid w:val="003837C8"/>
    <w:rsid w:val="00386C5F"/>
    <w:rsid w:val="00386CA7"/>
    <w:rsid w:val="00386DF5"/>
    <w:rsid w:val="00387916"/>
    <w:rsid w:val="003904A3"/>
    <w:rsid w:val="003907A4"/>
    <w:rsid w:val="00391132"/>
    <w:rsid w:val="003920A8"/>
    <w:rsid w:val="003924D5"/>
    <w:rsid w:val="003924FE"/>
    <w:rsid w:val="00392C80"/>
    <w:rsid w:val="00392CD1"/>
    <w:rsid w:val="003935BB"/>
    <w:rsid w:val="003964D7"/>
    <w:rsid w:val="003969E9"/>
    <w:rsid w:val="00396A17"/>
    <w:rsid w:val="00397F07"/>
    <w:rsid w:val="003A1013"/>
    <w:rsid w:val="003A2724"/>
    <w:rsid w:val="003A39AE"/>
    <w:rsid w:val="003B1639"/>
    <w:rsid w:val="003B3909"/>
    <w:rsid w:val="003B5826"/>
    <w:rsid w:val="003C13AC"/>
    <w:rsid w:val="003C26EB"/>
    <w:rsid w:val="003C377D"/>
    <w:rsid w:val="003C68FD"/>
    <w:rsid w:val="003D14E4"/>
    <w:rsid w:val="003D3383"/>
    <w:rsid w:val="003D4F52"/>
    <w:rsid w:val="003D4F9C"/>
    <w:rsid w:val="003D5BB1"/>
    <w:rsid w:val="003D6AC7"/>
    <w:rsid w:val="003D7011"/>
    <w:rsid w:val="003D7AF7"/>
    <w:rsid w:val="003E122E"/>
    <w:rsid w:val="003E15D1"/>
    <w:rsid w:val="003E2428"/>
    <w:rsid w:val="003E300D"/>
    <w:rsid w:val="003E3D9B"/>
    <w:rsid w:val="003E4046"/>
    <w:rsid w:val="003E4483"/>
    <w:rsid w:val="003E6985"/>
    <w:rsid w:val="003E775C"/>
    <w:rsid w:val="003F5294"/>
    <w:rsid w:val="003F7456"/>
    <w:rsid w:val="00400C91"/>
    <w:rsid w:val="00401631"/>
    <w:rsid w:val="004020BB"/>
    <w:rsid w:val="00403034"/>
    <w:rsid w:val="00404156"/>
    <w:rsid w:val="00404C64"/>
    <w:rsid w:val="00406CFF"/>
    <w:rsid w:val="004106DB"/>
    <w:rsid w:val="00412664"/>
    <w:rsid w:val="00413D88"/>
    <w:rsid w:val="00414AB3"/>
    <w:rsid w:val="00415632"/>
    <w:rsid w:val="004163B3"/>
    <w:rsid w:val="00416A6B"/>
    <w:rsid w:val="00421C13"/>
    <w:rsid w:val="00422855"/>
    <w:rsid w:val="00422876"/>
    <w:rsid w:val="00423A1A"/>
    <w:rsid w:val="00423F53"/>
    <w:rsid w:val="00426190"/>
    <w:rsid w:val="00431447"/>
    <w:rsid w:val="00432284"/>
    <w:rsid w:val="00432947"/>
    <w:rsid w:val="0043296B"/>
    <w:rsid w:val="004331A9"/>
    <w:rsid w:val="0043364F"/>
    <w:rsid w:val="0043749E"/>
    <w:rsid w:val="00437D99"/>
    <w:rsid w:val="00442387"/>
    <w:rsid w:val="00442C11"/>
    <w:rsid w:val="00442D1C"/>
    <w:rsid w:val="00443AAC"/>
    <w:rsid w:val="00445A3C"/>
    <w:rsid w:val="00446FC8"/>
    <w:rsid w:val="0044723C"/>
    <w:rsid w:val="004478CC"/>
    <w:rsid w:val="00450745"/>
    <w:rsid w:val="00452AD7"/>
    <w:rsid w:val="0045338B"/>
    <w:rsid w:val="00453853"/>
    <w:rsid w:val="00455237"/>
    <w:rsid w:val="00455A68"/>
    <w:rsid w:val="00455A87"/>
    <w:rsid w:val="0045641A"/>
    <w:rsid w:val="00456F12"/>
    <w:rsid w:val="00457E74"/>
    <w:rsid w:val="004600C2"/>
    <w:rsid w:val="0046179B"/>
    <w:rsid w:val="00461935"/>
    <w:rsid w:val="00462327"/>
    <w:rsid w:val="004624AA"/>
    <w:rsid w:val="00464C05"/>
    <w:rsid w:val="00464F26"/>
    <w:rsid w:val="0046575C"/>
    <w:rsid w:val="00465977"/>
    <w:rsid w:val="00465DA7"/>
    <w:rsid w:val="004700DF"/>
    <w:rsid w:val="004718BB"/>
    <w:rsid w:val="00472935"/>
    <w:rsid w:val="00473654"/>
    <w:rsid w:val="00474224"/>
    <w:rsid w:val="00476F5E"/>
    <w:rsid w:val="00480A50"/>
    <w:rsid w:val="004815D1"/>
    <w:rsid w:val="0048450A"/>
    <w:rsid w:val="0048560A"/>
    <w:rsid w:val="00485A42"/>
    <w:rsid w:val="00486DCB"/>
    <w:rsid w:val="00486E97"/>
    <w:rsid w:val="00490F7A"/>
    <w:rsid w:val="004913F7"/>
    <w:rsid w:val="00491578"/>
    <w:rsid w:val="004924D1"/>
    <w:rsid w:val="00492A78"/>
    <w:rsid w:val="00496D33"/>
    <w:rsid w:val="004A21B1"/>
    <w:rsid w:val="004A2FE8"/>
    <w:rsid w:val="004A3E96"/>
    <w:rsid w:val="004A4395"/>
    <w:rsid w:val="004A489B"/>
    <w:rsid w:val="004A4EAE"/>
    <w:rsid w:val="004A5560"/>
    <w:rsid w:val="004A556F"/>
    <w:rsid w:val="004A580E"/>
    <w:rsid w:val="004A5EEE"/>
    <w:rsid w:val="004A715C"/>
    <w:rsid w:val="004A71FD"/>
    <w:rsid w:val="004A7770"/>
    <w:rsid w:val="004B09F2"/>
    <w:rsid w:val="004B5BF8"/>
    <w:rsid w:val="004C00A9"/>
    <w:rsid w:val="004C1BB3"/>
    <w:rsid w:val="004C1F0B"/>
    <w:rsid w:val="004C2756"/>
    <w:rsid w:val="004C3831"/>
    <w:rsid w:val="004C5687"/>
    <w:rsid w:val="004C6944"/>
    <w:rsid w:val="004D0880"/>
    <w:rsid w:val="004D0FF5"/>
    <w:rsid w:val="004D128C"/>
    <w:rsid w:val="004D4E09"/>
    <w:rsid w:val="004D601D"/>
    <w:rsid w:val="004D621F"/>
    <w:rsid w:val="004D727B"/>
    <w:rsid w:val="004D7DC2"/>
    <w:rsid w:val="004E245D"/>
    <w:rsid w:val="004E2F50"/>
    <w:rsid w:val="004E481A"/>
    <w:rsid w:val="004E494F"/>
    <w:rsid w:val="004E50FD"/>
    <w:rsid w:val="004E511E"/>
    <w:rsid w:val="004E591D"/>
    <w:rsid w:val="004E7379"/>
    <w:rsid w:val="004E7697"/>
    <w:rsid w:val="004E7B7A"/>
    <w:rsid w:val="004F19F2"/>
    <w:rsid w:val="004F3787"/>
    <w:rsid w:val="004F3F3F"/>
    <w:rsid w:val="004F5C90"/>
    <w:rsid w:val="004F6290"/>
    <w:rsid w:val="004F6D0B"/>
    <w:rsid w:val="004F763F"/>
    <w:rsid w:val="005003A1"/>
    <w:rsid w:val="0050230B"/>
    <w:rsid w:val="0050496E"/>
    <w:rsid w:val="0050515D"/>
    <w:rsid w:val="00507D0F"/>
    <w:rsid w:val="00510707"/>
    <w:rsid w:val="00513E3E"/>
    <w:rsid w:val="00514501"/>
    <w:rsid w:val="005155D2"/>
    <w:rsid w:val="00517778"/>
    <w:rsid w:val="00517A10"/>
    <w:rsid w:val="005221CA"/>
    <w:rsid w:val="00523841"/>
    <w:rsid w:val="005238CC"/>
    <w:rsid w:val="00523A4B"/>
    <w:rsid w:val="00525F82"/>
    <w:rsid w:val="00526014"/>
    <w:rsid w:val="005265A0"/>
    <w:rsid w:val="005279FC"/>
    <w:rsid w:val="005305DB"/>
    <w:rsid w:val="00530D90"/>
    <w:rsid w:val="00530EFF"/>
    <w:rsid w:val="005310DC"/>
    <w:rsid w:val="005318E0"/>
    <w:rsid w:val="00533983"/>
    <w:rsid w:val="0053399D"/>
    <w:rsid w:val="00534472"/>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101"/>
    <w:rsid w:val="00560455"/>
    <w:rsid w:val="00560522"/>
    <w:rsid w:val="005611DA"/>
    <w:rsid w:val="00562B10"/>
    <w:rsid w:val="00564046"/>
    <w:rsid w:val="0056465D"/>
    <w:rsid w:val="00566E50"/>
    <w:rsid w:val="00567117"/>
    <w:rsid w:val="0057112D"/>
    <w:rsid w:val="00572427"/>
    <w:rsid w:val="00573316"/>
    <w:rsid w:val="00573E4D"/>
    <w:rsid w:val="00574887"/>
    <w:rsid w:val="0057511C"/>
    <w:rsid w:val="00580FAC"/>
    <w:rsid w:val="0058158D"/>
    <w:rsid w:val="00582522"/>
    <w:rsid w:val="0058478F"/>
    <w:rsid w:val="00584979"/>
    <w:rsid w:val="005857BB"/>
    <w:rsid w:val="00586E39"/>
    <w:rsid w:val="00591113"/>
    <w:rsid w:val="005926CF"/>
    <w:rsid w:val="005927A5"/>
    <w:rsid w:val="00593821"/>
    <w:rsid w:val="00595E96"/>
    <w:rsid w:val="005965BB"/>
    <w:rsid w:val="005A1346"/>
    <w:rsid w:val="005A173E"/>
    <w:rsid w:val="005A26AB"/>
    <w:rsid w:val="005A497F"/>
    <w:rsid w:val="005A75BB"/>
    <w:rsid w:val="005B1F8D"/>
    <w:rsid w:val="005B27A9"/>
    <w:rsid w:val="005B3311"/>
    <w:rsid w:val="005B4699"/>
    <w:rsid w:val="005B486C"/>
    <w:rsid w:val="005B5980"/>
    <w:rsid w:val="005B641D"/>
    <w:rsid w:val="005C14C4"/>
    <w:rsid w:val="005C16D5"/>
    <w:rsid w:val="005C295C"/>
    <w:rsid w:val="005C37DB"/>
    <w:rsid w:val="005C3E0B"/>
    <w:rsid w:val="005C51B2"/>
    <w:rsid w:val="005C51ED"/>
    <w:rsid w:val="005C54DF"/>
    <w:rsid w:val="005C575F"/>
    <w:rsid w:val="005D0D0C"/>
    <w:rsid w:val="005D11E4"/>
    <w:rsid w:val="005D1B2C"/>
    <w:rsid w:val="005D220C"/>
    <w:rsid w:val="005D3B58"/>
    <w:rsid w:val="005D5847"/>
    <w:rsid w:val="005D7181"/>
    <w:rsid w:val="005E0049"/>
    <w:rsid w:val="005E1F4C"/>
    <w:rsid w:val="005E286B"/>
    <w:rsid w:val="005E44A5"/>
    <w:rsid w:val="005E5604"/>
    <w:rsid w:val="005E5973"/>
    <w:rsid w:val="005E6D85"/>
    <w:rsid w:val="005E786C"/>
    <w:rsid w:val="005F2273"/>
    <w:rsid w:val="005F261C"/>
    <w:rsid w:val="005F4291"/>
    <w:rsid w:val="005F517B"/>
    <w:rsid w:val="005F6810"/>
    <w:rsid w:val="005F7223"/>
    <w:rsid w:val="005F77DE"/>
    <w:rsid w:val="005F7D24"/>
    <w:rsid w:val="00601209"/>
    <w:rsid w:val="006026EE"/>
    <w:rsid w:val="00602775"/>
    <w:rsid w:val="00605BCE"/>
    <w:rsid w:val="00605E3A"/>
    <w:rsid w:val="00610B46"/>
    <w:rsid w:val="00610C76"/>
    <w:rsid w:val="00611415"/>
    <w:rsid w:val="0061341A"/>
    <w:rsid w:val="00613709"/>
    <w:rsid w:val="00613A18"/>
    <w:rsid w:val="00613F89"/>
    <w:rsid w:val="00615C87"/>
    <w:rsid w:val="00615FB7"/>
    <w:rsid w:val="006176F5"/>
    <w:rsid w:val="00620647"/>
    <w:rsid w:val="00621423"/>
    <w:rsid w:val="0062311D"/>
    <w:rsid w:val="00624F95"/>
    <w:rsid w:val="006256EA"/>
    <w:rsid w:val="006274A6"/>
    <w:rsid w:val="006314D3"/>
    <w:rsid w:val="00631BBF"/>
    <w:rsid w:val="00631D0F"/>
    <w:rsid w:val="00632ED2"/>
    <w:rsid w:val="00632F4E"/>
    <w:rsid w:val="00634E31"/>
    <w:rsid w:val="00635DFF"/>
    <w:rsid w:val="006371AD"/>
    <w:rsid w:val="00640417"/>
    <w:rsid w:val="006413DD"/>
    <w:rsid w:val="0064267D"/>
    <w:rsid w:val="006433DF"/>
    <w:rsid w:val="0064482B"/>
    <w:rsid w:val="00645622"/>
    <w:rsid w:val="00645EBB"/>
    <w:rsid w:val="0064628D"/>
    <w:rsid w:val="006462D0"/>
    <w:rsid w:val="00653367"/>
    <w:rsid w:val="00654C9F"/>
    <w:rsid w:val="00663646"/>
    <w:rsid w:val="006642E4"/>
    <w:rsid w:val="006643BF"/>
    <w:rsid w:val="00664D42"/>
    <w:rsid w:val="006668A9"/>
    <w:rsid w:val="0066704B"/>
    <w:rsid w:val="00673689"/>
    <w:rsid w:val="00673A4A"/>
    <w:rsid w:val="00673C3D"/>
    <w:rsid w:val="00673DE3"/>
    <w:rsid w:val="00675353"/>
    <w:rsid w:val="006755B5"/>
    <w:rsid w:val="006774BE"/>
    <w:rsid w:val="006777B5"/>
    <w:rsid w:val="0067787F"/>
    <w:rsid w:val="00677CED"/>
    <w:rsid w:val="00681988"/>
    <w:rsid w:val="0068207B"/>
    <w:rsid w:val="00685482"/>
    <w:rsid w:val="00690264"/>
    <w:rsid w:val="00692FBD"/>
    <w:rsid w:val="00694038"/>
    <w:rsid w:val="00697A22"/>
    <w:rsid w:val="006A18D8"/>
    <w:rsid w:val="006A315E"/>
    <w:rsid w:val="006A3BA7"/>
    <w:rsid w:val="006A52C2"/>
    <w:rsid w:val="006B03AB"/>
    <w:rsid w:val="006B03C6"/>
    <w:rsid w:val="006B1696"/>
    <w:rsid w:val="006B1B46"/>
    <w:rsid w:val="006B3E81"/>
    <w:rsid w:val="006B4892"/>
    <w:rsid w:val="006B4F55"/>
    <w:rsid w:val="006B65C1"/>
    <w:rsid w:val="006C006A"/>
    <w:rsid w:val="006C0429"/>
    <w:rsid w:val="006C116C"/>
    <w:rsid w:val="006C17D1"/>
    <w:rsid w:val="006C2063"/>
    <w:rsid w:val="006C3FC1"/>
    <w:rsid w:val="006C48F8"/>
    <w:rsid w:val="006C5DE6"/>
    <w:rsid w:val="006C6EDC"/>
    <w:rsid w:val="006C72D6"/>
    <w:rsid w:val="006C7A9A"/>
    <w:rsid w:val="006D0F10"/>
    <w:rsid w:val="006D1D3E"/>
    <w:rsid w:val="006D1FFA"/>
    <w:rsid w:val="006D246C"/>
    <w:rsid w:val="006D35D5"/>
    <w:rsid w:val="006D5D22"/>
    <w:rsid w:val="006D68E8"/>
    <w:rsid w:val="006D784A"/>
    <w:rsid w:val="006D7B54"/>
    <w:rsid w:val="006E273E"/>
    <w:rsid w:val="006E2DEE"/>
    <w:rsid w:val="006E546E"/>
    <w:rsid w:val="006E6CBA"/>
    <w:rsid w:val="006E73DC"/>
    <w:rsid w:val="006F3E6A"/>
    <w:rsid w:val="006F62DD"/>
    <w:rsid w:val="006F6918"/>
    <w:rsid w:val="006F6BF3"/>
    <w:rsid w:val="00700B28"/>
    <w:rsid w:val="00702DF4"/>
    <w:rsid w:val="007033C2"/>
    <w:rsid w:val="00703975"/>
    <w:rsid w:val="007045A0"/>
    <w:rsid w:val="00704838"/>
    <w:rsid w:val="00705971"/>
    <w:rsid w:val="00705F5D"/>
    <w:rsid w:val="00706862"/>
    <w:rsid w:val="00706C18"/>
    <w:rsid w:val="00707C40"/>
    <w:rsid w:val="0071048D"/>
    <w:rsid w:val="00711CB5"/>
    <w:rsid w:val="00711DD7"/>
    <w:rsid w:val="00711EEE"/>
    <w:rsid w:val="00712114"/>
    <w:rsid w:val="0071351B"/>
    <w:rsid w:val="00713AD4"/>
    <w:rsid w:val="00714430"/>
    <w:rsid w:val="007146E3"/>
    <w:rsid w:val="00720582"/>
    <w:rsid w:val="00721772"/>
    <w:rsid w:val="00721858"/>
    <w:rsid w:val="00721A18"/>
    <w:rsid w:val="00722ED9"/>
    <w:rsid w:val="007235D3"/>
    <w:rsid w:val="00723DB2"/>
    <w:rsid w:val="0073571A"/>
    <w:rsid w:val="00737B3F"/>
    <w:rsid w:val="007409E0"/>
    <w:rsid w:val="0074232D"/>
    <w:rsid w:val="007462DC"/>
    <w:rsid w:val="0074642B"/>
    <w:rsid w:val="0075076D"/>
    <w:rsid w:val="007516E5"/>
    <w:rsid w:val="00751CC1"/>
    <w:rsid w:val="00752171"/>
    <w:rsid w:val="0075328B"/>
    <w:rsid w:val="00753B65"/>
    <w:rsid w:val="00757E13"/>
    <w:rsid w:val="007614E0"/>
    <w:rsid w:val="00761915"/>
    <w:rsid w:val="007630F0"/>
    <w:rsid w:val="007650C7"/>
    <w:rsid w:val="007653BB"/>
    <w:rsid w:val="00766F3D"/>
    <w:rsid w:val="00767184"/>
    <w:rsid w:val="00770EB1"/>
    <w:rsid w:val="00772829"/>
    <w:rsid w:val="00773142"/>
    <w:rsid w:val="00773305"/>
    <w:rsid w:val="00773D72"/>
    <w:rsid w:val="00773DEA"/>
    <w:rsid w:val="00774F59"/>
    <w:rsid w:val="00775E1C"/>
    <w:rsid w:val="00777246"/>
    <w:rsid w:val="00780422"/>
    <w:rsid w:val="007813AC"/>
    <w:rsid w:val="0078294B"/>
    <w:rsid w:val="007855E0"/>
    <w:rsid w:val="00785F12"/>
    <w:rsid w:val="00786E2B"/>
    <w:rsid w:val="007911C7"/>
    <w:rsid w:val="00791710"/>
    <w:rsid w:val="00791C0B"/>
    <w:rsid w:val="00793A8C"/>
    <w:rsid w:val="00793F38"/>
    <w:rsid w:val="007950CD"/>
    <w:rsid w:val="007968A4"/>
    <w:rsid w:val="007A1027"/>
    <w:rsid w:val="007A2583"/>
    <w:rsid w:val="007A326E"/>
    <w:rsid w:val="007B28E6"/>
    <w:rsid w:val="007B2DEC"/>
    <w:rsid w:val="007B3A5C"/>
    <w:rsid w:val="007B4333"/>
    <w:rsid w:val="007B54A6"/>
    <w:rsid w:val="007B6DB8"/>
    <w:rsid w:val="007B6DB9"/>
    <w:rsid w:val="007B709A"/>
    <w:rsid w:val="007C0B5E"/>
    <w:rsid w:val="007C23CE"/>
    <w:rsid w:val="007C3338"/>
    <w:rsid w:val="007C78C3"/>
    <w:rsid w:val="007C793E"/>
    <w:rsid w:val="007D16E2"/>
    <w:rsid w:val="007D2016"/>
    <w:rsid w:val="007D40E5"/>
    <w:rsid w:val="007D5313"/>
    <w:rsid w:val="007D66EB"/>
    <w:rsid w:val="007D66F4"/>
    <w:rsid w:val="007D6ED2"/>
    <w:rsid w:val="007E16E4"/>
    <w:rsid w:val="007E1F85"/>
    <w:rsid w:val="007E474E"/>
    <w:rsid w:val="007E4B0E"/>
    <w:rsid w:val="007E4F83"/>
    <w:rsid w:val="007E52CF"/>
    <w:rsid w:val="007E62A4"/>
    <w:rsid w:val="007E6723"/>
    <w:rsid w:val="007E7D0D"/>
    <w:rsid w:val="007F0024"/>
    <w:rsid w:val="007F12A7"/>
    <w:rsid w:val="007F2BFC"/>
    <w:rsid w:val="007F332B"/>
    <w:rsid w:val="007F3D03"/>
    <w:rsid w:val="007F4B0F"/>
    <w:rsid w:val="00802C11"/>
    <w:rsid w:val="00804912"/>
    <w:rsid w:val="00805C8E"/>
    <w:rsid w:val="00805FE5"/>
    <w:rsid w:val="00810209"/>
    <w:rsid w:val="008157C7"/>
    <w:rsid w:val="00816E4D"/>
    <w:rsid w:val="00822184"/>
    <w:rsid w:val="008235EE"/>
    <w:rsid w:val="00824764"/>
    <w:rsid w:val="00825D57"/>
    <w:rsid w:val="0082685A"/>
    <w:rsid w:val="008272DE"/>
    <w:rsid w:val="00827C99"/>
    <w:rsid w:val="0083064F"/>
    <w:rsid w:val="0083139F"/>
    <w:rsid w:val="0083328A"/>
    <w:rsid w:val="008356E9"/>
    <w:rsid w:val="00840F90"/>
    <w:rsid w:val="00842490"/>
    <w:rsid w:val="00842D48"/>
    <w:rsid w:val="00851A62"/>
    <w:rsid w:val="008520D0"/>
    <w:rsid w:val="0085234E"/>
    <w:rsid w:val="00852FE4"/>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0188"/>
    <w:rsid w:val="008A13EC"/>
    <w:rsid w:val="008A28C7"/>
    <w:rsid w:val="008A48A1"/>
    <w:rsid w:val="008A4A26"/>
    <w:rsid w:val="008A574A"/>
    <w:rsid w:val="008A5F53"/>
    <w:rsid w:val="008A71AA"/>
    <w:rsid w:val="008B0123"/>
    <w:rsid w:val="008B0DB0"/>
    <w:rsid w:val="008B143C"/>
    <w:rsid w:val="008B25EF"/>
    <w:rsid w:val="008B2667"/>
    <w:rsid w:val="008B2D0E"/>
    <w:rsid w:val="008B5CDA"/>
    <w:rsid w:val="008B7CDA"/>
    <w:rsid w:val="008C124D"/>
    <w:rsid w:val="008C2449"/>
    <w:rsid w:val="008C370C"/>
    <w:rsid w:val="008D1260"/>
    <w:rsid w:val="008D2FA6"/>
    <w:rsid w:val="008E001C"/>
    <w:rsid w:val="008E06F2"/>
    <w:rsid w:val="008E0D4D"/>
    <w:rsid w:val="008E26A7"/>
    <w:rsid w:val="008E3463"/>
    <w:rsid w:val="008E40EE"/>
    <w:rsid w:val="008E500B"/>
    <w:rsid w:val="008E7DC7"/>
    <w:rsid w:val="008E7F42"/>
    <w:rsid w:val="008F1C12"/>
    <w:rsid w:val="008F2599"/>
    <w:rsid w:val="008F30DC"/>
    <w:rsid w:val="008F4AB1"/>
    <w:rsid w:val="008F6D62"/>
    <w:rsid w:val="00902DB7"/>
    <w:rsid w:val="0090336F"/>
    <w:rsid w:val="009066B9"/>
    <w:rsid w:val="00911527"/>
    <w:rsid w:val="0091408D"/>
    <w:rsid w:val="00914D6D"/>
    <w:rsid w:val="00921A96"/>
    <w:rsid w:val="00924FA8"/>
    <w:rsid w:val="00927B74"/>
    <w:rsid w:val="00927CB1"/>
    <w:rsid w:val="00935CCC"/>
    <w:rsid w:val="00935DA4"/>
    <w:rsid w:val="00936950"/>
    <w:rsid w:val="00936C67"/>
    <w:rsid w:val="0094335B"/>
    <w:rsid w:val="00944584"/>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153D"/>
    <w:rsid w:val="00972321"/>
    <w:rsid w:val="009725D6"/>
    <w:rsid w:val="00973556"/>
    <w:rsid w:val="00973B7F"/>
    <w:rsid w:val="009748AF"/>
    <w:rsid w:val="00974F34"/>
    <w:rsid w:val="00977D58"/>
    <w:rsid w:val="009817B1"/>
    <w:rsid w:val="009838C6"/>
    <w:rsid w:val="00984D7A"/>
    <w:rsid w:val="00984DA7"/>
    <w:rsid w:val="0098510B"/>
    <w:rsid w:val="00985309"/>
    <w:rsid w:val="0098622F"/>
    <w:rsid w:val="00993DF2"/>
    <w:rsid w:val="0099484E"/>
    <w:rsid w:val="009A0614"/>
    <w:rsid w:val="009A1F26"/>
    <w:rsid w:val="009A3CD1"/>
    <w:rsid w:val="009A3DEC"/>
    <w:rsid w:val="009A6B6C"/>
    <w:rsid w:val="009B045F"/>
    <w:rsid w:val="009B0AA3"/>
    <w:rsid w:val="009B1B08"/>
    <w:rsid w:val="009B43FB"/>
    <w:rsid w:val="009B6AB3"/>
    <w:rsid w:val="009C06E8"/>
    <w:rsid w:val="009C109C"/>
    <w:rsid w:val="009C2B14"/>
    <w:rsid w:val="009C31BA"/>
    <w:rsid w:val="009C5236"/>
    <w:rsid w:val="009C682E"/>
    <w:rsid w:val="009C6CF7"/>
    <w:rsid w:val="009C7CC9"/>
    <w:rsid w:val="009D0AC0"/>
    <w:rsid w:val="009D2502"/>
    <w:rsid w:val="009D5387"/>
    <w:rsid w:val="009D5A7D"/>
    <w:rsid w:val="009D5E11"/>
    <w:rsid w:val="009D6B67"/>
    <w:rsid w:val="009E074A"/>
    <w:rsid w:val="009E24D6"/>
    <w:rsid w:val="009E4EB1"/>
    <w:rsid w:val="009F008C"/>
    <w:rsid w:val="009F0DA1"/>
    <w:rsid w:val="009F0EC0"/>
    <w:rsid w:val="009F13BA"/>
    <w:rsid w:val="009F3B84"/>
    <w:rsid w:val="009F3E2B"/>
    <w:rsid w:val="009F4766"/>
    <w:rsid w:val="009F49BF"/>
    <w:rsid w:val="00A0067F"/>
    <w:rsid w:val="00A011C7"/>
    <w:rsid w:val="00A02D12"/>
    <w:rsid w:val="00A04883"/>
    <w:rsid w:val="00A06547"/>
    <w:rsid w:val="00A06AF7"/>
    <w:rsid w:val="00A113DF"/>
    <w:rsid w:val="00A1358A"/>
    <w:rsid w:val="00A14643"/>
    <w:rsid w:val="00A15328"/>
    <w:rsid w:val="00A16B58"/>
    <w:rsid w:val="00A21942"/>
    <w:rsid w:val="00A22330"/>
    <w:rsid w:val="00A22A4F"/>
    <w:rsid w:val="00A2300F"/>
    <w:rsid w:val="00A24265"/>
    <w:rsid w:val="00A327E8"/>
    <w:rsid w:val="00A34B06"/>
    <w:rsid w:val="00A358A6"/>
    <w:rsid w:val="00A36FA5"/>
    <w:rsid w:val="00A3787B"/>
    <w:rsid w:val="00A40B6D"/>
    <w:rsid w:val="00A461E3"/>
    <w:rsid w:val="00A479F3"/>
    <w:rsid w:val="00A50E57"/>
    <w:rsid w:val="00A5159E"/>
    <w:rsid w:val="00A51630"/>
    <w:rsid w:val="00A5184E"/>
    <w:rsid w:val="00A53C8E"/>
    <w:rsid w:val="00A57BA9"/>
    <w:rsid w:val="00A61647"/>
    <w:rsid w:val="00A62CFB"/>
    <w:rsid w:val="00A64026"/>
    <w:rsid w:val="00A65EB4"/>
    <w:rsid w:val="00A667DC"/>
    <w:rsid w:val="00A723FF"/>
    <w:rsid w:val="00A72589"/>
    <w:rsid w:val="00A7538E"/>
    <w:rsid w:val="00A75FB7"/>
    <w:rsid w:val="00A773B1"/>
    <w:rsid w:val="00A8456B"/>
    <w:rsid w:val="00A84A66"/>
    <w:rsid w:val="00A8611A"/>
    <w:rsid w:val="00A86B34"/>
    <w:rsid w:val="00A871CE"/>
    <w:rsid w:val="00A87545"/>
    <w:rsid w:val="00A875D4"/>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612"/>
    <w:rsid w:val="00AB0DA8"/>
    <w:rsid w:val="00AB0F1F"/>
    <w:rsid w:val="00AB2486"/>
    <w:rsid w:val="00AB6311"/>
    <w:rsid w:val="00AB6DB2"/>
    <w:rsid w:val="00AB7B6F"/>
    <w:rsid w:val="00AC1E1F"/>
    <w:rsid w:val="00AC1E43"/>
    <w:rsid w:val="00AC68CC"/>
    <w:rsid w:val="00AC7447"/>
    <w:rsid w:val="00AC7A61"/>
    <w:rsid w:val="00AD0390"/>
    <w:rsid w:val="00AD42B5"/>
    <w:rsid w:val="00AD44E6"/>
    <w:rsid w:val="00AD4720"/>
    <w:rsid w:val="00AD5208"/>
    <w:rsid w:val="00AD5FF5"/>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3FFA"/>
    <w:rsid w:val="00AF5070"/>
    <w:rsid w:val="00AF5DB9"/>
    <w:rsid w:val="00AF6541"/>
    <w:rsid w:val="00AF7633"/>
    <w:rsid w:val="00AF7D2E"/>
    <w:rsid w:val="00B012DD"/>
    <w:rsid w:val="00B0142E"/>
    <w:rsid w:val="00B016E9"/>
    <w:rsid w:val="00B02C44"/>
    <w:rsid w:val="00B02CD9"/>
    <w:rsid w:val="00B05A62"/>
    <w:rsid w:val="00B07745"/>
    <w:rsid w:val="00B07D6C"/>
    <w:rsid w:val="00B112D3"/>
    <w:rsid w:val="00B12ABC"/>
    <w:rsid w:val="00B14138"/>
    <w:rsid w:val="00B145EF"/>
    <w:rsid w:val="00B146FB"/>
    <w:rsid w:val="00B1679C"/>
    <w:rsid w:val="00B20F3E"/>
    <w:rsid w:val="00B21352"/>
    <w:rsid w:val="00B2146F"/>
    <w:rsid w:val="00B21B02"/>
    <w:rsid w:val="00B2266E"/>
    <w:rsid w:val="00B22A20"/>
    <w:rsid w:val="00B245CC"/>
    <w:rsid w:val="00B24A81"/>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54E1C"/>
    <w:rsid w:val="00B57697"/>
    <w:rsid w:val="00B60DA2"/>
    <w:rsid w:val="00B6134B"/>
    <w:rsid w:val="00B625E0"/>
    <w:rsid w:val="00B63301"/>
    <w:rsid w:val="00B63B3F"/>
    <w:rsid w:val="00B65F31"/>
    <w:rsid w:val="00B70681"/>
    <w:rsid w:val="00B70C2E"/>
    <w:rsid w:val="00B72194"/>
    <w:rsid w:val="00B735BF"/>
    <w:rsid w:val="00B73B64"/>
    <w:rsid w:val="00B83EA5"/>
    <w:rsid w:val="00B84186"/>
    <w:rsid w:val="00B90036"/>
    <w:rsid w:val="00B90A89"/>
    <w:rsid w:val="00B91623"/>
    <w:rsid w:val="00B91EC9"/>
    <w:rsid w:val="00B93483"/>
    <w:rsid w:val="00B94891"/>
    <w:rsid w:val="00B96682"/>
    <w:rsid w:val="00BA03BB"/>
    <w:rsid w:val="00BA0A4A"/>
    <w:rsid w:val="00BA2FFC"/>
    <w:rsid w:val="00BA48CD"/>
    <w:rsid w:val="00BA541A"/>
    <w:rsid w:val="00BA701C"/>
    <w:rsid w:val="00BB04A3"/>
    <w:rsid w:val="00BB057A"/>
    <w:rsid w:val="00BB1F54"/>
    <w:rsid w:val="00BB27CB"/>
    <w:rsid w:val="00BB3E70"/>
    <w:rsid w:val="00BB475C"/>
    <w:rsid w:val="00BC0C85"/>
    <w:rsid w:val="00BC0F16"/>
    <w:rsid w:val="00BC3843"/>
    <w:rsid w:val="00BC4231"/>
    <w:rsid w:val="00BC5C90"/>
    <w:rsid w:val="00BC75CD"/>
    <w:rsid w:val="00BC7ABE"/>
    <w:rsid w:val="00BD0E54"/>
    <w:rsid w:val="00BD287D"/>
    <w:rsid w:val="00BD2A01"/>
    <w:rsid w:val="00BD2A97"/>
    <w:rsid w:val="00BD2CAA"/>
    <w:rsid w:val="00BD323D"/>
    <w:rsid w:val="00BD3F27"/>
    <w:rsid w:val="00BD45A2"/>
    <w:rsid w:val="00BD4DCB"/>
    <w:rsid w:val="00BD5F32"/>
    <w:rsid w:val="00BD60D1"/>
    <w:rsid w:val="00BD63D7"/>
    <w:rsid w:val="00BD6A76"/>
    <w:rsid w:val="00BE0990"/>
    <w:rsid w:val="00BE42C3"/>
    <w:rsid w:val="00BE5FBF"/>
    <w:rsid w:val="00BE63BE"/>
    <w:rsid w:val="00BF0519"/>
    <w:rsid w:val="00BF0B93"/>
    <w:rsid w:val="00BF2EE3"/>
    <w:rsid w:val="00BF493C"/>
    <w:rsid w:val="00BF5A70"/>
    <w:rsid w:val="00BF6CE1"/>
    <w:rsid w:val="00BF798C"/>
    <w:rsid w:val="00C009BC"/>
    <w:rsid w:val="00C00A13"/>
    <w:rsid w:val="00C01251"/>
    <w:rsid w:val="00C01515"/>
    <w:rsid w:val="00C01F6A"/>
    <w:rsid w:val="00C025B6"/>
    <w:rsid w:val="00C03E29"/>
    <w:rsid w:val="00C0469F"/>
    <w:rsid w:val="00C04EAA"/>
    <w:rsid w:val="00C07431"/>
    <w:rsid w:val="00C079A9"/>
    <w:rsid w:val="00C118D8"/>
    <w:rsid w:val="00C1196F"/>
    <w:rsid w:val="00C11C6C"/>
    <w:rsid w:val="00C130D8"/>
    <w:rsid w:val="00C1439E"/>
    <w:rsid w:val="00C14B25"/>
    <w:rsid w:val="00C14D65"/>
    <w:rsid w:val="00C151C5"/>
    <w:rsid w:val="00C15203"/>
    <w:rsid w:val="00C16270"/>
    <w:rsid w:val="00C21AE4"/>
    <w:rsid w:val="00C2241B"/>
    <w:rsid w:val="00C23F2D"/>
    <w:rsid w:val="00C241AE"/>
    <w:rsid w:val="00C2495C"/>
    <w:rsid w:val="00C24A1E"/>
    <w:rsid w:val="00C261F1"/>
    <w:rsid w:val="00C26AB4"/>
    <w:rsid w:val="00C27EF3"/>
    <w:rsid w:val="00C30D4D"/>
    <w:rsid w:val="00C3167C"/>
    <w:rsid w:val="00C3576F"/>
    <w:rsid w:val="00C37ADC"/>
    <w:rsid w:val="00C41703"/>
    <w:rsid w:val="00C41F5C"/>
    <w:rsid w:val="00C4275F"/>
    <w:rsid w:val="00C42A5F"/>
    <w:rsid w:val="00C43F6F"/>
    <w:rsid w:val="00C445DE"/>
    <w:rsid w:val="00C4571B"/>
    <w:rsid w:val="00C45FEE"/>
    <w:rsid w:val="00C463E0"/>
    <w:rsid w:val="00C4693E"/>
    <w:rsid w:val="00C477B9"/>
    <w:rsid w:val="00C51F97"/>
    <w:rsid w:val="00C545CB"/>
    <w:rsid w:val="00C54710"/>
    <w:rsid w:val="00C55376"/>
    <w:rsid w:val="00C60612"/>
    <w:rsid w:val="00C60D96"/>
    <w:rsid w:val="00C61508"/>
    <w:rsid w:val="00C630CB"/>
    <w:rsid w:val="00C63559"/>
    <w:rsid w:val="00C6437B"/>
    <w:rsid w:val="00C6665A"/>
    <w:rsid w:val="00C6717C"/>
    <w:rsid w:val="00C7113C"/>
    <w:rsid w:val="00C732DF"/>
    <w:rsid w:val="00C755DC"/>
    <w:rsid w:val="00C759F2"/>
    <w:rsid w:val="00C75A42"/>
    <w:rsid w:val="00C77519"/>
    <w:rsid w:val="00C824C8"/>
    <w:rsid w:val="00C82F62"/>
    <w:rsid w:val="00C83639"/>
    <w:rsid w:val="00C90018"/>
    <w:rsid w:val="00C926CD"/>
    <w:rsid w:val="00C931A2"/>
    <w:rsid w:val="00C935FE"/>
    <w:rsid w:val="00C94265"/>
    <w:rsid w:val="00C96EE8"/>
    <w:rsid w:val="00CA002B"/>
    <w:rsid w:val="00CA0CC3"/>
    <w:rsid w:val="00CA1288"/>
    <w:rsid w:val="00CA18AA"/>
    <w:rsid w:val="00CA32FA"/>
    <w:rsid w:val="00CA3E76"/>
    <w:rsid w:val="00CA4E53"/>
    <w:rsid w:val="00CA78F0"/>
    <w:rsid w:val="00CB02F6"/>
    <w:rsid w:val="00CB0C15"/>
    <w:rsid w:val="00CB0CB0"/>
    <w:rsid w:val="00CB2362"/>
    <w:rsid w:val="00CB2855"/>
    <w:rsid w:val="00CB3C74"/>
    <w:rsid w:val="00CB5037"/>
    <w:rsid w:val="00CB6497"/>
    <w:rsid w:val="00CB6E78"/>
    <w:rsid w:val="00CB76FD"/>
    <w:rsid w:val="00CC0B83"/>
    <w:rsid w:val="00CC1893"/>
    <w:rsid w:val="00CC1AE8"/>
    <w:rsid w:val="00CC420D"/>
    <w:rsid w:val="00CC577D"/>
    <w:rsid w:val="00CC645C"/>
    <w:rsid w:val="00CC6501"/>
    <w:rsid w:val="00CC680F"/>
    <w:rsid w:val="00CC76DC"/>
    <w:rsid w:val="00CD04E6"/>
    <w:rsid w:val="00CD0CC6"/>
    <w:rsid w:val="00CD2576"/>
    <w:rsid w:val="00CD3C52"/>
    <w:rsid w:val="00CD5C81"/>
    <w:rsid w:val="00CD7235"/>
    <w:rsid w:val="00CE13FA"/>
    <w:rsid w:val="00CE14B9"/>
    <w:rsid w:val="00CE3C5B"/>
    <w:rsid w:val="00CE5057"/>
    <w:rsid w:val="00CE6218"/>
    <w:rsid w:val="00CF0814"/>
    <w:rsid w:val="00CF0C13"/>
    <w:rsid w:val="00CF0D11"/>
    <w:rsid w:val="00CF12A6"/>
    <w:rsid w:val="00CF147D"/>
    <w:rsid w:val="00CF19C5"/>
    <w:rsid w:val="00CF1FF9"/>
    <w:rsid w:val="00CF20D4"/>
    <w:rsid w:val="00CF273C"/>
    <w:rsid w:val="00CF46E8"/>
    <w:rsid w:val="00CF4C46"/>
    <w:rsid w:val="00D009C8"/>
    <w:rsid w:val="00D059E3"/>
    <w:rsid w:val="00D064D0"/>
    <w:rsid w:val="00D06581"/>
    <w:rsid w:val="00D068CC"/>
    <w:rsid w:val="00D07472"/>
    <w:rsid w:val="00D07DE5"/>
    <w:rsid w:val="00D07EE3"/>
    <w:rsid w:val="00D10351"/>
    <w:rsid w:val="00D10FFC"/>
    <w:rsid w:val="00D17701"/>
    <w:rsid w:val="00D17E62"/>
    <w:rsid w:val="00D244B7"/>
    <w:rsid w:val="00D24C7D"/>
    <w:rsid w:val="00D2519B"/>
    <w:rsid w:val="00D26344"/>
    <w:rsid w:val="00D30451"/>
    <w:rsid w:val="00D30B73"/>
    <w:rsid w:val="00D3463F"/>
    <w:rsid w:val="00D34A36"/>
    <w:rsid w:val="00D37A83"/>
    <w:rsid w:val="00D40676"/>
    <w:rsid w:val="00D4116D"/>
    <w:rsid w:val="00D42B5D"/>
    <w:rsid w:val="00D45267"/>
    <w:rsid w:val="00D47066"/>
    <w:rsid w:val="00D47353"/>
    <w:rsid w:val="00D50F35"/>
    <w:rsid w:val="00D51335"/>
    <w:rsid w:val="00D5199C"/>
    <w:rsid w:val="00D52623"/>
    <w:rsid w:val="00D57A1F"/>
    <w:rsid w:val="00D6080F"/>
    <w:rsid w:val="00D613F5"/>
    <w:rsid w:val="00D646D6"/>
    <w:rsid w:val="00D64BF1"/>
    <w:rsid w:val="00D6683A"/>
    <w:rsid w:val="00D6690C"/>
    <w:rsid w:val="00D67DAF"/>
    <w:rsid w:val="00D7097C"/>
    <w:rsid w:val="00D70996"/>
    <w:rsid w:val="00D716DD"/>
    <w:rsid w:val="00D72297"/>
    <w:rsid w:val="00D74E06"/>
    <w:rsid w:val="00D77917"/>
    <w:rsid w:val="00D77E3A"/>
    <w:rsid w:val="00D80A31"/>
    <w:rsid w:val="00D80B48"/>
    <w:rsid w:val="00D8100F"/>
    <w:rsid w:val="00D82CC7"/>
    <w:rsid w:val="00D84992"/>
    <w:rsid w:val="00D872CF"/>
    <w:rsid w:val="00D90B9F"/>
    <w:rsid w:val="00D939F8"/>
    <w:rsid w:val="00D94E66"/>
    <w:rsid w:val="00D95305"/>
    <w:rsid w:val="00D9707F"/>
    <w:rsid w:val="00D9728C"/>
    <w:rsid w:val="00D97C51"/>
    <w:rsid w:val="00DA0927"/>
    <w:rsid w:val="00DA12D7"/>
    <w:rsid w:val="00DA18FD"/>
    <w:rsid w:val="00DA1C60"/>
    <w:rsid w:val="00DA1C63"/>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679"/>
    <w:rsid w:val="00DD0977"/>
    <w:rsid w:val="00DD298C"/>
    <w:rsid w:val="00DD4E13"/>
    <w:rsid w:val="00DD5B7F"/>
    <w:rsid w:val="00DE15AE"/>
    <w:rsid w:val="00DE1D55"/>
    <w:rsid w:val="00DE1DE6"/>
    <w:rsid w:val="00DE3EC7"/>
    <w:rsid w:val="00DE480F"/>
    <w:rsid w:val="00DE5CC9"/>
    <w:rsid w:val="00DE7AD3"/>
    <w:rsid w:val="00DE7CC6"/>
    <w:rsid w:val="00DF1AF4"/>
    <w:rsid w:val="00DF1ED3"/>
    <w:rsid w:val="00DF20E4"/>
    <w:rsid w:val="00DF30A6"/>
    <w:rsid w:val="00DF5B40"/>
    <w:rsid w:val="00DF711B"/>
    <w:rsid w:val="00DF72ED"/>
    <w:rsid w:val="00DF7E05"/>
    <w:rsid w:val="00E00C19"/>
    <w:rsid w:val="00E00D95"/>
    <w:rsid w:val="00E022AB"/>
    <w:rsid w:val="00E04314"/>
    <w:rsid w:val="00E0505A"/>
    <w:rsid w:val="00E05DB3"/>
    <w:rsid w:val="00E11626"/>
    <w:rsid w:val="00E11A10"/>
    <w:rsid w:val="00E13599"/>
    <w:rsid w:val="00E14773"/>
    <w:rsid w:val="00E20267"/>
    <w:rsid w:val="00E208ED"/>
    <w:rsid w:val="00E21287"/>
    <w:rsid w:val="00E21E71"/>
    <w:rsid w:val="00E21E88"/>
    <w:rsid w:val="00E22460"/>
    <w:rsid w:val="00E23E11"/>
    <w:rsid w:val="00E23E9F"/>
    <w:rsid w:val="00E24B39"/>
    <w:rsid w:val="00E2507A"/>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78D1"/>
    <w:rsid w:val="00E5349A"/>
    <w:rsid w:val="00E534C2"/>
    <w:rsid w:val="00E5480B"/>
    <w:rsid w:val="00E55E81"/>
    <w:rsid w:val="00E616E4"/>
    <w:rsid w:val="00E63021"/>
    <w:rsid w:val="00E67E0F"/>
    <w:rsid w:val="00E702D0"/>
    <w:rsid w:val="00E72823"/>
    <w:rsid w:val="00E72DA3"/>
    <w:rsid w:val="00E75767"/>
    <w:rsid w:val="00E75D3F"/>
    <w:rsid w:val="00E766E4"/>
    <w:rsid w:val="00E804D2"/>
    <w:rsid w:val="00E81908"/>
    <w:rsid w:val="00E81C5F"/>
    <w:rsid w:val="00E82404"/>
    <w:rsid w:val="00E842B5"/>
    <w:rsid w:val="00E87A99"/>
    <w:rsid w:val="00E91804"/>
    <w:rsid w:val="00E941A6"/>
    <w:rsid w:val="00E96027"/>
    <w:rsid w:val="00E96034"/>
    <w:rsid w:val="00E973CC"/>
    <w:rsid w:val="00EA05F2"/>
    <w:rsid w:val="00EA07FC"/>
    <w:rsid w:val="00EA100C"/>
    <w:rsid w:val="00EA1A6E"/>
    <w:rsid w:val="00EA46FF"/>
    <w:rsid w:val="00EA769C"/>
    <w:rsid w:val="00EB050C"/>
    <w:rsid w:val="00EB1DC4"/>
    <w:rsid w:val="00EB1DE0"/>
    <w:rsid w:val="00EB2735"/>
    <w:rsid w:val="00EB4FD4"/>
    <w:rsid w:val="00EB72B0"/>
    <w:rsid w:val="00EB7321"/>
    <w:rsid w:val="00EC07AF"/>
    <w:rsid w:val="00EC0D26"/>
    <w:rsid w:val="00EC1709"/>
    <w:rsid w:val="00EC3238"/>
    <w:rsid w:val="00EC3639"/>
    <w:rsid w:val="00EC383C"/>
    <w:rsid w:val="00EC57E9"/>
    <w:rsid w:val="00EC5F57"/>
    <w:rsid w:val="00EC619F"/>
    <w:rsid w:val="00ED06A3"/>
    <w:rsid w:val="00ED10C0"/>
    <w:rsid w:val="00ED2F68"/>
    <w:rsid w:val="00ED4E71"/>
    <w:rsid w:val="00ED579C"/>
    <w:rsid w:val="00ED6F0F"/>
    <w:rsid w:val="00EE273E"/>
    <w:rsid w:val="00EE3051"/>
    <w:rsid w:val="00EE5715"/>
    <w:rsid w:val="00EE789B"/>
    <w:rsid w:val="00EF0189"/>
    <w:rsid w:val="00EF1E24"/>
    <w:rsid w:val="00EF2746"/>
    <w:rsid w:val="00EF53C7"/>
    <w:rsid w:val="00F010BD"/>
    <w:rsid w:val="00F0184A"/>
    <w:rsid w:val="00F02A23"/>
    <w:rsid w:val="00F05E41"/>
    <w:rsid w:val="00F111CD"/>
    <w:rsid w:val="00F116E5"/>
    <w:rsid w:val="00F13002"/>
    <w:rsid w:val="00F1379F"/>
    <w:rsid w:val="00F13F09"/>
    <w:rsid w:val="00F144FA"/>
    <w:rsid w:val="00F14D92"/>
    <w:rsid w:val="00F15902"/>
    <w:rsid w:val="00F1611C"/>
    <w:rsid w:val="00F164F1"/>
    <w:rsid w:val="00F22075"/>
    <w:rsid w:val="00F2235B"/>
    <w:rsid w:val="00F244E9"/>
    <w:rsid w:val="00F244F5"/>
    <w:rsid w:val="00F245DA"/>
    <w:rsid w:val="00F252C8"/>
    <w:rsid w:val="00F31622"/>
    <w:rsid w:val="00F31CAF"/>
    <w:rsid w:val="00F33353"/>
    <w:rsid w:val="00F3402F"/>
    <w:rsid w:val="00F35127"/>
    <w:rsid w:val="00F35FE1"/>
    <w:rsid w:val="00F363E3"/>
    <w:rsid w:val="00F37FFA"/>
    <w:rsid w:val="00F40796"/>
    <w:rsid w:val="00F42D25"/>
    <w:rsid w:val="00F460CB"/>
    <w:rsid w:val="00F47F01"/>
    <w:rsid w:val="00F51E92"/>
    <w:rsid w:val="00F5235F"/>
    <w:rsid w:val="00F56C0A"/>
    <w:rsid w:val="00F5765C"/>
    <w:rsid w:val="00F57D4D"/>
    <w:rsid w:val="00F60396"/>
    <w:rsid w:val="00F61460"/>
    <w:rsid w:val="00F62B24"/>
    <w:rsid w:val="00F64ABF"/>
    <w:rsid w:val="00F67B34"/>
    <w:rsid w:val="00F70300"/>
    <w:rsid w:val="00F7111B"/>
    <w:rsid w:val="00F71E86"/>
    <w:rsid w:val="00F7336E"/>
    <w:rsid w:val="00F73F0F"/>
    <w:rsid w:val="00F763B3"/>
    <w:rsid w:val="00F80C39"/>
    <w:rsid w:val="00F81976"/>
    <w:rsid w:val="00F819F5"/>
    <w:rsid w:val="00F86556"/>
    <w:rsid w:val="00F9017A"/>
    <w:rsid w:val="00F90BFC"/>
    <w:rsid w:val="00F92FED"/>
    <w:rsid w:val="00F9403A"/>
    <w:rsid w:val="00F9460C"/>
    <w:rsid w:val="00F970F0"/>
    <w:rsid w:val="00F97924"/>
    <w:rsid w:val="00FA1BFF"/>
    <w:rsid w:val="00FA3AB4"/>
    <w:rsid w:val="00FA3C9E"/>
    <w:rsid w:val="00FA799F"/>
    <w:rsid w:val="00FB0B1C"/>
    <w:rsid w:val="00FB2943"/>
    <w:rsid w:val="00FB33CE"/>
    <w:rsid w:val="00FB3DE8"/>
    <w:rsid w:val="00FB42DE"/>
    <w:rsid w:val="00FB6333"/>
    <w:rsid w:val="00FB79D5"/>
    <w:rsid w:val="00FC0698"/>
    <w:rsid w:val="00FC10FA"/>
    <w:rsid w:val="00FC16D6"/>
    <w:rsid w:val="00FC2DE0"/>
    <w:rsid w:val="00FC4A96"/>
    <w:rsid w:val="00FC588F"/>
    <w:rsid w:val="00FD09FB"/>
    <w:rsid w:val="00FD1045"/>
    <w:rsid w:val="00FD39C8"/>
    <w:rsid w:val="00FD4E29"/>
    <w:rsid w:val="00FE1626"/>
    <w:rsid w:val="00FE3979"/>
    <w:rsid w:val="00FE5729"/>
    <w:rsid w:val="00FE689B"/>
    <w:rsid w:val="00FE6D28"/>
    <w:rsid w:val="00FE6E09"/>
    <w:rsid w:val="00FF0AB2"/>
    <w:rsid w:val="00FF19DF"/>
    <w:rsid w:val="00FF268A"/>
    <w:rsid w:val="00FF26F5"/>
    <w:rsid w:val="00FF2E5C"/>
    <w:rsid w:val="00FF2EB5"/>
    <w:rsid w:val="00FF4245"/>
    <w:rsid w:val="00FF4652"/>
    <w:rsid w:val="00FF4A24"/>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uiPriority w:val="99"/>
    <w:rsid w:val="0054598F"/>
    <w:pPr>
      <w:tabs>
        <w:tab w:val="center" w:pos="4320"/>
        <w:tab w:val="right" w:pos="8640"/>
      </w:tabs>
    </w:pPr>
  </w:style>
  <w:style w:type="character" w:customStyle="1" w:styleId="HeaderChar">
    <w:name w:val="Header Char"/>
    <w:basedOn w:val="DefaultParagraphFont"/>
    <w:link w:val="Header"/>
    <w:uiPriority w:val="99"/>
    <w:qFormat/>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qFormat/>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8-06-e.pdf" TargetMode="External"/><Relationship Id="rId13" Type="http://schemas.openxmlformats.org/officeDocument/2006/relationships/hyperlink" Target="https://www.iccat.int/Documents/Recs/compendiopdf-e/2007-06-e.pdf" TargetMode="External"/><Relationship Id="rId18" Type="http://schemas.openxmlformats.org/officeDocument/2006/relationships/hyperlink" Target="https://www.iccat.int/Documents/Recs/compendiopdf-e/2011-15-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cat.int/Documents/Recs/compendiopdf-e/2004-10-e.pdf" TargetMode="External"/><Relationship Id="rId17" Type="http://schemas.openxmlformats.org/officeDocument/2006/relationships/hyperlink" Target="https://www.iccat.int/Documents/Recs/compendiopdf-e/2011-08-e.pdf" TargetMode="External"/><Relationship Id="rId2" Type="http://schemas.openxmlformats.org/officeDocument/2006/relationships/numbering" Target="numbering.xml"/><Relationship Id="rId16" Type="http://schemas.openxmlformats.org/officeDocument/2006/relationships/hyperlink" Target="https://www.iccat.int/Documents/Recs/compendiopdf-e/2010-08-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ccat.int/Documents/Recs/compendiopdf-e/2010-07-e.pdf" TargetMode="External"/><Relationship Id="rId10" Type="http://schemas.openxmlformats.org/officeDocument/2006/relationships/header" Target="header1.xml"/><Relationship Id="rId19" Type="http://schemas.openxmlformats.org/officeDocument/2006/relationships/hyperlink" Target="https://www.iccat.int/Documents/Recs/compendiopdf-e/2015-06-e.pdf" TargetMode="External"/><Relationship Id="rId4" Type="http://schemas.openxmlformats.org/officeDocument/2006/relationships/settings" Target="settings.xml"/><Relationship Id="rId9" Type="http://schemas.openxmlformats.org/officeDocument/2006/relationships/hyperlink" Target="https://www.iccat.int/Documents/Recs/compendiopdf-e/2018-06-e.pdf" TargetMode="External"/><Relationship Id="rId14" Type="http://schemas.openxmlformats.org/officeDocument/2006/relationships/hyperlink" Target="https://www.iccat.int/Documents/Recs/compendiopdf-e/2009-0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01A9-534A-4014-9297-F33EC9E8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2025-11-04T07:48:00Z</dcterms:created>
  <dcterms:modified xsi:type="dcterms:W3CDTF">2025-11-16T07:49:00Z</dcterms:modified>
</cp:coreProperties>
</file>