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105D" w14:textId="381B4AD8" w:rsidR="00EE13A9" w:rsidRPr="00BC0364" w:rsidRDefault="00EE13A9" w:rsidP="00EE13A9">
      <w:pPr>
        <w:jc w:val="right"/>
        <w:rPr>
          <w:rFonts w:ascii="Cambria" w:hAnsi="Cambria"/>
          <w:b/>
          <w:bCs/>
          <w:sz w:val="20"/>
          <w:szCs w:val="20"/>
        </w:rPr>
      </w:pPr>
      <w:r w:rsidRPr="00BC0364">
        <w:rPr>
          <w:rFonts w:ascii="Cambria" w:hAnsi="Cambria"/>
          <w:b/>
          <w:bCs/>
          <w:sz w:val="20"/>
          <w:szCs w:val="20"/>
        </w:rPr>
        <w:t>Original: English</w:t>
      </w:r>
    </w:p>
    <w:p w14:paraId="7F1CFC5D" w14:textId="77777777" w:rsidR="00BC0364" w:rsidRDefault="00BC0364" w:rsidP="00EB38D7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70A6BA3F" w14:textId="6DA21C1A" w:rsidR="00AA6D12" w:rsidRPr="00BC0364" w:rsidRDefault="00EB38D7" w:rsidP="00EB38D7">
      <w:pPr>
        <w:jc w:val="center"/>
        <w:rPr>
          <w:rFonts w:ascii="Cambria" w:hAnsi="Cambria"/>
          <w:b/>
          <w:bCs/>
          <w:sz w:val="20"/>
          <w:szCs w:val="20"/>
        </w:rPr>
      </w:pPr>
      <w:r w:rsidRPr="00BC0364">
        <w:rPr>
          <w:rFonts w:ascii="Cambria" w:hAnsi="Cambria"/>
          <w:b/>
          <w:bCs/>
          <w:sz w:val="20"/>
          <w:szCs w:val="20"/>
        </w:rPr>
        <w:t xml:space="preserve">Review of </w:t>
      </w:r>
      <w:r w:rsidR="005F3765" w:rsidRPr="00BC0364">
        <w:rPr>
          <w:rFonts w:ascii="Cambria" w:hAnsi="Cambria"/>
          <w:b/>
          <w:bCs/>
          <w:sz w:val="20"/>
          <w:szCs w:val="20"/>
        </w:rPr>
        <w:t xml:space="preserve">implementation of </w:t>
      </w:r>
      <w:r w:rsidR="00261660" w:rsidRPr="00BC0364">
        <w:rPr>
          <w:rFonts w:ascii="Cambria" w:hAnsi="Cambria"/>
          <w:b/>
          <w:bCs/>
          <w:sz w:val="20"/>
          <w:szCs w:val="20"/>
        </w:rPr>
        <w:t xml:space="preserve">Shark </w:t>
      </w:r>
      <w:r w:rsidRPr="00BC0364">
        <w:rPr>
          <w:rFonts w:ascii="Cambria" w:hAnsi="Cambria"/>
          <w:b/>
          <w:bCs/>
          <w:sz w:val="20"/>
          <w:szCs w:val="20"/>
        </w:rPr>
        <w:t>Recommendations</w:t>
      </w:r>
    </w:p>
    <w:p w14:paraId="4DDDAB72" w14:textId="418A21D4" w:rsidR="00EB38D7" w:rsidRPr="00BC0364" w:rsidRDefault="00EB38D7" w:rsidP="00EB38D7">
      <w:pPr>
        <w:jc w:val="center"/>
        <w:rPr>
          <w:rFonts w:ascii="Cambria" w:hAnsi="Cambria"/>
          <w:i/>
          <w:iCs/>
          <w:sz w:val="20"/>
          <w:szCs w:val="20"/>
        </w:rPr>
      </w:pPr>
      <w:r w:rsidRPr="00BC0364">
        <w:rPr>
          <w:rFonts w:ascii="Cambria" w:hAnsi="Cambria"/>
          <w:i/>
          <w:iCs/>
          <w:sz w:val="20"/>
          <w:szCs w:val="20"/>
        </w:rPr>
        <w:t>(</w:t>
      </w:r>
      <w:r w:rsidR="005F3765" w:rsidRPr="00BC0364">
        <w:rPr>
          <w:rFonts w:ascii="Cambria" w:hAnsi="Cambria"/>
          <w:i/>
          <w:iCs/>
          <w:sz w:val="20"/>
          <w:szCs w:val="20"/>
        </w:rPr>
        <w:t>F</w:t>
      </w:r>
      <w:r w:rsidRPr="00BC0364">
        <w:rPr>
          <w:rFonts w:ascii="Cambria" w:hAnsi="Cambria"/>
          <w:i/>
          <w:iCs/>
          <w:sz w:val="20"/>
          <w:szCs w:val="20"/>
        </w:rPr>
        <w:t xml:space="preserve">riends of COC </w:t>
      </w:r>
      <w:r w:rsidR="00BC0364" w:rsidRPr="00BC0364">
        <w:rPr>
          <w:rFonts w:ascii="Cambria" w:hAnsi="Cambria"/>
          <w:i/>
          <w:iCs/>
          <w:sz w:val="20"/>
          <w:szCs w:val="20"/>
        </w:rPr>
        <w:t xml:space="preserve">Chair </w:t>
      </w:r>
      <w:r w:rsidR="005F3765" w:rsidRPr="00BC0364">
        <w:rPr>
          <w:rFonts w:ascii="Cambria" w:hAnsi="Cambria"/>
          <w:i/>
          <w:iCs/>
          <w:sz w:val="20"/>
          <w:szCs w:val="20"/>
        </w:rPr>
        <w:t>(Japan)</w:t>
      </w:r>
      <w:r w:rsidRPr="00BC0364">
        <w:rPr>
          <w:rFonts w:ascii="Cambria" w:hAnsi="Cambria"/>
          <w:i/>
          <w:iCs/>
          <w:sz w:val="20"/>
          <w:szCs w:val="20"/>
        </w:rPr>
        <w:t>)</w:t>
      </w:r>
    </w:p>
    <w:p w14:paraId="456A54B4" w14:textId="2BEE071B" w:rsidR="00EB38D7" w:rsidRPr="00BC0364" w:rsidRDefault="00EB38D7" w:rsidP="00EB38D7">
      <w:pPr>
        <w:jc w:val="left"/>
        <w:rPr>
          <w:rFonts w:ascii="Cambria" w:hAnsi="Cambria"/>
          <w:sz w:val="20"/>
          <w:szCs w:val="20"/>
        </w:rPr>
      </w:pPr>
    </w:p>
    <w:p w14:paraId="20D19252" w14:textId="77777777" w:rsidR="00136BCC" w:rsidRPr="00BC0364" w:rsidRDefault="00136BCC" w:rsidP="00EB38D7">
      <w:pPr>
        <w:jc w:val="left"/>
        <w:rPr>
          <w:rFonts w:ascii="Cambria" w:hAnsi="Cambria"/>
          <w:sz w:val="20"/>
          <w:szCs w:val="20"/>
        </w:rPr>
      </w:pPr>
    </w:p>
    <w:p w14:paraId="18727AD0" w14:textId="66A9095C" w:rsidR="00136BCC" w:rsidRPr="00BC0364" w:rsidRDefault="00136BCC" w:rsidP="00BC0364">
      <w:pPr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 xml:space="preserve">As </w:t>
      </w:r>
      <w:r w:rsidR="00AB6BBE" w:rsidRPr="00BC0364">
        <w:rPr>
          <w:rFonts w:ascii="Cambria" w:hAnsi="Cambria"/>
          <w:sz w:val="20"/>
          <w:szCs w:val="20"/>
        </w:rPr>
        <w:t>one of the</w:t>
      </w:r>
      <w:r w:rsidRPr="00BC0364">
        <w:rPr>
          <w:rFonts w:ascii="Cambria" w:hAnsi="Cambria"/>
          <w:sz w:val="20"/>
          <w:szCs w:val="20"/>
        </w:rPr>
        <w:t xml:space="preserve"> friend</w:t>
      </w:r>
      <w:r w:rsidR="00AB6BBE" w:rsidRPr="00BC0364">
        <w:rPr>
          <w:rFonts w:ascii="Cambria" w:hAnsi="Cambria"/>
          <w:sz w:val="20"/>
          <w:szCs w:val="20"/>
        </w:rPr>
        <w:t>s</w:t>
      </w:r>
      <w:r w:rsidRPr="00BC0364">
        <w:rPr>
          <w:rFonts w:ascii="Cambria" w:hAnsi="Cambria"/>
          <w:sz w:val="20"/>
          <w:szCs w:val="20"/>
        </w:rPr>
        <w:t xml:space="preserve"> of COC chair, Japan reports </w:t>
      </w:r>
      <w:r w:rsidR="00F64E16" w:rsidRPr="00BC0364">
        <w:rPr>
          <w:rFonts w:ascii="Cambria" w:hAnsi="Cambria"/>
          <w:sz w:val="20"/>
          <w:szCs w:val="20"/>
        </w:rPr>
        <w:t xml:space="preserve">CPCs’ </w:t>
      </w:r>
      <w:r w:rsidRPr="00BC0364">
        <w:rPr>
          <w:rFonts w:ascii="Cambria" w:hAnsi="Cambria"/>
          <w:sz w:val="20"/>
          <w:szCs w:val="20"/>
        </w:rPr>
        <w:t xml:space="preserve">implementation status of shark related ICCAT Recommendations. The review was conducted based on the submitted </w:t>
      </w:r>
      <w:r w:rsidR="00A202BD" w:rsidRPr="00BC0364">
        <w:rPr>
          <w:rFonts w:ascii="Cambria" w:hAnsi="Cambria"/>
          <w:sz w:val="20"/>
          <w:szCs w:val="20"/>
        </w:rPr>
        <w:t>S</w:t>
      </w:r>
      <w:r w:rsidRPr="00BC0364">
        <w:rPr>
          <w:rFonts w:ascii="Cambria" w:hAnsi="Cambria"/>
          <w:sz w:val="20"/>
          <w:szCs w:val="20"/>
        </w:rPr>
        <w:t xml:space="preserve">hark </w:t>
      </w:r>
      <w:r w:rsidR="00A202BD" w:rsidRPr="00BC0364">
        <w:rPr>
          <w:rFonts w:ascii="Cambria" w:hAnsi="Cambria"/>
          <w:sz w:val="20"/>
          <w:szCs w:val="20"/>
        </w:rPr>
        <w:t>C</w:t>
      </w:r>
      <w:r w:rsidRPr="00BC0364">
        <w:rPr>
          <w:rFonts w:ascii="Cambria" w:hAnsi="Cambria"/>
          <w:sz w:val="20"/>
          <w:szCs w:val="20"/>
        </w:rPr>
        <w:t xml:space="preserve">heck </w:t>
      </w:r>
      <w:r w:rsidR="00A202BD" w:rsidRPr="00BC0364">
        <w:rPr>
          <w:rFonts w:ascii="Cambria" w:hAnsi="Cambria"/>
          <w:sz w:val="20"/>
          <w:szCs w:val="20"/>
        </w:rPr>
        <w:t>S</w:t>
      </w:r>
      <w:r w:rsidRPr="00BC0364">
        <w:rPr>
          <w:rFonts w:ascii="Cambria" w:hAnsi="Cambria"/>
          <w:sz w:val="20"/>
          <w:szCs w:val="20"/>
        </w:rPr>
        <w:t>heets</w:t>
      </w:r>
      <w:r w:rsidR="00AB6BBE" w:rsidRPr="00BC0364">
        <w:rPr>
          <w:rFonts w:ascii="Cambria" w:hAnsi="Cambria"/>
          <w:sz w:val="20"/>
          <w:szCs w:val="20"/>
        </w:rPr>
        <w:t>.</w:t>
      </w:r>
    </w:p>
    <w:p w14:paraId="644142E1" w14:textId="77777777" w:rsidR="00EB38D7" w:rsidRDefault="00EB38D7" w:rsidP="00BC0364">
      <w:pPr>
        <w:rPr>
          <w:rFonts w:ascii="Cambria" w:hAnsi="Cambria"/>
          <w:sz w:val="20"/>
          <w:szCs w:val="20"/>
        </w:rPr>
      </w:pPr>
    </w:p>
    <w:p w14:paraId="17541729" w14:textId="77777777" w:rsidR="00FE669B" w:rsidRPr="00BC0364" w:rsidRDefault="00FE669B" w:rsidP="00BC0364">
      <w:pPr>
        <w:rPr>
          <w:rFonts w:ascii="Cambria" w:hAnsi="Cambria"/>
          <w:sz w:val="20"/>
          <w:szCs w:val="20"/>
        </w:rPr>
      </w:pPr>
    </w:p>
    <w:p w14:paraId="0BCBED6D" w14:textId="45C828DF" w:rsidR="00EB38D7" w:rsidRPr="00BC0364" w:rsidRDefault="00EB38D7" w:rsidP="00BC0364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0"/>
          <w:szCs w:val="20"/>
        </w:rPr>
      </w:pPr>
      <w:r w:rsidRPr="00BC0364">
        <w:rPr>
          <w:rFonts w:ascii="Cambria" w:hAnsi="Cambria"/>
          <w:b/>
          <w:bCs/>
          <w:sz w:val="20"/>
          <w:szCs w:val="20"/>
        </w:rPr>
        <w:t>Recommendations for this review</w:t>
      </w:r>
    </w:p>
    <w:p w14:paraId="26DC06ED" w14:textId="77777777" w:rsidR="00BC0364" w:rsidRDefault="00BC0364" w:rsidP="00BC0364">
      <w:pPr>
        <w:rPr>
          <w:rFonts w:ascii="Cambria" w:hAnsi="Cambria"/>
          <w:sz w:val="20"/>
          <w:szCs w:val="20"/>
        </w:rPr>
      </w:pPr>
    </w:p>
    <w:p w14:paraId="14D82A63" w14:textId="6B408FDD" w:rsidR="00EB38D7" w:rsidRPr="00BC0364" w:rsidRDefault="00146C55" w:rsidP="00BC0364">
      <w:pPr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>The f</w:t>
      </w:r>
      <w:r w:rsidR="009C368F" w:rsidRPr="00BC0364">
        <w:rPr>
          <w:rFonts w:ascii="Cambria" w:hAnsi="Cambria"/>
          <w:sz w:val="20"/>
          <w:szCs w:val="20"/>
        </w:rPr>
        <w:t xml:space="preserve">ollowing recommendations were reviewed in this document. </w:t>
      </w:r>
      <w:r w:rsidR="00AB6BBE" w:rsidRPr="00BC0364">
        <w:rPr>
          <w:rFonts w:ascii="Cambria" w:hAnsi="Cambria"/>
          <w:sz w:val="20"/>
          <w:szCs w:val="20"/>
        </w:rPr>
        <w:t>Because of the time constrain</w:t>
      </w:r>
      <w:r w:rsidRPr="00BC0364">
        <w:rPr>
          <w:rFonts w:ascii="Cambria" w:hAnsi="Cambria"/>
          <w:sz w:val="20"/>
          <w:szCs w:val="20"/>
        </w:rPr>
        <w:t>t</w:t>
      </w:r>
      <w:r w:rsidR="00AB6BBE" w:rsidRPr="00BC0364">
        <w:rPr>
          <w:rFonts w:ascii="Cambria" w:hAnsi="Cambria"/>
          <w:sz w:val="20"/>
          <w:szCs w:val="20"/>
        </w:rPr>
        <w:t>, t</w:t>
      </w:r>
      <w:r w:rsidR="009C368F" w:rsidRPr="00BC0364">
        <w:rPr>
          <w:rFonts w:ascii="Cambria" w:hAnsi="Cambria"/>
          <w:sz w:val="20"/>
          <w:szCs w:val="20"/>
        </w:rPr>
        <w:t xml:space="preserve">he Recommendations regarding blue shark and shortfin mako are not included </w:t>
      </w:r>
      <w:r w:rsidRPr="00BC0364">
        <w:rPr>
          <w:rFonts w:ascii="Cambria" w:hAnsi="Cambria"/>
          <w:sz w:val="20"/>
          <w:szCs w:val="20"/>
        </w:rPr>
        <w:t xml:space="preserve">in </w:t>
      </w:r>
      <w:r w:rsidR="009C368F" w:rsidRPr="00BC0364">
        <w:rPr>
          <w:rFonts w:ascii="Cambria" w:hAnsi="Cambria"/>
          <w:sz w:val="20"/>
          <w:szCs w:val="20"/>
        </w:rPr>
        <w:t xml:space="preserve">this review.  </w:t>
      </w:r>
    </w:p>
    <w:p w14:paraId="4087306C" w14:textId="77777777" w:rsidR="00261660" w:rsidRPr="00BC0364" w:rsidRDefault="00261660" w:rsidP="00BC0364">
      <w:pPr>
        <w:rPr>
          <w:rFonts w:ascii="Cambria" w:hAnsi="Cambria"/>
          <w:sz w:val="20"/>
          <w:szCs w:val="20"/>
        </w:rPr>
      </w:pPr>
    </w:p>
    <w:p w14:paraId="2B6B6F5B" w14:textId="62026C77" w:rsidR="00136BCC" w:rsidRPr="00BC0364" w:rsidRDefault="00136BCC" w:rsidP="00BC0364">
      <w:pPr>
        <w:tabs>
          <w:tab w:val="left" w:pos="426"/>
        </w:tabs>
        <w:ind w:left="426" w:hanging="426"/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>-</w:t>
      </w:r>
      <w:r w:rsidR="00BC0364">
        <w:rPr>
          <w:rFonts w:ascii="Cambria" w:hAnsi="Cambria"/>
          <w:sz w:val="20"/>
          <w:szCs w:val="20"/>
        </w:rPr>
        <w:tab/>
      </w:r>
      <w:r w:rsidR="00261660" w:rsidRPr="0065271B">
        <w:rPr>
          <w:rFonts w:ascii="Cambria" w:hAnsi="Cambria"/>
          <w:i/>
          <w:iCs/>
          <w:sz w:val="20"/>
          <w:szCs w:val="20"/>
        </w:rPr>
        <w:t>Recommendation by ICCAT concerning the conservation of sharks caught in association with fisheries managed by ICCAT</w:t>
      </w:r>
      <w:r w:rsidR="00261660" w:rsidRPr="00BC0364">
        <w:rPr>
          <w:rFonts w:ascii="Cambria" w:hAnsi="Cambria"/>
          <w:sz w:val="20"/>
          <w:szCs w:val="20"/>
        </w:rPr>
        <w:t xml:space="preserve"> (Rec. 04-10),</w:t>
      </w:r>
    </w:p>
    <w:p w14:paraId="17506C99" w14:textId="7051765A" w:rsidR="00136BCC" w:rsidRPr="00BC0364" w:rsidRDefault="00136BCC" w:rsidP="00BC0364">
      <w:pPr>
        <w:tabs>
          <w:tab w:val="left" w:pos="426"/>
        </w:tabs>
        <w:ind w:left="426" w:hanging="426"/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>-</w:t>
      </w:r>
      <w:r w:rsidR="00BC0364">
        <w:rPr>
          <w:rFonts w:ascii="Cambria" w:hAnsi="Cambria"/>
          <w:sz w:val="20"/>
          <w:szCs w:val="20"/>
        </w:rPr>
        <w:tab/>
      </w:r>
      <w:r w:rsidR="00261660" w:rsidRPr="0065271B">
        <w:rPr>
          <w:rFonts w:ascii="Cambria" w:hAnsi="Cambria"/>
          <w:i/>
          <w:iCs/>
          <w:sz w:val="20"/>
          <w:szCs w:val="20"/>
        </w:rPr>
        <w:t>Supplemental Recommendation by ICCAT concerning sharks</w:t>
      </w:r>
      <w:r w:rsidR="00261660" w:rsidRPr="00BC0364">
        <w:rPr>
          <w:rFonts w:ascii="Cambria" w:hAnsi="Cambria"/>
          <w:sz w:val="20"/>
          <w:szCs w:val="20"/>
        </w:rPr>
        <w:t xml:space="preserve"> (Rec. 07-06)</w:t>
      </w:r>
    </w:p>
    <w:p w14:paraId="69227BF0" w14:textId="535D3A02" w:rsidR="00136BCC" w:rsidRPr="00BC0364" w:rsidRDefault="00136BCC" w:rsidP="00BC0364">
      <w:pPr>
        <w:tabs>
          <w:tab w:val="left" w:pos="426"/>
        </w:tabs>
        <w:ind w:left="426" w:hanging="426"/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>-</w:t>
      </w:r>
      <w:r w:rsidR="00BC0364">
        <w:rPr>
          <w:rFonts w:ascii="Cambria" w:hAnsi="Cambria"/>
          <w:sz w:val="20"/>
          <w:szCs w:val="20"/>
        </w:rPr>
        <w:tab/>
      </w:r>
      <w:r w:rsidR="00261660" w:rsidRPr="0065271B">
        <w:rPr>
          <w:rFonts w:ascii="Cambria" w:hAnsi="Cambria"/>
          <w:i/>
          <w:iCs/>
          <w:sz w:val="20"/>
          <w:szCs w:val="20"/>
        </w:rPr>
        <w:t>Recommendation by ICCAT on the conservation of thresher sharks caught in association with fisheries in the ICCAT Convention area</w:t>
      </w:r>
      <w:r w:rsidR="00261660" w:rsidRPr="00BC0364">
        <w:rPr>
          <w:rFonts w:ascii="Cambria" w:hAnsi="Cambria"/>
          <w:sz w:val="20"/>
          <w:szCs w:val="20"/>
        </w:rPr>
        <w:t xml:space="preserve"> (Rec. 09-07),</w:t>
      </w:r>
    </w:p>
    <w:p w14:paraId="7D9E0B38" w14:textId="16D41C9C" w:rsidR="00261660" w:rsidRPr="00BC0364" w:rsidRDefault="00136BCC" w:rsidP="00FE669B">
      <w:pPr>
        <w:tabs>
          <w:tab w:val="left" w:pos="426"/>
        </w:tabs>
        <w:ind w:left="426" w:hanging="426"/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>-</w:t>
      </w:r>
      <w:r w:rsidR="00FE669B">
        <w:rPr>
          <w:rFonts w:ascii="Cambria" w:hAnsi="Cambria"/>
          <w:sz w:val="20"/>
          <w:szCs w:val="20"/>
        </w:rPr>
        <w:tab/>
      </w:r>
      <w:r w:rsidR="00261660" w:rsidRPr="0065271B">
        <w:rPr>
          <w:rFonts w:ascii="Cambria" w:hAnsi="Cambria"/>
          <w:i/>
          <w:iCs/>
          <w:sz w:val="20"/>
          <w:szCs w:val="20"/>
        </w:rPr>
        <w:t>Recommendation by ICCAT on the conservation of oceanic whitetip shark caught in association with fisheries in the ICCAT Convention area</w:t>
      </w:r>
      <w:r w:rsidR="00261660" w:rsidRPr="00BC0364">
        <w:rPr>
          <w:rFonts w:ascii="Cambria" w:hAnsi="Cambria"/>
          <w:sz w:val="20"/>
          <w:szCs w:val="20"/>
        </w:rPr>
        <w:t xml:space="preserve"> (Rec. 10-07),</w:t>
      </w:r>
    </w:p>
    <w:p w14:paraId="33214BB8" w14:textId="52FC4663" w:rsidR="00261660" w:rsidRPr="00BC0364" w:rsidRDefault="00136BCC" w:rsidP="00FE669B">
      <w:pPr>
        <w:tabs>
          <w:tab w:val="left" w:pos="426"/>
        </w:tabs>
        <w:ind w:left="426" w:hanging="426"/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>-</w:t>
      </w:r>
      <w:r w:rsidR="00FE669B">
        <w:rPr>
          <w:rFonts w:ascii="Cambria" w:hAnsi="Cambria"/>
          <w:sz w:val="20"/>
          <w:szCs w:val="20"/>
        </w:rPr>
        <w:tab/>
      </w:r>
      <w:r w:rsidR="00261660" w:rsidRPr="00FE669B">
        <w:rPr>
          <w:rFonts w:ascii="Cambria" w:hAnsi="Cambria"/>
          <w:i/>
          <w:iCs/>
          <w:sz w:val="20"/>
          <w:szCs w:val="20"/>
        </w:rPr>
        <w:t xml:space="preserve">Recommendation by ICCAT on hammerhead sharks (family </w:t>
      </w:r>
      <w:proofErr w:type="spellStart"/>
      <w:r w:rsidR="00261660" w:rsidRPr="00FE669B">
        <w:rPr>
          <w:rFonts w:ascii="Cambria" w:hAnsi="Cambria"/>
          <w:i/>
          <w:iCs/>
          <w:sz w:val="20"/>
          <w:szCs w:val="20"/>
        </w:rPr>
        <w:t>sphyrnidae</w:t>
      </w:r>
      <w:proofErr w:type="spellEnd"/>
      <w:r w:rsidR="00261660" w:rsidRPr="00FE669B">
        <w:rPr>
          <w:rFonts w:ascii="Cambria" w:hAnsi="Cambria"/>
          <w:i/>
          <w:iCs/>
          <w:sz w:val="20"/>
          <w:szCs w:val="20"/>
        </w:rPr>
        <w:t>) caught in association with fisheries managed by ICCAT</w:t>
      </w:r>
      <w:r w:rsidR="00261660" w:rsidRPr="00BC0364">
        <w:rPr>
          <w:rFonts w:ascii="Cambria" w:hAnsi="Cambria"/>
          <w:sz w:val="20"/>
          <w:szCs w:val="20"/>
        </w:rPr>
        <w:t xml:space="preserve"> (Rec. 10-08),</w:t>
      </w:r>
    </w:p>
    <w:p w14:paraId="1F62ACBC" w14:textId="33252B11" w:rsidR="00261660" w:rsidRPr="00BC0364" w:rsidRDefault="00136BCC" w:rsidP="00FE669B">
      <w:pPr>
        <w:tabs>
          <w:tab w:val="left" w:pos="426"/>
        </w:tabs>
        <w:ind w:left="426" w:hanging="426"/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>-</w:t>
      </w:r>
      <w:r w:rsidR="00FE669B">
        <w:rPr>
          <w:rFonts w:ascii="Cambria" w:hAnsi="Cambria"/>
          <w:sz w:val="20"/>
          <w:szCs w:val="20"/>
        </w:rPr>
        <w:tab/>
      </w:r>
      <w:r w:rsidR="00261660" w:rsidRPr="0065271B">
        <w:rPr>
          <w:rFonts w:ascii="Cambria" w:hAnsi="Cambria"/>
          <w:i/>
          <w:iCs/>
          <w:sz w:val="20"/>
          <w:szCs w:val="20"/>
        </w:rPr>
        <w:t>Recommendation by ICCAT on the conservation of silky sharks caught in association with ICCAT fisheries</w:t>
      </w:r>
      <w:r w:rsidR="00261660" w:rsidRPr="00BC0364">
        <w:rPr>
          <w:rFonts w:ascii="Cambria" w:hAnsi="Cambria"/>
          <w:sz w:val="20"/>
          <w:szCs w:val="20"/>
        </w:rPr>
        <w:t xml:space="preserve"> (Rec. 11-08),</w:t>
      </w:r>
    </w:p>
    <w:p w14:paraId="5D7856BE" w14:textId="33F2029E" w:rsidR="00261660" w:rsidRPr="00BC0364" w:rsidRDefault="00136BCC" w:rsidP="00FE669B">
      <w:pPr>
        <w:tabs>
          <w:tab w:val="left" w:pos="426"/>
        </w:tabs>
        <w:ind w:left="426" w:hanging="426"/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>-</w:t>
      </w:r>
      <w:r w:rsidR="00FE669B">
        <w:rPr>
          <w:rFonts w:ascii="Cambria" w:hAnsi="Cambria"/>
          <w:sz w:val="20"/>
          <w:szCs w:val="20"/>
        </w:rPr>
        <w:tab/>
      </w:r>
      <w:r w:rsidR="00261660" w:rsidRPr="0065271B">
        <w:rPr>
          <w:rFonts w:ascii="Cambria" w:hAnsi="Cambria"/>
          <w:i/>
          <w:iCs/>
          <w:sz w:val="20"/>
          <w:szCs w:val="20"/>
        </w:rPr>
        <w:t>Recommendation by ICCAT on porbeagle caught in association with ICCAT fisheries</w:t>
      </w:r>
      <w:r w:rsidR="00261660" w:rsidRPr="00BC0364">
        <w:rPr>
          <w:rFonts w:ascii="Cambria" w:hAnsi="Cambria"/>
          <w:sz w:val="20"/>
          <w:szCs w:val="20"/>
        </w:rPr>
        <w:t xml:space="preserve"> (Rec. 15-06),</w:t>
      </w:r>
    </w:p>
    <w:p w14:paraId="6CA4B0DB" w14:textId="665B4043" w:rsidR="00261660" w:rsidRPr="00BC0364" w:rsidRDefault="00136BCC" w:rsidP="00FE669B">
      <w:pPr>
        <w:tabs>
          <w:tab w:val="left" w:pos="426"/>
        </w:tabs>
        <w:ind w:left="426" w:hanging="426"/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>-</w:t>
      </w:r>
      <w:r w:rsidR="00FE669B">
        <w:rPr>
          <w:rFonts w:ascii="Cambria" w:hAnsi="Cambria"/>
          <w:sz w:val="20"/>
          <w:szCs w:val="20"/>
        </w:rPr>
        <w:tab/>
      </w:r>
      <w:r w:rsidR="00261660" w:rsidRPr="0065271B">
        <w:rPr>
          <w:rFonts w:ascii="Cambria" w:hAnsi="Cambria"/>
          <w:i/>
          <w:iCs/>
          <w:sz w:val="20"/>
          <w:szCs w:val="20"/>
        </w:rPr>
        <w:t>Recommendation by ICCAT to replace Recommendation 16-13 on improvement of compliance review of conservation and management measures regarding sharks caught in association with ICCAT fisheries</w:t>
      </w:r>
      <w:r w:rsidR="00261660" w:rsidRPr="00BC0364">
        <w:rPr>
          <w:rFonts w:ascii="Cambria" w:hAnsi="Cambria"/>
          <w:sz w:val="20"/>
          <w:szCs w:val="20"/>
        </w:rPr>
        <w:t xml:space="preserve"> (Rec. 18-06), and</w:t>
      </w:r>
    </w:p>
    <w:p w14:paraId="550D0146" w14:textId="55BD3483" w:rsidR="00EB38D7" w:rsidRPr="00BC0364" w:rsidRDefault="00136BCC" w:rsidP="00FE669B">
      <w:pPr>
        <w:tabs>
          <w:tab w:val="left" w:pos="426"/>
        </w:tabs>
        <w:ind w:left="426" w:hanging="426"/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>-</w:t>
      </w:r>
      <w:r w:rsidR="00FE669B">
        <w:rPr>
          <w:rFonts w:ascii="Cambria" w:hAnsi="Cambria"/>
          <w:sz w:val="20"/>
          <w:szCs w:val="20"/>
        </w:rPr>
        <w:tab/>
      </w:r>
      <w:r w:rsidR="00261660" w:rsidRPr="0065271B">
        <w:rPr>
          <w:rFonts w:ascii="Cambria" w:hAnsi="Cambria"/>
          <w:i/>
          <w:iCs/>
          <w:sz w:val="20"/>
          <w:szCs w:val="20"/>
        </w:rPr>
        <w:t>Recommendation by ICCAT for the conservation of whale sharks (Rhincodon typus) caught in association with ICCAT fisheries</w:t>
      </w:r>
      <w:r w:rsidR="00261660" w:rsidRPr="00BC0364">
        <w:rPr>
          <w:rFonts w:ascii="Cambria" w:hAnsi="Cambria"/>
          <w:sz w:val="20"/>
          <w:szCs w:val="20"/>
        </w:rPr>
        <w:t xml:space="preserve"> (Rec. 23-12).</w:t>
      </w:r>
    </w:p>
    <w:p w14:paraId="0B06BA61" w14:textId="77777777" w:rsidR="00EB38D7" w:rsidRPr="00BC0364" w:rsidRDefault="00EB38D7" w:rsidP="00EB38D7">
      <w:pPr>
        <w:jc w:val="left"/>
        <w:rPr>
          <w:rFonts w:ascii="Cambria" w:hAnsi="Cambria"/>
          <w:sz w:val="20"/>
          <w:szCs w:val="20"/>
        </w:rPr>
      </w:pPr>
    </w:p>
    <w:p w14:paraId="630825BD" w14:textId="77777777" w:rsidR="00EB38D7" w:rsidRPr="00BC0364" w:rsidRDefault="00EB38D7" w:rsidP="00EB38D7">
      <w:pPr>
        <w:jc w:val="left"/>
        <w:rPr>
          <w:rFonts w:ascii="Cambria" w:hAnsi="Cambria"/>
          <w:sz w:val="20"/>
          <w:szCs w:val="20"/>
        </w:rPr>
      </w:pPr>
    </w:p>
    <w:p w14:paraId="663DE0B1" w14:textId="2757934D" w:rsidR="005742BB" w:rsidRPr="00BC0364" w:rsidRDefault="00F64E16" w:rsidP="00EB38D7">
      <w:pPr>
        <w:pStyle w:val="ListParagraph"/>
        <w:numPr>
          <w:ilvl w:val="0"/>
          <w:numId w:val="1"/>
        </w:numPr>
        <w:jc w:val="left"/>
        <w:rPr>
          <w:rFonts w:ascii="Cambria" w:hAnsi="Cambria"/>
          <w:b/>
          <w:bCs/>
          <w:sz w:val="20"/>
          <w:szCs w:val="20"/>
        </w:rPr>
      </w:pPr>
      <w:r w:rsidRPr="00BC0364">
        <w:rPr>
          <w:rFonts w:ascii="Cambria" w:hAnsi="Cambria"/>
          <w:b/>
          <w:bCs/>
          <w:sz w:val="20"/>
          <w:szCs w:val="20"/>
        </w:rPr>
        <w:t>Specific o</w:t>
      </w:r>
      <w:r w:rsidR="00EB38D7" w:rsidRPr="00BC0364">
        <w:rPr>
          <w:rFonts w:ascii="Cambria" w:hAnsi="Cambria"/>
          <w:b/>
          <w:bCs/>
          <w:sz w:val="20"/>
          <w:szCs w:val="20"/>
        </w:rPr>
        <w:t>bligations reviewed by this document.</w:t>
      </w:r>
    </w:p>
    <w:p w14:paraId="4B04C0B1" w14:textId="77777777" w:rsidR="00FE669B" w:rsidRDefault="00FE669B" w:rsidP="005742BB">
      <w:pPr>
        <w:jc w:val="left"/>
        <w:rPr>
          <w:rFonts w:ascii="Cambria" w:hAnsi="Cambria"/>
          <w:sz w:val="20"/>
          <w:szCs w:val="20"/>
        </w:rPr>
      </w:pPr>
    </w:p>
    <w:p w14:paraId="5409AF52" w14:textId="10092CB4" w:rsidR="00EB38D7" w:rsidRPr="00BC0364" w:rsidRDefault="00136BCC" w:rsidP="005742BB">
      <w:pPr>
        <w:jc w:val="left"/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 xml:space="preserve">This document </w:t>
      </w:r>
      <w:r w:rsidR="00A202BD" w:rsidRPr="00BC0364">
        <w:rPr>
          <w:rFonts w:ascii="Cambria" w:hAnsi="Cambria"/>
          <w:sz w:val="20"/>
          <w:szCs w:val="20"/>
        </w:rPr>
        <w:t>summarizes</w:t>
      </w:r>
      <w:r w:rsidRPr="00BC0364">
        <w:rPr>
          <w:rFonts w:ascii="Cambria" w:hAnsi="Cambria"/>
          <w:sz w:val="20"/>
          <w:szCs w:val="20"/>
        </w:rPr>
        <w:t xml:space="preserve"> general observation of the implementation status of the Recommendations and </w:t>
      </w:r>
      <w:r w:rsidR="00A202BD" w:rsidRPr="00BC0364">
        <w:rPr>
          <w:rFonts w:ascii="Cambria" w:hAnsi="Cambria"/>
          <w:sz w:val="20"/>
          <w:szCs w:val="20"/>
        </w:rPr>
        <w:t xml:space="preserve">observations of </w:t>
      </w:r>
      <w:r w:rsidRPr="00BC0364">
        <w:rPr>
          <w:rFonts w:ascii="Cambria" w:hAnsi="Cambria"/>
          <w:sz w:val="20"/>
          <w:szCs w:val="20"/>
        </w:rPr>
        <w:t xml:space="preserve">some </w:t>
      </w:r>
      <w:r w:rsidR="00AB6BBE" w:rsidRPr="00BC0364">
        <w:rPr>
          <w:rFonts w:ascii="Cambria" w:hAnsi="Cambria"/>
          <w:sz w:val="20"/>
          <w:szCs w:val="20"/>
        </w:rPr>
        <w:t>specific obligations</w:t>
      </w:r>
      <w:r w:rsidR="009C368F" w:rsidRPr="00BC0364">
        <w:rPr>
          <w:rFonts w:ascii="Cambria" w:hAnsi="Cambria"/>
          <w:sz w:val="20"/>
          <w:szCs w:val="20"/>
        </w:rPr>
        <w:t>:</w:t>
      </w:r>
    </w:p>
    <w:p w14:paraId="622336BF" w14:textId="77777777" w:rsidR="009C368F" w:rsidRPr="00BC0364" w:rsidRDefault="009C368F" w:rsidP="00EB38D7">
      <w:pPr>
        <w:jc w:val="left"/>
        <w:rPr>
          <w:rFonts w:ascii="Cambria" w:hAnsi="Cambria"/>
          <w:sz w:val="20"/>
          <w:szCs w:val="20"/>
        </w:rPr>
      </w:pPr>
    </w:p>
    <w:p w14:paraId="5BB8D94B" w14:textId="77777777" w:rsidR="002E2046" w:rsidRPr="00BC0364" w:rsidRDefault="00BC6CD1" w:rsidP="00EB38D7">
      <w:pPr>
        <w:pStyle w:val="ListParagraph"/>
        <w:numPr>
          <w:ilvl w:val="0"/>
          <w:numId w:val="2"/>
        </w:numPr>
        <w:jc w:val="left"/>
        <w:rPr>
          <w:rFonts w:ascii="Cambria" w:hAnsi="Cambria"/>
          <w:sz w:val="20"/>
          <w:szCs w:val="20"/>
        </w:rPr>
      </w:pPr>
      <w:bookmarkStart w:id="0" w:name="_Hlk211433524"/>
      <w:r w:rsidRPr="00BC0364">
        <w:rPr>
          <w:rFonts w:ascii="Cambria" w:hAnsi="Cambria"/>
          <w:sz w:val="20"/>
          <w:szCs w:val="20"/>
        </w:rPr>
        <w:t>Data submission</w:t>
      </w:r>
      <w:r w:rsidR="00FB5D3A" w:rsidRPr="00BC0364">
        <w:rPr>
          <w:rFonts w:ascii="Cambria" w:hAnsi="Cambria"/>
          <w:sz w:val="20"/>
          <w:szCs w:val="20"/>
        </w:rPr>
        <w:t xml:space="preserve"> </w:t>
      </w:r>
    </w:p>
    <w:p w14:paraId="7C429268" w14:textId="77777777" w:rsidR="00FE669B" w:rsidRDefault="00FE669B" w:rsidP="002E2046">
      <w:pPr>
        <w:pStyle w:val="ListParagraph"/>
        <w:ind w:left="360"/>
        <w:jc w:val="left"/>
        <w:rPr>
          <w:rFonts w:ascii="Cambria" w:hAnsi="Cambria"/>
          <w:sz w:val="20"/>
          <w:szCs w:val="20"/>
        </w:rPr>
      </w:pPr>
    </w:p>
    <w:p w14:paraId="4142D03B" w14:textId="78FDE383" w:rsidR="00487627" w:rsidRDefault="00FE669B" w:rsidP="002E2046">
      <w:pPr>
        <w:pStyle w:val="ListParagraph"/>
        <w:ind w:left="360"/>
        <w:jc w:val="lef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</w:t>
      </w:r>
      <w:r w:rsidR="002E2046" w:rsidRPr="00BC0364">
        <w:rPr>
          <w:rFonts w:ascii="Cambria" w:hAnsi="Cambria"/>
          <w:sz w:val="20"/>
          <w:szCs w:val="20"/>
        </w:rPr>
        <w:t>Rec.</w:t>
      </w:r>
      <w:r>
        <w:rPr>
          <w:rFonts w:ascii="Cambria" w:hAnsi="Cambria"/>
          <w:sz w:val="20"/>
          <w:szCs w:val="20"/>
        </w:rPr>
        <w:t xml:space="preserve"> </w:t>
      </w:r>
      <w:r w:rsidR="00FB5D3A" w:rsidRPr="00BC0364">
        <w:rPr>
          <w:rFonts w:ascii="Cambria" w:hAnsi="Cambria"/>
          <w:sz w:val="20"/>
          <w:szCs w:val="20"/>
        </w:rPr>
        <w:t>04-10 para</w:t>
      </w:r>
      <w:r>
        <w:rPr>
          <w:rFonts w:ascii="Cambria" w:hAnsi="Cambria"/>
          <w:sz w:val="20"/>
          <w:szCs w:val="20"/>
        </w:rPr>
        <w:t xml:space="preserve"> </w:t>
      </w:r>
      <w:r w:rsidR="00FB5D3A" w:rsidRPr="00BC0364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)</w:t>
      </w:r>
      <w:r w:rsidR="00FB5D3A" w:rsidRPr="00BC0364">
        <w:rPr>
          <w:rFonts w:ascii="Cambria" w:hAnsi="Cambria"/>
          <w:sz w:val="20"/>
          <w:szCs w:val="20"/>
        </w:rPr>
        <w:t>,</w:t>
      </w:r>
      <w:r w:rsidR="002E2046" w:rsidRPr="00BC036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(</w:t>
      </w:r>
      <w:r w:rsidR="002E2046" w:rsidRPr="00BC0364">
        <w:rPr>
          <w:rFonts w:ascii="Cambria" w:hAnsi="Cambria"/>
          <w:sz w:val="20"/>
          <w:szCs w:val="20"/>
        </w:rPr>
        <w:t xml:space="preserve">Rec. </w:t>
      </w:r>
      <w:r w:rsidR="00FB5D3A" w:rsidRPr="00BC0364">
        <w:rPr>
          <w:rFonts w:ascii="Cambria" w:hAnsi="Cambria"/>
          <w:sz w:val="20"/>
          <w:szCs w:val="20"/>
        </w:rPr>
        <w:t>07-06 para</w:t>
      </w:r>
      <w:r>
        <w:rPr>
          <w:rFonts w:ascii="Cambria" w:hAnsi="Cambria"/>
          <w:sz w:val="20"/>
          <w:szCs w:val="20"/>
        </w:rPr>
        <w:t xml:space="preserve"> </w:t>
      </w:r>
      <w:r w:rsidR="00FB5D3A" w:rsidRPr="00BC0364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)</w:t>
      </w:r>
      <w:r w:rsidR="002E2046" w:rsidRPr="00BC0364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(</w:t>
      </w:r>
      <w:r w:rsidR="002E2046" w:rsidRPr="00BC0364">
        <w:rPr>
          <w:rFonts w:ascii="Cambria" w:hAnsi="Cambria"/>
          <w:sz w:val="20"/>
          <w:szCs w:val="20"/>
        </w:rPr>
        <w:t xml:space="preserve">Rec. </w:t>
      </w:r>
      <w:r w:rsidR="00FB5D3A" w:rsidRPr="00BC0364">
        <w:rPr>
          <w:rFonts w:ascii="Cambria" w:hAnsi="Cambria"/>
          <w:sz w:val="20"/>
          <w:szCs w:val="20"/>
        </w:rPr>
        <w:t>11-15 para</w:t>
      </w:r>
      <w:r>
        <w:rPr>
          <w:rFonts w:ascii="Cambria" w:hAnsi="Cambria"/>
          <w:sz w:val="20"/>
          <w:szCs w:val="20"/>
        </w:rPr>
        <w:t xml:space="preserve"> </w:t>
      </w:r>
      <w:r w:rsidR="00FB5D3A" w:rsidRPr="00BC0364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)</w:t>
      </w:r>
      <w:r w:rsidR="002E2046" w:rsidRPr="00BC0364">
        <w:rPr>
          <w:rFonts w:ascii="Cambria" w:hAnsi="Cambria"/>
          <w:sz w:val="20"/>
          <w:szCs w:val="20"/>
        </w:rPr>
        <w:t xml:space="preserve">, and </w:t>
      </w:r>
      <w:r>
        <w:rPr>
          <w:rFonts w:ascii="Cambria" w:hAnsi="Cambria"/>
          <w:sz w:val="20"/>
          <w:szCs w:val="20"/>
        </w:rPr>
        <w:t>(</w:t>
      </w:r>
      <w:r w:rsidR="002E2046" w:rsidRPr="00BC0364">
        <w:rPr>
          <w:rFonts w:ascii="Cambria" w:hAnsi="Cambria"/>
          <w:sz w:val="20"/>
          <w:szCs w:val="20"/>
        </w:rPr>
        <w:t>Rec.</w:t>
      </w:r>
      <w:r>
        <w:rPr>
          <w:rFonts w:ascii="Cambria" w:hAnsi="Cambria"/>
          <w:sz w:val="20"/>
          <w:szCs w:val="20"/>
        </w:rPr>
        <w:t xml:space="preserve"> </w:t>
      </w:r>
      <w:r w:rsidR="00487627" w:rsidRPr="00BC0364">
        <w:rPr>
          <w:rFonts w:ascii="Cambria" w:hAnsi="Cambria"/>
          <w:sz w:val="20"/>
          <w:szCs w:val="20"/>
        </w:rPr>
        <w:t>15-06</w:t>
      </w:r>
      <w:r w:rsidR="002E2046" w:rsidRPr="00BC0364">
        <w:rPr>
          <w:rFonts w:ascii="Cambria" w:hAnsi="Cambria"/>
          <w:sz w:val="20"/>
          <w:szCs w:val="20"/>
        </w:rPr>
        <w:t xml:space="preserve"> </w:t>
      </w:r>
      <w:r w:rsidR="00487627" w:rsidRPr="00BC0364">
        <w:rPr>
          <w:rFonts w:ascii="Cambria" w:hAnsi="Cambria"/>
          <w:sz w:val="20"/>
          <w:szCs w:val="20"/>
        </w:rPr>
        <w:t>para</w:t>
      </w:r>
      <w:r>
        <w:rPr>
          <w:rFonts w:ascii="Cambria" w:hAnsi="Cambria"/>
          <w:sz w:val="20"/>
          <w:szCs w:val="20"/>
        </w:rPr>
        <w:t xml:space="preserve"> </w:t>
      </w:r>
      <w:r w:rsidR="00487627" w:rsidRPr="00BC0364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>)</w:t>
      </w:r>
    </w:p>
    <w:p w14:paraId="18281489" w14:textId="77777777" w:rsidR="00FE669B" w:rsidRPr="00BC0364" w:rsidRDefault="00FE669B" w:rsidP="002E2046">
      <w:pPr>
        <w:pStyle w:val="ListParagraph"/>
        <w:ind w:left="360"/>
        <w:jc w:val="left"/>
        <w:rPr>
          <w:rFonts w:ascii="Cambria" w:hAnsi="Cambria"/>
          <w:sz w:val="20"/>
          <w:szCs w:val="20"/>
        </w:rPr>
      </w:pPr>
    </w:p>
    <w:p w14:paraId="6E4C0337" w14:textId="77777777" w:rsidR="002E2046" w:rsidRPr="00BC0364" w:rsidRDefault="00BC6CD1" w:rsidP="00EB38D7">
      <w:pPr>
        <w:pStyle w:val="ListParagraph"/>
        <w:numPr>
          <w:ilvl w:val="0"/>
          <w:numId w:val="2"/>
        </w:numPr>
        <w:jc w:val="left"/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>Full utilization</w:t>
      </w:r>
      <w:r w:rsidR="00FB5D3A" w:rsidRPr="00BC0364">
        <w:rPr>
          <w:rFonts w:ascii="Cambria" w:hAnsi="Cambria"/>
          <w:sz w:val="20"/>
          <w:szCs w:val="20"/>
        </w:rPr>
        <w:t xml:space="preserve"> </w:t>
      </w:r>
    </w:p>
    <w:p w14:paraId="5EDE88CA" w14:textId="77777777" w:rsidR="00FE669B" w:rsidRDefault="00FE669B" w:rsidP="002E2046">
      <w:pPr>
        <w:ind w:firstLineChars="150" w:firstLine="300"/>
        <w:jc w:val="left"/>
        <w:rPr>
          <w:rFonts w:ascii="Cambria" w:hAnsi="Cambria"/>
          <w:sz w:val="20"/>
          <w:szCs w:val="20"/>
        </w:rPr>
      </w:pPr>
    </w:p>
    <w:p w14:paraId="5CB6621B" w14:textId="225EE18A" w:rsidR="00487627" w:rsidRDefault="00FE669B" w:rsidP="002E2046">
      <w:pPr>
        <w:ind w:firstLineChars="150" w:firstLine="300"/>
        <w:jc w:val="lef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</w:t>
      </w:r>
      <w:r w:rsidR="002E2046" w:rsidRPr="00BC0364">
        <w:rPr>
          <w:rFonts w:ascii="Cambria" w:hAnsi="Cambria"/>
          <w:sz w:val="20"/>
          <w:szCs w:val="20"/>
        </w:rPr>
        <w:t>Rec.</w:t>
      </w:r>
      <w:r>
        <w:rPr>
          <w:rFonts w:ascii="Cambria" w:hAnsi="Cambria"/>
          <w:sz w:val="20"/>
          <w:szCs w:val="20"/>
        </w:rPr>
        <w:t xml:space="preserve"> </w:t>
      </w:r>
      <w:r w:rsidR="00FB5D3A" w:rsidRPr="00BC0364">
        <w:rPr>
          <w:rFonts w:ascii="Cambria" w:hAnsi="Cambria"/>
          <w:sz w:val="20"/>
          <w:szCs w:val="20"/>
        </w:rPr>
        <w:t>04-10</w:t>
      </w:r>
      <w:r w:rsidR="002E2046" w:rsidRPr="00BC0364">
        <w:rPr>
          <w:rFonts w:ascii="Cambria" w:hAnsi="Cambria"/>
          <w:sz w:val="20"/>
          <w:szCs w:val="20"/>
        </w:rPr>
        <w:t xml:space="preserve"> </w:t>
      </w:r>
      <w:r w:rsidR="00FB5D3A" w:rsidRPr="00BC0364">
        <w:rPr>
          <w:rFonts w:ascii="Cambria" w:hAnsi="Cambria"/>
          <w:sz w:val="20"/>
          <w:szCs w:val="20"/>
        </w:rPr>
        <w:t xml:space="preserve">para 2, para 3, </w:t>
      </w:r>
      <w:r w:rsidR="002E2046" w:rsidRPr="00BC0364">
        <w:rPr>
          <w:rFonts w:ascii="Cambria" w:hAnsi="Cambria"/>
          <w:sz w:val="20"/>
          <w:szCs w:val="20"/>
        </w:rPr>
        <w:t xml:space="preserve">and </w:t>
      </w:r>
      <w:r w:rsidR="00FB5D3A" w:rsidRPr="00BC0364">
        <w:rPr>
          <w:rFonts w:ascii="Cambria" w:hAnsi="Cambria"/>
          <w:sz w:val="20"/>
          <w:szCs w:val="20"/>
        </w:rPr>
        <w:t>para</w:t>
      </w:r>
      <w:r w:rsidR="002E2046" w:rsidRPr="00BC0364">
        <w:rPr>
          <w:rFonts w:ascii="Cambria" w:hAnsi="Cambria"/>
          <w:sz w:val="20"/>
          <w:szCs w:val="20"/>
        </w:rPr>
        <w:t xml:space="preserve"> </w:t>
      </w:r>
      <w:r w:rsidR="00FB5D3A" w:rsidRPr="00BC0364">
        <w:rPr>
          <w:rFonts w:ascii="Cambria" w:hAnsi="Cambria"/>
          <w:sz w:val="20"/>
          <w:szCs w:val="20"/>
        </w:rPr>
        <w:t>5</w:t>
      </w:r>
      <w:r>
        <w:rPr>
          <w:rFonts w:ascii="Cambria" w:hAnsi="Cambria"/>
          <w:sz w:val="20"/>
          <w:szCs w:val="20"/>
        </w:rPr>
        <w:t>)</w:t>
      </w:r>
      <w:r w:rsidR="00FB5D3A" w:rsidRPr="00BC0364">
        <w:rPr>
          <w:rFonts w:ascii="Cambria" w:hAnsi="Cambria"/>
          <w:sz w:val="20"/>
          <w:szCs w:val="20"/>
        </w:rPr>
        <w:t xml:space="preserve"> </w:t>
      </w:r>
    </w:p>
    <w:p w14:paraId="54348219" w14:textId="77777777" w:rsidR="00FE669B" w:rsidRPr="00BC0364" w:rsidRDefault="00FE669B" w:rsidP="002E2046">
      <w:pPr>
        <w:ind w:firstLineChars="150" w:firstLine="300"/>
        <w:jc w:val="left"/>
        <w:rPr>
          <w:rFonts w:ascii="Cambria" w:hAnsi="Cambria"/>
          <w:sz w:val="20"/>
          <w:szCs w:val="20"/>
        </w:rPr>
      </w:pPr>
    </w:p>
    <w:p w14:paraId="2F5D3E73" w14:textId="7DD8030C" w:rsidR="002E2046" w:rsidRDefault="00BC6CD1" w:rsidP="00EB38D7">
      <w:pPr>
        <w:pStyle w:val="ListParagraph"/>
        <w:numPr>
          <w:ilvl w:val="0"/>
          <w:numId w:val="2"/>
        </w:numPr>
        <w:jc w:val="left"/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 xml:space="preserve">Exemption from </w:t>
      </w:r>
      <w:r w:rsidR="00FE669B" w:rsidRPr="00BC0364">
        <w:rPr>
          <w:rFonts w:ascii="Cambria" w:hAnsi="Cambria"/>
          <w:sz w:val="20"/>
          <w:szCs w:val="20"/>
        </w:rPr>
        <w:t>Check Sheet</w:t>
      </w:r>
    </w:p>
    <w:p w14:paraId="2884B283" w14:textId="77777777" w:rsidR="00FE669B" w:rsidRPr="00BC0364" w:rsidRDefault="00FE669B" w:rsidP="00FE669B">
      <w:pPr>
        <w:pStyle w:val="ListParagraph"/>
        <w:ind w:left="360"/>
        <w:jc w:val="left"/>
        <w:rPr>
          <w:rFonts w:ascii="Cambria" w:hAnsi="Cambria"/>
          <w:sz w:val="20"/>
          <w:szCs w:val="20"/>
        </w:rPr>
      </w:pPr>
    </w:p>
    <w:p w14:paraId="41963E94" w14:textId="6EC2CF55" w:rsidR="00487627" w:rsidRDefault="00FE669B" w:rsidP="002E2046">
      <w:pPr>
        <w:pStyle w:val="ListParagraph"/>
        <w:ind w:left="360"/>
        <w:jc w:val="lef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</w:t>
      </w:r>
      <w:r w:rsidR="002E2046" w:rsidRPr="00BC0364">
        <w:rPr>
          <w:rFonts w:ascii="Cambria" w:hAnsi="Cambria"/>
          <w:sz w:val="20"/>
          <w:szCs w:val="20"/>
        </w:rPr>
        <w:t xml:space="preserve">Rec. </w:t>
      </w:r>
      <w:r w:rsidR="00FB5D3A" w:rsidRPr="00BC0364">
        <w:rPr>
          <w:rFonts w:ascii="Cambria" w:hAnsi="Cambria"/>
          <w:sz w:val="20"/>
          <w:szCs w:val="20"/>
        </w:rPr>
        <w:t>18-06 para</w:t>
      </w:r>
      <w:r w:rsidR="002E2046" w:rsidRPr="00BC0364">
        <w:rPr>
          <w:rFonts w:ascii="Cambria" w:hAnsi="Cambria"/>
          <w:sz w:val="20"/>
          <w:szCs w:val="20"/>
        </w:rPr>
        <w:t xml:space="preserve"> </w:t>
      </w:r>
      <w:r w:rsidR="00FB5D3A" w:rsidRPr="00BC0364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>)</w:t>
      </w:r>
    </w:p>
    <w:p w14:paraId="59AC8DD6" w14:textId="77777777" w:rsidR="00FE669B" w:rsidRPr="00BC0364" w:rsidRDefault="00FE669B" w:rsidP="002E2046">
      <w:pPr>
        <w:pStyle w:val="ListParagraph"/>
        <w:ind w:left="360"/>
        <w:jc w:val="left"/>
        <w:rPr>
          <w:rFonts w:ascii="Cambria" w:hAnsi="Cambria"/>
          <w:sz w:val="20"/>
          <w:szCs w:val="20"/>
        </w:rPr>
      </w:pPr>
    </w:p>
    <w:p w14:paraId="605F6329" w14:textId="78F7318D" w:rsidR="002E2046" w:rsidRPr="00BC0364" w:rsidRDefault="00BC6CD1" w:rsidP="00EB38D7">
      <w:pPr>
        <w:pStyle w:val="ListParagraph"/>
        <w:numPr>
          <w:ilvl w:val="0"/>
          <w:numId w:val="2"/>
        </w:numPr>
        <w:jc w:val="left"/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>Prohibition of “</w:t>
      </w:r>
      <w:r w:rsidR="002E2046" w:rsidRPr="00BC0364">
        <w:rPr>
          <w:rFonts w:ascii="Cambria" w:hAnsi="Cambria"/>
          <w:sz w:val="20"/>
          <w:szCs w:val="20"/>
        </w:rPr>
        <w:t>retaining onboard, transshipping, landing, storing, selling, or offering for sale</w:t>
      </w:r>
      <w:r w:rsidRPr="00BC0364">
        <w:rPr>
          <w:rFonts w:ascii="Cambria" w:hAnsi="Cambria"/>
          <w:sz w:val="20"/>
          <w:szCs w:val="20"/>
        </w:rPr>
        <w:t>”</w:t>
      </w:r>
      <w:r w:rsidR="00FB5D3A" w:rsidRPr="00BC0364">
        <w:rPr>
          <w:rFonts w:ascii="Cambria" w:hAnsi="Cambria"/>
          <w:sz w:val="20"/>
          <w:szCs w:val="20"/>
        </w:rPr>
        <w:t xml:space="preserve"> </w:t>
      </w:r>
    </w:p>
    <w:p w14:paraId="52D609B0" w14:textId="77777777" w:rsidR="00FE669B" w:rsidRDefault="00FE669B" w:rsidP="00A202BD">
      <w:pPr>
        <w:pStyle w:val="ListParagraph"/>
        <w:ind w:left="360"/>
        <w:jc w:val="left"/>
        <w:rPr>
          <w:rFonts w:ascii="Cambria" w:hAnsi="Cambria"/>
          <w:sz w:val="20"/>
          <w:szCs w:val="20"/>
        </w:rPr>
      </w:pPr>
    </w:p>
    <w:p w14:paraId="20017F15" w14:textId="4A4BA3C1" w:rsidR="00A202BD" w:rsidRPr="00BC0364" w:rsidRDefault="00FE669B" w:rsidP="00A202BD">
      <w:pPr>
        <w:pStyle w:val="ListParagraph"/>
        <w:ind w:left="360"/>
        <w:jc w:val="lef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</w:t>
      </w:r>
      <w:r w:rsidR="002E2046" w:rsidRPr="00BC0364">
        <w:rPr>
          <w:rFonts w:ascii="Cambria" w:hAnsi="Cambria"/>
          <w:sz w:val="20"/>
          <w:szCs w:val="20"/>
        </w:rPr>
        <w:t xml:space="preserve">Rec. </w:t>
      </w:r>
      <w:r w:rsidR="00FB5D3A" w:rsidRPr="00BC0364">
        <w:rPr>
          <w:rFonts w:ascii="Cambria" w:hAnsi="Cambria"/>
          <w:sz w:val="20"/>
          <w:szCs w:val="20"/>
        </w:rPr>
        <w:t>09-07</w:t>
      </w:r>
      <w:r w:rsidR="002E2046" w:rsidRPr="00BC0364">
        <w:rPr>
          <w:rFonts w:ascii="Cambria" w:hAnsi="Cambria"/>
          <w:sz w:val="20"/>
          <w:szCs w:val="20"/>
        </w:rPr>
        <w:t xml:space="preserve"> </w:t>
      </w:r>
      <w:r w:rsidR="00FB5D3A" w:rsidRPr="00BC0364">
        <w:rPr>
          <w:rFonts w:ascii="Cambria" w:hAnsi="Cambria"/>
          <w:sz w:val="20"/>
          <w:szCs w:val="20"/>
        </w:rPr>
        <w:t>para</w:t>
      </w:r>
      <w:r>
        <w:rPr>
          <w:rFonts w:ascii="Cambria" w:hAnsi="Cambria"/>
          <w:sz w:val="20"/>
          <w:szCs w:val="20"/>
        </w:rPr>
        <w:t xml:space="preserve"> </w:t>
      </w:r>
      <w:r w:rsidR="00FB5D3A" w:rsidRPr="00BC0364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)</w:t>
      </w:r>
      <w:r w:rsidR="002E2046" w:rsidRPr="00BC0364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(</w:t>
      </w:r>
      <w:r w:rsidR="002E2046" w:rsidRPr="00BC0364">
        <w:rPr>
          <w:rFonts w:ascii="Cambria" w:hAnsi="Cambria"/>
          <w:sz w:val="20"/>
          <w:szCs w:val="20"/>
        </w:rPr>
        <w:t xml:space="preserve">Rec. </w:t>
      </w:r>
      <w:r w:rsidR="00FB5D3A" w:rsidRPr="00BC0364">
        <w:rPr>
          <w:rFonts w:ascii="Cambria" w:hAnsi="Cambria"/>
          <w:sz w:val="20"/>
          <w:szCs w:val="20"/>
        </w:rPr>
        <w:t>10-07</w:t>
      </w:r>
      <w:r w:rsidR="002E2046" w:rsidRPr="00BC0364">
        <w:rPr>
          <w:rFonts w:ascii="Cambria" w:hAnsi="Cambria"/>
          <w:sz w:val="20"/>
          <w:szCs w:val="20"/>
        </w:rPr>
        <w:t xml:space="preserve"> </w:t>
      </w:r>
      <w:r w:rsidR="00FB5D3A" w:rsidRPr="00BC0364">
        <w:rPr>
          <w:rFonts w:ascii="Cambria" w:hAnsi="Cambria"/>
          <w:sz w:val="20"/>
          <w:szCs w:val="20"/>
        </w:rPr>
        <w:t>para</w:t>
      </w:r>
      <w:r>
        <w:rPr>
          <w:rFonts w:ascii="Cambria" w:hAnsi="Cambria"/>
          <w:sz w:val="20"/>
          <w:szCs w:val="20"/>
        </w:rPr>
        <w:t xml:space="preserve"> </w:t>
      </w:r>
      <w:r w:rsidR="00FB5D3A" w:rsidRPr="00BC0364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)</w:t>
      </w:r>
      <w:r w:rsidR="002E2046" w:rsidRPr="00BC0364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(</w:t>
      </w:r>
      <w:r w:rsidR="002E2046" w:rsidRPr="00BC0364">
        <w:rPr>
          <w:rFonts w:ascii="Cambria" w:hAnsi="Cambria"/>
          <w:sz w:val="20"/>
          <w:szCs w:val="20"/>
        </w:rPr>
        <w:t xml:space="preserve">Rec. </w:t>
      </w:r>
      <w:r w:rsidR="00FB5D3A" w:rsidRPr="00BC0364">
        <w:rPr>
          <w:rFonts w:ascii="Cambria" w:hAnsi="Cambria"/>
          <w:sz w:val="20"/>
          <w:szCs w:val="20"/>
        </w:rPr>
        <w:t>10-08</w:t>
      </w:r>
      <w:r w:rsidR="002E2046" w:rsidRPr="00BC0364">
        <w:rPr>
          <w:rFonts w:ascii="Cambria" w:hAnsi="Cambria"/>
          <w:sz w:val="20"/>
          <w:szCs w:val="20"/>
        </w:rPr>
        <w:t xml:space="preserve"> </w:t>
      </w:r>
      <w:r w:rsidR="00FB5D3A" w:rsidRPr="00BC0364">
        <w:rPr>
          <w:rFonts w:ascii="Cambria" w:hAnsi="Cambria"/>
          <w:sz w:val="20"/>
          <w:szCs w:val="20"/>
        </w:rPr>
        <w:t>para</w:t>
      </w:r>
      <w:r>
        <w:rPr>
          <w:rFonts w:ascii="Cambria" w:hAnsi="Cambria"/>
          <w:sz w:val="20"/>
          <w:szCs w:val="20"/>
        </w:rPr>
        <w:t xml:space="preserve"> </w:t>
      </w:r>
      <w:r w:rsidR="00FB5D3A" w:rsidRPr="00BC0364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)</w:t>
      </w:r>
      <w:r w:rsidR="002E2046" w:rsidRPr="00BC0364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(</w:t>
      </w:r>
      <w:r w:rsidR="002E2046" w:rsidRPr="00BC0364">
        <w:rPr>
          <w:rFonts w:ascii="Cambria" w:hAnsi="Cambria"/>
          <w:sz w:val="20"/>
          <w:szCs w:val="20"/>
        </w:rPr>
        <w:t xml:space="preserve">Rec. </w:t>
      </w:r>
      <w:r w:rsidR="00487627" w:rsidRPr="00BC0364">
        <w:rPr>
          <w:rFonts w:ascii="Cambria" w:hAnsi="Cambria"/>
          <w:sz w:val="20"/>
          <w:szCs w:val="20"/>
        </w:rPr>
        <w:t>11-08</w:t>
      </w:r>
      <w:r w:rsidR="002E2046" w:rsidRPr="00BC0364">
        <w:rPr>
          <w:rFonts w:ascii="Cambria" w:hAnsi="Cambria"/>
          <w:sz w:val="20"/>
          <w:szCs w:val="20"/>
        </w:rPr>
        <w:t xml:space="preserve"> </w:t>
      </w:r>
      <w:r w:rsidR="00487627" w:rsidRPr="00BC0364">
        <w:rPr>
          <w:rFonts w:ascii="Cambria" w:hAnsi="Cambria"/>
          <w:sz w:val="20"/>
          <w:szCs w:val="20"/>
        </w:rPr>
        <w:t>para</w:t>
      </w:r>
      <w:r>
        <w:rPr>
          <w:rFonts w:ascii="Cambria" w:hAnsi="Cambria"/>
          <w:sz w:val="20"/>
          <w:szCs w:val="20"/>
        </w:rPr>
        <w:t xml:space="preserve"> </w:t>
      </w:r>
      <w:r w:rsidR="00487627" w:rsidRPr="00BC0364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)</w:t>
      </w:r>
      <w:r w:rsidR="002E2046" w:rsidRPr="00BC0364">
        <w:rPr>
          <w:rFonts w:ascii="Cambria" w:hAnsi="Cambria"/>
          <w:sz w:val="20"/>
          <w:szCs w:val="20"/>
        </w:rPr>
        <w:t xml:space="preserve">, and </w:t>
      </w:r>
      <w:r>
        <w:rPr>
          <w:rFonts w:ascii="Cambria" w:hAnsi="Cambria"/>
          <w:sz w:val="20"/>
          <w:szCs w:val="20"/>
        </w:rPr>
        <w:t>(</w:t>
      </w:r>
      <w:r w:rsidR="002E2046" w:rsidRPr="00BC0364">
        <w:rPr>
          <w:rFonts w:ascii="Cambria" w:hAnsi="Cambria"/>
          <w:sz w:val="20"/>
          <w:szCs w:val="20"/>
        </w:rPr>
        <w:t xml:space="preserve">Rec. </w:t>
      </w:r>
      <w:r w:rsidR="00487627" w:rsidRPr="00BC0364">
        <w:rPr>
          <w:rFonts w:ascii="Cambria" w:hAnsi="Cambria"/>
          <w:sz w:val="20"/>
          <w:szCs w:val="20"/>
        </w:rPr>
        <w:t>23-12</w:t>
      </w:r>
      <w:r w:rsidR="002E2046" w:rsidRPr="00BC0364">
        <w:rPr>
          <w:rFonts w:ascii="Cambria" w:hAnsi="Cambria"/>
          <w:sz w:val="20"/>
          <w:szCs w:val="20"/>
        </w:rPr>
        <w:t xml:space="preserve"> </w:t>
      </w:r>
      <w:r w:rsidR="00487627" w:rsidRPr="00BC0364">
        <w:rPr>
          <w:rFonts w:ascii="Cambria" w:hAnsi="Cambria"/>
          <w:sz w:val="20"/>
          <w:szCs w:val="20"/>
        </w:rPr>
        <w:t>para</w:t>
      </w:r>
      <w:r>
        <w:rPr>
          <w:rFonts w:ascii="Cambria" w:hAnsi="Cambria"/>
          <w:sz w:val="20"/>
          <w:szCs w:val="20"/>
        </w:rPr>
        <w:t xml:space="preserve"> </w:t>
      </w:r>
      <w:r w:rsidR="00487627" w:rsidRPr="00BC0364">
        <w:rPr>
          <w:rFonts w:ascii="Cambria" w:hAnsi="Cambria"/>
          <w:sz w:val="20"/>
          <w:szCs w:val="20"/>
        </w:rPr>
        <w:t>1</w:t>
      </w:r>
      <w:bookmarkEnd w:id="0"/>
      <w:r>
        <w:rPr>
          <w:rFonts w:ascii="Cambria" w:hAnsi="Cambria"/>
          <w:sz w:val="20"/>
          <w:szCs w:val="20"/>
        </w:rPr>
        <w:t>)</w:t>
      </w:r>
    </w:p>
    <w:p w14:paraId="01D4094E" w14:textId="77777777" w:rsidR="00EB38D7" w:rsidRPr="00BC0364" w:rsidRDefault="00EB38D7" w:rsidP="00EB38D7">
      <w:pPr>
        <w:jc w:val="left"/>
        <w:rPr>
          <w:rFonts w:ascii="Cambria" w:hAnsi="Cambria"/>
          <w:b/>
          <w:bCs/>
          <w:sz w:val="20"/>
          <w:szCs w:val="20"/>
        </w:rPr>
      </w:pPr>
    </w:p>
    <w:p w14:paraId="74B72704" w14:textId="77777777" w:rsidR="005E25B0" w:rsidRDefault="005E25B0" w:rsidP="00EB38D7">
      <w:pPr>
        <w:jc w:val="left"/>
        <w:rPr>
          <w:rFonts w:ascii="Cambria" w:hAnsi="Cambria"/>
          <w:b/>
          <w:bCs/>
          <w:sz w:val="20"/>
          <w:szCs w:val="20"/>
        </w:rPr>
      </w:pPr>
    </w:p>
    <w:p w14:paraId="14669DDE" w14:textId="77777777" w:rsidR="00FE669B" w:rsidRPr="00BC0364" w:rsidRDefault="00FE669B" w:rsidP="00EB38D7">
      <w:pPr>
        <w:jc w:val="left"/>
        <w:rPr>
          <w:rFonts w:ascii="Cambria" w:hAnsi="Cambria"/>
          <w:b/>
          <w:bCs/>
          <w:sz w:val="20"/>
          <w:szCs w:val="20"/>
        </w:rPr>
      </w:pPr>
    </w:p>
    <w:p w14:paraId="64EFDA9C" w14:textId="77777777" w:rsidR="005E25B0" w:rsidRPr="00BC0364" w:rsidRDefault="005E25B0" w:rsidP="00EB38D7">
      <w:pPr>
        <w:jc w:val="left"/>
        <w:rPr>
          <w:rFonts w:ascii="Cambria" w:hAnsi="Cambria"/>
          <w:b/>
          <w:bCs/>
          <w:sz w:val="20"/>
          <w:szCs w:val="20"/>
        </w:rPr>
      </w:pPr>
    </w:p>
    <w:p w14:paraId="447512BE" w14:textId="1F8A2828" w:rsidR="00EB38D7" w:rsidRDefault="00EB38D7" w:rsidP="00261660">
      <w:pPr>
        <w:pStyle w:val="ListParagraph"/>
        <w:numPr>
          <w:ilvl w:val="0"/>
          <w:numId w:val="1"/>
        </w:numPr>
        <w:jc w:val="left"/>
        <w:rPr>
          <w:rFonts w:ascii="Cambria" w:hAnsi="Cambria"/>
          <w:b/>
          <w:bCs/>
          <w:sz w:val="20"/>
          <w:szCs w:val="20"/>
        </w:rPr>
      </w:pPr>
      <w:r w:rsidRPr="00BC0364">
        <w:rPr>
          <w:rFonts w:ascii="Cambria" w:hAnsi="Cambria"/>
          <w:b/>
          <w:bCs/>
          <w:sz w:val="20"/>
          <w:szCs w:val="20"/>
        </w:rPr>
        <w:lastRenderedPageBreak/>
        <w:t>Results</w:t>
      </w:r>
    </w:p>
    <w:p w14:paraId="723C1A28" w14:textId="77777777" w:rsidR="00142529" w:rsidRPr="00BC0364" w:rsidRDefault="00142529" w:rsidP="00142529">
      <w:pPr>
        <w:pStyle w:val="ListParagraph"/>
        <w:ind w:left="360"/>
        <w:jc w:val="left"/>
        <w:rPr>
          <w:rFonts w:ascii="Cambria" w:hAnsi="Cambria"/>
          <w:b/>
          <w:bCs/>
          <w:sz w:val="20"/>
          <w:szCs w:val="20"/>
        </w:rPr>
      </w:pPr>
    </w:p>
    <w:p w14:paraId="32B943F6" w14:textId="5E19E374" w:rsidR="00EB38D7" w:rsidRPr="00142529" w:rsidRDefault="005742BB" w:rsidP="00142529">
      <w:pPr>
        <w:pStyle w:val="ListParagraph"/>
        <w:numPr>
          <w:ilvl w:val="1"/>
          <w:numId w:val="1"/>
        </w:numPr>
        <w:tabs>
          <w:tab w:val="left" w:pos="426"/>
        </w:tabs>
        <w:jc w:val="left"/>
        <w:rPr>
          <w:rFonts w:ascii="Cambria" w:hAnsi="Cambria"/>
          <w:b/>
          <w:bCs/>
          <w:i/>
          <w:iCs/>
          <w:sz w:val="20"/>
          <w:szCs w:val="20"/>
        </w:rPr>
      </w:pPr>
      <w:r w:rsidRPr="00142529">
        <w:rPr>
          <w:rFonts w:ascii="Cambria" w:hAnsi="Cambria"/>
          <w:b/>
          <w:bCs/>
          <w:i/>
          <w:iCs/>
          <w:sz w:val="20"/>
          <w:szCs w:val="20"/>
        </w:rPr>
        <w:t xml:space="preserve">General </w:t>
      </w:r>
      <w:r w:rsidR="005F3765" w:rsidRPr="00142529">
        <w:rPr>
          <w:rFonts w:ascii="Cambria" w:hAnsi="Cambria"/>
          <w:b/>
          <w:bCs/>
          <w:i/>
          <w:iCs/>
          <w:sz w:val="20"/>
          <w:szCs w:val="20"/>
        </w:rPr>
        <w:t>observation</w:t>
      </w:r>
    </w:p>
    <w:p w14:paraId="626BD6BC" w14:textId="77777777" w:rsidR="00142529" w:rsidRPr="00142529" w:rsidRDefault="00142529" w:rsidP="00142529">
      <w:pPr>
        <w:pStyle w:val="ListParagraph"/>
        <w:tabs>
          <w:tab w:val="left" w:pos="426"/>
        </w:tabs>
        <w:ind w:left="432"/>
        <w:jc w:val="left"/>
        <w:rPr>
          <w:rFonts w:ascii="Cambria" w:hAnsi="Cambria"/>
          <w:b/>
          <w:bCs/>
          <w:i/>
          <w:iCs/>
          <w:sz w:val="20"/>
          <w:szCs w:val="20"/>
        </w:rPr>
      </w:pPr>
    </w:p>
    <w:p w14:paraId="6355C4D4" w14:textId="5B5017C7" w:rsidR="00AC4466" w:rsidRPr="00C46404" w:rsidRDefault="00AC4466" w:rsidP="00EB38D7">
      <w:pPr>
        <w:jc w:val="left"/>
        <w:rPr>
          <w:rFonts w:ascii="Cambria" w:hAnsi="Cambria"/>
          <w:sz w:val="20"/>
          <w:szCs w:val="20"/>
        </w:rPr>
      </w:pPr>
      <w:r w:rsidRPr="00C46404">
        <w:rPr>
          <w:rFonts w:ascii="Cambria" w:hAnsi="Cambria"/>
          <w:sz w:val="20"/>
          <w:szCs w:val="20"/>
        </w:rPr>
        <w:t>(1) No submission</w:t>
      </w:r>
    </w:p>
    <w:p w14:paraId="27F42113" w14:textId="77777777" w:rsidR="00142529" w:rsidRDefault="00142529" w:rsidP="00EB38D7">
      <w:pPr>
        <w:jc w:val="left"/>
        <w:rPr>
          <w:rFonts w:ascii="Cambria" w:hAnsi="Cambria"/>
          <w:sz w:val="20"/>
          <w:szCs w:val="20"/>
        </w:rPr>
      </w:pPr>
    </w:p>
    <w:p w14:paraId="252629B5" w14:textId="6D0D07E0" w:rsidR="00CC5865" w:rsidRPr="00BC0364" w:rsidRDefault="00D85EA6" w:rsidP="00142529">
      <w:pPr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>In 2025, five CPC</w:t>
      </w:r>
      <w:r w:rsidR="00AB6BBE" w:rsidRPr="00BC0364">
        <w:rPr>
          <w:rFonts w:ascii="Cambria" w:hAnsi="Cambria"/>
          <w:sz w:val="20"/>
          <w:szCs w:val="20"/>
        </w:rPr>
        <w:t>s</w:t>
      </w:r>
      <w:r w:rsidRPr="00BC0364">
        <w:rPr>
          <w:rFonts w:ascii="Cambria" w:hAnsi="Cambria"/>
          <w:sz w:val="20"/>
          <w:szCs w:val="20"/>
        </w:rPr>
        <w:t xml:space="preserve"> have not submitted Shark Check Sheet. According to the Secretariat, the</w:t>
      </w:r>
      <w:r w:rsidR="00146C55" w:rsidRPr="00BC0364">
        <w:rPr>
          <w:rFonts w:ascii="Cambria" w:hAnsi="Cambria"/>
          <w:sz w:val="20"/>
          <w:szCs w:val="20"/>
        </w:rPr>
        <w:t>se</w:t>
      </w:r>
      <w:r w:rsidRPr="00BC0364">
        <w:rPr>
          <w:rFonts w:ascii="Cambria" w:hAnsi="Cambria"/>
          <w:sz w:val="20"/>
          <w:szCs w:val="20"/>
        </w:rPr>
        <w:t xml:space="preserve"> CPCs have never submitted any Shark Check Sheet.</w:t>
      </w:r>
    </w:p>
    <w:p w14:paraId="0336BFD6" w14:textId="77777777" w:rsidR="00D85EA6" w:rsidRPr="00BC0364" w:rsidRDefault="00D85EA6" w:rsidP="00EB38D7">
      <w:pPr>
        <w:jc w:val="left"/>
        <w:rPr>
          <w:rFonts w:ascii="Cambria" w:hAnsi="Cambria"/>
          <w:sz w:val="20"/>
          <w:szCs w:val="20"/>
        </w:rPr>
      </w:pPr>
    </w:p>
    <w:p w14:paraId="4E80EC49" w14:textId="29AFC539" w:rsidR="00AC4466" w:rsidRPr="00C46404" w:rsidRDefault="00AC4466" w:rsidP="00EB38D7">
      <w:pPr>
        <w:jc w:val="left"/>
        <w:rPr>
          <w:rFonts w:ascii="Cambria" w:hAnsi="Cambria"/>
          <w:sz w:val="20"/>
          <w:szCs w:val="20"/>
        </w:rPr>
      </w:pPr>
      <w:r w:rsidRPr="00C46404">
        <w:rPr>
          <w:rFonts w:ascii="Cambria" w:hAnsi="Cambria"/>
          <w:sz w:val="20"/>
          <w:szCs w:val="20"/>
        </w:rPr>
        <w:t>(2) Exemption</w:t>
      </w:r>
    </w:p>
    <w:p w14:paraId="7C87F262" w14:textId="77777777" w:rsidR="00142529" w:rsidRPr="00BC0364" w:rsidRDefault="00142529" w:rsidP="00EB38D7">
      <w:pPr>
        <w:jc w:val="left"/>
        <w:rPr>
          <w:rFonts w:ascii="Cambria" w:hAnsi="Cambria"/>
          <w:b/>
          <w:bCs/>
          <w:sz w:val="20"/>
          <w:szCs w:val="20"/>
        </w:rPr>
      </w:pPr>
    </w:p>
    <w:p w14:paraId="05B572A7" w14:textId="2587EE60" w:rsidR="005F3765" w:rsidRPr="00BC0364" w:rsidRDefault="005F3765" w:rsidP="00142529">
      <w:pPr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 xml:space="preserve">Currently, only </w:t>
      </w:r>
      <w:r w:rsidR="00170EAB" w:rsidRPr="00BC0364">
        <w:rPr>
          <w:rFonts w:ascii="Cambria" w:hAnsi="Cambria"/>
          <w:sz w:val="20"/>
          <w:szCs w:val="20"/>
        </w:rPr>
        <w:t>one CPC</w:t>
      </w:r>
      <w:r w:rsidRPr="00BC0364">
        <w:rPr>
          <w:rFonts w:ascii="Cambria" w:hAnsi="Cambria"/>
          <w:sz w:val="20"/>
          <w:szCs w:val="20"/>
        </w:rPr>
        <w:t xml:space="preserve"> is exempted from the submission. Some CPCs mentioned that there </w:t>
      </w:r>
      <w:r w:rsidR="00146C55" w:rsidRPr="00BC0364">
        <w:rPr>
          <w:rFonts w:ascii="Cambria" w:hAnsi="Cambria"/>
          <w:sz w:val="20"/>
          <w:szCs w:val="20"/>
        </w:rPr>
        <w:t>are</w:t>
      </w:r>
      <w:r w:rsidRPr="00BC0364">
        <w:rPr>
          <w:rFonts w:ascii="Cambria" w:hAnsi="Cambria"/>
          <w:sz w:val="20"/>
          <w:szCs w:val="20"/>
        </w:rPr>
        <w:t xml:space="preserve"> no such species in their water</w:t>
      </w:r>
      <w:r w:rsidR="00894F21" w:rsidRPr="00BC0364">
        <w:rPr>
          <w:rFonts w:ascii="Cambria" w:hAnsi="Cambria"/>
          <w:sz w:val="20"/>
          <w:szCs w:val="20"/>
        </w:rPr>
        <w:t xml:space="preserve"> and chose N/A</w:t>
      </w:r>
      <w:r w:rsidRPr="00BC0364">
        <w:rPr>
          <w:rFonts w:ascii="Cambria" w:hAnsi="Cambria"/>
          <w:sz w:val="20"/>
          <w:szCs w:val="20"/>
        </w:rPr>
        <w:t xml:space="preserve">. However, to receive the exemption, they shall obtain confirmation </w:t>
      </w:r>
      <w:r w:rsidR="00146C55" w:rsidRPr="00BC0364">
        <w:rPr>
          <w:rFonts w:ascii="Cambria" w:hAnsi="Cambria"/>
          <w:sz w:val="20"/>
          <w:szCs w:val="20"/>
        </w:rPr>
        <w:t>from</w:t>
      </w:r>
      <w:r w:rsidRPr="00BC0364">
        <w:rPr>
          <w:rFonts w:ascii="Cambria" w:hAnsi="Cambria"/>
          <w:sz w:val="20"/>
          <w:szCs w:val="20"/>
        </w:rPr>
        <w:t xml:space="preserve"> the Shark Species Group. N</w:t>
      </w:r>
      <w:r w:rsidR="00D85EA6" w:rsidRPr="00BC0364">
        <w:rPr>
          <w:rFonts w:ascii="Cambria" w:hAnsi="Cambria"/>
          <w:sz w:val="20"/>
          <w:szCs w:val="20"/>
        </w:rPr>
        <w:t xml:space="preserve">oting that the SCRS proposes exemption procedures, the </w:t>
      </w:r>
      <w:r w:rsidR="00FE759C" w:rsidRPr="00BC0364">
        <w:rPr>
          <w:rFonts w:ascii="Cambria" w:hAnsi="Cambria"/>
          <w:sz w:val="20"/>
          <w:szCs w:val="20"/>
        </w:rPr>
        <w:t xml:space="preserve">Commission is </w:t>
      </w:r>
      <w:r w:rsidR="00D85EA6" w:rsidRPr="00BC0364">
        <w:rPr>
          <w:rFonts w:ascii="Cambria" w:hAnsi="Cambria"/>
          <w:sz w:val="20"/>
          <w:szCs w:val="20"/>
        </w:rPr>
        <w:t xml:space="preserve">expected to </w:t>
      </w:r>
      <w:r w:rsidR="00FE759C" w:rsidRPr="00BC0364">
        <w:rPr>
          <w:rFonts w:ascii="Cambria" w:hAnsi="Cambria"/>
          <w:sz w:val="20"/>
          <w:szCs w:val="20"/>
        </w:rPr>
        <w:t>clarify the exemption process based on the proposal</w:t>
      </w:r>
      <w:r w:rsidR="00D85EA6" w:rsidRPr="00BC0364">
        <w:rPr>
          <w:rFonts w:ascii="Cambria" w:hAnsi="Cambria"/>
          <w:sz w:val="20"/>
          <w:szCs w:val="20"/>
        </w:rPr>
        <w:t xml:space="preserve">. </w:t>
      </w:r>
    </w:p>
    <w:p w14:paraId="71940BDC" w14:textId="77777777" w:rsidR="00B8178A" w:rsidRPr="00BC0364" w:rsidRDefault="00B8178A" w:rsidP="00142529">
      <w:pPr>
        <w:rPr>
          <w:rFonts w:ascii="Cambria" w:hAnsi="Cambria"/>
          <w:sz w:val="20"/>
          <w:szCs w:val="20"/>
        </w:rPr>
      </w:pPr>
    </w:p>
    <w:p w14:paraId="5BF1F36A" w14:textId="2ABD9204" w:rsidR="00AC4466" w:rsidRPr="00C46404" w:rsidRDefault="00AC4466" w:rsidP="00142529">
      <w:pPr>
        <w:rPr>
          <w:rFonts w:ascii="Cambria" w:hAnsi="Cambria"/>
          <w:sz w:val="20"/>
          <w:szCs w:val="20"/>
        </w:rPr>
      </w:pPr>
      <w:r w:rsidRPr="00C46404">
        <w:rPr>
          <w:rFonts w:ascii="Cambria" w:hAnsi="Cambria"/>
          <w:sz w:val="20"/>
          <w:szCs w:val="20"/>
        </w:rPr>
        <w:t>(</w:t>
      </w:r>
      <w:r w:rsidR="00B45FEC" w:rsidRPr="00C46404">
        <w:rPr>
          <w:rFonts w:ascii="Cambria" w:hAnsi="Cambria"/>
          <w:sz w:val="20"/>
          <w:szCs w:val="20"/>
        </w:rPr>
        <w:t>3</w:t>
      </w:r>
      <w:r w:rsidR="00CC5865" w:rsidRPr="00C46404">
        <w:rPr>
          <w:rFonts w:ascii="Cambria" w:hAnsi="Cambria"/>
          <w:sz w:val="20"/>
          <w:szCs w:val="20"/>
        </w:rPr>
        <w:t>) Explanation in “Note”</w:t>
      </w:r>
    </w:p>
    <w:p w14:paraId="439DF9F2" w14:textId="77777777" w:rsidR="00142529" w:rsidRPr="00BC0364" w:rsidRDefault="00142529" w:rsidP="00142529">
      <w:pPr>
        <w:rPr>
          <w:rFonts w:ascii="Cambria" w:hAnsi="Cambria"/>
          <w:b/>
          <w:bCs/>
          <w:sz w:val="20"/>
          <w:szCs w:val="20"/>
        </w:rPr>
      </w:pPr>
    </w:p>
    <w:p w14:paraId="59627FCD" w14:textId="0E5A4F03" w:rsidR="00B45FEC" w:rsidRPr="00BC0364" w:rsidRDefault="00894F21" w:rsidP="00142529">
      <w:pPr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 xml:space="preserve">Some </w:t>
      </w:r>
      <w:r w:rsidR="00B45FEC" w:rsidRPr="00BC0364">
        <w:rPr>
          <w:rFonts w:ascii="Cambria" w:hAnsi="Cambria"/>
          <w:sz w:val="20"/>
          <w:szCs w:val="20"/>
        </w:rPr>
        <w:t xml:space="preserve">CPCs use only the column of “Note,” </w:t>
      </w:r>
      <w:r w:rsidR="00146C55" w:rsidRPr="00BC0364">
        <w:rPr>
          <w:rFonts w:ascii="Cambria" w:hAnsi="Cambria"/>
          <w:sz w:val="20"/>
          <w:szCs w:val="20"/>
        </w:rPr>
        <w:t xml:space="preserve">while </w:t>
      </w:r>
      <w:r w:rsidR="00B45FEC" w:rsidRPr="00BC0364">
        <w:rPr>
          <w:rFonts w:ascii="Cambria" w:hAnsi="Cambria"/>
          <w:sz w:val="20"/>
          <w:szCs w:val="20"/>
        </w:rPr>
        <w:t>some other CPCs use only “Relevant domestic laws and regulations.” To review the implementation status precisely, both column</w:t>
      </w:r>
      <w:r w:rsidR="00605BAF" w:rsidRPr="00BC0364">
        <w:rPr>
          <w:rFonts w:ascii="Cambria" w:hAnsi="Cambria"/>
          <w:sz w:val="20"/>
          <w:szCs w:val="20"/>
        </w:rPr>
        <w:t>s</w:t>
      </w:r>
      <w:r w:rsidR="00B45FEC" w:rsidRPr="00BC0364">
        <w:rPr>
          <w:rFonts w:ascii="Cambria" w:hAnsi="Cambria"/>
          <w:sz w:val="20"/>
          <w:szCs w:val="20"/>
        </w:rPr>
        <w:t xml:space="preserve"> </w:t>
      </w:r>
      <w:r w:rsidR="00605BAF" w:rsidRPr="00BC0364">
        <w:rPr>
          <w:rFonts w:ascii="Cambria" w:hAnsi="Cambria"/>
          <w:sz w:val="20"/>
          <w:szCs w:val="20"/>
        </w:rPr>
        <w:t xml:space="preserve">should </w:t>
      </w:r>
      <w:r w:rsidR="00B45FEC" w:rsidRPr="00BC0364">
        <w:rPr>
          <w:rFonts w:ascii="Cambria" w:hAnsi="Cambria"/>
          <w:sz w:val="20"/>
          <w:szCs w:val="20"/>
        </w:rPr>
        <w:t xml:space="preserve">be filled. </w:t>
      </w:r>
    </w:p>
    <w:p w14:paraId="75151B50" w14:textId="77777777" w:rsidR="00894F21" w:rsidRPr="00BC0364" w:rsidRDefault="00894F21" w:rsidP="00142529">
      <w:pPr>
        <w:rPr>
          <w:rFonts w:ascii="Cambria" w:hAnsi="Cambria"/>
          <w:sz w:val="20"/>
          <w:szCs w:val="20"/>
        </w:rPr>
      </w:pPr>
    </w:p>
    <w:p w14:paraId="1B306079" w14:textId="5D18BBBC" w:rsidR="00CC5865" w:rsidRPr="00C46404" w:rsidRDefault="00C46404" w:rsidP="00C46404">
      <w:pPr>
        <w:tabs>
          <w:tab w:val="left" w:pos="426"/>
        </w:tabs>
        <w:rPr>
          <w:rFonts w:ascii="Cambria" w:hAnsi="Cambria"/>
          <w:sz w:val="20"/>
          <w:szCs w:val="20"/>
        </w:rPr>
      </w:pPr>
      <w:r w:rsidRPr="00C46404">
        <w:rPr>
          <w:rFonts w:ascii="Cambria" w:hAnsi="Cambria"/>
          <w:sz w:val="20"/>
          <w:szCs w:val="20"/>
        </w:rPr>
        <w:t>(4)</w:t>
      </w:r>
      <w:r w:rsidRPr="00C46404">
        <w:rPr>
          <w:rFonts w:ascii="Cambria" w:hAnsi="Cambria"/>
          <w:sz w:val="20"/>
          <w:szCs w:val="20"/>
        </w:rPr>
        <w:tab/>
      </w:r>
      <w:r w:rsidR="00E925CB" w:rsidRPr="00C46404">
        <w:rPr>
          <w:rFonts w:ascii="Cambria" w:hAnsi="Cambria"/>
          <w:sz w:val="20"/>
          <w:szCs w:val="20"/>
        </w:rPr>
        <w:t>N</w:t>
      </w:r>
      <w:r w:rsidR="00D85EA6" w:rsidRPr="00C46404">
        <w:rPr>
          <w:rFonts w:ascii="Cambria" w:hAnsi="Cambria"/>
          <w:sz w:val="20"/>
          <w:szCs w:val="20"/>
        </w:rPr>
        <w:t>o change from previous year</w:t>
      </w:r>
    </w:p>
    <w:p w14:paraId="424FC8C3" w14:textId="77777777" w:rsidR="00142529" w:rsidRPr="00142529" w:rsidRDefault="00142529" w:rsidP="00142529">
      <w:pPr>
        <w:pStyle w:val="ListParagraph"/>
        <w:ind w:left="360"/>
        <w:rPr>
          <w:rFonts w:ascii="Cambria" w:hAnsi="Cambria"/>
          <w:b/>
          <w:bCs/>
          <w:sz w:val="20"/>
          <w:szCs w:val="20"/>
        </w:rPr>
      </w:pPr>
    </w:p>
    <w:p w14:paraId="2726BE9E" w14:textId="6AD2EF89" w:rsidR="00AC4466" w:rsidRPr="00BC0364" w:rsidRDefault="005F3765" w:rsidP="00142529">
      <w:pPr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 xml:space="preserve">According to </w:t>
      </w:r>
      <w:r w:rsidR="00B45FEC" w:rsidRPr="00BC0364">
        <w:rPr>
          <w:rFonts w:ascii="Cambria" w:hAnsi="Cambria"/>
          <w:sz w:val="20"/>
          <w:szCs w:val="20"/>
        </w:rPr>
        <w:t>paragraph</w:t>
      </w:r>
      <w:r w:rsidRPr="00BC0364">
        <w:rPr>
          <w:rFonts w:ascii="Cambria" w:hAnsi="Cambria"/>
          <w:sz w:val="20"/>
          <w:szCs w:val="20"/>
        </w:rPr>
        <w:t xml:space="preserve"> 2 of Rec. 18-06</w:t>
      </w:r>
      <w:r w:rsidR="00B45FEC" w:rsidRPr="00BC0364">
        <w:rPr>
          <w:rFonts w:ascii="Cambria" w:hAnsi="Cambria"/>
          <w:sz w:val="20"/>
          <w:szCs w:val="20"/>
        </w:rPr>
        <w:t xml:space="preserve">, </w:t>
      </w:r>
      <w:r w:rsidR="00146C55" w:rsidRPr="00BC0364">
        <w:rPr>
          <w:rFonts w:ascii="Cambria" w:hAnsi="Cambria"/>
          <w:sz w:val="20"/>
          <w:szCs w:val="20"/>
        </w:rPr>
        <w:t xml:space="preserve">a </w:t>
      </w:r>
      <w:r w:rsidR="00B45FEC" w:rsidRPr="00BC0364">
        <w:rPr>
          <w:rFonts w:ascii="Cambria" w:hAnsi="Cambria"/>
          <w:sz w:val="20"/>
          <w:szCs w:val="20"/>
        </w:rPr>
        <w:t xml:space="preserve">CPC does not need to submit the Shark Check Sheet if there </w:t>
      </w:r>
      <w:r w:rsidR="00F64E16" w:rsidRPr="00BC0364">
        <w:rPr>
          <w:rFonts w:ascii="Cambria" w:hAnsi="Cambria"/>
          <w:sz w:val="20"/>
          <w:szCs w:val="20"/>
        </w:rPr>
        <w:t>are</w:t>
      </w:r>
      <w:r w:rsidR="00B45FEC" w:rsidRPr="00BC0364">
        <w:rPr>
          <w:rFonts w:ascii="Cambria" w:hAnsi="Cambria"/>
          <w:sz w:val="20"/>
          <w:szCs w:val="20"/>
        </w:rPr>
        <w:t xml:space="preserve"> no change</w:t>
      </w:r>
      <w:r w:rsidR="00F64E16" w:rsidRPr="00BC0364">
        <w:rPr>
          <w:rFonts w:ascii="Cambria" w:hAnsi="Cambria"/>
          <w:sz w:val="20"/>
          <w:szCs w:val="20"/>
        </w:rPr>
        <w:t>s</w:t>
      </w:r>
      <w:r w:rsidR="00B45FEC" w:rsidRPr="00BC0364">
        <w:rPr>
          <w:rFonts w:ascii="Cambria" w:hAnsi="Cambria"/>
          <w:sz w:val="20"/>
          <w:szCs w:val="20"/>
        </w:rPr>
        <w:t>. However,</w:t>
      </w:r>
      <w:r w:rsidR="00E925CB" w:rsidRPr="00BC0364">
        <w:rPr>
          <w:rFonts w:ascii="Cambria" w:hAnsi="Cambria"/>
          <w:sz w:val="20"/>
          <w:szCs w:val="20"/>
        </w:rPr>
        <w:t xml:space="preserve"> if additional reporting fields are included, the CPCs must submit new reporting fields, and if COC is scheduled to prioritize review of shark check sheets, CPCs shall submit </w:t>
      </w:r>
      <w:r w:rsidR="00146C55" w:rsidRPr="00BC0364">
        <w:rPr>
          <w:rFonts w:ascii="Cambria" w:hAnsi="Cambria"/>
          <w:sz w:val="20"/>
          <w:szCs w:val="20"/>
        </w:rPr>
        <w:t xml:space="preserve">a </w:t>
      </w:r>
      <w:r w:rsidR="00E925CB" w:rsidRPr="00BC0364">
        <w:rPr>
          <w:rFonts w:ascii="Cambria" w:hAnsi="Cambria"/>
          <w:sz w:val="20"/>
          <w:szCs w:val="20"/>
        </w:rPr>
        <w:t>full</w:t>
      </w:r>
      <w:r w:rsidR="00146C55" w:rsidRPr="00BC0364">
        <w:rPr>
          <w:rFonts w:ascii="Cambria" w:hAnsi="Cambria"/>
          <w:sz w:val="20"/>
          <w:szCs w:val="20"/>
        </w:rPr>
        <w:t>y</w:t>
      </w:r>
      <w:r w:rsidR="00E925CB" w:rsidRPr="00BC0364">
        <w:rPr>
          <w:rFonts w:ascii="Cambria" w:hAnsi="Cambria"/>
          <w:sz w:val="20"/>
          <w:szCs w:val="20"/>
        </w:rPr>
        <w:t xml:space="preserve"> updated check sheet. </w:t>
      </w:r>
    </w:p>
    <w:p w14:paraId="25C7EEBD" w14:textId="77777777" w:rsidR="00E925CB" w:rsidRPr="00BC0364" w:rsidRDefault="00E925CB" w:rsidP="00142529">
      <w:pPr>
        <w:rPr>
          <w:rFonts w:ascii="Cambria" w:hAnsi="Cambria"/>
          <w:sz w:val="20"/>
          <w:szCs w:val="20"/>
        </w:rPr>
      </w:pPr>
    </w:p>
    <w:p w14:paraId="6C107CE3" w14:textId="46F567BE" w:rsidR="00E925CB" w:rsidRPr="00BC0364" w:rsidRDefault="00E925CB" w:rsidP="00142529">
      <w:pPr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 xml:space="preserve">In 2025, although all CPCs are required to submit </w:t>
      </w:r>
      <w:r w:rsidR="00146C55" w:rsidRPr="00BC0364">
        <w:rPr>
          <w:rFonts w:ascii="Cambria" w:hAnsi="Cambria"/>
          <w:sz w:val="20"/>
          <w:szCs w:val="20"/>
        </w:rPr>
        <w:t xml:space="preserve">an </w:t>
      </w:r>
      <w:r w:rsidRPr="00BC0364">
        <w:rPr>
          <w:rFonts w:ascii="Cambria" w:hAnsi="Cambria"/>
          <w:sz w:val="20"/>
          <w:szCs w:val="20"/>
        </w:rPr>
        <w:t>updated full check sheet, six CPCs did not s</w:t>
      </w:r>
      <w:r w:rsidR="00A202BD" w:rsidRPr="00BC0364">
        <w:rPr>
          <w:rFonts w:ascii="Cambria" w:hAnsi="Cambria"/>
          <w:sz w:val="20"/>
          <w:szCs w:val="20"/>
        </w:rPr>
        <w:t>ubmit</w:t>
      </w:r>
      <w:r w:rsidRPr="00BC0364">
        <w:rPr>
          <w:rFonts w:ascii="Cambria" w:hAnsi="Cambria"/>
          <w:sz w:val="20"/>
          <w:szCs w:val="20"/>
        </w:rPr>
        <w:t xml:space="preserve"> </w:t>
      </w:r>
      <w:r w:rsidR="00146C55" w:rsidRPr="00BC0364">
        <w:rPr>
          <w:rFonts w:ascii="Cambria" w:hAnsi="Cambria"/>
          <w:sz w:val="20"/>
          <w:szCs w:val="20"/>
        </w:rPr>
        <w:t xml:space="preserve">it for </w:t>
      </w:r>
      <w:r w:rsidRPr="00BC0364">
        <w:rPr>
          <w:rFonts w:ascii="Cambria" w:hAnsi="Cambria"/>
          <w:sz w:val="20"/>
          <w:szCs w:val="20"/>
        </w:rPr>
        <w:t xml:space="preserve">2024. </w:t>
      </w:r>
    </w:p>
    <w:p w14:paraId="108DF6DA" w14:textId="77777777" w:rsidR="005F3765" w:rsidRPr="00BC0364" w:rsidRDefault="005F3765" w:rsidP="00EB38D7">
      <w:pPr>
        <w:jc w:val="left"/>
        <w:rPr>
          <w:rFonts w:ascii="Cambria" w:hAnsi="Cambria"/>
          <w:sz w:val="20"/>
          <w:szCs w:val="20"/>
        </w:rPr>
      </w:pPr>
    </w:p>
    <w:p w14:paraId="0FDA1C25" w14:textId="066FED0B" w:rsidR="00894F21" w:rsidRPr="00C46404" w:rsidRDefault="00894F21" w:rsidP="00142529">
      <w:pPr>
        <w:pStyle w:val="ListParagraph"/>
        <w:numPr>
          <w:ilvl w:val="0"/>
          <w:numId w:val="2"/>
        </w:numPr>
        <w:jc w:val="left"/>
        <w:rPr>
          <w:rFonts w:ascii="Cambria" w:hAnsi="Cambria"/>
          <w:sz w:val="20"/>
          <w:szCs w:val="20"/>
        </w:rPr>
      </w:pPr>
      <w:r w:rsidRPr="00C46404">
        <w:rPr>
          <w:rFonts w:ascii="Cambria" w:hAnsi="Cambria"/>
          <w:sz w:val="20"/>
          <w:szCs w:val="20"/>
        </w:rPr>
        <w:t>Yes, No or N/A</w:t>
      </w:r>
    </w:p>
    <w:p w14:paraId="4E852570" w14:textId="77777777" w:rsidR="00142529" w:rsidRPr="00142529" w:rsidRDefault="00142529" w:rsidP="00142529">
      <w:pPr>
        <w:pStyle w:val="ListParagraph"/>
        <w:ind w:left="360"/>
        <w:jc w:val="left"/>
        <w:rPr>
          <w:rFonts w:ascii="Cambria" w:hAnsi="Cambria"/>
          <w:b/>
          <w:bCs/>
          <w:sz w:val="20"/>
          <w:szCs w:val="20"/>
        </w:rPr>
      </w:pPr>
    </w:p>
    <w:p w14:paraId="11F41E44" w14:textId="0CF267F8" w:rsidR="005F3765" w:rsidRPr="00BC0364" w:rsidRDefault="00894F21" w:rsidP="00142529">
      <w:pPr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 xml:space="preserve">The Shark Implementation Check Sheet format </w:t>
      </w:r>
      <w:r w:rsidR="00146C55" w:rsidRPr="00BC0364">
        <w:rPr>
          <w:rFonts w:ascii="Cambria" w:hAnsi="Cambria"/>
          <w:sz w:val="20"/>
          <w:szCs w:val="20"/>
        </w:rPr>
        <w:t xml:space="preserve">says, </w:t>
      </w:r>
      <w:r w:rsidR="00A202BD" w:rsidRPr="00BC0364">
        <w:rPr>
          <w:rFonts w:ascii="Cambria" w:hAnsi="Cambria"/>
          <w:sz w:val="20"/>
          <w:szCs w:val="20"/>
        </w:rPr>
        <w:t>“</w:t>
      </w:r>
      <w:r w:rsidRPr="00BC0364">
        <w:rPr>
          <w:rFonts w:ascii="Cambria" w:hAnsi="Cambria"/>
          <w:sz w:val="20"/>
          <w:szCs w:val="20"/>
        </w:rPr>
        <w:t xml:space="preserve">“non-applicable” or “N/A” may only be used as a response where this is provided as an option in the Status of Implementation column.” However, </w:t>
      </w:r>
      <w:r w:rsidR="00B45FEC" w:rsidRPr="00BC0364">
        <w:rPr>
          <w:rFonts w:ascii="Cambria" w:hAnsi="Cambria"/>
          <w:sz w:val="20"/>
          <w:szCs w:val="20"/>
        </w:rPr>
        <w:t>some</w:t>
      </w:r>
      <w:r w:rsidRPr="00BC0364">
        <w:rPr>
          <w:rFonts w:ascii="Cambria" w:hAnsi="Cambria"/>
          <w:sz w:val="20"/>
          <w:szCs w:val="20"/>
        </w:rPr>
        <w:t xml:space="preserve"> CPCs chose “non-applicable” or “N/A” </w:t>
      </w:r>
      <w:r w:rsidR="00146C55" w:rsidRPr="00BC0364">
        <w:rPr>
          <w:rFonts w:ascii="Cambria" w:hAnsi="Cambria"/>
          <w:sz w:val="20"/>
          <w:szCs w:val="20"/>
        </w:rPr>
        <w:t>for</w:t>
      </w:r>
      <w:r w:rsidRPr="00BC0364">
        <w:rPr>
          <w:rFonts w:ascii="Cambria" w:hAnsi="Cambria"/>
          <w:sz w:val="20"/>
          <w:szCs w:val="20"/>
        </w:rPr>
        <w:t xml:space="preserve"> the column </w:t>
      </w:r>
      <w:r w:rsidR="00146C55" w:rsidRPr="00BC0364">
        <w:rPr>
          <w:rFonts w:ascii="Cambria" w:hAnsi="Cambria"/>
          <w:sz w:val="20"/>
          <w:szCs w:val="20"/>
        </w:rPr>
        <w:t>which shall be filled with only</w:t>
      </w:r>
      <w:r w:rsidRPr="00BC0364">
        <w:rPr>
          <w:rFonts w:ascii="Cambria" w:hAnsi="Cambria"/>
          <w:sz w:val="20"/>
          <w:szCs w:val="20"/>
        </w:rPr>
        <w:t xml:space="preserve"> “Yes” or “No.”</w:t>
      </w:r>
    </w:p>
    <w:p w14:paraId="7FB0AE09" w14:textId="77777777" w:rsidR="00605BAF" w:rsidRPr="00BC0364" w:rsidRDefault="00605BAF" w:rsidP="00894F21">
      <w:pPr>
        <w:jc w:val="left"/>
        <w:rPr>
          <w:rFonts w:ascii="Cambria" w:hAnsi="Cambria"/>
          <w:sz w:val="20"/>
          <w:szCs w:val="20"/>
        </w:rPr>
      </w:pPr>
    </w:p>
    <w:p w14:paraId="01B5A8BC" w14:textId="3EF2B258" w:rsidR="00470D86" w:rsidRPr="00BC0364" w:rsidRDefault="00470D86" w:rsidP="00894F21">
      <w:pPr>
        <w:jc w:val="left"/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>COC may need to discuss what “Yes”, “No” and “N/A” mean.</w:t>
      </w:r>
    </w:p>
    <w:p w14:paraId="10021660" w14:textId="77777777" w:rsidR="005F3765" w:rsidRPr="00BC0364" w:rsidRDefault="005F3765" w:rsidP="00EB38D7">
      <w:pPr>
        <w:jc w:val="left"/>
        <w:rPr>
          <w:rFonts w:ascii="Cambria" w:hAnsi="Cambria"/>
          <w:sz w:val="20"/>
          <w:szCs w:val="20"/>
        </w:rPr>
      </w:pPr>
    </w:p>
    <w:p w14:paraId="393B9DAF" w14:textId="6631D96E" w:rsidR="00AC4466" w:rsidRPr="00142529" w:rsidRDefault="005F3765" w:rsidP="00142529">
      <w:pPr>
        <w:pStyle w:val="ListParagraph"/>
        <w:numPr>
          <w:ilvl w:val="1"/>
          <w:numId w:val="1"/>
        </w:numPr>
        <w:tabs>
          <w:tab w:val="left" w:pos="426"/>
        </w:tabs>
        <w:jc w:val="left"/>
        <w:rPr>
          <w:rFonts w:ascii="Cambria" w:hAnsi="Cambria"/>
          <w:b/>
          <w:bCs/>
          <w:i/>
          <w:iCs/>
          <w:sz w:val="20"/>
          <w:szCs w:val="20"/>
        </w:rPr>
      </w:pPr>
      <w:r w:rsidRPr="00142529">
        <w:rPr>
          <w:rFonts w:ascii="Cambria" w:hAnsi="Cambria"/>
          <w:b/>
          <w:bCs/>
          <w:i/>
          <w:iCs/>
          <w:sz w:val="20"/>
          <w:szCs w:val="20"/>
        </w:rPr>
        <w:t>Observations on the specific obligations</w:t>
      </w:r>
    </w:p>
    <w:p w14:paraId="28A53D6A" w14:textId="77777777" w:rsidR="00142529" w:rsidRPr="00142529" w:rsidRDefault="00142529" w:rsidP="00142529">
      <w:pPr>
        <w:pStyle w:val="ListParagraph"/>
        <w:tabs>
          <w:tab w:val="left" w:pos="426"/>
        </w:tabs>
        <w:ind w:left="432"/>
        <w:jc w:val="left"/>
        <w:rPr>
          <w:rFonts w:ascii="Cambria" w:hAnsi="Cambria"/>
          <w:b/>
          <w:bCs/>
          <w:i/>
          <w:iCs/>
          <w:sz w:val="20"/>
          <w:szCs w:val="20"/>
        </w:rPr>
      </w:pPr>
    </w:p>
    <w:p w14:paraId="6D5ABEF7" w14:textId="0237FDD7" w:rsidR="00487627" w:rsidRPr="00C46404" w:rsidRDefault="00487627" w:rsidP="00142529">
      <w:pPr>
        <w:pStyle w:val="ListParagraph"/>
        <w:numPr>
          <w:ilvl w:val="0"/>
          <w:numId w:val="3"/>
        </w:numPr>
        <w:ind w:left="426" w:hanging="426"/>
        <w:jc w:val="left"/>
        <w:rPr>
          <w:rFonts w:ascii="Cambria" w:hAnsi="Cambria"/>
          <w:sz w:val="20"/>
          <w:szCs w:val="20"/>
          <w:lang w:val="pt-PT"/>
        </w:rPr>
      </w:pPr>
      <w:r w:rsidRPr="00C46404">
        <w:rPr>
          <w:rFonts w:ascii="Cambria" w:hAnsi="Cambria"/>
          <w:sz w:val="20"/>
          <w:szCs w:val="20"/>
          <w:lang w:val="pt-PT"/>
        </w:rPr>
        <w:t xml:space="preserve">Data </w:t>
      </w:r>
      <w:proofErr w:type="spellStart"/>
      <w:r w:rsidRPr="00C46404">
        <w:rPr>
          <w:rFonts w:ascii="Cambria" w:hAnsi="Cambria"/>
          <w:sz w:val="20"/>
          <w:szCs w:val="20"/>
          <w:lang w:val="pt-PT"/>
        </w:rPr>
        <w:t>submission</w:t>
      </w:r>
      <w:proofErr w:type="spellEnd"/>
      <w:r w:rsidRPr="00C46404">
        <w:rPr>
          <w:rFonts w:ascii="Cambria" w:hAnsi="Cambria"/>
          <w:sz w:val="20"/>
          <w:szCs w:val="20"/>
          <w:lang w:val="pt-PT"/>
        </w:rPr>
        <w:t xml:space="preserve"> </w:t>
      </w:r>
      <w:r w:rsidR="00142529" w:rsidRPr="00C46404">
        <w:rPr>
          <w:rFonts w:ascii="Cambria" w:hAnsi="Cambria"/>
          <w:sz w:val="20"/>
          <w:szCs w:val="20"/>
          <w:lang w:val="pt-PT"/>
        </w:rPr>
        <w:t>(</w:t>
      </w:r>
      <w:proofErr w:type="spellStart"/>
      <w:r w:rsidR="00E376CE" w:rsidRPr="00C46404">
        <w:rPr>
          <w:rFonts w:ascii="Cambria" w:hAnsi="Cambria"/>
          <w:sz w:val="20"/>
          <w:szCs w:val="20"/>
          <w:lang w:val="pt-PT"/>
        </w:rPr>
        <w:t>Rec</w:t>
      </w:r>
      <w:proofErr w:type="spellEnd"/>
      <w:r w:rsidR="00E376CE" w:rsidRPr="00C46404">
        <w:rPr>
          <w:rFonts w:ascii="Cambria" w:hAnsi="Cambria"/>
          <w:sz w:val="20"/>
          <w:szCs w:val="20"/>
          <w:lang w:val="pt-PT"/>
        </w:rPr>
        <w:t xml:space="preserve">. </w:t>
      </w:r>
      <w:r w:rsidRPr="00C46404">
        <w:rPr>
          <w:rFonts w:ascii="Cambria" w:hAnsi="Cambria"/>
          <w:sz w:val="20"/>
          <w:szCs w:val="20"/>
          <w:lang w:val="pt-PT"/>
        </w:rPr>
        <w:t>04-10 para</w:t>
      </w:r>
      <w:r w:rsidR="00142529" w:rsidRPr="00C46404">
        <w:rPr>
          <w:rFonts w:ascii="Cambria" w:hAnsi="Cambria"/>
          <w:sz w:val="20"/>
          <w:szCs w:val="20"/>
          <w:lang w:val="pt-PT"/>
        </w:rPr>
        <w:t xml:space="preserve"> </w:t>
      </w:r>
      <w:r w:rsidRPr="00C46404">
        <w:rPr>
          <w:rFonts w:ascii="Cambria" w:hAnsi="Cambria"/>
          <w:sz w:val="20"/>
          <w:szCs w:val="20"/>
          <w:lang w:val="pt-PT"/>
        </w:rPr>
        <w:t>1</w:t>
      </w:r>
      <w:r w:rsidR="00142529" w:rsidRPr="00C46404">
        <w:rPr>
          <w:rFonts w:ascii="Cambria" w:hAnsi="Cambria"/>
          <w:sz w:val="20"/>
          <w:szCs w:val="20"/>
          <w:lang w:val="pt-PT"/>
        </w:rPr>
        <w:t>)</w:t>
      </w:r>
      <w:r w:rsidRPr="00C46404">
        <w:rPr>
          <w:rFonts w:ascii="Cambria" w:hAnsi="Cambria"/>
          <w:sz w:val="20"/>
          <w:szCs w:val="20"/>
          <w:lang w:val="pt-PT"/>
        </w:rPr>
        <w:t>,</w:t>
      </w:r>
      <w:r w:rsidR="00E376CE" w:rsidRPr="00C46404">
        <w:rPr>
          <w:rFonts w:ascii="Cambria" w:hAnsi="Cambria"/>
          <w:sz w:val="20"/>
          <w:szCs w:val="20"/>
          <w:lang w:val="pt-PT"/>
        </w:rPr>
        <w:t xml:space="preserve"> </w:t>
      </w:r>
      <w:r w:rsidR="00142529" w:rsidRPr="00C46404">
        <w:rPr>
          <w:rFonts w:ascii="Cambria" w:hAnsi="Cambria"/>
          <w:sz w:val="20"/>
          <w:szCs w:val="20"/>
          <w:lang w:val="pt-PT"/>
        </w:rPr>
        <w:t>(</w:t>
      </w:r>
      <w:proofErr w:type="spellStart"/>
      <w:r w:rsidR="00E376CE" w:rsidRPr="00C46404">
        <w:rPr>
          <w:rFonts w:ascii="Cambria" w:hAnsi="Cambria"/>
          <w:sz w:val="20"/>
          <w:szCs w:val="20"/>
          <w:lang w:val="pt-PT"/>
        </w:rPr>
        <w:t>Rec</w:t>
      </w:r>
      <w:proofErr w:type="spellEnd"/>
      <w:r w:rsidR="00E376CE" w:rsidRPr="00C46404">
        <w:rPr>
          <w:rFonts w:ascii="Cambria" w:hAnsi="Cambria"/>
          <w:sz w:val="20"/>
          <w:szCs w:val="20"/>
          <w:lang w:val="pt-PT"/>
        </w:rPr>
        <w:t xml:space="preserve">. </w:t>
      </w:r>
      <w:r w:rsidRPr="00C46404">
        <w:rPr>
          <w:rFonts w:ascii="Cambria" w:hAnsi="Cambria"/>
          <w:sz w:val="20"/>
          <w:szCs w:val="20"/>
          <w:lang w:val="pt-PT"/>
        </w:rPr>
        <w:t>07-06 para</w:t>
      </w:r>
      <w:r w:rsidR="00142529" w:rsidRPr="00C46404">
        <w:rPr>
          <w:rFonts w:ascii="Cambria" w:hAnsi="Cambria"/>
          <w:sz w:val="20"/>
          <w:szCs w:val="20"/>
          <w:lang w:val="pt-PT"/>
        </w:rPr>
        <w:t xml:space="preserve"> </w:t>
      </w:r>
      <w:r w:rsidRPr="00C46404">
        <w:rPr>
          <w:rFonts w:ascii="Cambria" w:hAnsi="Cambria"/>
          <w:sz w:val="20"/>
          <w:szCs w:val="20"/>
          <w:lang w:val="pt-PT"/>
        </w:rPr>
        <w:t>1</w:t>
      </w:r>
      <w:r w:rsidR="00142529" w:rsidRPr="00C46404">
        <w:rPr>
          <w:rFonts w:ascii="Cambria" w:hAnsi="Cambria"/>
          <w:sz w:val="20"/>
          <w:szCs w:val="20"/>
          <w:lang w:val="pt-PT"/>
        </w:rPr>
        <w:t>)</w:t>
      </w:r>
      <w:r w:rsidR="00E376CE" w:rsidRPr="00C46404">
        <w:rPr>
          <w:rFonts w:ascii="Cambria" w:hAnsi="Cambria"/>
          <w:sz w:val="20"/>
          <w:szCs w:val="20"/>
          <w:lang w:val="pt-PT"/>
        </w:rPr>
        <w:t xml:space="preserve">, </w:t>
      </w:r>
      <w:r w:rsidR="00142529" w:rsidRPr="00C46404">
        <w:rPr>
          <w:rFonts w:ascii="Cambria" w:hAnsi="Cambria"/>
          <w:sz w:val="20"/>
          <w:szCs w:val="20"/>
          <w:lang w:val="pt-PT"/>
        </w:rPr>
        <w:t>(</w:t>
      </w:r>
      <w:proofErr w:type="spellStart"/>
      <w:r w:rsidR="00E376CE" w:rsidRPr="00C46404">
        <w:rPr>
          <w:rFonts w:ascii="Cambria" w:hAnsi="Cambria"/>
          <w:sz w:val="20"/>
          <w:szCs w:val="20"/>
          <w:lang w:val="pt-PT"/>
        </w:rPr>
        <w:t>Rec</w:t>
      </w:r>
      <w:proofErr w:type="spellEnd"/>
      <w:r w:rsidR="00E376CE" w:rsidRPr="00C46404">
        <w:rPr>
          <w:rFonts w:ascii="Cambria" w:hAnsi="Cambria"/>
          <w:sz w:val="20"/>
          <w:szCs w:val="20"/>
          <w:lang w:val="pt-PT"/>
        </w:rPr>
        <w:t xml:space="preserve">. </w:t>
      </w:r>
      <w:r w:rsidRPr="00C46404">
        <w:rPr>
          <w:rFonts w:ascii="Cambria" w:hAnsi="Cambria"/>
          <w:sz w:val="20"/>
          <w:szCs w:val="20"/>
          <w:lang w:val="pt-PT"/>
        </w:rPr>
        <w:t>11-15 para</w:t>
      </w:r>
      <w:r w:rsidR="00142529" w:rsidRPr="00C46404">
        <w:rPr>
          <w:rFonts w:ascii="Cambria" w:hAnsi="Cambria"/>
          <w:sz w:val="20"/>
          <w:szCs w:val="20"/>
          <w:lang w:val="pt-PT"/>
        </w:rPr>
        <w:t xml:space="preserve"> </w:t>
      </w:r>
      <w:r w:rsidRPr="00C46404">
        <w:rPr>
          <w:rFonts w:ascii="Cambria" w:hAnsi="Cambria"/>
          <w:sz w:val="20"/>
          <w:szCs w:val="20"/>
          <w:lang w:val="pt-PT"/>
        </w:rPr>
        <w:t>1</w:t>
      </w:r>
      <w:r w:rsidR="00142529" w:rsidRPr="00C46404">
        <w:rPr>
          <w:rFonts w:ascii="Cambria" w:hAnsi="Cambria"/>
          <w:sz w:val="20"/>
          <w:szCs w:val="20"/>
          <w:lang w:val="pt-PT"/>
        </w:rPr>
        <w:t>)</w:t>
      </w:r>
      <w:r w:rsidR="00E376CE" w:rsidRPr="00C46404">
        <w:rPr>
          <w:rFonts w:ascii="Cambria" w:hAnsi="Cambria"/>
          <w:sz w:val="20"/>
          <w:szCs w:val="20"/>
          <w:lang w:val="pt-PT"/>
        </w:rPr>
        <w:t xml:space="preserve">, </w:t>
      </w:r>
      <w:r w:rsidR="00142529" w:rsidRPr="00C46404">
        <w:rPr>
          <w:rFonts w:ascii="Cambria" w:hAnsi="Cambria"/>
          <w:sz w:val="20"/>
          <w:szCs w:val="20"/>
          <w:lang w:val="pt-PT"/>
        </w:rPr>
        <w:t>(</w:t>
      </w:r>
      <w:proofErr w:type="spellStart"/>
      <w:r w:rsidR="00E376CE" w:rsidRPr="00C46404">
        <w:rPr>
          <w:rFonts w:ascii="Cambria" w:hAnsi="Cambria"/>
          <w:sz w:val="20"/>
          <w:szCs w:val="20"/>
          <w:lang w:val="pt-PT"/>
        </w:rPr>
        <w:t>Rec</w:t>
      </w:r>
      <w:proofErr w:type="spellEnd"/>
      <w:r w:rsidR="00E376CE" w:rsidRPr="00C46404">
        <w:rPr>
          <w:rFonts w:ascii="Cambria" w:hAnsi="Cambria"/>
          <w:sz w:val="20"/>
          <w:szCs w:val="20"/>
          <w:lang w:val="pt-PT"/>
        </w:rPr>
        <w:t xml:space="preserve">. </w:t>
      </w:r>
      <w:r w:rsidRPr="00C46404">
        <w:rPr>
          <w:rFonts w:ascii="Cambria" w:hAnsi="Cambria"/>
          <w:sz w:val="20"/>
          <w:szCs w:val="20"/>
          <w:lang w:val="pt-PT"/>
        </w:rPr>
        <w:t>15-06</w:t>
      </w:r>
      <w:r w:rsidR="00E376CE" w:rsidRPr="00C46404">
        <w:rPr>
          <w:rFonts w:ascii="Cambria" w:hAnsi="Cambria"/>
          <w:sz w:val="20"/>
          <w:szCs w:val="20"/>
          <w:lang w:val="pt-PT"/>
        </w:rPr>
        <w:t xml:space="preserve"> </w:t>
      </w:r>
      <w:r w:rsidRPr="00C46404">
        <w:rPr>
          <w:rFonts w:ascii="Cambria" w:hAnsi="Cambria"/>
          <w:sz w:val="20"/>
          <w:szCs w:val="20"/>
          <w:lang w:val="pt-PT"/>
        </w:rPr>
        <w:t>para</w:t>
      </w:r>
      <w:r w:rsidR="00142529" w:rsidRPr="00C46404">
        <w:rPr>
          <w:rFonts w:ascii="Cambria" w:hAnsi="Cambria"/>
          <w:sz w:val="20"/>
          <w:szCs w:val="20"/>
          <w:lang w:val="pt-PT"/>
        </w:rPr>
        <w:t xml:space="preserve"> </w:t>
      </w:r>
      <w:r w:rsidRPr="00C46404">
        <w:rPr>
          <w:rFonts w:ascii="Cambria" w:hAnsi="Cambria"/>
          <w:sz w:val="20"/>
          <w:szCs w:val="20"/>
          <w:lang w:val="pt-PT"/>
        </w:rPr>
        <w:t>2</w:t>
      </w:r>
      <w:r w:rsidR="00142529" w:rsidRPr="00C46404">
        <w:rPr>
          <w:rFonts w:ascii="Cambria" w:hAnsi="Cambria"/>
          <w:sz w:val="20"/>
          <w:szCs w:val="20"/>
          <w:lang w:val="pt-PT"/>
        </w:rPr>
        <w:t>)</w:t>
      </w:r>
    </w:p>
    <w:p w14:paraId="0955343C" w14:textId="77777777" w:rsidR="00142529" w:rsidRPr="00142529" w:rsidRDefault="00142529" w:rsidP="00142529">
      <w:pPr>
        <w:jc w:val="left"/>
        <w:rPr>
          <w:rFonts w:ascii="Cambria" w:hAnsi="Cambria"/>
          <w:sz w:val="20"/>
          <w:szCs w:val="20"/>
          <w:lang w:val="pt-PT"/>
        </w:rPr>
      </w:pPr>
    </w:p>
    <w:p w14:paraId="1E6D4FFF" w14:textId="7CBA1219" w:rsidR="00487627" w:rsidRPr="00142529" w:rsidRDefault="00146C55" w:rsidP="00142529">
      <w:pPr>
        <w:rPr>
          <w:rFonts w:ascii="Cambria" w:hAnsi="Cambria"/>
          <w:sz w:val="20"/>
          <w:szCs w:val="20"/>
        </w:rPr>
      </w:pPr>
      <w:r w:rsidRPr="00142529">
        <w:rPr>
          <w:rFonts w:ascii="Cambria" w:hAnsi="Cambria"/>
          <w:sz w:val="20"/>
          <w:szCs w:val="20"/>
        </w:rPr>
        <w:t>In g</w:t>
      </w:r>
      <w:r w:rsidR="00277175" w:rsidRPr="00142529">
        <w:rPr>
          <w:rFonts w:ascii="Cambria" w:hAnsi="Cambria"/>
          <w:sz w:val="20"/>
          <w:szCs w:val="20"/>
        </w:rPr>
        <w:t xml:space="preserve">eneral, CPCs </w:t>
      </w:r>
      <w:proofErr w:type="gramStart"/>
      <w:r w:rsidR="00277175" w:rsidRPr="00142529">
        <w:rPr>
          <w:rFonts w:ascii="Cambria" w:hAnsi="Cambria"/>
          <w:sz w:val="20"/>
          <w:szCs w:val="20"/>
        </w:rPr>
        <w:t>submitted</w:t>
      </w:r>
      <w:proofErr w:type="gramEnd"/>
      <w:r w:rsidR="00277175" w:rsidRPr="00142529">
        <w:rPr>
          <w:rFonts w:ascii="Cambria" w:hAnsi="Cambria"/>
          <w:sz w:val="20"/>
          <w:szCs w:val="20"/>
        </w:rPr>
        <w:t xml:space="preserve"> data although it is impossible to judge whether all required data is submitted though the Shark Check Sheet.</w:t>
      </w:r>
    </w:p>
    <w:p w14:paraId="751DBC03" w14:textId="77777777" w:rsidR="00142529" w:rsidRDefault="00142529" w:rsidP="00142529">
      <w:pPr>
        <w:rPr>
          <w:rFonts w:ascii="Cambria" w:hAnsi="Cambria"/>
          <w:sz w:val="20"/>
          <w:szCs w:val="20"/>
        </w:rPr>
      </w:pPr>
    </w:p>
    <w:p w14:paraId="4254A0F2" w14:textId="370C7CD5" w:rsidR="00983F3B" w:rsidRPr="00BC0364" w:rsidRDefault="002E2046" w:rsidP="00142529">
      <w:pPr>
        <w:rPr>
          <w:rFonts w:ascii="Cambria" w:hAnsi="Cambria"/>
          <w:sz w:val="20"/>
          <w:szCs w:val="20"/>
        </w:rPr>
      </w:pPr>
      <w:r w:rsidRPr="00BC0364">
        <w:rPr>
          <w:rFonts w:ascii="Cambria" w:hAnsi="Cambria"/>
          <w:sz w:val="20"/>
          <w:szCs w:val="20"/>
        </w:rPr>
        <w:t xml:space="preserve">Some CPCs mentioned </w:t>
      </w:r>
      <w:r w:rsidR="00146C55" w:rsidRPr="00BC0364">
        <w:rPr>
          <w:rFonts w:ascii="Cambria" w:hAnsi="Cambria"/>
          <w:sz w:val="20"/>
          <w:szCs w:val="20"/>
        </w:rPr>
        <w:t xml:space="preserve">that </w:t>
      </w:r>
      <w:r w:rsidRPr="00BC0364">
        <w:rPr>
          <w:rFonts w:ascii="Cambria" w:hAnsi="Cambria"/>
          <w:sz w:val="20"/>
          <w:szCs w:val="20"/>
        </w:rPr>
        <w:t xml:space="preserve">there is no </w:t>
      </w:r>
      <w:r w:rsidR="00CA73CA" w:rsidRPr="00BC0364">
        <w:rPr>
          <w:rFonts w:ascii="Cambria" w:hAnsi="Cambria"/>
          <w:sz w:val="20"/>
          <w:szCs w:val="20"/>
        </w:rPr>
        <w:t xml:space="preserve">such </w:t>
      </w:r>
      <w:r w:rsidRPr="00BC0364">
        <w:rPr>
          <w:rFonts w:ascii="Cambria" w:hAnsi="Cambria"/>
          <w:sz w:val="20"/>
          <w:szCs w:val="20"/>
        </w:rPr>
        <w:t xml:space="preserve">shark in </w:t>
      </w:r>
      <w:r w:rsidR="00CA73CA" w:rsidRPr="00BC0364">
        <w:rPr>
          <w:rFonts w:ascii="Cambria" w:hAnsi="Cambria"/>
          <w:sz w:val="20"/>
          <w:szCs w:val="20"/>
        </w:rPr>
        <w:t xml:space="preserve">their </w:t>
      </w:r>
      <w:r w:rsidRPr="00BC0364">
        <w:rPr>
          <w:rFonts w:ascii="Cambria" w:hAnsi="Cambria"/>
          <w:sz w:val="20"/>
          <w:szCs w:val="20"/>
        </w:rPr>
        <w:t>water</w:t>
      </w:r>
      <w:r w:rsidR="00CA73CA" w:rsidRPr="00BC0364">
        <w:rPr>
          <w:rFonts w:ascii="Cambria" w:hAnsi="Cambria"/>
          <w:sz w:val="20"/>
          <w:szCs w:val="20"/>
        </w:rPr>
        <w:t>s or no shark fisheries.</w:t>
      </w:r>
      <w:r w:rsidR="008F166A" w:rsidRPr="00BC0364">
        <w:rPr>
          <w:rFonts w:ascii="Cambria" w:hAnsi="Cambria"/>
          <w:sz w:val="20"/>
          <w:szCs w:val="20"/>
        </w:rPr>
        <w:t xml:space="preserve"> Even if there </w:t>
      </w:r>
      <w:r w:rsidR="00146C55" w:rsidRPr="00BC0364">
        <w:rPr>
          <w:rFonts w:ascii="Cambria" w:hAnsi="Cambria"/>
          <w:sz w:val="20"/>
          <w:szCs w:val="20"/>
        </w:rPr>
        <w:t>are</w:t>
      </w:r>
      <w:r w:rsidR="008F166A" w:rsidRPr="00BC0364">
        <w:rPr>
          <w:rFonts w:ascii="Cambria" w:hAnsi="Cambria"/>
          <w:sz w:val="20"/>
          <w:szCs w:val="20"/>
        </w:rPr>
        <w:t xml:space="preserve"> no shark fisheries, by-caught data shall be submitted.</w:t>
      </w:r>
      <w:r w:rsidR="00CA73CA" w:rsidRPr="00BC0364">
        <w:rPr>
          <w:rFonts w:ascii="Cambria" w:hAnsi="Cambria"/>
          <w:sz w:val="20"/>
          <w:szCs w:val="20"/>
        </w:rPr>
        <w:t xml:space="preserve"> If </w:t>
      </w:r>
      <w:r w:rsidR="008F166A" w:rsidRPr="00BC0364">
        <w:rPr>
          <w:rFonts w:ascii="Cambria" w:hAnsi="Cambria"/>
          <w:sz w:val="20"/>
          <w:szCs w:val="20"/>
        </w:rPr>
        <w:t>shark</w:t>
      </w:r>
      <w:r w:rsidR="00146C55" w:rsidRPr="00BC0364">
        <w:rPr>
          <w:rFonts w:ascii="Cambria" w:hAnsi="Cambria"/>
          <w:sz w:val="20"/>
          <w:szCs w:val="20"/>
        </w:rPr>
        <w:t>s</w:t>
      </w:r>
      <w:r w:rsidR="008F166A" w:rsidRPr="00BC0364">
        <w:rPr>
          <w:rFonts w:ascii="Cambria" w:hAnsi="Cambria"/>
          <w:sz w:val="20"/>
          <w:szCs w:val="20"/>
        </w:rPr>
        <w:t xml:space="preserve"> </w:t>
      </w:r>
      <w:r w:rsidR="00146C55" w:rsidRPr="00BC0364">
        <w:rPr>
          <w:rFonts w:ascii="Cambria" w:hAnsi="Cambria"/>
          <w:sz w:val="20"/>
          <w:szCs w:val="20"/>
        </w:rPr>
        <w:t>are</w:t>
      </w:r>
      <w:r w:rsidR="008F166A" w:rsidRPr="00BC0364">
        <w:rPr>
          <w:rFonts w:ascii="Cambria" w:hAnsi="Cambria"/>
          <w:sz w:val="20"/>
          <w:szCs w:val="20"/>
        </w:rPr>
        <w:t xml:space="preserve"> not migrating in their waters, the CPCs must request exemption </w:t>
      </w:r>
      <w:r w:rsidR="00F64E16" w:rsidRPr="00BC0364">
        <w:rPr>
          <w:rFonts w:ascii="Cambria" w:hAnsi="Cambria"/>
          <w:sz w:val="20"/>
          <w:szCs w:val="20"/>
        </w:rPr>
        <w:t xml:space="preserve">from </w:t>
      </w:r>
      <w:r w:rsidR="008F166A" w:rsidRPr="00BC0364">
        <w:rPr>
          <w:rFonts w:ascii="Cambria" w:hAnsi="Cambria"/>
          <w:sz w:val="20"/>
          <w:szCs w:val="20"/>
        </w:rPr>
        <w:t xml:space="preserve">the </w:t>
      </w:r>
      <w:r w:rsidR="005D122A" w:rsidRPr="00BC0364">
        <w:rPr>
          <w:rFonts w:ascii="Cambria" w:hAnsi="Cambria"/>
          <w:sz w:val="20"/>
          <w:szCs w:val="20"/>
        </w:rPr>
        <w:t xml:space="preserve">submission of </w:t>
      </w:r>
      <w:r w:rsidR="008F166A" w:rsidRPr="00BC0364">
        <w:rPr>
          <w:rFonts w:ascii="Cambria" w:hAnsi="Cambria"/>
          <w:sz w:val="20"/>
          <w:szCs w:val="20"/>
        </w:rPr>
        <w:t xml:space="preserve">Shark Check Sheet. </w:t>
      </w:r>
    </w:p>
    <w:p w14:paraId="392D69D3" w14:textId="77777777" w:rsidR="00487627" w:rsidRPr="00BC0364" w:rsidRDefault="00487627" w:rsidP="00142529">
      <w:pPr>
        <w:pStyle w:val="ListParagraph"/>
        <w:ind w:left="840"/>
        <w:rPr>
          <w:rFonts w:ascii="Cambria" w:hAnsi="Cambria"/>
          <w:sz w:val="20"/>
          <w:szCs w:val="20"/>
        </w:rPr>
      </w:pPr>
    </w:p>
    <w:p w14:paraId="543893FB" w14:textId="139EFD02" w:rsidR="00487627" w:rsidRPr="00C46404" w:rsidRDefault="00487627" w:rsidP="00142529">
      <w:pPr>
        <w:pStyle w:val="ListParagraph"/>
        <w:numPr>
          <w:ilvl w:val="0"/>
          <w:numId w:val="3"/>
        </w:numPr>
        <w:ind w:left="426" w:hanging="426"/>
        <w:jc w:val="left"/>
        <w:rPr>
          <w:rFonts w:ascii="Cambria" w:hAnsi="Cambria"/>
          <w:sz w:val="20"/>
          <w:szCs w:val="20"/>
        </w:rPr>
      </w:pPr>
      <w:r w:rsidRPr="00C46404">
        <w:rPr>
          <w:rFonts w:ascii="Cambria" w:hAnsi="Cambria"/>
          <w:sz w:val="20"/>
          <w:szCs w:val="20"/>
        </w:rPr>
        <w:t xml:space="preserve">Full utilization </w:t>
      </w:r>
      <w:r w:rsidR="00142529" w:rsidRPr="00C46404">
        <w:rPr>
          <w:rFonts w:ascii="Cambria" w:hAnsi="Cambria"/>
          <w:sz w:val="20"/>
          <w:szCs w:val="20"/>
        </w:rPr>
        <w:t>(</w:t>
      </w:r>
      <w:r w:rsidR="00277175" w:rsidRPr="00C46404">
        <w:rPr>
          <w:rFonts w:ascii="Cambria" w:hAnsi="Cambria"/>
          <w:sz w:val="20"/>
          <w:szCs w:val="20"/>
        </w:rPr>
        <w:t xml:space="preserve">Rec. </w:t>
      </w:r>
      <w:r w:rsidRPr="00C46404">
        <w:rPr>
          <w:rFonts w:ascii="Cambria" w:hAnsi="Cambria"/>
          <w:sz w:val="20"/>
          <w:szCs w:val="20"/>
        </w:rPr>
        <w:t>04-10</w:t>
      </w:r>
      <w:r w:rsidR="00277175" w:rsidRPr="00C46404">
        <w:rPr>
          <w:rFonts w:ascii="Cambria" w:hAnsi="Cambria"/>
          <w:sz w:val="20"/>
          <w:szCs w:val="20"/>
        </w:rPr>
        <w:t xml:space="preserve"> </w:t>
      </w:r>
      <w:r w:rsidRPr="00C46404">
        <w:rPr>
          <w:rFonts w:ascii="Cambria" w:hAnsi="Cambria"/>
          <w:sz w:val="20"/>
          <w:szCs w:val="20"/>
        </w:rPr>
        <w:t>para 2</w:t>
      </w:r>
      <w:r w:rsidR="00277175" w:rsidRPr="00C46404">
        <w:rPr>
          <w:rFonts w:ascii="Cambria" w:hAnsi="Cambria"/>
          <w:sz w:val="20"/>
          <w:szCs w:val="20"/>
        </w:rPr>
        <w:t>,</w:t>
      </w:r>
      <w:r w:rsidRPr="00C46404">
        <w:rPr>
          <w:rFonts w:ascii="Cambria" w:hAnsi="Cambria"/>
          <w:sz w:val="20"/>
          <w:szCs w:val="20"/>
        </w:rPr>
        <w:t xml:space="preserve"> para 3</w:t>
      </w:r>
      <w:r w:rsidR="00277175" w:rsidRPr="00C46404">
        <w:rPr>
          <w:rFonts w:ascii="Cambria" w:hAnsi="Cambria"/>
          <w:sz w:val="20"/>
          <w:szCs w:val="20"/>
        </w:rPr>
        <w:t xml:space="preserve"> and</w:t>
      </w:r>
      <w:r w:rsidRPr="00C46404">
        <w:rPr>
          <w:rFonts w:ascii="Cambria" w:hAnsi="Cambria"/>
          <w:sz w:val="20"/>
          <w:szCs w:val="20"/>
        </w:rPr>
        <w:t xml:space="preserve"> para</w:t>
      </w:r>
      <w:r w:rsidR="00E832FF" w:rsidRPr="00C46404">
        <w:rPr>
          <w:rFonts w:ascii="Cambria" w:hAnsi="Cambria"/>
          <w:sz w:val="20"/>
          <w:szCs w:val="20"/>
        </w:rPr>
        <w:t xml:space="preserve"> </w:t>
      </w:r>
      <w:r w:rsidRPr="00C46404">
        <w:rPr>
          <w:rFonts w:ascii="Cambria" w:hAnsi="Cambria"/>
          <w:sz w:val="20"/>
          <w:szCs w:val="20"/>
        </w:rPr>
        <w:t>5</w:t>
      </w:r>
      <w:r w:rsidR="00142529" w:rsidRPr="00C46404">
        <w:rPr>
          <w:rFonts w:ascii="Cambria" w:hAnsi="Cambria"/>
          <w:sz w:val="20"/>
          <w:szCs w:val="20"/>
        </w:rPr>
        <w:t>)</w:t>
      </w:r>
    </w:p>
    <w:p w14:paraId="157FE525" w14:textId="77777777" w:rsidR="00142529" w:rsidRDefault="00142529" w:rsidP="00142529">
      <w:pPr>
        <w:rPr>
          <w:rFonts w:ascii="Cambria" w:hAnsi="Cambria"/>
          <w:sz w:val="20"/>
          <w:szCs w:val="20"/>
        </w:rPr>
      </w:pPr>
    </w:p>
    <w:p w14:paraId="4D5CF5A0" w14:textId="325F850C" w:rsidR="00487627" w:rsidRPr="00142529" w:rsidRDefault="008F166A" w:rsidP="00142529">
      <w:pPr>
        <w:rPr>
          <w:rFonts w:ascii="Cambria" w:hAnsi="Cambria"/>
          <w:sz w:val="20"/>
          <w:szCs w:val="20"/>
        </w:rPr>
      </w:pPr>
      <w:r w:rsidRPr="00142529">
        <w:rPr>
          <w:rFonts w:ascii="Cambria" w:hAnsi="Cambria"/>
          <w:sz w:val="20"/>
          <w:szCs w:val="20"/>
        </w:rPr>
        <w:t>Some CPCs implement fins naturally attached policy</w:t>
      </w:r>
      <w:r w:rsidR="00F64E16" w:rsidRPr="00142529">
        <w:rPr>
          <w:rFonts w:ascii="Cambria" w:hAnsi="Cambria"/>
          <w:sz w:val="20"/>
          <w:szCs w:val="20"/>
        </w:rPr>
        <w:t>,</w:t>
      </w:r>
      <w:r w:rsidR="007E17EA" w:rsidRPr="00142529">
        <w:rPr>
          <w:rFonts w:ascii="Cambria" w:hAnsi="Cambria"/>
          <w:sz w:val="20"/>
          <w:szCs w:val="20"/>
        </w:rPr>
        <w:t xml:space="preserve"> and observers/inspectors monitor the implementation. H</w:t>
      </w:r>
      <w:r w:rsidR="00E832FF" w:rsidRPr="00142529">
        <w:rPr>
          <w:rFonts w:ascii="Cambria" w:hAnsi="Cambria"/>
          <w:sz w:val="20"/>
          <w:szCs w:val="20"/>
        </w:rPr>
        <w:t xml:space="preserve">owever, there are </w:t>
      </w:r>
      <w:r w:rsidR="007E17EA" w:rsidRPr="00142529">
        <w:rPr>
          <w:rFonts w:ascii="Cambria" w:hAnsi="Cambria"/>
          <w:sz w:val="20"/>
          <w:szCs w:val="20"/>
        </w:rPr>
        <w:t>cases</w:t>
      </w:r>
      <w:r w:rsidR="00E832FF" w:rsidRPr="00142529">
        <w:rPr>
          <w:rFonts w:ascii="Cambria" w:hAnsi="Cambria"/>
          <w:sz w:val="20"/>
          <w:szCs w:val="20"/>
        </w:rPr>
        <w:t xml:space="preserve"> which do not provide </w:t>
      </w:r>
      <w:r w:rsidR="00F64E16" w:rsidRPr="00142529">
        <w:rPr>
          <w:rFonts w:ascii="Cambria" w:hAnsi="Cambria"/>
          <w:sz w:val="20"/>
          <w:szCs w:val="20"/>
        </w:rPr>
        <w:t>any</w:t>
      </w:r>
      <w:r w:rsidR="00E832FF" w:rsidRPr="00142529">
        <w:rPr>
          <w:rFonts w:ascii="Cambria" w:hAnsi="Cambria"/>
          <w:sz w:val="20"/>
          <w:szCs w:val="20"/>
        </w:rPr>
        <w:t xml:space="preserve"> information about legal basis. </w:t>
      </w:r>
    </w:p>
    <w:p w14:paraId="6DE58BF9" w14:textId="77777777" w:rsidR="00983F3B" w:rsidRDefault="00983F3B" w:rsidP="00142529">
      <w:pPr>
        <w:pStyle w:val="ListParagraph"/>
        <w:ind w:left="840"/>
        <w:rPr>
          <w:rFonts w:ascii="Cambria" w:hAnsi="Cambria"/>
          <w:sz w:val="20"/>
          <w:szCs w:val="20"/>
        </w:rPr>
      </w:pPr>
    </w:p>
    <w:p w14:paraId="093069D7" w14:textId="77777777" w:rsidR="00142529" w:rsidRDefault="00142529" w:rsidP="00142529">
      <w:pPr>
        <w:pStyle w:val="ListParagraph"/>
        <w:ind w:left="840"/>
        <w:rPr>
          <w:rFonts w:ascii="Cambria" w:hAnsi="Cambria"/>
          <w:sz w:val="20"/>
          <w:szCs w:val="20"/>
        </w:rPr>
      </w:pPr>
    </w:p>
    <w:p w14:paraId="70653B3B" w14:textId="77777777" w:rsidR="00142529" w:rsidRDefault="00142529" w:rsidP="00142529">
      <w:pPr>
        <w:pStyle w:val="ListParagraph"/>
        <w:ind w:left="840"/>
        <w:rPr>
          <w:rFonts w:ascii="Cambria" w:hAnsi="Cambria"/>
          <w:sz w:val="20"/>
          <w:szCs w:val="20"/>
        </w:rPr>
      </w:pPr>
    </w:p>
    <w:p w14:paraId="2E28CE12" w14:textId="77777777" w:rsidR="00142529" w:rsidRDefault="00142529" w:rsidP="00142529">
      <w:pPr>
        <w:pStyle w:val="ListParagraph"/>
        <w:ind w:left="840"/>
        <w:rPr>
          <w:rFonts w:ascii="Cambria" w:hAnsi="Cambria"/>
          <w:sz w:val="20"/>
          <w:szCs w:val="20"/>
        </w:rPr>
      </w:pPr>
    </w:p>
    <w:p w14:paraId="4CC60AA3" w14:textId="77777777" w:rsidR="00142529" w:rsidRPr="00BC0364" w:rsidRDefault="00142529" w:rsidP="00142529">
      <w:pPr>
        <w:pStyle w:val="ListParagraph"/>
        <w:ind w:left="840"/>
        <w:rPr>
          <w:rFonts w:ascii="Cambria" w:hAnsi="Cambria"/>
          <w:sz w:val="20"/>
          <w:szCs w:val="20"/>
        </w:rPr>
      </w:pPr>
    </w:p>
    <w:p w14:paraId="0247EA8C" w14:textId="29D868EE" w:rsidR="00487627" w:rsidRPr="00C46404" w:rsidRDefault="00487627" w:rsidP="00142529">
      <w:pPr>
        <w:pStyle w:val="ListParagraph"/>
        <w:numPr>
          <w:ilvl w:val="0"/>
          <w:numId w:val="3"/>
        </w:numPr>
        <w:ind w:left="426" w:hanging="426"/>
        <w:jc w:val="left"/>
        <w:rPr>
          <w:rFonts w:ascii="Cambria" w:hAnsi="Cambria"/>
          <w:sz w:val="20"/>
          <w:szCs w:val="20"/>
        </w:rPr>
      </w:pPr>
      <w:r w:rsidRPr="00C46404">
        <w:rPr>
          <w:rFonts w:ascii="Cambria" w:hAnsi="Cambria"/>
          <w:sz w:val="20"/>
          <w:szCs w:val="20"/>
        </w:rPr>
        <w:lastRenderedPageBreak/>
        <w:t xml:space="preserve">Exemption from </w:t>
      </w:r>
      <w:r w:rsidR="00C46404" w:rsidRPr="00C46404">
        <w:rPr>
          <w:rFonts w:ascii="Cambria" w:hAnsi="Cambria"/>
          <w:sz w:val="20"/>
          <w:szCs w:val="20"/>
        </w:rPr>
        <w:t xml:space="preserve">Check Sheet </w:t>
      </w:r>
      <w:r w:rsidR="00D25009">
        <w:rPr>
          <w:rFonts w:ascii="Cambria" w:hAnsi="Cambria"/>
          <w:sz w:val="20"/>
          <w:szCs w:val="20"/>
        </w:rPr>
        <w:t>(</w:t>
      </w:r>
      <w:r w:rsidR="00277175" w:rsidRPr="00C46404">
        <w:rPr>
          <w:rFonts w:ascii="Cambria" w:hAnsi="Cambria"/>
          <w:sz w:val="20"/>
          <w:szCs w:val="20"/>
        </w:rPr>
        <w:t xml:space="preserve">Rec. </w:t>
      </w:r>
      <w:r w:rsidRPr="00C46404">
        <w:rPr>
          <w:rFonts w:ascii="Cambria" w:hAnsi="Cambria"/>
          <w:sz w:val="20"/>
          <w:szCs w:val="20"/>
        </w:rPr>
        <w:t>18-06 para</w:t>
      </w:r>
      <w:r w:rsidR="00D25009">
        <w:rPr>
          <w:rFonts w:ascii="Cambria" w:hAnsi="Cambria"/>
          <w:sz w:val="20"/>
          <w:szCs w:val="20"/>
        </w:rPr>
        <w:t xml:space="preserve"> </w:t>
      </w:r>
      <w:r w:rsidRPr="00C46404">
        <w:rPr>
          <w:rFonts w:ascii="Cambria" w:hAnsi="Cambria"/>
          <w:sz w:val="20"/>
          <w:szCs w:val="20"/>
        </w:rPr>
        <w:t>3</w:t>
      </w:r>
      <w:r w:rsidR="00D25009">
        <w:rPr>
          <w:rFonts w:ascii="Cambria" w:hAnsi="Cambria"/>
          <w:sz w:val="20"/>
          <w:szCs w:val="20"/>
        </w:rPr>
        <w:t>)</w:t>
      </w:r>
    </w:p>
    <w:p w14:paraId="650BA976" w14:textId="77777777" w:rsidR="00142529" w:rsidRDefault="00142529" w:rsidP="00142529">
      <w:pPr>
        <w:rPr>
          <w:rFonts w:ascii="Cambria" w:hAnsi="Cambria"/>
          <w:sz w:val="20"/>
          <w:szCs w:val="20"/>
        </w:rPr>
      </w:pPr>
    </w:p>
    <w:p w14:paraId="1EBC398F" w14:textId="67FCB72A" w:rsidR="009F6C39" w:rsidRPr="00142529" w:rsidRDefault="008F166A" w:rsidP="00142529">
      <w:pPr>
        <w:rPr>
          <w:rFonts w:ascii="Cambria" w:hAnsi="Cambria"/>
          <w:sz w:val="20"/>
          <w:szCs w:val="20"/>
        </w:rPr>
      </w:pPr>
      <w:r w:rsidRPr="00142529">
        <w:rPr>
          <w:rFonts w:ascii="Cambria" w:hAnsi="Cambria"/>
          <w:sz w:val="20"/>
          <w:szCs w:val="20"/>
        </w:rPr>
        <w:t xml:space="preserve">As already mentioned, </w:t>
      </w:r>
      <w:r w:rsidR="00170EAB" w:rsidRPr="00142529">
        <w:rPr>
          <w:rFonts w:ascii="Cambria" w:hAnsi="Cambria"/>
          <w:sz w:val="20"/>
          <w:szCs w:val="20"/>
        </w:rPr>
        <w:t xml:space="preserve">currently only one CPC is exempted from the submission. </w:t>
      </w:r>
      <w:r w:rsidR="00FE759C" w:rsidRPr="00142529">
        <w:rPr>
          <w:rFonts w:ascii="Cambria" w:hAnsi="Cambria"/>
          <w:sz w:val="20"/>
          <w:szCs w:val="20"/>
        </w:rPr>
        <w:t>Noting that the SCRS proposes exemption procedures, the Commission is expected to clarify the exemption process based on the proposal</w:t>
      </w:r>
      <w:r w:rsidR="007E17EA" w:rsidRPr="00142529">
        <w:rPr>
          <w:rFonts w:ascii="Cambria" w:hAnsi="Cambria"/>
          <w:sz w:val="20"/>
          <w:szCs w:val="20"/>
        </w:rPr>
        <w:t>.</w:t>
      </w:r>
      <w:r w:rsidR="009F6C39" w:rsidRPr="00142529">
        <w:rPr>
          <w:rFonts w:ascii="Cambria" w:hAnsi="Cambria"/>
          <w:sz w:val="20"/>
          <w:szCs w:val="20"/>
        </w:rPr>
        <w:t xml:space="preserve"> </w:t>
      </w:r>
    </w:p>
    <w:p w14:paraId="2921046C" w14:textId="77777777" w:rsidR="009F6C39" w:rsidRPr="00BC0364" w:rsidRDefault="009F6C39" w:rsidP="0062418E">
      <w:pPr>
        <w:pStyle w:val="ListParagraph"/>
        <w:ind w:left="840"/>
        <w:rPr>
          <w:rFonts w:ascii="Cambria" w:hAnsi="Cambria"/>
          <w:sz w:val="20"/>
          <w:szCs w:val="20"/>
        </w:rPr>
      </w:pPr>
    </w:p>
    <w:p w14:paraId="6AA3B4F2" w14:textId="701AA3F3" w:rsidR="00170EAB" w:rsidRPr="00C46404" w:rsidRDefault="009F6C39" w:rsidP="00C46404">
      <w:pPr>
        <w:rPr>
          <w:rFonts w:ascii="Cambria" w:hAnsi="Cambria"/>
          <w:sz w:val="20"/>
          <w:szCs w:val="20"/>
        </w:rPr>
      </w:pPr>
      <w:r w:rsidRPr="00C46404">
        <w:rPr>
          <w:rFonts w:ascii="Cambria" w:hAnsi="Cambria"/>
          <w:sz w:val="20"/>
          <w:szCs w:val="20"/>
        </w:rPr>
        <w:t>Through</w:t>
      </w:r>
      <w:r w:rsidR="005D122A" w:rsidRPr="00C46404">
        <w:rPr>
          <w:rFonts w:ascii="Cambria" w:hAnsi="Cambria"/>
          <w:sz w:val="20"/>
          <w:szCs w:val="20"/>
        </w:rPr>
        <w:t>out</w:t>
      </w:r>
      <w:r w:rsidRPr="00C46404">
        <w:rPr>
          <w:rFonts w:ascii="Cambria" w:hAnsi="Cambria"/>
          <w:sz w:val="20"/>
          <w:szCs w:val="20"/>
        </w:rPr>
        <w:t xml:space="preserve"> the review, it </w:t>
      </w:r>
      <w:r w:rsidR="005D122A" w:rsidRPr="00C46404">
        <w:rPr>
          <w:rFonts w:ascii="Cambria" w:hAnsi="Cambria"/>
          <w:sz w:val="20"/>
          <w:szCs w:val="20"/>
        </w:rPr>
        <w:t>was</w:t>
      </w:r>
      <w:r w:rsidRPr="00C46404">
        <w:rPr>
          <w:rFonts w:ascii="Cambria" w:hAnsi="Cambria"/>
          <w:sz w:val="20"/>
          <w:szCs w:val="20"/>
        </w:rPr>
        <w:t xml:space="preserve"> not clear if the exemption should be given </w:t>
      </w:r>
      <w:proofErr w:type="gramStart"/>
      <w:r w:rsidR="00A202BD" w:rsidRPr="00C46404">
        <w:rPr>
          <w:rFonts w:ascii="Cambria" w:hAnsi="Cambria"/>
          <w:sz w:val="20"/>
          <w:szCs w:val="20"/>
        </w:rPr>
        <w:t xml:space="preserve">in order </w:t>
      </w:r>
      <w:r w:rsidRPr="00C46404">
        <w:rPr>
          <w:rFonts w:ascii="Cambria" w:hAnsi="Cambria"/>
          <w:sz w:val="20"/>
          <w:szCs w:val="20"/>
        </w:rPr>
        <w:t>to</w:t>
      </w:r>
      <w:proofErr w:type="gramEnd"/>
      <w:r w:rsidRPr="00C46404">
        <w:rPr>
          <w:rFonts w:ascii="Cambria" w:hAnsi="Cambria"/>
          <w:sz w:val="20"/>
          <w:szCs w:val="20"/>
        </w:rPr>
        <w:t xml:space="preserve"> use “N/A” in </w:t>
      </w:r>
      <w:r w:rsidR="005D122A" w:rsidRPr="00C46404">
        <w:rPr>
          <w:rFonts w:ascii="Cambria" w:hAnsi="Cambria"/>
          <w:sz w:val="20"/>
          <w:szCs w:val="20"/>
        </w:rPr>
        <w:t xml:space="preserve">each column of </w:t>
      </w:r>
      <w:r w:rsidRPr="00C46404">
        <w:rPr>
          <w:rFonts w:ascii="Cambria" w:hAnsi="Cambria"/>
          <w:sz w:val="20"/>
          <w:szCs w:val="20"/>
        </w:rPr>
        <w:t>the Shark Chek Sheet. If that is the case, the procedures</w:t>
      </w:r>
      <w:r w:rsidR="00F64E16" w:rsidRPr="00C46404">
        <w:rPr>
          <w:rFonts w:ascii="Cambria" w:hAnsi="Cambria"/>
          <w:sz w:val="20"/>
          <w:szCs w:val="20"/>
        </w:rPr>
        <w:t xml:space="preserve"> may</w:t>
      </w:r>
      <w:r w:rsidRPr="00C46404">
        <w:rPr>
          <w:rFonts w:ascii="Cambria" w:hAnsi="Cambria"/>
          <w:sz w:val="20"/>
          <w:szCs w:val="20"/>
        </w:rPr>
        <w:t xml:space="preserve"> cause additional burden to the SCRS</w:t>
      </w:r>
      <w:r w:rsidR="00170EAB" w:rsidRPr="00C46404">
        <w:rPr>
          <w:rFonts w:ascii="Cambria" w:hAnsi="Cambria"/>
          <w:sz w:val="20"/>
          <w:szCs w:val="20"/>
        </w:rPr>
        <w:t xml:space="preserve"> </w:t>
      </w:r>
      <w:r w:rsidRPr="00C46404">
        <w:rPr>
          <w:rFonts w:ascii="Cambria" w:hAnsi="Cambria"/>
          <w:sz w:val="20"/>
          <w:szCs w:val="20"/>
        </w:rPr>
        <w:t>although i</w:t>
      </w:r>
      <w:r w:rsidR="00170EAB" w:rsidRPr="00C46404">
        <w:rPr>
          <w:rFonts w:ascii="Cambria" w:hAnsi="Cambria"/>
          <w:sz w:val="20"/>
          <w:szCs w:val="20"/>
        </w:rPr>
        <w:t xml:space="preserve">t is not clear </w:t>
      </w:r>
      <w:r w:rsidR="005D122A" w:rsidRPr="00C46404">
        <w:rPr>
          <w:rFonts w:ascii="Cambria" w:hAnsi="Cambria"/>
          <w:sz w:val="20"/>
          <w:szCs w:val="20"/>
        </w:rPr>
        <w:t xml:space="preserve">about </w:t>
      </w:r>
      <w:r w:rsidR="00170EAB" w:rsidRPr="00C46404">
        <w:rPr>
          <w:rFonts w:ascii="Cambria" w:hAnsi="Cambria"/>
          <w:sz w:val="20"/>
          <w:szCs w:val="20"/>
        </w:rPr>
        <w:t xml:space="preserve">to what extent the procedures </w:t>
      </w:r>
      <w:r w:rsidR="005D122A" w:rsidRPr="00C46404">
        <w:rPr>
          <w:rFonts w:ascii="Cambria" w:hAnsi="Cambria"/>
          <w:sz w:val="20"/>
          <w:szCs w:val="20"/>
        </w:rPr>
        <w:t>increase</w:t>
      </w:r>
      <w:r w:rsidR="00170EAB" w:rsidRPr="00C46404">
        <w:rPr>
          <w:rFonts w:ascii="Cambria" w:hAnsi="Cambria"/>
          <w:sz w:val="20"/>
          <w:szCs w:val="20"/>
        </w:rPr>
        <w:t xml:space="preserve"> </w:t>
      </w:r>
      <w:r w:rsidR="005D122A" w:rsidRPr="00C46404">
        <w:rPr>
          <w:rFonts w:ascii="Cambria" w:hAnsi="Cambria"/>
          <w:sz w:val="20"/>
          <w:szCs w:val="20"/>
        </w:rPr>
        <w:t xml:space="preserve">the </w:t>
      </w:r>
      <w:r w:rsidR="00170EAB" w:rsidRPr="00C46404">
        <w:rPr>
          <w:rFonts w:ascii="Cambria" w:hAnsi="Cambria"/>
          <w:sz w:val="20"/>
          <w:szCs w:val="20"/>
        </w:rPr>
        <w:t xml:space="preserve">SCRS workload. </w:t>
      </w:r>
    </w:p>
    <w:p w14:paraId="2C70301C" w14:textId="77777777" w:rsidR="00170EAB" w:rsidRPr="00BC0364" w:rsidRDefault="00170EAB" w:rsidP="0062418E">
      <w:pPr>
        <w:pStyle w:val="ListParagraph"/>
        <w:ind w:left="840"/>
        <w:rPr>
          <w:rFonts w:ascii="Cambria" w:hAnsi="Cambria"/>
          <w:sz w:val="20"/>
          <w:szCs w:val="20"/>
        </w:rPr>
      </w:pPr>
    </w:p>
    <w:p w14:paraId="2BA10C50" w14:textId="798CDDED" w:rsidR="0062418E" w:rsidRPr="00C46404" w:rsidRDefault="00170EAB" w:rsidP="00C46404">
      <w:pPr>
        <w:rPr>
          <w:rFonts w:ascii="Cambria" w:hAnsi="Cambria"/>
          <w:sz w:val="20"/>
          <w:szCs w:val="20"/>
        </w:rPr>
      </w:pPr>
      <w:r w:rsidRPr="00C46404">
        <w:rPr>
          <w:rFonts w:ascii="Cambria" w:hAnsi="Cambria"/>
          <w:sz w:val="20"/>
          <w:szCs w:val="20"/>
        </w:rPr>
        <w:t>COC may need to discuss whether</w:t>
      </w:r>
      <w:r w:rsidR="0062418E" w:rsidRPr="00C46404">
        <w:rPr>
          <w:rFonts w:ascii="Cambria" w:hAnsi="Cambria"/>
          <w:sz w:val="20"/>
          <w:szCs w:val="20"/>
        </w:rPr>
        <w:t xml:space="preserve"> CPC</w:t>
      </w:r>
      <w:r w:rsidRPr="00C46404">
        <w:rPr>
          <w:rFonts w:ascii="Cambria" w:hAnsi="Cambria"/>
          <w:sz w:val="20"/>
          <w:szCs w:val="20"/>
        </w:rPr>
        <w:t xml:space="preserve">s need to request exemption when they apply “N/A” in </w:t>
      </w:r>
      <w:r w:rsidR="005D122A" w:rsidRPr="00C46404">
        <w:rPr>
          <w:rFonts w:ascii="Cambria" w:hAnsi="Cambria"/>
          <w:sz w:val="20"/>
          <w:szCs w:val="20"/>
        </w:rPr>
        <w:t xml:space="preserve">each column of </w:t>
      </w:r>
      <w:r w:rsidRPr="00C46404">
        <w:rPr>
          <w:rFonts w:ascii="Cambria" w:hAnsi="Cambria"/>
          <w:sz w:val="20"/>
          <w:szCs w:val="20"/>
        </w:rPr>
        <w:t xml:space="preserve">the Shark Check Sheet. </w:t>
      </w:r>
    </w:p>
    <w:p w14:paraId="21E93CB0" w14:textId="77777777" w:rsidR="00487627" w:rsidRPr="00BC0364" w:rsidRDefault="00487627" w:rsidP="00487627">
      <w:pPr>
        <w:pStyle w:val="ListParagraph"/>
        <w:ind w:left="840"/>
        <w:jc w:val="left"/>
        <w:rPr>
          <w:rFonts w:ascii="Cambria" w:hAnsi="Cambria"/>
          <w:sz w:val="20"/>
          <w:szCs w:val="20"/>
        </w:rPr>
      </w:pPr>
    </w:p>
    <w:p w14:paraId="1BFDB429" w14:textId="6E3E4DB9" w:rsidR="00487627" w:rsidRPr="00A63547" w:rsidRDefault="00487627" w:rsidP="00A63547">
      <w:pPr>
        <w:pStyle w:val="ListParagraph"/>
        <w:numPr>
          <w:ilvl w:val="0"/>
          <w:numId w:val="3"/>
        </w:numPr>
        <w:ind w:left="426" w:hanging="426"/>
        <w:rPr>
          <w:rFonts w:ascii="Cambria" w:hAnsi="Cambria"/>
          <w:sz w:val="20"/>
          <w:szCs w:val="20"/>
        </w:rPr>
      </w:pPr>
      <w:r w:rsidRPr="00A63547">
        <w:rPr>
          <w:rFonts w:ascii="Cambria" w:hAnsi="Cambria"/>
          <w:sz w:val="20"/>
          <w:szCs w:val="20"/>
        </w:rPr>
        <w:t>Prohibition of</w:t>
      </w:r>
      <w:r w:rsidR="00D25009">
        <w:rPr>
          <w:rFonts w:ascii="Cambria" w:hAnsi="Cambria"/>
          <w:sz w:val="20"/>
          <w:szCs w:val="20"/>
        </w:rPr>
        <w:t xml:space="preserve"> </w:t>
      </w:r>
      <w:r w:rsidR="0062418E" w:rsidRPr="00A63547">
        <w:rPr>
          <w:rFonts w:ascii="Cambria" w:hAnsi="Cambria"/>
          <w:sz w:val="20"/>
          <w:szCs w:val="20"/>
        </w:rPr>
        <w:t>“retaining onboard, transshipping, landing, storing, selling, or offering for sale”</w:t>
      </w:r>
      <w:r w:rsidRPr="00A63547">
        <w:rPr>
          <w:rFonts w:ascii="Cambria" w:hAnsi="Cambria"/>
          <w:sz w:val="20"/>
          <w:szCs w:val="20"/>
        </w:rPr>
        <w:t xml:space="preserve"> </w:t>
      </w:r>
      <w:r w:rsidR="00345AEB" w:rsidRPr="00A63547">
        <w:rPr>
          <w:rFonts w:ascii="Cambria" w:hAnsi="Cambria"/>
          <w:sz w:val="20"/>
          <w:szCs w:val="20"/>
        </w:rPr>
        <w:t>(</w:t>
      </w:r>
      <w:r w:rsidR="0062418E" w:rsidRPr="00A63547">
        <w:rPr>
          <w:rFonts w:ascii="Cambria" w:hAnsi="Cambria"/>
          <w:sz w:val="20"/>
          <w:szCs w:val="20"/>
        </w:rPr>
        <w:t>Rec. 09-07 para</w:t>
      </w:r>
      <w:r w:rsidR="00345AEB" w:rsidRPr="00A63547">
        <w:rPr>
          <w:rFonts w:ascii="Cambria" w:hAnsi="Cambria"/>
          <w:sz w:val="20"/>
          <w:szCs w:val="20"/>
        </w:rPr>
        <w:t xml:space="preserve"> </w:t>
      </w:r>
      <w:r w:rsidR="0062418E" w:rsidRPr="00A63547">
        <w:rPr>
          <w:rFonts w:ascii="Cambria" w:hAnsi="Cambria"/>
          <w:sz w:val="20"/>
          <w:szCs w:val="20"/>
        </w:rPr>
        <w:t>1</w:t>
      </w:r>
      <w:r w:rsidR="00345AEB" w:rsidRPr="00A63547">
        <w:rPr>
          <w:rFonts w:ascii="Cambria" w:hAnsi="Cambria"/>
          <w:sz w:val="20"/>
          <w:szCs w:val="20"/>
        </w:rPr>
        <w:t>)</w:t>
      </w:r>
      <w:r w:rsidR="0062418E" w:rsidRPr="00A63547">
        <w:rPr>
          <w:rFonts w:ascii="Cambria" w:hAnsi="Cambria"/>
          <w:sz w:val="20"/>
          <w:szCs w:val="20"/>
        </w:rPr>
        <w:t xml:space="preserve">, </w:t>
      </w:r>
      <w:r w:rsidR="00345AEB" w:rsidRPr="00A63547">
        <w:rPr>
          <w:rFonts w:ascii="Cambria" w:hAnsi="Cambria"/>
          <w:sz w:val="20"/>
          <w:szCs w:val="20"/>
        </w:rPr>
        <w:t>(</w:t>
      </w:r>
      <w:r w:rsidR="0062418E" w:rsidRPr="00A63547">
        <w:rPr>
          <w:rFonts w:ascii="Cambria" w:hAnsi="Cambria"/>
          <w:sz w:val="20"/>
          <w:szCs w:val="20"/>
        </w:rPr>
        <w:t>Rec. 10-07 para</w:t>
      </w:r>
      <w:r w:rsidR="00345AEB" w:rsidRPr="00A63547">
        <w:rPr>
          <w:rFonts w:ascii="Cambria" w:hAnsi="Cambria"/>
          <w:sz w:val="20"/>
          <w:szCs w:val="20"/>
        </w:rPr>
        <w:t xml:space="preserve"> </w:t>
      </w:r>
      <w:r w:rsidR="0062418E" w:rsidRPr="00A63547">
        <w:rPr>
          <w:rFonts w:ascii="Cambria" w:hAnsi="Cambria"/>
          <w:sz w:val="20"/>
          <w:szCs w:val="20"/>
        </w:rPr>
        <w:t>1</w:t>
      </w:r>
      <w:r w:rsidR="00345AEB" w:rsidRPr="00A63547">
        <w:rPr>
          <w:rFonts w:ascii="Cambria" w:hAnsi="Cambria"/>
          <w:sz w:val="20"/>
          <w:szCs w:val="20"/>
        </w:rPr>
        <w:t>)</w:t>
      </w:r>
      <w:r w:rsidR="0062418E" w:rsidRPr="00A63547">
        <w:rPr>
          <w:rFonts w:ascii="Cambria" w:hAnsi="Cambria"/>
          <w:sz w:val="20"/>
          <w:szCs w:val="20"/>
        </w:rPr>
        <w:t xml:space="preserve">, </w:t>
      </w:r>
      <w:r w:rsidR="00345AEB" w:rsidRPr="00A63547">
        <w:rPr>
          <w:rFonts w:ascii="Cambria" w:hAnsi="Cambria"/>
          <w:sz w:val="20"/>
          <w:szCs w:val="20"/>
        </w:rPr>
        <w:t>(</w:t>
      </w:r>
      <w:r w:rsidR="0062418E" w:rsidRPr="00A63547">
        <w:rPr>
          <w:rFonts w:ascii="Cambria" w:hAnsi="Cambria"/>
          <w:sz w:val="20"/>
          <w:szCs w:val="20"/>
        </w:rPr>
        <w:t>Rec. 10-08 para</w:t>
      </w:r>
      <w:r w:rsidR="00345AEB" w:rsidRPr="00A63547">
        <w:rPr>
          <w:rFonts w:ascii="Cambria" w:hAnsi="Cambria"/>
          <w:sz w:val="20"/>
          <w:szCs w:val="20"/>
        </w:rPr>
        <w:t xml:space="preserve"> </w:t>
      </w:r>
      <w:r w:rsidR="0062418E" w:rsidRPr="00A63547">
        <w:rPr>
          <w:rFonts w:ascii="Cambria" w:hAnsi="Cambria"/>
          <w:sz w:val="20"/>
          <w:szCs w:val="20"/>
        </w:rPr>
        <w:t>1</w:t>
      </w:r>
      <w:r w:rsidR="00345AEB" w:rsidRPr="00A63547">
        <w:rPr>
          <w:rFonts w:ascii="Cambria" w:hAnsi="Cambria"/>
          <w:sz w:val="20"/>
          <w:szCs w:val="20"/>
        </w:rPr>
        <w:t>)</w:t>
      </w:r>
      <w:r w:rsidR="0062418E" w:rsidRPr="00A63547">
        <w:rPr>
          <w:rFonts w:ascii="Cambria" w:hAnsi="Cambria"/>
          <w:sz w:val="20"/>
          <w:szCs w:val="20"/>
        </w:rPr>
        <w:t xml:space="preserve">, </w:t>
      </w:r>
      <w:r w:rsidR="00345AEB" w:rsidRPr="00A63547">
        <w:rPr>
          <w:rFonts w:ascii="Cambria" w:hAnsi="Cambria"/>
          <w:sz w:val="20"/>
          <w:szCs w:val="20"/>
        </w:rPr>
        <w:t>(</w:t>
      </w:r>
      <w:r w:rsidR="0062418E" w:rsidRPr="00A63547">
        <w:rPr>
          <w:rFonts w:ascii="Cambria" w:hAnsi="Cambria"/>
          <w:sz w:val="20"/>
          <w:szCs w:val="20"/>
        </w:rPr>
        <w:t>Rec. 11-08 para</w:t>
      </w:r>
      <w:r w:rsidR="00345AEB" w:rsidRPr="00A63547">
        <w:rPr>
          <w:rFonts w:ascii="Cambria" w:hAnsi="Cambria"/>
          <w:sz w:val="20"/>
          <w:szCs w:val="20"/>
        </w:rPr>
        <w:t xml:space="preserve"> </w:t>
      </w:r>
      <w:r w:rsidR="0062418E" w:rsidRPr="00A63547">
        <w:rPr>
          <w:rFonts w:ascii="Cambria" w:hAnsi="Cambria"/>
          <w:sz w:val="20"/>
          <w:szCs w:val="20"/>
        </w:rPr>
        <w:t>1</w:t>
      </w:r>
      <w:r w:rsidR="00345AEB" w:rsidRPr="00A63547">
        <w:rPr>
          <w:rFonts w:ascii="Cambria" w:hAnsi="Cambria"/>
          <w:sz w:val="20"/>
          <w:szCs w:val="20"/>
        </w:rPr>
        <w:t>)</w:t>
      </w:r>
      <w:r w:rsidR="0062418E" w:rsidRPr="00A63547">
        <w:rPr>
          <w:rFonts w:ascii="Cambria" w:hAnsi="Cambria"/>
          <w:sz w:val="20"/>
          <w:szCs w:val="20"/>
        </w:rPr>
        <w:t xml:space="preserve"> and </w:t>
      </w:r>
      <w:r w:rsidR="00345AEB" w:rsidRPr="00A63547">
        <w:rPr>
          <w:rFonts w:ascii="Cambria" w:hAnsi="Cambria"/>
          <w:sz w:val="20"/>
          <w:szCs w:val="20"/>
        </w:rPr>
        <w:t>(</w:t>
      </w:r>
      <w:r w:rsidR="0062418E" w:rsidRPr="00A63547">
        <w:rPr>
          <w:rFonts w:ascii="Cambria" w:hAnsi="Cambria"/>
          <w:sz w:val="20"/>
          <w:szCs w:val="20"/>
        </w:rPr>
        <w:t>Rec. 23-12 para</w:t>
      </w:r>
      <w:r w:rsidR="00345AEB" w:rsidRPr="00A63547">
        <w:rPr>
          <w:rFonts w:ascii="Cambria" w:hAnsi="Cambria"/>
          <w:sz w:val="20"/>
          <w:szCs w:val="20"/>
        </w:rPr>
        <w:t xml:space="preserve"> </w:t>
      </w:r>
      <w:r w:rsidR="0062418E" w:rsidRPr="00A63547">
        <w:rPr>
          <w:rFonts w:ascii="Cambria" w:hAnsi="Cambria"/>
          <w:sz w:val="20"/>
          <w:szCs w:val="20"/>
        </w:rPr>
        <w:t>1</w:t>
      </w:r>
      <w:r w:rsidR="00345AEB" w:rsidRPr="00A63547">
        <w:rPr>
          <w:rFonts w:ascii="Cambria" w:hAnsi="Cambria"/>
          <w:sz w:val="20"/>
          <w:szCs w:val="20"/>
        </w:rPr>
        <w:t>)</w:t>
      </w:r>
      <w:r w:rsidR="0062418E" w:rsidRPr="00A63547">
        <w:rPr>
          <w:rFonts w:ascii="Cambria" w:hAnsi="Cambria"/>
          <w:sz w:val="20"/>
          <w:szCs w:val="20"/>
        </w:rPr>
        <w:t xml:space="preserve"> </w:t>
      </w:r>
    </w:p>
    <w:p w14:paraId="2E47807B" w14:textId="77777777" w:rsidR="00487627" w:rsidRPr="00BC0364" w:rsidRDefault="00487627" w:rsidP="00487627">
      <w:pPr>
        <w:pStyle w:val="ListParagraph"/>
        <w:ind w:left="840"/>
        <w:jc w:val="left"/>
        <w:rPr>
          <w:rFonts w:ascii="Cambria" w:hAnsi="Cambria"/>
          <w:sz w:val="20"/>
          <w:szCs w:val="20"/>
        </w:rPr>
      </w:pPr>
    </w:p>
    <w:p w14:paraId="4AE88D79" w14:textId="3755C978" w:rsidR="00470D86" w:rsidRPr="00C46404" w:rsidRDefault="00170EAB" w:rsidP="00C46404">
      <w:pPr>
        <w:rPr>
          <w:rFonts w:ascii="Cambria" w:hAnsi="Cambria"/>
          <w:sz w:val="20"/>
          <w:szCs w:val="20"/>
        </w:rPr>
      </w:pPr>
      <w:r w:rsidRPr="00C46404">
        <w:rPr>
          <w:rFonts w:ascii="Cambria" w:hAnsi="Cambria"/>
          <w:sz w:val="20"/>
          <w:szCs w:val="20"/>
        </w:rPr>
        <w:t>As</w:t>
      </w:r>
      <w:r w:rsidR="009F6C39" w:rsidRPr="00C46404">
        <w:rPr>
          <w:rFonts w:ascii="Cambria" w:hAnsi="Cambria"/>
          <w:sz w:val="20"/>
          <w:szCs w:val="20"/>
        </w:rPr>
        <w:t xml:space="preserve"> IMM</w:t>
      </w:r>
      <w:r w:rsidR="00C46404">
        <w:rPr>
          <w:rFonts w:ascii="Cambria" w:hAnsi="Cambria"/>
          <w:sz w:val="20"/>
          <w:szCs w:val="20"/>
        </w:rPr>
        <w:t>_</w:t>
      </w:r>
      <w:r w:rsidR="009F6C39" w:rsidRPr="00C46404">
        <w:rPr>
          <w:rFonts w:ascii="Cambria" w:hAnsi="Cambria"/>
          <w:sz w:val="20"/>
          <w:szCs w:val="20"/>
        </w:rPr>
        <w:t>06/2025 explains, it is not clear whether all CPCs are fully implement</w:t>
      </w:r>
      <w:r w:rsidR="005D122A" w:rsidRPr="00C46404">
        <w:rPr>
          <w:rFonts w:ascii="Cambria" w:hAnsi="Cambria"/>
          <w:sz w:val="20"/>
          <w:szCs w:val="20"/>
        </w:rPr>
        <w:t>ing</w:t>
      </w:r>
      <w:r w:rsidR="009F6C39" w:rsidRPr="00C46404">
        <w:rPr>
          <w:rFonts w:ascii="Cambria" w:hAnsi="Cambria"/>
          <w:sz w:val="20"/>
          <w:szCs w:val="20"/>
        </w:rPr>
        <w:t xml:space="preserve"> this obligation, especially prohibition of “storing, selling, or offering for sell.” Some CPCs prohibit only their fishing vessels from storing, selling, or offering for sale</w:t>
      </w:r>
      <w:r w:rsidR="00470D86" w:rsidRPr="00C46404">
        <w:rPr>
          <w:rFonts w:ascii="Cambria" w:hAnsi="Cambria"/>
          <w:sz w:val="20"/>
          <w:szCs w:val="20"/>
        </w:rPr>
        <w:t xml:space="preserve">. Some other CPCs neither implement such measures </w:t>
      </w:r>
      <w:r w:rsidR="005D122A" w:rsidRPr="00C46404">
        <w:rPr>
          <w:rFonts w:ascii="Cambria" w:hAnsi="Cambria"/>
          <w:sz w:val="20"/>
          <w:szCs w:val="20"/>
        </w:rPr>
        <w:t>n</w:t>
      </w:r>
      <w:r w:rsidR="00470D86" w:rsidRPr="00C46404">
        <w:rPr>
          <w:rFonts w:ascii="Cambria" w:hAnsi="Cambria"/>
          <w:sz w:val="20"/>
          <w:szCs w:val="20"/>
        </w:rPr>
        <w:t xml:space="preserve">or provide sufficient information to review the implementation. </w:t>
      </w:r>
    </w:p>
    <w:p w14:paraId="43585C88" w14:textId="77777777" w:rsidR="00470D86" w:rsidRPr="00BC0364" w:rsidRDefault="00470D86" w:rsidP="00C46404">
      <w:pPr>
        <w:pStyle w:val="ListParagraph"/>
        <w:ind w:left="840"/>
        <w:rPr>
          <w:rFonts w:ascii="Cambria" w:hAnsi="Cambria"/>
          <w:sz w:val="20"/>
          <w:szCs w:val="20"/>
        </w:rPr>
      </w:pPr>
    </w:p>
    <w:p w14:paraId="78900A75" w14:textId="24239655" w:rsidR="001A1783" w:rsidRPr="00C46404" w:rsidRDefault="00470D86" w:rsidP="00C46404">
      <w:pPr>
        <w:rPr>
          <w:rFonts w:ascii="Cambria" w:hAnsi="Cambria"/>
          <w:sz w:val="20"/>
          <w:szCs w:val="20"/>
        </w:rPr>
      </w:pPr>
      <w:r w:rsidRPr="00C46404">
        <w:rPr>
          <w:rFonts w:ascii="Cambria" w:hAnsi="Cambria"/>
          <w:sz w:val="20"/>
          <w:szCs w:val="20"/>
        </w:rPr>
        <w:t>Each CPC’s legal system is complex and difficult to understand. It is</w:t>
      </w:r>
      <w:r w:rsidR="00F64E16" w:rsidRPr="00C46404">
        <w:rPr>
          <w:rFonts w:ascii="Cambria" w:hAnsi="Cambria"/>
          <w:sz w:val="20"/>
          <w:szCs w:val="20"/>
        </w:rPr>
        <w:t xml:space="preserve"> almost</w:t>
      </w:r>
      <w:r w:rsidRPr="00C46404">
        <w:rPr>
          <w:rFonts w:ascii="Cambria" w:hAnsi="Cambria"/>
          <w:sz w:val="20"/>
          <w:szCs w:val="20"/>
        </w:rPr>
        <w:t xml:space="preserve"> impossible to</w:t>
      </w:r>
      <w:r w:rsidR="00F64E16" w:rsidRPr="00C46404">
        <w:rPr>
          <w:rFonts w:ascii="Cambria" w:hAnsi="Cambria"/>
          <w:sz w:val="20"/>
          <w:szCs w:val="20"/>
        </w:rPr>
        <w:t xml:space="preserve"> fully</w:t>
      </w:r>
      <w:r w:rsidRPr="00C46404">
        <w:rPr>
          <w:rFonts w:ascii="Cambria" w:hAnsi="Cambria"/>
          <w:sz w:val="20"/>
          <w:szCs w:val="20"/>
        </w:rPr>
        <w:t xml:space="preserve"> describe the </w:t>
      </w:r>
      <w:proofErr w:type="gramStart"/>
      <w:r w:rsidRPr="00C46404">
        <w:rPr>
          <w:rFonts w:ascii="Cambria" w:hAnsi="Cambria"/>
          <w:sz w:val="20"/>
          <w:szCs w:val="20"/>
        </w:rPr>
        <w:t>detail</w:t>
      </w:r>
      <w:proofErr w:type="gramEnd"/>
      <w:r w:rsidRPr="00C46404">
        <w:rPr>
          <w:rFonts w:ascii="Cambria" w:hAnsi="Cambria"/>
          <w:sz w:val="20"/>
          <w:szCs w:val="20"/>
        </w:rPr>
        <w:t xml:space="preserve"> of how the legal system comply </w:t>
      </w:r>
      <w:r w:rsidR="005D122A" w:rsidRPr="00C46404">
        <w:rPr>
          <w:rFonts w:ascii="Cambria" w:hAnsi="Cambria"/>
          <w:sz w:val="20"/>
          <w:szCs w:val="20"/>
        </w:rPr>
        <w:t xml:space="preserve">with </w:t>
      </w:r>
      <w:r w:rsidRPr="00C46404">
        <w:rPr>
          <w:rFonts w:ascii="Cambria" w:hAnsi="Cambria"/>
          <w:sz w:val="20"/>
          <w:szCs w:val="20"/>
        </w:rPr>
        <w:t>the obligation</w:t>
      </w:r>
      <w:r w:rsidR="004B23E7" w:rsidRPr="00C46404">
        <w:rPr>
          <w:rFonts w:ascii="Cambria" w:hAnsi="Cambria"/>
          <w:sz w:val="20"/>
          <w:szCs w:val="20"/>
        </w:rPr>
        <w:t xml:space="preserve"> in the Shark Check Sheet. </w:t>
      </w:r>
      <w:r w:rsidR="00F64E16" w:rsidRPr="00C46404">
        <w:rPr>
          <w:rFonts w:ascii="Cambria" w:hAnsi="Cambria"/>
          <w:sz w:val="20"/>
          <w:szCs w:val="20"/>
        </w:rPr>
        <w:t>However, t</w:t>
      </w:r>
      <w:r w:rsidR="004B23E7" w:rsidRPr="00C46404">
        <w:rPr>
          <w:rFonts w:ascii="Cambria" w:hAnsi="Cambria"/>
          <w:sz w:val="20"/>
          <w:szCs w:val="20"/>
        </w:rPr>
        <w:t>o facilitate the review, CPCs are requested to provide at least the name of law or regulations and explanation how the laws and regulations work.</w:t>
      </w:r>
    </w:p>
    <w:p w14:paraId="7073DB55" w14:textId="77777777" w:rsidR="001A1783" w:rsidRPr="00BC0364" w:rsidRDefault="001A1783" w:rsidP="00487627">
      <w:pPr>
        <w:pStyle w:val="ListParagraph"/>
        <w:ind w:left="840"/>
        <w:jc w:val="left"/>
        <w:rPr>
          <w:rFonts w:ascii="Cambria" w:hAnsi="Cambria"/>
          <w:sz w:val="20"/>
          <w:szCs w:val="20"/>
        </w:rPr>
      </w:pPr>
    </w:p>
    <w:sectPr w:rsidR="001A1783" w:rsidRPr="00BC0364" w:rsidSect="00EE13A9">
      <w:headerReference w:type="default" r:id="rId7"/>
      <w:footerReference w:type="default" r:id="rId8"/>
      <w:pgSz w:w="11906" w:h="16838" w:code="9"/>
      <w:pgMar w:top="1418" w:right="1418" w:bottom="1418" w:left="1418" w:header="851" w:footer="113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AFED" w14:textId="77777777" w:rsidR="00E3221E" w:rsidRDefault="00E3221E" w:rsidP="00B778DB">
      <w:r>
        <w:separator/>
      </w:r>
    </w:p>
  </w:endnote>
  <w:endnote w:type="continuationSeparator" w:id="0">
    <w:p w14:paraId="3A496BFC" w14:textId="77777777" w:rsidR="00E3221E" w:rsidRDefault="00E3221E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070C" w14:textId="42A6753C" w:rsidR="00F001EB" w:rsidRPr="0065271B" w:rsidRDefault="0065271B" w:rsidP="0065271B">
    <w:pPr>
      <w:pStyle w:val="Footer"/>
      <w:jc w:val="center"/>
      <w:rPr>
        <w:sz w:val="20"/>
        <w:szCs w:val="20"/>
      </w:rPr>
    </w:pPr>
    <w:sdt>
      <w:sdtPr>
        <w:id w:val="-60483211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Pr="008854A8">
          <w:rPr>
            <w:rFonts w:ascii="Cambria" w:hAnsi="Cambria"/>
            <w:sz w:val="20"/>
            <w:szCs w:val="20"/>
          </w:rPr>
          <w:fldChar w:fldCharType="begin"/>
        </w:r>
        <w:r w:rsidRPr="008854A8">
          <w:rPr>
            <w:rFonts w:ascii="Cambria" w:hAnsi="Cambria"/>
            <w:sz w:val="20"/>
            <w:szCs w:val="20"/>
          </w:rPr>
          <w:instrText xml:space="preserve"> PAGE </w:instrText>
        </w:r>
        <w:r w:rsidRPr="008854A8">
          <w:rPr>
            <w:rFonts w:ascii="Cambria" w:hAnsi="Cambria"/>
            <w:sz w:val="20"/>
            <w:szCs w:val="20"/>
          </w:rPr>
          <w:fldChar w:fldCharType="separate"/>
        </w:r>
        <w:r>
          <w:rPr>
            <w:rFonts w:ascii="Cambria" w:hAnsi="Cambria"/>
            <w:sz w:val="20"/>
            <w:szCs w:val="20"/>
          </w:rPr>
          <w:t>1</w:t>
        </w:r>
        <w:r w:rsidRPr="008854A8">
          <w:rPr>
            <w:rFonts w:ascii="Cambria" w:hAnsi="Cambria"/>
            <w:sz w:val="20"/>
            <w:szCs w:val="20"/>
          </w:rPr>
          <w:fldChar w:fldCharType="end"/>
        </w:r>
        <w:r w:rsidRPr="008854A8">
          <w:rPr>
            <w:rFonts w:ascii="Cambria" w:hAnsi="Cambria"/>
            <w:sz w:val="20"/>
            <w:szCs w:val="20"/>
          </w:rPr>
          <w:t xml:space="preserve"> / </w:t>
        </w:r>
        <w:r w:rsidRPr="008854A8">
          <w:rPr>
            <w:rFonts w:ascii="Cambria" w:hAnsi="Cambria"/>
            <w:sz w:val="20"/>
            <w:szCs w:val="20"/>
          </w:rPr>
          <w:fldChar w:fldCharType="begin"/>
        </w:r>
        <w:r w:rsidRPr="008854A8">
          <w:rPr>
            <w:rFonts w:ascii="Cambria" w:hAnsi="Cambria"/>
            <w:sz w:val="20"/>
            <w:szCs w:val="20"/>
          </w:rPr>
          <w:instrText xml:space="preserve"> NUMPAGES  </w:instrText>
        </w:r>
        <w:r w:rsidRPr="008854A8">
          <w:rPr>
            <w:rFonts w:ascii="Cambria" w:hAnsi="Cambria"/>
            <w:sz w:val="20"/>
            <w:szCs w:val="20"/>
          </w:rPr>
          <w:fldChar w:fldCharType="separate"/>
        </w:r>
        <w:r>
          <w:rPr>
            <w:rFonts w:ascii="Cambria" w:hAnsi="Cambria"/>
            <w:sz w:val="20"/>
            <w:szCs w:val="20"/>
          </w:rPr>
          <w:t>4</w:t>
        </w:r>
        <w:r w:rsidRPr="008854A8">
          <w:rPr>
            <w:rFonts w:ascii="Cambria" w:hAnsi="Cambria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5DD2" w14:textId="77777777" w:rsidR="00E3221E" w:rsidRDefault="00E3221E" w:rsidP="00B778DB">
      <w:r>
        <w:rPr>
          <w:rFonts w:hint="eastAsia"/>
        </w:rPr>
        <w:separator/>
      </w:r>
    </w:p>
  </w:footnote>
  <w:footnote w:type="continuationSeparator" w:id="0">
    <w:p w14:paraId="02BA4E36" w14:textId="77777777" w:rsidR="00E3221E" w:rsidRDefault="00E3221E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6570" w14:textId="67123488" w:rsidR="00EE13A9" w:rsidRPr="00793F38" w:rsidRDefault="00EE13A9" w:rsidP="00EE13A9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r>
      <w:rPr>
        <w:rFonts w:ascii="Cambria" w:eastAsia="Calibri" w:hAnsi="Cambria"/>
        <w:b/>
        <w:bCs/>
        <w:sz w:val="20"/>
        <w:szCs w:val="20"/>
      </w:rPr>
      <w:t>COC_324</w:t>
    </w:r>
    <w:r w:rsidRPr="00793F38">
      <w:rPr>
        <w:rFonts w:ascii="Cambria" w:eastAsia="Calibri" w:hAnsi="Cambria"/>
        <w:b/>
        <w:bCs/>
        <w:sz w:val="20"/>
        <w:szCs w:val="20"/>
      </w:rPr>
      <w:t>/202</w:t>
    </w:r>
    <w:r>
      <w:rPr>
        <w:rFonts w:ascii="Cambria" w:eastAsia="Calibri" w:hAnsi="Cambria"/>
        <w:b/>
        <w:bCs/>
        <w:sz w:val="20"/>
        <w:szCs w:val="20"/>
      </w:rPr>
      <w:t>5</w:t>
    </w:r>
  </w:p>
  <w:p w14:paraId="3CA0155E" w14:textId="79E360BB" w:rsidR="00EE13A9" w:rsidRDefault="00EE13A9" w:rsidP="00EE13A9">
    <w:pPr>
      <w:tabs>
        <w:tab w:val="left" w:pos="7320"/>
      </w:tabs>
      <w:spacing w:line="240" w:lineRule="exact"/>
      <w:jc w:val="right"/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>
      <w:rPr>
        <w:rFonts w:ascii="Cambria" w:hAnsi="Cambria"/>
        <w:b/>
        <w:bCs/>
        <w:noProof/>
        <w:sz w:val="16"/>
        <w:szCs w:val="16"/>
        <w:lang w:val="es-ES_tradnl"/>
      </w:rPr>
      <w:t>07/11/2025 12:56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D24D3"/>
    <w:multiLevelType w:val="hybridMultilevel"/>
    <w:tmpl w:val="D870EAF8"/>
    <w:lvl w:ilvl="0" w:tplc="F3D01F2A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D43FFC"/>
    <w:multiLevelType w:val="multilevel"/>
    <w:tmpl w:val="5FE42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6FF0247"/>
    <w:multiLevelType w:val="hybridMultilevel"/>
    <w:tmpl w:val="22AA4D76"/>
    <w:lvl w:ilvl="0" w:tplc="96A84B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0814187">
    <w:abstractNumId w:val="1"/>
  </w:num>
  <w:num w:numId="2" w16cid:durableId="486895972">
    <w:abstractNumId w:val="2"/>
  </w:num>
  <w:num w:numId="3" w16cid:durableId="1057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D7"/>
    <w:rsid w:val="00003E35"/>
    <w:rsid w:val="00015298"/>
    <w:rsid w:val="00051DCA"/>
    <w:rsid w:val="000814A4"/>
    <w:rsid w:val="000C0575"/>
    <w:rsid w:val="000E7E1E"/>
    <w:rsid w:val="001032D4"/>
    <w:rsid w:val="001168E3"/>
    <w:rsid w:val="00136BCC"/>
    <w:rsid w:val="00142529"/>
    <w:rsid w:val="00143704"/>
    <w:rsid w:val="00146C55"/>
    <w:rsid w:val="00170EAB"/>
    <w:rsid w:val="001771BB"/>
    <w:rsid w:val="00192D9D"/>
    <w:rsid w:val="001A1783"/>
    <w:rsid w:val="001D12FB"/>
    <w:rsid w:val="00226AC8"/>
    <w:rsid w:val="00261660"/>
    <w:rsid w:val="0027053F"/>
    <w:rsid w:val="00277175"/>
    <w:rsid w:val="00293714"/>
    <w:rsid w:val="002C5E2C"/>
    <w:rsid w:val="002E2046"/>
    <w:rsid w:val="002E432A"/>
    <w:rsid w:val="00345AEB"/>
    <w:rsid w:val="00387C9A"/>
    <w:rsid w:val="003B2A73"/>
    <w:rsid w:val="003C4395"/>
    <w:rsid w:val="003F370C"/>
    <w:rsid w:val="0044209D"/>
    <w:rsid w:val="00470D86"/>
    <w:rsid w:val="00487627"/>
    <w:rsid w:val="004B23E7"/>
    <w:rsid w:val="004D6654"/>
    <w:rsid w:val="005742BB"/>
    <w:rsid w:val="00590EDC"/>
    <w:rsid w:val="005D122A"/>
    <w:rsid w:val="005E25B0"/>
    <w:rsid w:val="005F3765"/>
    <w:rsid w:val="00605BAF"/>
    <w:rsid w:val="0062418E"/>
    <w:rsid w:val="0065271B"/>
    <w:rsid w:val="00690A11"/>
    <w:rsid w:val="00694319"/>
    <w:rsid w:val="006A43C3"/>
    <w:rsid w:val="007041EB"/>
    <w:rsid w:val="007113C2"/>
    <w:rsid w:val="007E17EA"/>
    <w:rsid w:val="007F2950"/>
    <w:rsid w:val="008143F8"/>
    <w:rsid w:val="0084505D"/>
    <w:rsid w:val="00894F21"/>
    <w:rsid w:val="008F166A"/>
    <w:rsid w:val="009632E2"/>
    <w:rsid w:val="00983F3B"/>
    <w:rsid w:val="009C0DA5"/>
    <w:rsid w:val="009C368F"/>
    <w:rsid w:val="009F6C39"/>
    <w:rsid w:val="00A202BD"/>
    <w:rsid w:val="00A62A87"/>
    <w:rsid w:val="00A63547"/>
    <w:rsid w:val="00AA6D12"/>
    <w:rsid w:val="00AB6BBE"/>
    <w:rsid w:val="00AC4466"/>
    <w:rsid w:val="00B16B50"/>
    <w:rsid w:val="00B45FEC"/>
    <w:rsid w:val="00B5762F"/>
    <w:rsid w:val="00B778DB"/>
    <w:rsid w:val="00B8178A"/>
    <w:rsid w:val="00BC0364"/>
    <w:rsid w:val="00BC6CD1"/>
    <w:rsid w:val="00BD6805"/>
    <w:rsid w:val="00BE0BF8"/>
    <w:rsid w:val="00BE5360"/>
    <w:rsid w:val="00BE757A"/>
    <w:rsid w:val="00C03D01"/>
    <w:rsid w:val="00C46404"/>
    <w:rsid w:val="00C51A90"/>
    <w:rsid w:val="00CA73CA"/>
    <w:rsid w:val="00CC5865"/>
    <w:rsid w:val="00CD4F48"/>
    <w:rsid w:val="00CD7299"/>
    <w:rsid w:val="00D058D8"/>
    <w:rsid w:val="00D25009"/>
    <w:rsid w:val="00D25E63"/>
    <w:rsid w:val="00D41523"/>
    <w:rsid w:val="00D85EA6"/>
    <w:rsid w:val="00D92E31"/>
    <w:rsid w:val="00DB2C6F"/>
    <w:rsid w:val="00DC2D75"/>
    <w:rsid w:val="00DC4D93"/>
    <w:rsid w:val="00E3221E"/>
    <w:rsid w:val="00E376CE"/>
    <w:rsid w:val="00E832FF"/>
    <w:rsid w:val="00E925CB"/>
    <w:rsid w:val="00EB38D7"/>
    <w:rsid w:val="00EE13A9"/>
    <w:rsid w:val="00EF3DF2"/>
    <w:rsid w:val="00F001EB"/>
    <w:rsid w:val="00F64E16"/>
    <w:rsid w:val="00FA45E3"/>
    <w:rsid w:val="00FB5D3A"/>
    <w:rsid w:val="00FE2588"/>
    <w:rsid w:val="00FE669B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39DC8"/>
  <w15:chartTrackingRefBased/>
  <w15:docId w15:val="{53D689F9-C57C-4F58-A03F-542142F2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Gothic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704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B38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8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8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8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8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8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8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778DB"/>
  </w:style>
  <w:style w:type="paragraph" w:styleId="Footer">
    <w:name w:val="footer"/>
    <w:basedOn w:val="Normal"/>
    <w:link w:val="FooterChar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778DB"/>
  </w:style>
  <w:style w:type="character" w:customStyle="1" w:styleId="Heading1Char">
    <w:name w:val="Heading 1 Char"/>
    <w:basedOn w:val="DefaultParagraphFont"/>
    <w:link w:val="Heading1"/>
    <w:uiPriority w:val="9"/>
    <w:rsid w:val="00EB38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8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8D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8D7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B38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8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8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8D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46C55"/>
  </w:style>
  <w:style w:type="character" w:styleId="CommentReference">
    <w:name w:val="annotation reference"/>
    <w:basedOn w:val="DefaultParagraphFont"/>
    <w:uiPriority w:val="99"/>
    <w:semiHidden/>
    <w:unhideWhenUsed/>
    <w:rsid w:val="00146C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46C5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46C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富永 温夫(TOMINAGA Haruo)</dc:creator>
  <cp:keywords/>
  <dc:description/>
  <cp:lastModifiedBy>Rebecca Campoy</cp:lastModifiedBy>
  <cp:revision>13</cp:revision>
  <dcterms:created xsi:type="dcterms:W3CDTF">2025-11-07T01:21:00Z</dcterms:created>
  <dcterms:modified xsi:type="dcterms:W3CDTF">2025-11-07T12:19:00Z</dcterms:modified>
</cp:coreProperties>
</file>