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76F9D" w14:textId="01A9A8E3" w:rsidR="00253B44" w:rsidRDefault="00253B44" w:rsidP="00253B44">
      <w:pPr>
        <w:pStyle w:val="P68B1DB1-Heading11"/>
        <w:spacing w:before="0" w:line="240" w:lineRule="auto"/>
        <w:jc w:val="right"/>
        <w:rPr>
          <w:rFonts w:asciiTheme="minorHAnsi" w:hAnsiTheme="minorHAnsi"/>
          <w:color w:val="auto"/>
          <w:sz w:val="20"/>
          <w:szCs w:val="20"/>
        </w:rPr>
      </w:pPr>
      <w:r>
        <w:rPr>
          <w:rFonts w:asciiTheme="minorHAnsi" w:hAnsiTheme="minorHAnsi"/>
          <w:color w:val="auto"/>
          <w:sz w:val="20"/>
          <w:szCs w:val="20"/>
        </w:rPr>
        <w:t xml:space="preserve">Original: </w:t>
      </w:r>
      <w:r w:rsidRPr="00297B29">
        <w:rPr>
          <w:rFonts w:asciiTheme="minorHAnsi" w:hAnsiTheme="minorHAnsi"/>
          <w:color w:val="auto"/>
          <w:sz w:val="20"/>
          <w:szCs w:val="20"/>
        </w:rPr>
        <w:t>inglés</w:t>
      </w:r>
    </w:p>
    <w:p w14:paraId="40CEC4F4" w14:textId="77777777" w:rsidR="00253B44" w:rsidRDefault="00253B44" w:rsidP="00253B44">
      <w:pPr>
        <w:pStyle w:val="P68B1DB1-Heading11"/>
        <w:spacing w:before="0" w:line="240" w:lineRule="auto"/>
        <w:jc w:val="center"/>
        <w:rPr>
          <w:rFonts w:asciiTheme="minorHAnsi" w:hAnsiTheme="minorHAnsi"/>
          <w:color w:val="auto"/>
          <w:sz w:val="20"/>
          <w:szCs w:val="20"/>
        </w:rPr>
      </w:pPr>
    </w:p>
    <w:p w14:paraId="19B6E895" w14:textId="14529FF2" w:rsidR="00E86B6C" w:rsidRDefault="004E031D" w:rsidP="00253B44">
      <w:pPr>
        <w:pStyle w:val="P68B1DB1-Heading11"/>
        <w:spacing w:before="0" w:line="240" w:lineRule="auto"/>
        <w:jc w:val="center"/>
        <w:rPr>
          <w:rFonts w:asciiTheme="minorHAnsi" w:hAnsiTheme="minorHAnsi"/>
          <w:color w:val="auto"/>
          <w:sz w:val="20"/>
          <w:szCs w:val="20"/>
        </w:rPr>
      </w:pPr>
      <w:r w:rsidRPr="00253B44">
        <w:rPr>
          <w:rFonts w:asciiTheme="minorHAnsi" w:hAnsiTheme="minorHAnsi"/>
          <w:color w:val="auto"/>
          <w:sz w:val="20"/>
          <w:szCs w:val="20"/>
        </w:rPr>
        <w:t xml:space="preserve">Propuesta para racionalizar y reforzar el proceso del Comité de Cumplimiento </w:t>
      </w:r>
      <w:r w:rsidR="00097878" w:rsidRPr="00253B44">
        <w:rPr>
          <w:rFonts w:asciiTheme="minorHAnsi" w:hAnsiTheme="minorHAnsi"/>
          <w:color w:val="auto"/>
          <w:sz w:val="20"/>
          <w:szCs w:val="20"/>
        </w:rPr>
        <w:t xml:space="preserve">(COC) </w:t>
      </w:r>
      <w:r w:rsidRPr="00253B44">
        <w:rPr>
          <w:rFonts w:asciiTheme="minorHAnsi" w:hAnsiTheme="minorHAnsi"/>
          <w:color w:val="auto"/>
          <w:sz w:val="20"/>
          <w:szCs w:val="20"/>
        </w:rPr>
        <w:t>de la CICAA</w:t>
      </w:r>
    </w:p>
    <w:p w14:paraId="1D002FD2" w14:textId="7F675E49" w:rsidR="00253B44" w:rsidRDefault="00253B44" w:rsidP="00253B44">
      <w:pPr>
        <w:pStyle w:val="P68B1DB1-Heading11"/>
        <w:spacing w:before="0" w:line="240" w:lineRule="auto"/>
        <w:jc w:val="center"/>
        <w:rPr>
          <w:rFonts w:asciiTheme="minorHAnsi" w:hAnsiTheme="minorHAnsi"/>
          <w:b w:val="0"/>
          <w:bCs w:val="0"/>
          <w:i/>
          <w:iCs/>
          <w:color w:val="auto"/>
          <w:sz w:val="20"/>
          <w:szCs w:val="20"/>
        </w:rPr>
      </w:pPr>
      <w:r w:rsidRPr="00253B44">
        <w:rPr>
          <w:rFonts w:asciiTheme="minorHAnsi" w:hAnsiTheme="minorHAnsi"/>
          <w:b w:val="0"/>
          <w:bCs w:val="0"/>
          <w:i/>
          <w:iCs/>
          <w:color w:val="auto"/>
          <w:sz w:val="20"/>
          <w:szCs w:val="20"/>
        </w:rPr>
        <w:t>(Presentad</w:t>
      </w:r>
      <w:r w:rsidRPr="00297B29">
        <w:rPr>
          <w:rFonts w:asciiTheme="minorHAnsi" w:hAnsiTheme="minorHAnsi"/>
          <w:b w:val="0"/>
          <w:bCs w:val="0"/>
          <w:i/>
          <w:iCs/>
          <w:color w:val="auto"/>
          <w:sz w:val="20"/>
          <w:szCs w:val="20"/>
          <w:u w:val="single"/>
        </w:rPr>
        <w:t>o p</w:t>
      </w:r>
      <w:r w:rsidRPr="00253B44">
        <w:rPr>
          <w:rFonts w:asciiTheme="minorHAnsi" w:hAnsiTheme="minorHAnsi"/>
          <w:b w:val="0"/>
          <w:bCs w:val="0"/>
          <w:i/>
          <w:iCs/>
          <w:color w:val="auto"/>
          <w:sz w:val="20"/>
          <w:szCs w:val="20"/>
        </w:rPr>
        <w:t>or la Unión Europea)</w:t>
      </w:r>
    </w:p>
    <w:p w14:paraId="27D54D37" w14:textId="77777777" w:rsidR="00253B44" w:rsidRDefault="00253B44" w:rsidP="00253B44">
      <w:pPr>
        <w:pStyle w:val="P68B1DB1-Heading11"/>
        <w:spacing w:before="0" w:line="240" w:lineRule="auto"/>
        <w:jc w:val="center"/>
        <w:rPr>
          <w:rFonts w:asciiTheme="minorHAnsi" w:hAnsiTheme="minorHAnsi"/>
          <w:b w:val="0"/>
          <w:bCs w:val="0"/>
          <w:i/>
          <w:iCs/>
          <w:color w:val="auto"/>
          <w:sz w:val="20"/>
          <w:szCs w:val="20"/>
        </w:rPr>
      </w:pPr>
    </w:p>
    <w:p w14:paraId="46BD3805" w14:textId="77777777" w:rsidR="00253B44" w:rsidRPr="00253B44" w:rsidRDefault="00253B44" w:rsidP="00253B44">
      <w:pPr>
        <w:pStyle w:val="P68B1DB1-Heading11"/>
        <w:spacing w:before="0" w:line="240" w:lineRule="auto"/>
        <w:jc w:val="center"/>
        <w:rPr>
          <w:rFonts w:asciiTheme="minorHAnsi" w:hAnsiTheme="minorHAnsi"/>
          <w:b w:val="0"/>
          <w:bCs w:val="0"/>
          <w:i/>
          <w:iCs/>
          <w:color w:val="auto"/>
          <w:sz w:val="20"/>
          <w:szCs w:val="20"/>
        </w:rPr>
      </w:pPr>
    </w:p>
    <w:p w14:paraId="2538FC4A" w14:textId="641BC291" w:rsidR="00E86B6C" w:rsidRDefault="004E031D" w:rsidP="00253B44">
      <w:pPr>
        <w:pStyle w:val="Heading2"/>
        <w:numPr>
          <w:ilvl w:val="0"/>
          <w:numId w:val="14"/>
        </w:numPr>
        <w:spacing w:before="0" w:after="0" w:line="240" w:lineRule="auto"/>
        <w:rPr>
          <w:rFonts w:asciiTheme="minorHAnsi" w:hAnsiTheme="minorHAnsi"/>
          <w:color w:val="auto"/>
          <w:sz w:val="20"/>
          <w:szCs w:val="20"/>
        </w:rPr>
      </w:pPr>
      <w:r w:rsidRPr="00253B44">
        <w:rPr>
          <w:rFonts w:asciiTheme="minorHAnsi" w:hAnsiTheme="minorHAnsi"/>
          <w:color w:val="auto"/>
          <w:sz w:val="20"/>
          <w:szCs w:val="20"/>
        </w:rPr>
        <w:t>Antecedentes y objetivos del presente documento</w:t>
      </w:r>
    </w:p>
    <w:p w14:paraId="617FAB2A" w14:textId="77777777" w:rsidR="00253B44" w:rsidRDefault="00253B44" w:rsidP="00253B44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</w:rPr>
      </w:pPr>
    </w:p>
    <w:p w14:paraId="2211DCA0" w14:textId="778762E3" w:rsidR="00E86B6C" w:rsidRPr="00253B44" w:rsidRDefault="004E031D" w:rsidP="00253B44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</w:rPr>
      </w:pPr>
      <w:r w:rsidRPr="00253B44">
        <w:rPr>
          <w:rFonts w:asciiTheme="minorHAnsi" w:hAnsiTheme="minorHAnsi"/>
          <w:sz w:val="20"/>
          <w:szCs w:val="20"/>
        </w:rPr>
        <w:t xml:space="preserve">En la reunión anual de 2024, la UE destacó la complejidad con la que opera actualmente el </w:t>
      </w:r>
      <w:r w:rsidR="00253B44">
        <w:rPr>
          <w:rFonts w:asciiTheme="minorHAnsi" w:hAnsiTheme="minorHAnsi"/>
          <w:sz w:val="20"/>
          <w:szCs w:val="20"/>
        </w:rPr>
        <w:t>C</w:t>
      </w:r>
      <w:r w:rsidRPr="00253B44">
        <w:rPr>
          <w:rFonts w:asciiTheme="minorHAnsi" w:hAnsiTheme="minorHAnsi"/>
          <w:sz w:val="20"/>
          <w:szCs w:val="20"/>
        </w:rPr>
        <w:t xml:space="preserve">omité de </w:t>
      </w:r>
      <w:r w:rsidR="00253B44">
        <w:rPr>
          <w:rFonts w:asciiTheme="minorHAnsi" w:hAnsiTheme="minorHAnsi"/>
          <w:sz w:val="20"/>
          <w:szCs w:val="20"/>
        </w:rPr>
        <w:t>C</w:t>
      </w:r>
      <w:r w:rsidRPr="00253B44">
        <w:rPr>
          <w:rFonts w:asciiTheme="minorHAnsi" w:hAnsiTheme="minorHAnsi"/>
          <w:sz w:val="20"/>
          <w:szCs w:val="20"/>
        </w:rPr>
        <w:t xml:space="preserve">umplimiento </w:t>
      </w:r>
      <w:r w:rsidR="00253B44">
        <w:rPr>
          <w:rFonts w:asciiTheme="minorHAnsi" w:hAnsiTheme="minorHAnsi"/>
          <w:sz w:val="20"/>
          <w:szCs w:val="20"/>
        </w:rPr>
        <w:t xml:space="preserve">(COC) </w:t>
      </w:r>
      <w:r w:rsidRPr="00253B44">
        <w:rPr>
          <w:rFonts w:asciiTheme="minorHAnsi" w:hAnsiTheme="minorHAnsi"/>
          <w:sz w:val="20"/>
          <w:szCs w:val="20"/>
        </w:rPr>
        <w:t xml:space="preserve">y propuso iniciar un procedimiento para simplificarlo. </w:t>
      </w:r>
    </w:p>
    <w:p w14:paraId="2D9A5243" w14:textId="77777777" w:rsidR="00253B44" w:rsidRDefault="00253B44" w:rsidP="00253B44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</w:rPr>
      </w:pPr>
    </w:p>
    <w:p w14:paraId="00429976" w14:textId="59FC4839" w:rsidR="00E86B6C" w:rsidRDefault="004E031D" w:rsidP="00253B44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</w:rPr>
      </w:pPr>
      <w:r w:rsidRPr="00253B44">
        <w:rPr>
          <w:rFonts w:asciiTheme="minorHAnsi" w:hAnsiTheme="minorHAnsi"/>
          <w:sz w:val="20"/>
          <w:szCs w:val="20"/>
        </w:rPr>
        <w:t xml:space="preserve">Esta complejidad se debe a varios factores: la complejidad de las pesquerías de la CICAA; el gran número de </w:t>
      </w:r>
      <w:r w:rsidR="00253B44">
        <w:rPr>
          <w:rFonts w:asciiTheme="minorHAnsi" w:hAnsiTheme="minorHAnsi"/>
          <w:sz w:val="20"/>
          <w:szCs w:val="20"/>
        </w:rPr>
        <w:t>C</w:t>
      </w:r>
      <w:r w:rsidRPr="00253B44">
        <w:rPr>
          <w:rFonts w:asciiTheme="minorHAnsi" w:hAnsiTheme="minorHAnsi"/>
          <w:sz w:val="20"/>
          <w:szCs w:val="20"/>
        </w:rPr>
        <w:t xml:space="preserve">PC; el gran número de medidas de conservación y ordenación; el gran número de obligaciones de información y de informes; la dispersión de las normas de procedimiento en varios documentos; el elevado número de documentos elaborados; el diseño y el formato de los documentos; la falta de conclusión sobre cuestiones de cumplimiento; </w:t>
      </w:r>
      <w:r w:rsidR="00253B44">
        <w:rPr>
          <w:rFonts w:asciiTheme="minorHAnsi" w:hAnsiTheme="minorHAnsi"/>
          <w:sz w:val="20"/>
          <w:szCs w:val="20"/>
        </w:rPr>
        <w:t>etc.</w:t>
      </w:r>
    </w:p>
    <w:p w14:paraId="4020025D" w14:textId="77777777" w:rsidR="00253B44" w:rsidRPr="00253B44" w:rsidRDefault="00253B44" w:rsidP="00253B44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</w:rPr>
      </w:pPr>
    </w:p>
    <w:p w14:paraId="763F47CC" w14:textId="41C48875" w:rsidR="00E86B6C" w:rsidRDefault="004E031D" w:rsidP="00253B44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</w:rPr>
      </w:pPr>
      <w:r w:rsidRPr="00253B44">
        <w:rPr>
          <w:rFonts w:asciiTheme="minorHAnsi" w:hAnsiTheme="minorHAnsi"/>
          <w:sz w:val="20"/>
          <w:szCs w:val="20"/>
        </w:rPr>
        <w:t>El objetivo del presente documento es proponer a la consideración del COC un proceso para racionalizar el trabajo del C</w:t>
      </w:r>
      <w:r w:rsidR="51D02995" w:rsidRPr="00253B44">
        <w:rPr>
          <w:rFonts w:asciiTheme="minorHAnsi" w:hAnsiTheme="minorHAnsi"/>
          <w:sz w:val="20"/>
          <w:szCs w:val="20"/>
        </w:rPr>
        <w:t>OC</w:t>
      </w:r>
      <w:r w:rsidRPr="00253B44">
        <w:rPr>
          <w:rFonts w:asciiTheme="minorHAnsi" w:hAnsiTheme="minorHAnsi"/>
          <w:sz w:val="20"/>
          <w:szCs w:val="20"/>
        </w:rPr>
        <w:t xml:space="preserve">. </w:t>
      </w:r>
    </w:p>
    <w:p w14:paraId="2D660C9F" w14:textId="77777777" w:rsidR="00253B44" w:rsidRPr="00253B44" w:rsidRDefault="00253B44" w:rsidP="00253B44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</w:rPr>
      </w:pPr>
    </w:p>
    <w:p w14:paraId="1C823759" w14:textId="6EF9E912" w:rsidR="00E86B6C" w:rsidRDefault="004E031D" w:rsidP="00253B44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</w:rPr>
      </w:pPr>
      <w:r w:rsidRPr="00253B44">
        <w:rPr>
          <w:rFonts w:asciiTheme="minorHAnsi" w:hAnsiTheme="minorHAnsi"/>
          <w:sz w:val="20"/>
          <w:szCs w:val="20"/>
        </w:rPr>
        <w:t>Se propone que el COC:</w:t>
      </w:r>
    </w:p>
    <w:p w14:paraId="585CB369" w14:textId="77777777" w:rsidR="00253B44" w:rsidRPr="00253B44" w:rsidRDefault="00253B44" w:rsidP="00253B44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</w:rPr>
      </w:pPr>
    </w:p>
    <w:p w14:paraId="0B864EE3" w14:textId="3ED522F7" w:rsidR="00E86B6C" w:rsidRPr="00253B44" w:rsidRDefault="004E031D" w:rsidP="00253B44">
      <w:pPr>
        <w:pStyle w:val="NormalWeb"/>
        <w:numPr>
          <w:ilvl w:val="0"/>
          <w:numId w:val="18"/>
        </w:numPr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</w:rPr>
      </w:pPr>
      <w:r w:rsidRPr="00253B44">
        <w:rPr>
          <w:rFonts w:asciiTheme="minorHAnsi" w:hAnsiTheme="minorHAnsi"/>
          <w:sz w:val="20"/>
          <w:szCs w:val="20"/>
        </w:rPr>
        <w:t xml:space="preserve">Tome nota de la información facilitada en el presente documento y respalde la necesidad de iniciar un proceso entre períodos de sesiones para racionalizar el trabajo del COC. </w:t>
      </w:r>
    </w:p>
    <w:p w14:paraId="3E498890" w14:textId="6CC2CF55" w:rsidR="00E86B6C" w:rsidRPr="00253B44" w:rsidRDefault="004E031D" w:rsidP="00253B44">
      <w:pPr>
        <w:pStyle w:val="NormalWeb"/>
        <w:numPr>
          <w:ilvl w:val="0"/>
          <w:numId w:val="18"/>
        </w:numPr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  <w:lang w:val="es-ES"/>
        </w:rPr>
      </w:pPr>
      <w:r w:rsidRPr="00253B44">
        <w:rPr>
          <w:rFonts w:asciiTheme="minorHAnsi" w:hAnsiTheme="minorHAnsi"/>
          <w:sz w:val="20"/>
          <w:szCs w:val="20"/>
          <w:lang w:val="es-ES"/>
        </w:rPr>
        <w:t>Debatir, modificar y aprobar el calendario del proceso entre sesiones (</w:t>
      </w:r>
      <w:r w:rsidR="61507C78" w:rsidRPr="00253B44">
        <w:rPr>
          <w:rFonts w:asciiTheme="minorHAnsi" w:hAnsiTheme="minorHAnsi"/>
          <w:sz w:val="20"/>
          <w:szCs w:val="20"/>
          <w:lang w:val="es-ES"/>
        </w:rPr>
        <w:t>sección</w:t>
      </w:r>
      <w:r w:rsidRPr="00253B44">
        <w:rPr>
          <w:rFonts w:asciiTheme="minorHAnsi" w:hAnsiTheme="minorHAnsi"/>
          <w:sz w:val="20"/>
          <w:szCs w:val="20"/>
          <w:lang w:val="es-ES"/>
        </w:rPr>
        <w:t xml:space="preserve"> 2.2)</w:t>
      </w:r>
      <w:r w:rsidR="00A5777C">
        <w:rPr>
          <w:rFonts w:asciiTheme="minorHAnsi" w:hAnsiTheme="minorHAnsi"/>
          <w:sz w:val="20"/>
          <w:szCs w:val="20"/>
          <w:lang w:val="es-ES"/>
        </w:rPr>
        <w:t>.</w:t>
      </w:r>
    </w:p>
    <w:p w14:paraId="7241CC54" w14:textId="0898D2F0" w:rsidR="00E86B6C" w:rsidRPr="00253B44" w:rsidRDefault="004E031D" w:rsidP="00253B44">
      <w:pPr>
        <w:pStyle w:val="NormalWeb"/>
        <w:numPr>
          <w:ilvl w:val="0"/>
          <w:numId w:val="18"/>
        </w:numPr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  <w:lang w:val="es-ES"/>
        </w:rPr>
      </w:pPr>
      <w:r w:rsidRPr="00253B44">
        <w:rPr>
          <w:rFonts w:asciiTheme="minorHAnsi" w:hAnsiTheme="minorHAnsi"/>
          <w:sz w:val="20"/>
          <w:szCs w:val="20"/>
          <w:lang w:val="es-ES"/>
        </w:rPr>
        <w:t>Acuerde poner en marcha un proceso entre sesiones para modificar colectivamente la «línea de actuación propuesta» (</w:t>
      </w:r>
      <w:r w:rsidR="16F2F74D" w:rsidRPr="00253B44">
        <w:rPr>
          <w:rFonts w:asciiTheme="minorHAnsi" w:hAnsiTheme="minorHAnsi"/>
          <w:sz w:val="20"/>
          <w:szCs w:val="20"/>
          <w:lang w:val="es-ES"/>
        </w:rPr>
        <w:t>sección</w:t>
      </w:r>
      <w:r w:rsidRPr="00253B44">
        <w:rPr>
          <w:rFonts w:asciiTheme="minorHAnsi" w:hAnsiTheme="minorHAnsi"/>
          <w:sz w:val="20"/>
          <w:szCs w:val="20"/>
          <w:lang w:val="es-ES"/>
        </w:rPr>
        <w:t xml:space="preserve"> 3)</w:t>
      </w:r>
      <w:r w:rsidR="00A5777C">
        <w:rPr>
          <w:rFonts w:asciiTheme="minorHAnsi" w:hAnsiTheme="minorHAnsi"/>
          <w:sz w:val="20"/>
          <w:szCs w:val="20"/>
          <w:lang w:val="es-ES"/>
        </w:rPr>
        <w:t>.</w:t>
      </w:r>
    </w:p>
    <w:p w14:paraId="24A82E8E" w14:textId="77777777" w:rsidR="00E86B6C" w:rsidRDefault="00E86B6C" w:rsidP="00253B44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</w:rPr>
      </w:pPr>
    </w:p>
    <w:p w14:paraId="0609228E" w14:textId="77777777" w:rsidR="00253B44" w:rsidRPr="00253B44" w:rsidRDefault="00253B44" w:rsidP="00253B44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</w:rPr>
      </w:pPr>
    </w:p>
    <w:p w14:paraId="5B2CBE00" w14:textId="3A9CDAB1" w:rsidR="00E86B6C" w:rsidRPr="00253B44" w:rsidRDefault="004E031D" w:rsidP="00253B44">
      <w:pPr>
        <w:pStyle w:val="Heading2"/>
        <w:numPr>
          <w:ilvl w:val="0"/>
          <w:numId w:val="14"/>
        </w:numPr>
        <w:spacing w:before="0" w:after="0" w:line="240" w:lineRule="auto"/>
        <w:rPr>
          <w:rFonts w:asciiTheme="minorHAnsi" w:hAnsiTheme="minorHAnsi"/>
          <w:color w:val="auto"/>
          <w:sz w:val="20"/>
          <w:szCs w:val="20"/>
        </w:rPr>
      </w:pPr>
      <w:r w:rsidRPr="00253B44">
        <w:rPr>
          <w:rFonts w:asciiTheme="minorHAnsi" w:hAnsiTheme="minorHAnsi"/>
          <w:color w:val="auto"/>
          <w:sz w:val="20"/>
          <w:szCs w:val="20"/>
        </w:rPr>
        <w:t>Proceso para racionalizar el trabajo del Comité de Cumplimiento</w:t>
      </w:r>
    </w:p>
    <w:p w14:paraId="5DB7F869" w14:textId="77777777" w:rsidR="00253B44" w:rsidRDefault="00253B44" w:rsidP="00253B44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  <w:lang w:val="es-ES"/>
        </w:rPr>
      </w:pPr>
    </w:p>
    <w:p w14:paraId="12FFE5B6" w14:textId="277F67A5" w:rsidR="00E86B6C" w:rsidRPr="00253B44" w:rsidRDefault="02552FCC" w:rsidP="00253B44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  <w:lang w:val="es-ES"/>
        </w:rPr>
      </w:pPr>
      <w:r w:rsidRPr="00253B44">
        <w:rPr>
          <w:rFonts w:asciiTheme="minorHAnsi" w:hAnsiTheme="minorHAnsi"/>
          <w:sz w:val="20"/>
          <w:szCs w:val="20"/>
          <w:lang w:val="es-ES"/>
        </w:rPr>
        <w:t>Se sugiere</w:t>
      </w:r>
      <w:r w:rsidR="004E031D" w:rsidRPr="00253B44">
        <w:rPr>
          <w:rFonts w:asciiTheme="minorHAnsi" w:hAnsiTheme="minorHAnsi"/>
          <w:sz w:val="20"/>
          <w:szCs w:val="20"/>
          <w:lang w:val="es-ES"/>
        </w:rPr>
        <w:t xml:space="preserve"> simplificar el proceso de evaluación del cumplimiento reduciendo y racionalizando la información a analizar y estableciendo mecanismos que permitan un seguimiento eficaz de los problemas de cumplimiento detectados.</w:t>
      </w:r>
    </w:p>
    <w:p w14:paraId="243C1733" w14:textId="77777777" w:rsidR="00253B44" w:rsidRDefault="00253B44" w:rsidP="00253B44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  <w:lang w:val="es-ES"/>
        </w:rPr>
      </w:pPr>
    </w:p>
    <w:p w14:paraId="2A451931" w14:textId="75C1BB51" w:rsidR="00E86B6C" w:rsidRDefault="004E031D" w:rsidP="00253B44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  <w:lang w:val="es-ES"/>
        </w:rPr>
      </w:pPr>
      <w:r w:rsidRPr="00253B44">
        <w:rPr>
          <w:rFonts w:asciiTheme="minorHAnsi" w:hAnsiTheme="minorHAnsi"/>
          <w:sz w:val="20"/>
          <w:szCs w:val="20"/>
          <w:lang w:val="es-ES"/>
        </w:rPr>
        <w:t>El proceso también debe examinar las mejores prácticas en los comités de cumplimiento de otras O</w:t>
      </w:r>
      <w:r w:rsidR="2CD57F3A" w:rsidRPr="00253B44">
        <w:rPr>
          <w:rFonts w:asciiTheme="minorHAnsi" w:hAnsiTheme="minorHAnsi"/>
          <w:sz w:val="20"/>
          <w:szCs w:val="20"/>
          <w:lang w:val="es-ES"/>
        </w:rPr>
        <w:t xml:space="preserve">rganizaciones Regionales de </w:t>
      </w:r>
      <w:r w:rsidR="26BDE933" w:rsidRPr="00253B44">
        <w:rPr>
          <w:rFonts w:asciiTheme="minorHAnsi" w:hAnsiTheme="minorHAnsi"/>
          <w:sz w:val="20"/>
          <w:szCs w:val="20"/>
          <w:lang w:val="es-ES"/>
        </w:rPr>
        <w:t>Ordenación</w:t>
      </w:r>
      <w:r w:rsidR="1188CA64" w:rsidRPr="00253B44">
        <w:rPr>
          <w:rFonts w:asciiTheme="minorHAnsi" w:hAnsiTheme="minorHAnsi"/>
          <w:sz w:val="20"/>
          <w:szCs w:val="20"/>
          <w:lang w:val="es-ES"/>
        </w:rPr>
        <w:t xml:space="preserve"> </w:t>
      </w:r>
      <w:r w:rsidR="2CD57F3A" w:rsidRPr="00253B44">
        <w:rPr>
          <w:rFonts w:asciiTheme="minorHAnsi" w:hAnsiTheme="minorHAnsi"/>
          <w:sz w:val="20"/>
          <w:szCs w:val="20"/>
          <w:lang w:val="es-ES"/>
        </w:rPr>
        <w:t>Pes</w:t>
      </w:r>
      <w:r w:rsidR="2F42C63E" w:rsidRPr="00253B44">
        <w:rPr>
          <w:rFonts w:asciiTheme="minorHAnsi" w:hAnsiTheme="minorHAnsi"/>
          <w:sz w:val="20"/>
          <w:szCs w:val="20"/>
          <w:lang w:val="es-ES"/>
        </w:rPr>
        <w:t>quera</w:t>
      </w:r>
      <w:r w:rsidR="40EA052E" w:rsidRPr="00253B44">
        <w:rPr>
          <w:rFonts w:asciiTheme="minorHAnsi" w:hAnsiTheme="minorHAnsi"/>
          <w:sz w:val="20"/>
          <w:szCs w:val="20"/>
          <w:lang w:val="es-ES"/>
        </w:rPr>
        <w:t xml:space="preserve"> (OROP)</w:t>
      </w:r>
      <w:r w:rsidRPr="00253B44">
        <w:rPr>
          <w:rFonts w:asciiTheme="minorHAnsi" w:hAnsiTheme="minorHAnsi"/>
          <w:sz w:val="20"/>
          <w:szCs w:val="20"/>
          <w:lang w:val="es-ES"/>
        </w:rPr>
        <w:t>.</w:t>
      </w:r>
    </w:p>
    <w:p w14:paraId="74A6459D" w14:textId="77777777" w:rsidR="00253B44" w:rsidRPr="00253B44" w:rsidRDefault="00253B44" w:rsidP="00253B44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</w:rPr>
      </w:pPr>
    </w:p>
    <w:p w14:paraId="1AEF4D1B" w14:textId="7908D87E" w:rsidR="00E86B6C" w:rsidRPr="00253B44" w:rsidRDefault="004E031D" w:rsidP="00253B44">
      <w:pPr>
        <w:pStyle w:val="P68B1DB1-Heading22"/>
        <w:numPr>
          <w:ilvl w:val="1"/>
          <w:numId w:val="14"/>
        </w:numPr>
        <w:tabs>
          <w:tab w:val="left" w:pos="426"/>
        </w:tabs>
        <w:spacing w:before="0" w:after="0" w:line="240" w:lineRule="auto"/>
        <w:ind w:left="0" w:firstLine="0"/>
        <w:rPr>
          <w:rFonts w:asciiTheme="minorHAnsi" w:hAnsiTheme="minorHAnsi"/>
          <w:b/>
          <w:bCs/>
          <w:i/>
          <w:iCs/>
          <w:color w:val="auto"/>
          <w:sz w:val="20"/>
          <w:szCs w:val="20"/>
        </w:rPr>
      </w:pPr>
      <w:r w:rsidRPr="00253B44">
        <w:rPr>
          <w:rFonts w:asciiTheme="minorHAnsi" w:hAnsiTheme="minorHAnsi"/>
          <w:b/>
          <w:bCs/>
          <w:i/>
          <w:iCs/>
          <w:color w:val="auto"/>
          <w:sz w:val="20"/>
          <w:szCs w:val="20"/>
        </w:rPr>
        <w:t>Ámbitos de mejora</w:t>
      </w:r>
    </w:p>
    <w:p w14:paraId="522F89CE" w14:textId="77777777" w:rsidR="00253B44" w:rsidRDefault="00253B44" w:rsidP="00253B44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</w:rPr>
      </w:pPr>
    </w:p>
    <w:p w14:paraId="58520D33" w14:textId="70359204" w:rsidR="00E86B6C" w:rsidRDefault="004E031D" w:rsidP="00253B44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</w:rPr>
      </w:pPr>
      <w:r w:rsidRPr="00253B44">
        <w:rPr>
          <w:rFonts w:asciiTheme="minorHAnsi" w:hAnsiTheme="minorHAnsi"/>
          <w:sz w:val="20"/>
          <w:szCs w:val="20"/>
        </w:rPr>
        <w:t>La UE sugiere que el proceso se centre en la mejora</w:t>
      </w:r>
      <w:r w:rsidR="7316CC65" w:rsidRPr="00253B44">
        <w:rPr>
          <w:rFonts w:asciiTheme="minorHAnsi" w:hAnsiTheme="minorHAnsi"/>
          <w:sz w:val="20"/>
          <w:szCs w:val="20"/>
        </w:rPr>
        <w:t xml:space="preserve"> de cuatro</w:t>
      </w:r>
      <w:r w:rsidRPr="00253B44">
        <w:rPr>
          <w:rFonts w:asciiTheme="minorHAnsi" w:hAnsiTheme="minorHAnsi"/>
          <w:sz w:val="20"/>
          <w:szCs w:val="20"/>
        </w:rPr>
        <w:t xml:space="preserve"> ámbitos de trabajo del COC:  </w:t>
      </w:r>
    </w:p>
    <w:p w14:paraId="4E881F3E" w14:textId="77777777" w:rsidR="00253B44" w:rsidRPr="00253B44" w:rsidRDefault="00253B44" w:rsidP="00253B44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</w:rPr>
      </w:pPr>
    </w:p>
    <w:p w14:paraId="1C28F89B" w14:textId="534BE657" w:rsidR="00E86B6C" w:rsidRDefault="368B59A3" w:rsidP="00253B44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</w:rPr>
      </w:pPr>
      <w:r w:rsidRPr="00253B44">
        <w:rPr>
          <w:rFonts w:asciiTheme="minorHAnsi" w:hAnsiTheme="minorHAnsi"/>
          <w:sz w:val="20"/>
          <w:szCs w:val="20"/>
        </w:rPr>
        <w:t>I</w:t>
      </w:r>
      <w:r w:rsidR="004E031D" w:rsidRPr="00253B44">
        <w:rPr>
          <w:rFonts w:asciiTheme="minorHAnsi" w:hAnsiTheme="minorHAnsi"/>
          <w:sz w:val="20"/>
          <w:szCs w:val="20"/>
        </w:rPr>
        <w:t>dentifica</w:t>
      </w:r>
      <w:r w:rsidR="136527F8" w:rsidRPr="00253B44">
        <w:rPr>
          <w:rFonts w:asciiTheme="minorHAnsi" w:hAnsiTheme="minorHAnsi"/>
          <w:sz w:val="20"/>
          <w:szCs w:val="20"/>
        </w:rPr>
        <w:t>ndo</w:t>
      </w:r>
      <w:r w:rsidR="004E031D" w:rsidRPr="00253B44">
        <w:rPr>
          <w:rFonts w:asciiTheme="minorHAnsi" w:hAnsiTheme="minorHAnsi"/>
          <w:sz w:val="20"/>
          <w:szCs w:val="20"/>
        </w:rPr>
        <w:t xml:space="preserve"> las medidas y obligaciones respecto de las cuales debe evaluarse su cumplimiento</w:t>
      </w:r>
      <w:r w:rsidR="00864F70">
        <w:rPr>
          <w:rFonts w:asciiTheme="minorHAnsi" w:hAnsiTheme="minorHAnsi"/>
          <w:sz w:val="20"/>
          <w:szCs w:val="20"/>
        </w:rPr>
        <w:t>.</w:t>
      </w:r>
    </w:p>
    <w:p w14:paraId="542159A5" w14:textId="77777777" w:rsidR="00864F70" w:rsidRPr="00253B44" w:rsidRDefault="00864F70" w:rsidP="00864F70">
      <w:pPr>
        <w:pStyle w:val="NormalWeb"/>
        <w:spacing w:before="0" w:beforeAutospacing="0" w:after="0" w:afterAutospacing="0"/>
        <w:ind w:left="720"/>
        <w:jc w:val="both"/>
        <w:rPr>
          <w:rFonts w:asciiTheme="minorHAnsi" w:hAnsiTheme="minorHAnsi"/>
          <w:sz w:val="20"/>
          <w:szCs w:val="20"/>
        </w:rPr>
      </w:pPr>
    </w:p>
    <w:p w14:paraId="6AD6190A" w14:textId="23050A1C" w:rsidR="00E86B6C" w:rsidRDefault="004E031D" w:rsidP="00253B44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</w:rPr>
      </w:pPr>
      <w:r w:rsidRPr="00253B44">
        <w:rPr>
          <w:rFonts w:asciiTheme="minorHAnsi" w:hAnsiTheme="minorHAnsi"/>
          <w:sz w:val="20"/>
          <w:szCs w:val="20"/>
        </w:rPr>
        <w:t>Identifica</w:t>
      </w:r>
      <w:r w:rsidR="6EE680EA" w:rsidRPr="00253B44">
        <w:rPr>
          <w:rFonts w:asciiTheme="minorHAnsi" w:hAnsiTheme="minorHAnsi"/>
          <w:sz w:val="20"/>
          <w:szCs w:val="20"/>
        </w:rPr>
        <w:t>ndo</w:t>
      </w:r>
      <w:r w:rsidRPr="00253B44">
        <w:rPr>
          <w:rFonts w:asciiTheme="minorHAnsi" w:hAnsiTheme="minorHAnsi"/>
          <w:sz w:val="20"/>
          <w:szCs w:val="20"/>
        </w:rPr>
        <w:t xml:space="preserve"> la información disponible y la información necesaria para llevar a cabo dicha evaluación</w:t>
      </w:r>
      <w:r w:rsidR="00864F70">
        <w:rPr>
          <w:rFonts w:asciiTheme="minorHAnsi" w:hAnsiTheme="minorHAnsi"/>
          <w:sz w:val="20"/>
          <w:szCs w:val="20"/>
        </w:rPr>
        <w:t>.</w:t>
      </w:r>
    </w:p>
    <w:p w14:paraId="22F37692" w14:textId="77777777" w:rsidR="00864F70" w:rsidRPr="00253B44" w:rsidRDefault="00864F70" w:rsidP="00864F70">
      <w:pPr>
        <w:pStyle w:val="NormalWeb"/>
        <w:spacing w:before="0" w:beforeAutospacing="0" w:after="0" w:afterAutospacing="0"/>
        <w:ind w:left="720"/>
        <w:jc w:val="both"/>
        <w:rPr>
          <w:rFonts w:asciiTheme="minorHAnsi" w:hAnsiTheme="minorHAnsi"/>
          <w:sz w:val="20"/>
          <w:szCs w:val="20"/>
        </w:rPr>
      </w:pPr>
    </w:p>
    <w:p w14:paraId="443E0F67" w14:textId="7BF4B06D" w:rsidR="00E86B6C" w:rsidRDefault="004E031D" w:rsidP="00253B44">
      <w:pPr>
        <w:pStyle w:val="NormalWeb"/>
        <w:spacing w:before="0" w:beforeAutospacing="0" w:after="0" w:afterAutospacing="0"/>
        <w:ind w:left="1418" w:firstLine="22"/>
        <w:jc w:val="both"/>
        <w:rPr>
          <w:rFonts w:asciiTheme="minorHAnsi" w:hAnsiTheme="minorHAnsi"/>
          <w:sz w:val="20"/>
          <w:szCs w:val="20"/>
        </w:rPr>
      </w:pPr>
      <w:r w:rsidRPr="00253B44">
        <w:rPr>
          <w:rFonts w:asciiTheme="minorHAnsi" w:hAnsiTheme="minorHAnsi"/>
          <w:sz w:val="20"/>
          <w:szCs w:val="20"/>
        </w:rPr>
        <w:t xml:space="preserve">Algunos de los documentos COC no son adecuados o carecen de la información necesaria para realizar las evaluaciones requeridas. </w:t>
      </w:r>
    </w:p>
    <w:p w14:paraId="39A63227" w14:textId="77777777" w:rsidR="00253B44" w:rsidRPr="00253B44" w:rsidRDefault="00253B44" w:rsidP="00253B44">
      <w:pPr>
        <w:pStyle w:val="NormalWeb"/>
        <w:spacing w:before="0" w:beforeAutospacing="0" w:after="0" w:afterAutospacing="0"/>
        <w:ind w:left="1418" w:firstLine="22"/>
        <w:jc w:val="both"/>
        <w:rPr>
          <w:rFonts w:asciiTheme="minorHAnsi" w:hAnsiTheme="minorHAnsi"/>
          <w:sz w:val="20"/>
          <w:szCs w:val="20"/>
        </w:rPr>
      </w:pPr>
    </w:p>
    <w:p w14:paraId="412B012E" w14:textId="48A54F54" w:rsidR="00E86B6C" w:rsidRDefault="004E031D" w:rsidP="00253B44">
      <w:pPr>
        <w:pStyle w:val="NormalWeb"/>
        <w:spacing w:before="0" w:beforeAutospacing="0" w:after="0" w:afterAutospacing="0"/>
        <w:ind w:left="1440"/>
        <w:jc w:val="both"/>
        <w:rPr>
          <w:rFonts w:asciiTheme="minorHAnsi" w:hAnsiTheme="minorHAnsi"/>
          <w:sz w:val="20"/>
          <w:szCs w:val="20"/>
          <w:lang w:val="es-ES"/>
        </w:rPr>
      </w:pPr>
      <w:r w:rsidRPr="00253B44">
        <w:rPr>
          <w:rFonts w:asciiTheme="minorHAnsi" w:hAnsiTheme="minorHAnsi"/>
          <w:sz w:val="20"/>
          <w:szCs w:val="20"/>
          <w:lang w:val="es-ES"/>
        </w:rPr>
        <w:t>Es posible que sea necesario adaptar algunas de las actuales obligaciones de información de las distintas recomendaciones. Al mismo tiempo, podrían eliminarse otras obligaciones de información, que no se consideran útiles.</w:t>
      </w:r>
    </w:p>
    <w:p w14:paraId="7ABC7521" w14:textId="77777777" w:rsidR="00253B44" w:rsidRPr="00253B44" w:rsidRDefault="00253B44" w:rsidP="00253B44">
      <w:pPr>
        <w:pStyle w:val="NormalWeb"/>
        <w:spacing w:before="0" w:beforeAutospacing="0" w:after="0" w:afterAutospacing="0"/>
        <w:ind w:left="1440"/>
        <w:jc w:val="both"/>
        <w:rPr>
          <w:rFonts w:asciiTheme="minorHAnsi" w:hAnsiTheme="minorHAnsi"/>
          <w:sz w:val="20"/>
          <w:szCs w:val="20"/>
        </w:rPr>
      </w:pPr>
    </w:p>
    <w:p w14:paraId="40E61802" w14:textId="711875BC" w:rsidR="00E86B6C" w:rsidRPr="00253B44" w:rsidRDefault="5FC5AAFA" w:rsidP="00253B44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</w:rPr>
      </w:pPr>
      <w:r w:rsidRPr="00253B44">
        <w:rPr>
          <w:rFonts w:asciiTheme="minorHAnsi" w:hAnsiTheme="minorHAnsi"/>
          <w:sz w:val="20"/>
          <w:szCs w:val="20"/>
        </w:rPr>
        <w:t>D</w:t>
      </w:r>
      <w:r w:rsidR="004E031D" w:rsidRPr="00253B44">
        <w:rPr>
          <w:rFonts w:asciiTheme="minorHAnsi" w:hAnsiTheme="minorHAnsi"/>
          <w:sz w:val="20"/>
          <w:szCs w:val="20"/>
        </w:rPr>
        <w:t>iseña</w:t>
      </w:r>
      <w:r w:rsidR="406A8A92" w:rsidRPr="00253B44">
        <w:rPr>
          <w:rFonts w:asciiTheme="minorHAnsi" w:hAnsiTheme="minorHAnsi"/>
          <w:sz w:val="20"/>
          <w:szCs w:val="20"/>
        </w:rPr>
        <w:t>ndo</w:t>
      </w:r>
      <w:r w:rsidR="004E031D" w:rsidRPr="00253B44">
        <w:rPr>
          <w:rFonts w:asciiTheme="minorHAnsi" w:hAnsiTheme="minorHAnsi"/>
          <w:sz w:val="20"/>
          <w:szCs w:val="20"/>
        </w:rPr>
        <w:t xml:space="preserve"> documentos con información «digerida» que facilite la realización de dicha evaluación</w:t>
      </w:r>
      <w:r w:rsidR="00864F70">
        <w:rPr>
          <w:rFonts w:asciiTheme="minorHAnsi" w:hAnsiTheme="minorHAnsi"/>
          <w:sz w:val="20"/>
          <w:szCs w:val="20"/>
        </w:rPr>
        <w:t>.</w:t>
      </w:r>
    </w:p>
    <w:p w14:paraId="18B90FEA" w14:textId="41B56891" w:rsidR="00E86B6C" w:rsidRPr="00253B44" w:rsidRDefault="004E031D" w:rsidP="00253B44">
      <w:pPr>
        <w:pStyle w:val="NormalWeb"/>
        <w:spacing w:before="0" w:beforeAutospacing="0" w:after="0" w:afterAutospacing="0"/>
        <w:ind w:left="1440"/>
        <w:jc w:val="both"/>
        <w:rPr>
          <w:rFonts w:asciiTheme="minorHAnsi" w:hAnsiTheme="minorHAnsi"/>
          <w:sz w:val="20"/>
          <w:szCs w:val="20"/>
        </w:rPr>
      </w:pPr>
      <w:r w:rsidRPr="00253B44">
        <w:rPr>
          <w:rFonts w:asciiTheme="minorHAnsi" w:hAnsiTheme="minorHAnsi"/>
          <w:sz w:val="20"/>
          <w:szCs w:val="20"/>
        </w:rPr>
        <w:lastRenderedPageBreak/>
        <w:t>El elevado número de documentos publicados en el marco del COC, así como su extensión y formato, dificultan que las CPC analicen la información y extraigan las conclusiones necesarias.</w:t>
      </w:r>
    </w:p>
    <w:p w14:paraId="318F7A57" w14:textId="2AE66F85" w:rsidR="00E86B6C" w:rsidRDefault="004E031D" w:rsidP="00253B44">
      <w:pPr>
        <w:pStyle w:val="NormalWeb"/>
        <w:spacing w:before="0" w:beforeAutospacing="0" w:after="0" w:afterAutospacing="0"/>
        <w:ind w:left="1440"/>
        <w:jc w:val="both"/>
        <w:rPr>
          <w:rFonts w:asciiTheme="minorHAnsi" w:hAnsiTheme="minorHAnsi"/>
          <w:sz w:val="20"/>
          <w:szCs w:val="20"/>
        </w:rPr>
      </w:pPr>
      <w:r w:rsidRPr="00253B44">
        <w:rPr>
          <w:rFonts w:asciiTheme="minorHAnsi" w:hAnsiTheme="minorHAnsi"/>
          <w:sz w:val="20"/>
          <w:szCs w:val="20"/>
        </w:rPr>
        <w:t>En 2024, el C</w:t>
      </w:r>
      <w:r w:rsidR="030C333F" w:rsidRPr="00253B44">
        <w:rPr>
          <w:rFonts w:asciiTheme="minorHAnsi" w:hAnsiTheme="minorHAnsi"/>
          <w:sz w:val="20"/>
          <w:szCs w:val="20"/>
        </w:rPr>
        <w:t>OC</w:t>
      </w:r>
      <w:r w:rsidRPr="00253B44">
        <w:rPr>
          <w:rFonts w:asciiTheme="minorHAnsi" w:hAnsiTheme="minorHAnsi"/>
          <w:sz w:val="20"/>
          <w:szCs w:val="20"/>
        </w:rPr>
        <w:t xml:space="preserve"> contó con 64 documentos de reunión (23 documentos + 31 anexos + 10 adendas). Si se suman todas las versiones revisadas, esto se eleva a 123 documentos de reunión. Algunos documentos son extremadamente largos (hasta 1200 páginas) o muy complejos (gran cantidad de información o datos)</w:t>
      </w:r>
      <w:r w:rsidR="00253B44">
        <w:rPr>
          <w:rFonts w:asciiTheme="minorHAnsi" w:hAnsiTheme="minorHAnsi"/>
          <w:sz w:val="20"/>
          <w:szCs w:val="20"/>
        </w:rPr>
        <w:t>.</w:t>
      </w:r>
    </w:p>
    <w:p w14:paraId="72EAA671" w14:textId="77777777" w:rsidR="00253B44" w:rsidRPr="00253B44" w:rsidRDefault="00253B44" w:rsidP="00253B44">
      <w:pPr>
        <w:pStyle w:val="NormalWeb"/>
        <w:spacing w:before="0" w:beforeAutospacing="0" w:after="0" w:afterAutospacing="0"/>
        <w:ind w:left="1440"/>
        <w:jc w:val="both"/>
        <w:rPr>
          <w:rFonts w:asciiTheme="minorHAnsi" w:hAnsiTheme="minorHAnsi"/>
          <w:sz w:val="20"/>
          <w:szCs w:val="20"/>
        </w:rPr>
      </w:pPr>
    </w:p>
    <w:p w14:paraId="52464A9B" w14:textId="5A658401" w:rsidR="00E86B6C" w:rsidRDefault="004E031D" w:rsidP="00253B44">
      <w:pPr>
        <w:pStyle w:val="NormalWeb"/>
        <w:spacing w:before="0" w:beforeAutospacing="0" w:after="0" w:afterAutospacing="0"/>
        <w:ind w:left="1440"/>
        <w:jc w:val="both"/>
        <w:rPr>
          <w:rFonts w:asciiTheme="minorHAnsi" w:hAnsiTheme="minorHAnsi"/>
          <w:sz w:val="20"/>
          <w:szCs w:val="20"/>
          <w:lang w:val="es-ES"/>
        </w:rPr>
      </w:pPr>
      <w:r w:rsidRPr="00253B44">
        <w:rPr>
          <w:rFonts w:asciiTheme="minorHAnsi" w:hAnsiTheme="minorHAnsi"/>
          <w:sz w:val="20"/>
          <w:szCs w:val="20"/>
          <w:lang w:val="es-ES"/>
        </w:rPr>
        <w:t>Más allá del número de documentos y de su extensión, la presentación y el formato de los documentos revisten especial importancia. Los documentos clave, a pesar de contener información importante, se presentan de una manera que dificulta la extracción inmediata de conclusiones.</w:t>
      </w:r>
    </w:p>
    <w:p w14:paraId="3740781A" w14:textId="77777777" w:rsidR="00253B44" w:rsidRPr="00253B44" w:rsidRDefault="00253B44" w:rsidP="00253B44">
      <w:pPr>
        <w:pStyle w:val="NormalWeb"/>
        <w:spacing w:before="0" w:beforeAutospacing="0" w:after="0" w:afterAutospacing="0"/>
        <w:ind w:left="1440"/>
        <w:jc w:val="both"/>
        <w:rPr>
          <w:rFonts w:asciiTheme="minorHAnsi" w:hAnsiTheme="minorHAnsi"/>
          <w:sz w:val="20"/>
          <w:szCs w:val="20"/>
        </w:rPr>
      </w:pPr>
    </w:p>
    <w:p w14:paraId="67D88D14" w14:textId="7CBD47E8" w:rsidR="00E86B6C" w:rsidRDefault="7F35854F" w:rsidP="00253B44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</w:rPr>
      </w:pPr>
      <w:r w:rsidRPr="00253B44">
        <w:rPr>
          <w:rFonts w:asciiTheme="minorHAnsi" w:hAnsiTheme="minorHAnsi"/>
          <w:sz w:val="20"/>
          <w:szCs w:val="20"/>
        </w:rPr>
        <w:t>P</w:t>
      </w:r>
      <w:r w:rsidR="004E031D" w:rsidRPr="00253B44">
        <w:rPr>
          <w:rFonts w:asciiTheme="minorHAnsi" w:hAnsiTheme="minorHAnsi"/>
          <w:sz w:val="20"/>
          <w:szCs w:val="20"/>
        </w:rPr>
        <w:t>roporciona</w:t>
      </w:r>
      <w:r w:rsidR="19666838" w:rsidRPr="00253B44">
        <w:rPr>
          <w:rFonts w:asciiTheme="minorHAnsi" w:hAnsiTheme="minorHAnsi"/>
          <w:sz w:val="20"/>
          <w:szCs w:val="20"/>
        </w:rPr>
        <w:t>ndo</w:t>
      </w:r>
      <w:r w:rsidR="004E031D" w:rsidRPr="00253B44">
        <w:rPr>
          <w:rFonts w:asciiTheme="minorHAnsi" w:hAnsiTheme="minorHAnsi"/>
          <w:sz w:val="20"/>
          <w:szCs w:val="20"/>
        </w:rPr>
        <w:t xml:space="preserve"> un mecanismo para supervisar las tendencias de cumplimiento a lo largo del tiempo, detectar problemas de cumplimiento significativos o problemas sistémicos y las consecuencias del incumplimiento y, cuando proceda, desarrollar «medidas de seguimiento» </w:t>
      </w:r>
      <w:r w:rsidR="00864F70">
        <w:rPr>
          <w:rFonts w:asciiTheme="minorHAnsi" w:hAnsiTheme="minorHAnsi"/>
          <w:sz w:val="20"/>
          <w:szCs w:val="20"/>
        </w:rPr>
        <w:t xml:space="preserve">estándar </w:t>
      </w:r>
      <w:r w:rsidR="004E031D" w:rsidRPr="00253B44">
        <w:rPr>
          <w:rFonts w:asciiTheme="minorHAnsi" w:hAnsiTheme="minorHAnsi"/>
          <w:sz w:val="20"/>
          <w:szCs w:val="20"/>
        </w:rPr>
        <w:t>para los problemas de cumplimiento.</w:t>
      </w:r>
    </w:p>
    <w:p w14:paraId="69ECBFCB" w14:textId="60D2310B" w:rsidR="00A75D58" w:rsidRPr="00253B44" w:rsidRDefault="00A75D58" w:rsidP="00A75D58">
      <w:pPr>
        <w:pStyle w:val="NormalWeb"/>
        <w:spacing w:before="0" w:beforeAutospacing="0" w:after="0" w:afterAutospacing="0"/>
        <w:ind w:left="720"/>
        <w:jc w:val="both"/>
        <w:rPr>
          <w:rFonts w:asciiTheme="minorHAnsi" w:hAnsiTheme="minorHAnsi"/>
          <w:sz w:val="20"/>
          <w:szCs w:val="20"/>
        </w:rPr>
      </w:pPr>
    </w:p>
    <w:p w14:paraId="2DE538F6" w14:textId="49D34B72" w:rsidR="00E86B6C" w:rsidRDefault="004E031D" w:rsidP="00253B44">
      <w:pPr>
        <w:pStyle w:val="NormalWeb"/>
        <w:spacing w:before="0" w:beforeAutospacing="0" w:after="0" w:afterAutospacing="0"/>
        <w:ind w:left="1440"/>
        <w:jc w:val="both"/>
        <w:rPr>
          <w:rFonts w:asciiTheme="minorHAnsi" w:hAnsiTheme="minorHAnsi"/>
          <w:sz w:val="20"/>
          <w:szCs w:val="20"/>
          <w:lang w:val="es-ES"/>
        </w:rPr>
      </w:pPr>
      <w:r w:rsidRPr="00253B44">
        <w:rPr>
          <w:rFonts w:asciiTheme="minorHAnsi" w:hAnsiTheme="minorHAnsi"/>
          <w:sz w:val="20"/>
          <w:szCs w:val="20"/>
          <w:lang w:val="es-ES"/>
        </w:rPr>
        <w:t xml:space="preserve">El principal objetivo del COC es detectar y abordar el incumplimiento de las obligaciones de la CICAA. Es importante que se realice un seguimiento oportuno y eficaz de los problemas de cumplimiento de las </w:t>
      </w:r>
      <w:r w:rsidR="00141B93" w:rsidRPr="00253B44">
        <w:rPr>
          <w:rFonts w:asciiTheme="minorHAnsi" w:hAnsiTheme="minorHAnsi"/>
          <w:sz w:val="20"/>
          <w:szCs w:val="20"/>
          <w:lang w:val="es-ES"/>
        </w:rPr>
        <w:t>CPCs</w:t>
      </w:r>
      <w:r w:rsidRPr="00253B44">
        <w:rPr>
          <w:rFonts w:asciiTheme="minorHAnsi" w:hAnsiTheme="minorHAnsi"/>
          <w:sz w:val="20"/>
          <w:szCs w:val="20"/>
          <w:lang w:val="es-ES"/>
        </w:rPr>
        <w:t xml:space="preserve"> detectados. </w:t>
      </w:r>
    </w:p>
    <w:p w14:paraId="59DC4FC4" w14:textId="77777777" w:rsidR="00A75D58" w:rsidRPr="00253B44" w:rsidRDefault="00A75D58" w:rsidP="00253B44">
      <w:pPr>
        <w:pStyle w:val="NormalWeb"/>
        <w:spacing w:before="0" w:beforeAutospacing="0" w:after="0" w:afterAutospacing="0"/>
        <w:ind w:left="1440"/>
        <w:jc w:val="both"/>
        <w:rPr>
          <w:rFonts w:asciiTheme="minorHAnsi" w:hAnsiTheme="minorHAnsi"/>
          <w:sz w:val="20"/>
          <w:szCs w:val="20"/>
        </w:rPr>
      </w:pPr>
    </w:p>
    <w:p w14:paraId="6F249D8E" w14:textId="3903E085" w:rsidR="00E86B6C" w:rsidRDefault="004E031D" w:rsidP="00253B44">
      <w:pPr>
        <w:pStyle w:val="NormalWeb"/>
        <w:spacing w:before="0" w:beforeAutospacing="0" w:after="0" w:afterAutospacing="0"/>
        <w:ind w:left="1440"/>
        <w:jc w:val="both"/>
        <w:rPr>
          <w:rFonts w:asciiTheme="minorHAnsi" w:hAnsiTheme="minorHAnsi"/>
          <w:sz w:val="20"/>
          <w:szCs w:val="20"/>
          <w:lang w:val="es-ES"/>
        </w:rPr>
      </w:pPr>
      <w:r w:rsidRPr="00253B44">
        <w:rPr>
          <w:rFonts w:asciiTheme="minorHAnsi" w:hAnsiTheme="minorHAnsi"/>
          <w:sz w:val="20"/>
          <w:szCs w:val="20"/>
          <w:lang w:val="es-ES"/>
        </w:rPr>
        <w:t xml:space="preserve">Un mecanismo «automático» que active las acciones de seguimiento en caso de que se detecten incumplimientos podría ser beneficioso para orientar a las CPC y al COC a la hora de abordar los problemas. También podría proporcionar orientación a la </w:t>
      </w:r>
      <w:r w:rsidR="00864F70" w:rsidRPr="00253B44">
        <w:rPr>
          <w:rFonts w:asciiTheme="minorHAnsi" w:hAnsiTheme="minorHAnsi"/>
          <w:sz w:val="20"/>
          <w:szCs w:val="20"/>
          <w:lang w:val="es-ES"/>
        </w:rPr>
        <w:t xml:space="preserve">Secretaría </w:t>
      </w:r>
      <w:r w:rsidRPr="00253B44">
        <w:rPr>
          <w:rFonts w:asciiTheme="minorHAnsi" w:hAnsiTheme="minorHAnsi"/>
          <w:sz w:val="20"/>
          <w:szCs w:val="20"/>
          <w:lang w:val="es-ES"/>
        </w:rPr>
        <w:t xml:space="preserve">en sus actividades de cumplimiento y desarrollo de capacidades. </w:t>
      </w:r>
    </w:p>
    <w:p w14:paraId="631CB42F" w14:textId="77777777" w:rsidR="00A75D58" w:rsidRPr="00253B44" w:rsidRDefault="00A75D58" w:rsidP="00253B44">
      <w:pPr>
        <w:pStyle w:val="NormalWeb"/>
        <w:spacing w:before="0" w:beforeAutospacing="0" w:after="0" w:afterAutospacing="0"/>
        <w:ind w:left="1440"/>
        <w:jc w:val="both"/>
        <w:rPr>
          <w:rFonts w:asciiTheme="minorHAnsi" w:hAnsiTheme="minorHAnsi"/>
          <w:sz w:val="20"/>
          <w:szCs w:val="20"/>
        </w:rPr>
      </w:pPr>
    </w:p>
    <w:p w14:paraId="0591E877" w14:textId="73F1A827" w:rsidR="00E86B6C" w:rsidRPr="00253B44" w:rsidRDefault="004E031D" w:rsidP="00253B44">
      <w:pPr>
        <w:pStyle w:val="NormalWeb"/>
        <w:spacing w:before="0" w:beforeAutospacing="0" w:after="0" w:afterAutospacing="0"/>
        <w:ind w:left="1440"/>
        <w:jc w:val="both"/>
        <w:rPr>
          <w:rFonts w:asciiTheme="minorHAnsi" w:hAnsiTheme="minorHAnsi"/>
          <w:sz w:val="20"/>
          <w:szCs w:val="20"/>
        </w:rPr>
      </w:pPr>
      <w:r w:rsidRPr="00253B44">
        <w:rPr>
          <w:rFonts w:asciiTheme="minorHAnsi" w:hAnsiTheme="minorHAnsi"/>
          <w:sz w:val="20"/>
          <w:szCs w:val="20"/>
        </w:rPr>
        <w:t>Dedicar más tiempo en el COC a debatir el seguimiento por parte de las CPC de los problemas de incumplimiento detectados podría ayudar a lograrlo.</w:t>
      </w:r>
    </w:p>
    <w:p w14:paraId="7E080060" w14:textId="77777777" w:rsidR="00E86B6C" w:rsidRPr="00253B44" w:rsidRDefault="00E86B6C" w:rsidP="00253B44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</w:rPr>
      </w:pPr>
    </w:p>
    <w:p w14:paraId="5727E010" w14:textId="77777777" w:rsidR="00E86B6C" w:rsidRPr="00A75D58" w:rsidRDefault="004E031D" w:rsidP="00A75D58">
      <w:pPr>
        <w:pStyle w:val="P68B1DB1-Heading22"/>
        <w:numPr>
          <w:ilvl w:val="1"/>
          <w:numId w:val="14"/>
        </w:numPr>
        <w:tabs>
          <w:tab w:val="left" w:pos="426"/>
        </w:tabs>
        <w:spacing w:before="0" w:after="0" w:line="240" w:lineRule="auto"/>
        <w:ind w:left="0" w:firstLine="0"/>
        <w:rPr>
          <w:rFonts w:asciiTheme="minorHAnsi" w:hAnsiTheme="minorHAnsi"/>
          <w:b/>
          <w:bCs/>
          <w:i/>
          <w:iCs/>
          <w:color w:val="auto"/>
          <w:sz w:val="20"/>
          <w:szCs w:val="20"/>
        </w:rPr>
      </w:pPr>
      <w:r w:rsidRPr="00A75D58">
        <w:rPr>
          <w:rFonts w:asciiTheme="minorHAnsi" w:hAnsiTheme="minorHAnsi"/>
          <w:b/>
          <w:bCs/>
          <w:i/>
          <w:iCs/>
          <w:color w:val="auto"/>
          <w:sz w:val="20"/>
          <w:szCs w:val="20"/>
        </w:rPr>
        <w:t>Cronología</w:t>
      </w:r>
    </w:p>
    <w:p w14:paraId="4468E852" w14:textId="77777777" w:rsidR="00A75D58" w:rsidRDefault="00A75D58" w:rsidP="00253B44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  <w:lang w:val="es-ES"/>
        </w:rPr>
      </w:pPr>
    </w:p>
    <w:p w14:paraId="4C109395" w14:textId="17E4ED1B" w:rsidR="00E86B6C" w:rsidRDefault="004E031D" w:rsidP="00253B44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  <w:lang w:val="es-ES"/>
        </w:rPr>
      </w:pPr>
      <w:r w:rsidRPr="00253B44">
        <w:rPr>
          <w:rFonts w:asciiTheme="minorHAnsi" w:hAnsiTheme="minorHAnsi"/>
          <w:sz w:val="20"/>
          <w:szCs w:val="20"/>
          <w:lang w:val="es-ES"/>
        </w:rPr>
        <w:t>El trabajo podría tener lugar durante el período entre períodos de sesiones, con vistas a aprobar una manera de avanzar en el C</w:t>
      </w:r>
      <w:r w:rsidR="6F1EECCA" w:rsidRPr="00253B44">
        <w:rPr>
          <w:rFonts w:asciiTheme="minorHAnsi" w:hAnsiTheme="minorHAnsi"/>
          <w:sz w:val="20"/>
          <w:szCs w:val="20"/>
          <w:lang w:val="es-ES"/>
        </w:rPr>
        <w:t>OC</w:t>
      </w:r>
      <w:r w:rsidRPr="00253B44">
        <w:rPr>
          <w:rFonts w:asciiTheme="minorHAnsi" w:hAnsiTheme="minorHAnsi"/>
          <w:sz w:val="20"/>
          <w:szCs w:val="20"/>
          <w:lang w:val="es-ES"/>
        </w:rPr>
        <w:t xml:space="preserve"> en 2026 mediante una «línea de acción propuesta» para aplicar los cambios y con orientaciones claras para la Secretaría. </w:t>
      </w:r>
    </w:p>
    <w:p w14:paraId="6E27C7CA" w14:textId="77777777" w:rsidR="00A75D58" w:rsidRPr="00253B44" w:rsidRDefault="00A75D58" w:rsidP="00253B44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</w:rPr>
      </w:pPr>
    </w:p>
    <w:p w14:paraId="2FCBA92B" w14:textId="0A15F557" w:rsidR="00E86B6C" w:rsidRPr="00253B44" w:rsidRDefault="004E031D" w:rsidP="00A75D58">
      <w:pPr>
        <w:pStyle w:val="NormalWeb"/>
        <w:numPr>
          <w:ilvl w:val="0"/>
          <w:numId w:val="19"/>
        </w:numPr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  <w:lang w:val="es-ES"/>
        </w:rPr>
      </w:pPr>
      <w:r w:rsidRPr="00253B44">
        <w:rPr>
          <w:rFonts w:asciiTheme="minorHAnsi" w:hAnsiTheme="minorHAnsi"/>
          <w:sz w:val="20"/>
          <w:szCs w:val="20"/>
          <w:lang w:val="es-ES"/>
        </w:rPr>
        <w:t xml:space="preserve">Para el 1 de diciembre de 2025: </w:t>
      </w:r>
      <w:r w:rsidR="3352F0C6" w:rsidRPr="00253B44">
        <w:rPr>
          <w:rFonts w:asciiTheme="minorHAnsi" w:hAnsiTheme="minorHAnsi"/>
          <w:sz w:val="20"/>
          <w:szCs w:val="20"/>
          <w:lang w:val="es-ES"/>
        </w:rPr>
        <w:t xml:space="preserve">borrador de la </w:t>
      </w:r>
      <w:r w:rsidRPr="00253B44">
        <w:rPr>
          <w:rFonts w:asciiTheme="minorHAnsi" w:hAnsiTheme="minorHAnsi"/>
          <w:sz w:val="20"/>
          <w:szCs w:val="20"/>
          <w:lang w:val="es-ES"/>
        </w:rPr>
        <w:t>línea de actuación (</w:t>
      </w:r>
      <w:r w:rsidR="3AB8D2F4" w:rsidRPr="00253B44">
        <w:rPr>
          <w:rFonts w:asciiTheme="minorHAnsi" w:hAnsiTheme="minorHAnsi"/>
          <w:sz w:val="20"/>
          <w:szCs w:val="20"/>
          <w:lang w:val="es-ES"/>
        </w:rPr>
        <w:t>sección 3</w:t>
      </w:r>
      <w:r w:rsidRPr="00253B44">
        <w:rPr>
          <w:rFonts w:asciiTheme="minorHAnsi" w:hAnsiTheme="minorHAnsi"/>
          <w:sz w:val="20"/>
          <w:szCs w:val="20"/>
          <w:lang w:val="es-ES"/>
        </w:rPr>
        <w:t xml:space="preserve">) </w:t>
      </w:r>
      <w:r w:rsidR="0B35644A" w:rsidRPr="00253B44">
        <w:rPr>
          <w:rFonts w:asciiTheme="minorHAnsi" w:hAnsiTheme="minorHAnsi"/>
          <w:sz w:val="20"/>
          <w:szCs w:val="20"/>
          <w:lang w:val="es-ES"/>
        </w:rPr>
        <w:t xml:space="preserve">disponible para comentar, también </w:t>
      </w:r>
      <w:r w:rsidRPr="00253B44">
        <w:rPr>
          <w:rFonts w:asciiTheme="minorHAnsi" w:hAnsiTheme="minorHAnsi"/>
          <w:sz w:val="20"/>
          <w:szCs w:val="20"/>
          <w:lang w:val="es-ES"/>
        </w:rPr>
        <w:t>en el sitio web de la CICAA</w:t>
      </w:r>
      <w:r w:rsidR="005C1829">
        <w:rPr>
          <w:rFonts w:asciiTheme="minorHAnsi" w:hAnsiTheme="minorHAnsi"/>
          <w:sz w:val="20"/>
          <w:szCs w:val="20"/>
          <w:lang w:val="es-ES"/>
        </w:rPr>
        <w:t>.</w:t>
      </w:r>
    </w:p>
    <w:p w14:paraId="3325AAEB" w14:textId="0771C9A0" w:rsidR="00E86B6C" w:rsidRPr="00253B44" w:rsidRDefault="004E031D" w:rsidP="00A75D58">
      <w:pPr>
        <w:pStyle w:val="NormalWeb"/>
        <w:numPr>
          <w:ilvl w:val="0"/>
          <w:numId w:val="19"/>
        </w:numPr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</w:rPr>
      </w:pPr>
      <w:r w:rsidRPr="00253B44">
        <w:rPr>
          <w:rFonts w:asciiTheme="minorHAnsi" w:hAnsiTheme="minorHAnsi"/>
          <w:sz w:val="20"/>
          <w:szCs w:val="20"/>
          <w:lang w:val="es-ES"/>
        </w:rPr>
        <w:t xml:space="preserve">Para el 1 de marzo de 2026: </w:t>
      </w:r>
      <w:r w:rsidR="1E2828B6" w:rsidRPr="00253B44">
        <w:rPr>
          <w:rFonts w:asciiTheme="minorHAnsi" w:hAnsiTheme="minorHAnsi"/>
          <w:sz w:val="20"/>
          <w:szCs w:val="20"/>
          <w:lang w:val="es-ES"/>
        </w:rPr>
        <w:t>primera ronda de comentarios de l</w:t>
      </w:r>
      <w:r w:rsidRPr="00253B44">
        <w:rPr>
          <w:rFonts w:asciiTheme="minorHAnsi" w:hAnsiTheme="minorHAnsi"/>
          <w:sz w:val="20"/>
          <w:szCs w:val="20"/>
          <w:lang w:val="es-ES"/>
        </w:rPr>
        <w:t>as CPC</w:t>
      </w:r>
      <w:r w:rsidR="006332CC" w:rsidRPr="00253B44">
        <w:rPr>
          <w:rFonts w:asciiTheme="minorHAnsi" w:hAnsiTheme="minorHAnsi"/>
          <w:sz w:val="20"/>
          <w:szCs w:val="20"/>
          <w:lang w:val="es-ES"/>
        </w:rPr>
        <w:t>s</w:t>
      </w:r>
      <w:r w:rsidRPr="00253B44">
        <w:rPr>
          <w:rFonts w:asciiTheme="minorHAnsi" w:hAnsiTheme="minorHAnsi"/>
          <w:sz w:val="20"/>
          <w:szCs w:val="20"/>
          <w:lang w:val="es-ES"/>
        </w:rPr>
        <w:t xml:space="preserve"> sobre la línea de actuación propuesta (</w:t>
      </w:r>
      <w:r w:rsidR="6C75D3F0" w:rsidRPr="00253B44">
        <w:rPr>
          <w:rFonts w:asciiTheme="minorHAnsi" w:hAnsiTheme="minorHAnsi"/>
          <w:sz w:val="20"/>
          <w:szCs w:val="20"/>
          <w:lang w:val="es-ES"/>
        </w:rPr>
        <w:t>sección 3</w:t>
      </w:r>
      <w:r w:rsidRPr="00253B44">
        <w:rPr>
          <w:rFonts w:asciiTheme="minorHAnsi" w:hAnsiTheme="minorHAnsi"/>
          <w:sz w:val="20"/>
          <w:szCs w:val="20"/>
          <w:lang w:val="es-ES"/>
        </w:rPr>
        <w:t>)</w:t>
      </w:r>
      <w:r w:rsidR="005C1829">
        <w:rPr>
          <w:rFonts w:asciiTheme="minorHAnsi" w:hAnsiTheme="minorHAnsi"/>
          <w:sz w:val="20"/>
          <w:szCs w:val="20"/>
          <w:lang w:val="es-ES"/>
        </w:rPr>
        <w:t>.</w:t>
      </w:r>
      <w:r w:rsidRPr="00253B44">
        <w:rPr>
          <w:rFonts w:asciiTheme="minorHAnsi" w:hAnsiTheme="minorHAnsi"/>
          <w:sz w:val="20"/>
          <w:szCs w:val="20"/>
          <w:lang w:val="es-ES"/>
        </w:rPr>
        <w:t xml:space="preserve"> </w:t>
      </w:r>
    </w:p>
    <w:p w14:paraId="471ABA1C" w14:textId="3350A963" w:rsidR="00E86B6C" w:rsidRPr="00253B44" w:rsidRDefault="004E031D" w:rsidP="00A75D58">
      <w:pPr>
        <w:pStyle w:val="NormalWeb"/>
        <w:numPr>
          <w:ilvl w:val="0"/>
          <w:numId w:val="19"/>
        </w:numPr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</w:rPr>
      </w:pPr>
      <w:r w:rsidRPr="00253B44">
        <w:rPr>
          <w:rFonts w:asciiTheme="minorHAnsi" w:hAnsiTheme="minorHAnsi"/>
          <w:sz w:val="20"/>
          <w:szCs w:val="20"/>
        </w:rPr>
        <w:t xml:space="preserve">Para el 1 de abril de 2026: </w:t>
      </w:r>
      <w:r w:rsidR="7A4D85E0" w:rsidRPr="00253B44">
        <w:rPr>
          <w:rFonts w:asciiTheme="minorHAnsi" w:hAnsiTheme="minorHAnsi"/>
          <w:sz w:val="20"/>
          <w:szCs w:val="20"/>
        </w:rPr>
        <w:t>l</w:t>
      </w:r>
      <w:r w:rsidRPr="00253B44">
        <w:rPr>
          <w:rFonts w:asciiTheme="minorHAnsi" w:hAnsiTheme="minorHAnsi"/>
          <w:sz w:val="20"/>
          <w:szCs w:val="20"/>
        </w:rPr>
        <w:t>a Secretaría y el presidente de</w:t>
      </w:r>
      <w:r w:rsidR="4AC7C232" w:rsidRPr="00253B44">
        <w:rPr>
          <w:rFonts w:asciiTheme="minorHAnsi" w:hAnsiTheme="minorHAnsi"/>
          <w:sz w:val="20"/>
          <w:szCs w:val="20"/>
        </w:rPr>
        <w:t>l</w:t>
      </w:r>
      <w:r w:rsidRPr="00253B44">
        <w:rPr>
          <w:rFonts w:asciiTheme="minorHAnsi" w:hAnsiTheme="minorHAnsi"/>
          <w:sz w:val="20"/>
          <w:szCs w:val="20"/>
        </w:rPr>
        <w:t xml:space="preserve"> COC recopilan observaciones y elaboran una línea de actuación modificada, ofreciendo opciones de decisión cuando se proponen enfoques contradictorios</w:t>
      </w:r>
      <w:r w:rsidR="005C1829">
        <w:rPr>
          <w:rFonts w:asciiTheme="minorHAnsi" w:hAnsiTheme="minorHAnsi"/>
          <w:sz w:val="20"/>
          <w:szCs w:val="20"/>
        </w:rPr>
        <w:t>.</w:t>
      </w:r>
    </w:p>
    <w:p w14:paraId="67629B9C" w14:textId="44E2EED1" w:rsidR="00E86B6C" w:rsidRPr="00253B44" w:rsidRDefault="5882D6CC" w:rsidP="00A75D58">
      <w:pPr>
        <w:pStyle w:val="NormalWeb"/>
        <w:numPr>
          <w:ilvl w:val="0"/>
          <w:numId w:val="19"/>
        </w:numPr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</w:rPr>
      </w:pPr>
      <w:r w:rsidRPr="00253B44">
        <w:rPr>
          <w:rFonts w:asciiTheme="minorHAnsi" w:hAnsiTheme="minorHAnsi"/>
          <w:sz w:val="20"/>
          <w:szCs w:val="20"/>
          <w:lang w:val="es-ES"/>
        </w:rPr>
        <w:t>Junio 2026: r</w:t>
      </w:r>
      <w:r w:rsidR="00E45180" w:rsidRPr="00253B44">
        <w:rPr>
          <w:rFonts w:asciiTheme="minorHAnsi" w:hAnsiTheme="minorHAnsi"/>
          <w:sz w:val="20"/>
          <w:szCs w:val="20"/>
          <w:lang w:val="es-ES"/>
        </w:rPr>
        <w:t>eunión intersesion</w:t>
      </w:r>
      <w:r w:rsidR="005C1829">
        <w:rPr>
          <w:rFonts w:asciiTheme="minorHAnsi" w:hAnsiTheme="minorHAnsi"/>
          <w:sz w:val="20"/>
          <w:szCs w:val="20"/>
          <w:lang w:val="es-ES"/>
        </w:rPr>
        <w:t>es</w:t>
      </w:r>
      <w:r w:rsidR="00E45180" w:rsidRPr="00253B44">
        <w:rPr>
          <w:rFonts w:asciiTheme="minorHAnsi" w:hAnsiTheme="minorHAnsi"/>
          <w:sz w:val="20"/>
          <w:szCs w:val="20"/>
          <w:lang w:val="es-ES"/>
        </w:rPr>
        <w:t xml:space="preserve"> del COC (coincidente con el </w:t>
      </w:r>
      <w:r w:rsidR="005C1829">
        <w:rPr>
          <w:rFonts w:asciiTheme="minorHAnsi" w:hAnsiTheme="minorHAnsi"/>
          <w:sz w:val="20"/>
          <w:szCs w:val="20"/>
        </w:rPr>
        <w:t>Grupo de trabajo sobre medidas de seguimiento integradas (</w:t>
      </w:r>
      <w:r w:rsidR="00E45180" w:rsidRPr="00253B44">
        <w:rPr>
          <w:rFonts w:asciiTheme="minorHAnsi" w:hAnsiTheme="minorHAnsi"/>
          <w:sz w:val="20"/>
          <w:szCs w:val="20"/>
          <w:lang w:val="es-ES"/>
        </w:rPr>
        <w:t>IMM</w:t>
      </w:r>
      <w:r w:rsidR="005C1829">
        <w:rPr>
          <w:rFonts w:asciiTheme="minorHAnsi" w:hAnsiTheme="minorHAnsi"/>
          <w:sz w:val="20"/>
          <w:szCs w:val="20"/>
          <w:lang w:val="es-ES"/>
        </w:rPr>
        <w:t>)</w:t>
      </w:r>
      <w:r w:rsidR="00E45180" w:rsidRPr="00253B44">
        <w:rPr>
          <w:rFonts w:asciiTheme="minorHAnsi" w:hAnsiTheme="minorHAnsi"/>
          <w:sz w:val="20"/>
          <w:szCs w:val="20"/>
          <w:lang w:val="es-ES"/>
        </w:rPr>
        <w:t xml:space="preserve">): </w:t>
      </w:r>
      <w:r w:rsidR="003D5F84" w:rsidRPr="00253B44">
        <w:rPr>
          <w:rFonts w:asciiTheme="minorHAnsi" w:hAnsiTheme="minorHAnsi"/>
          <w:sz w:val="20"/>
          <w:szCs w:val="20"/>
          <w:lang w:val="es-ES"/>
        </w:rPr>
        <w:t xml:space="preserve">las </w:t>
      </w:r>
      <w:r w:rsidR="00E45180" w:rsidRPr="00253B44">
        <w:rPr>
          <w:rFonts w:asciiTheme="minorHAnsi" w:hAnsiTheme="minorHAnsi"/>
          <w:sz w:val="20"/>
          <w:szCs w:val="20"/>
          <w:lang w:val="es-ES"/>
        </w:rPr>
        <w:t xml:space="preserve">CPC </w:t>
      </w:r>
      <w:r w:rsidR="00541A05" w:rsidRPr="00253B44">
        <w:rPr>
          <w:rFonts w:asciiTheme="minorHAnsi" w:hAnsiTheme="minorHAnsi"/>
          <w:sz w:val="20"/>
          <w:szCs w:val="20"/>
          <w:lang w:val="es-ES"/>
        </w:rPr>
        <w:t>continúan</w:t>
      </w:r>
      <w:r w:rsidR="00C8515A" w:rsidRPr="00253B44">
        <w:rPr>
          <w:rFonts w:asciiTheme="minorHAnsi" w:hAnsiTheme="minorHAnsi"/>
          <w:sz w:val="20"/>
          <w:szCs w:val="20"/>
          <w:lang w:val="es-ES"/>
        </w:rPr>
        <w:t xml:space="preserve"> </w:t>
      </w:r>
      <w:r w:rsidR="00541A05" w:rsidRPr="00253B44">
        <w:rPr>
          <w:rFonts w:asciiTheme="minorHAnsi" w:hAnsiTheme="minorHAnsi"/>
          <w:sz w:val="20"/>
          <w:szCs w:val="20"/>
          <w:lang w:val="es-ES"/>
        </w:rPr>
        <w:t>la discusión</w:t>
      </w:r>
      <w:r w:rsidR="00E45180" w:rsidRPr="00253B44">
        <w:rPr>
          <w:rFonts w:asciiTheme="minorHAnsi" w:hAnsiTheme="minorHAnsi"/>
          <w:sz w:val="20"/>
          <w:szCs w:val="20"/>
          <w:lang w:val="es-ES"/>
        </w:rPr>
        <w:t xml:space="preserve"> y </w:t>
      </w:r>
      <w:r w:rsidR="00541A05" w:rsidRPr="00253B44">
        <w:rPr>
          <w:rFonts w:asciiTheme="minorHAnsi" w:hAnsiTheme="minorHAnsi"/>
          <w:sz w:val="20"/>
          <w:szCs w:val="20"/>
          <w:lang w:val="es-ES"/>
        </w:rPr>
        <w:t>modificación</w:t>
      </w:r>
      <w:r w:rsidR="00E45180" w:rsidRPr="00253B44">
        <w:rPr>
          <w:rFonts w:asciiTheme="minorHAnsi" w:hAnsiTheme="minorHAnsi"/>
          <w:sz w:val="20"/>
          <w:szCs w:val="20"/>
          <w:lang w:val="es-ES"/>
        </w:rPr>
        <w:t xml:space="preserve"> </w:t>
      </w:r>
      <w:r w:rsidR="00541A05" w:rsidRPr="00253B44">
        <w:rPr>
          <w:rFonts w:asciiTheme="minorHAnsi" w:hAnsiTheme="minorHAnsi"/>
          <w:sz w:val="20"/>
          <w:szCs w:val="20"/>
          <w:lang w:val="es-ES"/>
        </w:rPr>
        <w:t xml:space="preserve">de </w:t>
      </w:r>
      <w:r w:rsidR="00E45180" w:rsidRPr="00253B44">
        <w:rPr>
          <w:rFonts w:asciiTheme="minorHAnsi" w:hAnsiTheme="minorHAnsi"/>
          <w:sz w:val="20"/>
          <w:szCs w:val="20"/>
          <w:lang w:val="es-ES"/>
        </w:rPr>
        <w:t>la línea de actuación</w:t>
      </w:r>
      <w:r w:rsidR="005C1829">
        <w:rPr>
          <w:rFonts w:asciiTheme="minorHAnsi" w:hAnsiTheme="minorHAnsi"/>
          <w:sz w:val="20"/>
          <w:szCs w:val="20"/>
          <w:lang w:val="es-ES"/>
        </w:rPr>
        <w:t>.</w:t>
      </w:r>
    </w:p>
    <w:p w14:paraId="4CF8AEE6" w14:textId="2740DE46" w:rsidR="00E86B6C" w:rsidRPr="00253B44" w:rsidRDefault="004E031D" w:rsidP="00A75D58">
      <w:pPr>
        <w:pStyle w:val="NormalWeb"/>
        <w:numPr>
          <w:ilvl w:val="0"/>
          <w:numId w:val="19"/>
        </w:numPr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</w:rPr>
      </w:pPr>
      <w:r w:rsidRPr="00253B44">
        <w:rPr>
          <w:rFonts w:asciiTheme="minorHAnsi" w:hAnsiTheme="minorHAnsi"/>
          <w:sz w:val="20"/>
          <w:szCs w:val="20"/>
        </w:rPr>
        <w:t xml:space="preserve">Para el 1 de septiembre de 2026: </w:t>
      </w:r>
      <w:r w:rsidR="0440A083" w:rsidRPr="00253B44">
        <w:rPr>
          <w:rFonts w:asciiTheme="minorHAnsi" w:hAnsiTheme="minorHAnsi"/>
          <w:sz w:val="20"/>
          <w:szCs w:val="20"/>
        </w:rPr>
        <w:t>l</w:t>
      </w:r>
      <w:r w:rsidRPr="00253B44">
        <w:rPr>
          <w:rFonts w:asciiTheme="minorHAnsi" w:hAnsiTheme="minorHAnsi"/>
          <w:sz w:val="20"/>
          <w:szCs w:val="20"/>
        </w:rPr>
        <w:t>a Secretaría, el presidente de</w:t>
      </w:r>
      <w:r w:rsidR="00AD6178" w:rsidRPr="00253B44">
        <w:rPr>
          <w:rFonts w:asciiTheme="minorHAnsi" w:hAnsiTheme="minorHAnsi"/>
          <w:sz w:val="20"/>
          <w:szCs w:val="20"/>
        </w:rPr>
        <w:t>l</w:t>
      </w:r>
      <w:r w:rsidRPr="00253B44">
        <w:rPr>
          <w:rFonts w:asciiTheme="minorHAnsi" w:hAnsiTheme="minorHAnsi"/>
          <w:sz w:val="20"/>
          <w:szCs w:val="20"/>
        </w:rPr>
        <w:t xml:space="preserve"> COC y el presidente del </w:t>
      </w:r>
      <w:r w:rsidR="005C1829">
        <w:rPr>
          <w:rFonts w:asciiTheme="minorHAnsi" w:hAnsiTheme="minorHAnsi"/>
          <w:sz w:val="20"/>
          <w:szCs w:val="20"/>
        </w:rPr>
        <w:t xml:space="preserve">GT </w:t>
      </w:r>
      <w:r w:rsidRPr="00253B44">
        <w:rPr>
          <w:rFonts w:asciiTheme="minorHAnsi" w:hAnsiTheme="minorHAnsi"/>
          <w:sz w:val="20"/>
          <w:szCs w:val="20"/>
        </w:rPr>
        <w:t>IMM finalizan la línea de actuación</w:t>
      </w:r>
      <w:r w:rsidR="005C1829">
        <w:rPr>
          <w:rFonts w:asciiTheme="minorHAnsi" w:hAnsiTheme="minorHAnsi"/>
          <w:sz w:val="20"/>
          <w:szCs w:val="20"/>
        </w:rPr>
        <w:t>.</w:t>
      </w:r>
    </w:p>
    <w:p w14:paraId="7B5A97BA" w14:textId="7E9BEF2E" w:rsidR="00E86B6C" w:rsidRPr="00253B44" w:rsidRDefault="004E031D" w:rsidP="00A75D58">
      <w:pPr>
        <w:pStyle w:val="NormalWeb"/>
        <w:numPr>
          <w:ilvl w:val="0"/>
          <w:numId w:val="19"/>
        </w:numPr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</w:rPr>
      </w:pPr>
      <w:r w:rsidRPr="00253B44">
        <w:rPr>
          <w:rFonts w:asciiTheme="minorHAnsi" w:hAnsiTheme="minorHAnsi"/>
          <w:sz w:val="20"/>
          <w:szCs w:val="20"/>
        </w:rPr>
        <w:t>Octubre de 2026: en caso necesario, reunión virtual del COC para debatir y revisar la línea de actuación</w:t>
      </w:r>
      <w:r w:rsidR="005C1829">
        <w:rPr>
          <w:rFonts w:asciiTheme="minorHAnsi" w:hAnsiTheme="minorHAnsi"/>
          <w:sz w:val="20"/>
          <w:szCs w:val="20"/>
        </w:rPr>
        <w:t>.</w:t>
      </w:r>
    </w:p>
    <w:p w14:paraId="7B74BC2E" w14:textId="71678FB3" w:rsidR="00E86B6C" w:rsidRPr="00253B44" w:rsidRDefault="00921B14" w:rsidP="00A75D58">
      <w:pPr>
        <w:pStyle w:val="NormalWeb"/>
        <w:numPr>
          <w:ilvl w:val="0"/>
          <w:numId w:val="19"/>
        </w:numPr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</w:rPr>
      </w:pPr>
      <w:r w:rsidRPr="00253B44">
        <w:rPr>
          <w:rFonts w:asciiTheme="minorHAnsi" w:hAnsiTheme="minorHAnsi"/>
          <w:sz w:val="20"/>
          <w:szCs w:val="20"/>
        </w:rPr>
        <w:t>COC 2026: línea de actuación aprobada, con orientaciones claras para la Secretaría sobre su aplicación</w:t>
      </w:r>
    </w:p>
    <w:p w14:paraId="4753426E" w14:textId="3F33AA0D" w:rsidR="00E86B6C" w:rsidRPr="00253B44" w:rsidRDefault="004E031D" w:rsidP="00A75D58">
      <w:pPr>
        <w:pStyle w:val="NormalWeb"/>
        <w:numPr>
          <w:ilvl w:val="0"/>
          <w:numId w:val="19"/>
        </w:numPr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</w:rPr>
      </w:pPr>
      <w:r w:rsidRPr="00253B44">
        <w:rPr>
          <w:rFonts w:asciiTheme="minorHAnsi" w:hAnsiTheme="minorHAnsi"/>
          <w:sz w:val="20"/>
          <w:szCs w:val="20"/>
        </w:rPr>
        <w:t>Después del COC 2026: aplicación de la línea de actuación a lo largo de varios meses/años</w:t>
      </w:r>
      <w:r w:rsidR="005C1829">
        <w:rPr>
          <w:rFonts w:asciiTheme="minorHAnsi" w:hAnsiTheme="minorHAnsi"/>
          <w:sz w:val="20"/>
          <w:szCs w:val="20"/>
        </w:rPr>
        <w:t>.</w:t>
      </w:r>
    </w:p>
    <w:p w14:paraId="2E5108B5" w14:textId="77777777" w:rsidR="00E86B6C" w:rsidRPr="00253B44" w:rsidRDefault="00E86B6C" w:rsidP="00253B44">
      <w:pPr>
        <w:pStyle w:val="NormalWeb"/>
        <w:spacing w:before="0" w:beforeAutospacing="0" w:after="0" w:afterAutospacing="0"/>
        <w:ind w:left="720"/>
        <w:jc w:val="both"/>
        <w:rPr>
          <w:rFonts w:asciiTheme="minorHAnsi" w:hAnsiTheme="minorHAnsi"/>
          <w:sz w:val="20"/>
          <w:szCs w:val="20"/>
        </w:rPr>
      </w:pPr>
    </w:p>
    <w:p w14:paraId="1C57472A" w14:textId="6F1DBF1B" w:rsidR="00E86B6C" w:rsidRDefault="004E031D" w:rsidP="00253B44">
      <w:pPr>
        <w:pStyle w:val="Heading2"/>
        <w:numPr>
          <w:ilvl w:val="0"/>
          <w:numId w:val="14"/>
        </w:numPr>
        <w:spacing w:before="0" w:after="0" w:line="240" w:lineRule="auto"/>
        <w:jc w:val="both"/>
        <w:rPr>
          <w:rFonts w:asciiTheme="minorHAnsi" w:hAnsiTheme="minorHAnsi"/>
          <w:color w:val="auto"/>
          <w:sz w:val="20"/>
          <w:szCs w:val="20"/>
        </w:rPr>
      </w:pPr>
      <w:r w:rsidRPr="00253B44">
        <w:rPr>
          <w:rFonts w:asciiTheme="minorHAnsi" w:hAnsiTheme="minorHAnsi"/>
          <w:color w:val="auto"/>
          <w:sz w:val="20"/>
          <w:szCs w:val="20"/>
        </w:rPr>
        <w:lastRenderedPageBreak/>
        <w:t xml:space="preserve">Línea de actuación propuesta (que deberá ser modificada entre sesiones por el COC) </w:t>
      </w:r>
    </w:p>
    <w:p w14:paraId="5177C602" w14:textId="77777777" w:rsidR="00A75D58" w:rsidRDefault="00A75D58" w:rsidP="00A75D58">
      <w:pPr>
        <w:pStyle w:val="P68B1DB1-Heading22"/>
        <w:spacing w:before="0" w:after="0" w:line="240" w:lineRule="auto"/>
        <w:ind w:left="792"/>
        <w:rPr>
          <w:rFonts w:asciiTheme="minorHAnsi" w:hAnsiTheme="minorHAnsi"/>
          <w:color w:val="auto"/>
          <w:sz w:val="20"/>
          <w:szCs w:val="20"/>
        </w:rPr>
      </w:pPr>
    </w:p>
    <w:p w14:paraId="4DE87181" w14:textId="2886ABC1" w:rsidR="00E86B6C" w:rsidRDefault="004E031D" w:rsidP="00A75D58">
      <w:pPr>
        <w:pStyle w:val="P68B1DB1-Heading22"/>
        <w:numPr>
          <w:ilvl w:val="1"/>
          <w:numId w:val="14"/>
        </w:numPr>
        <w:tabs>
          <w:tab w:val="left" w:pos="426"/>
        </w:tabs>
        <w:spacing w:before="0" w:after="0" w:line="240" w:lineRule="auto"/>
        <w:ind w:left="0" w:firstLine="0"/>
        <w:rPr>
          <w:rFonts w:asciiTheme="minorHAnsi" w:hAnsiTheme="minorHAnsi"/>
          <w:b/>
          <w:bCs/>
          <w:i/>
          <w:iCs/>
          <w:color w:val="auto"/>
          <w:sz w:val="20"/>
          <w:szCs w:val="20"/>
        </w:rPr>
      </w:pPr>
      <w:r w:rsidRPr="00A75D58">
        <w:rPr>
          <w:rFonts w:asciiTheme="minorHAnsi" w:hAnsiTheme="minorHAnsi"/>
          <w:b/>
          <w:bCs/>
          <w:i/>
          <w:iCs/>
          <w:color w:val="auto"/>
          <w:sz w:val="20"/>
          <w:szCs w:val="20"/>
        </w:rPr>
        <w:t>Identificar las medidas y obligaciones respecto de las cuales debe evaluarse su cumplimiento</w:t>
      </w:r>
    </w:p>
    <w:p w14:paraId="373F146B" w14:textId="77777777" w:rsidR="00A75D58" w:rsidRPr="00A75D58" w:rsidRDefault="00A75D58" w:rsidP="00A75D58">
      <w:pPr>
        <w:pStyle w:val="P68B1DB1-Heading22"/>
        <w:tabs>
          <w:tab w:val="left" w:pos="426"/>
        </w:tabs>
        <w:spacing w:before="0" w:after="0" w:line="240" w:lineRule="auto"/>
        <w:rPr>
          <w:rFonts w:asciiTheme="minorHAnsi" w:hAnsiTheme="minorHAnsi"/>
          <w:b/>
          <w:bCs/>
          <w:i/>
          <w:iCs/>
          <w:color w:val="auto"/>
          <w:sz w:val="20"/>
          <w:szCs w:val="20"/>
        </w:rPr>
      </w:pPr>
    </w:p>
    <w:p w14:paraId="598FDD39" w14:textId="184C18FF" w:rsidR="00E86B6C" w:rsidRDefault="004E031D" w:rsidP="00253B44">
      <w:pPr>
        <w:pStyle w:val="P68B1DB1-ListParagraph3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/>
          <w:sz w:val="20"/>
          <w:szCs w:val="20"/>
          <w:lang w:val="es-ES"/>
        </w:rPr>
      </w:pPr>
      <w:r w:rsidRPr="00253B44">
        <w:rPr>
          <w:rFonts w:asciiTheme="minorHAnsi" w:hAnsiTheme="minorHAnsi"/>
          <w:sz w:val="20"/>
          <w:szCs w:val="20"/>
          <w:lang w:val="es-ES"/>
        </w:rPr>
        <w:t xml:space="preserve">En </w:t>
      </w:r>
      <w:r w:rsidR="00F80904" w:rsidRPr="00253B44">
        <w:rPr>
          <w:rFonts w:asciiTheme="minorHAnsi" w:hAnsiTheme="minorHAnsi"/>
          <w:sz w:val="20"/>
          <w:szCs w:val="20"/>
          <w:lang w:val="es-ES"/>
        </w:rPr>
        <w:t xml:space="preserve">la </w:t>
      </w:r>
      <w:r w:rsidR="00F80904" w:rsidRPr="00A75D58">
        <w:rPr>
          <w:rFonts w:asciiTheme="minorHAnsi" w:hAnsiTheme="minorHAnsi"/>
          <w:b/>
          <w:bCs/>
          <w:sz w:val="20"/>
          <w:szCs w:val="20"/>
          <w:lang w:val="es-ES"/>
        </w:rPr>
        <w:t>tabla</w:t>
      </w:r>
      <w:r w:rsidRPr="00A75D58">
        <w:rPr>
          <w:rFonts w:asciiTheme="minorHAnsi" w:hAnsiTheme="minorHAnsi"/>
          <w:b/>
          <w:bCs/>
          <w:sz w:val="20"/>
          <w:szCs w:val="20"/>
          <w:lang w:val="es-ES"/>
        </w:rPr>
        <w:t xml:space="preserve"> 1 </w:t>
      </w:r>
      <w:r w:rsidRPr="00253B44">
        <w:rPr>
          <w:rFonts w:asciiTheme="minorHAnsi" w:hAnsiTheme="minorHAnsi"/>
          <w:sz w:val="20"/>
          <w:szCs w:val="20"/>
          <w:lang w:val="es-ES"/>
        </w:rPr>
        <w:t>se enumeran las medidas con respecto a las cuales se recomienda evaluar el cumplimiento, la referencia jurídica, la información o los datos disponibles y el contenido del documento mencionado en el punto 3.3. Est</w:t>
      </w:r>
      <w:r w:rsidR="34981EF3" w:rsidRPr="00253B44">
        <w:rPr>
          <w:rFonts w:asciiTheme="minorHAnsi" w:hAnsiTheme="minorHAnsi"/>
          <w:sz w:val="20"/>
          <w:szCs w:val="20"/>
          <w:lang w:val="es-ES"/>
        </w:rPr>
        <w:t>a</w:t>
      </w:r>
      <w:r w:rsidRPr="00253B44">
        <w:rPr>
          <w:rFonts w:asciiTheme="minorHAnsi" w:hAnsiTheme="minorHAnsi"/>
          <w:sz w:val="20"/>
          <w:szCs w:val="20"/>
          <w:lang w:val="es-ES"/>
        </w:rPr>
        <w:t xml:space="preserve"> </w:t>
      </w:r>
      <w:r w:rsidR="65A638DE" w:rsidRPr="00253B44">
        <w:rPr>
          <w:rFonts w:asciiTheme="minorHAnsi" w:hAnsiTheme="minorHAnsi"/>
          <w:sz w:val="20"/>
          <w:szCs w:val="20"/>
          <w:lang w:val="es-ES"/>
        </w:rPr>
        <w:t>tabla es un borrador</w:t>
      </w:r>
      <w:r w:rsidRPr="00253B44">
        <w:rPr>
          <w:rFonts w:asciiTheme="minorHAnsi" w:hAnsiTheme="minorHAnsi"/>
          <w:sz w:val="20"/>
          <w:szCs w:val="20"/>
          <w:lang w:val="es-ES"/>
        </w:rPr>
        <w:t xml:space="preserve"> y </w:t>
      </w:r>
      <w:r w:rsidR="5CE6EB38" w:rsidRPr="00253B44">
        <w:rPr>
          <w:rFonts w:asciiTheme="minorHAnsi" w:hAnsiTheme="minorHAnsi"/>
          <w:sz w:val="20"/>
          <w:szCs w:val="20"/>
          <w:lang w:val="es-ES"/>
        </w:rPr>
        <w:t>d</w:t>
      </w:r>
      <w:r w:rsidRPr="00253B44">
        <w:rPr>
          <w:rFonts w:asciiTheme="minorHAnsi" w:hAnsiTheme="minorHAnsi"/>
          <w:sz w:val="20"/>
          <w:szCs w:val="20"/>
          <w:lang w:val="es-ES"/>
        </w:rPr>
        <w:t>e</w:t>
      </w:r>
      <w:r w:rsidR="5CE6EB38" w:rsidRPr="00253B44">
        <w:rPr>
          <w:rFonts w:asciiTheme="minorHAnsi" w:hAnsiTheme="minorHAnsi"/>
          <w:sz w:val="20"/>
          <w:szCs w:val="20"/>
          <w:lang w:val="es-ES"/>
        </w:rPr>
        <w:t>berá ser completado</w:t>
      </w:r>
      <w:r w:rsidRPr="00253B44">
        <w:rPr>
          <w:rFonts w:asciiTheme="minorHAnsi" w:hAnsiTheme="minorHAnsi"/>
          <w:sz w:val="20"/>
          <w:szCs w:val="20"/>
          <w:lang w:val="es-ES"/>
        </w:rPr>
        <w:t xml:space="preserve"> durante el proceso propuesto.</w:t>
      </w:r>
    </w:p>
    <w:p w14:paraId="3CF0EF92" w14:textId="77777777" w:rsidR="005C1829" w:rsidRPr="00253B44" w:rsidRDefault="005C1829" w:rsidP="005C1829">
      <w:pPr>
        <w:pStyle w:val="P68B1DB1-ListParagraph3"/>
        <w:spacing w:after="0" w:line="240" w:lineRule="auto"/>
        <w:jc w:val="both"/>
        <w:rPr>
          <w:rFonts w:asciiTheme="minorHAnsi" w:hAnsiTheme="minorHAnsi"/>
          <w:sz w:val="20"/>
          <w:szCs w:val="20"/>
          <w:lang w:val="es-ES"/>
        </w:rPr>
      </w:pPr>
    </w:p>
    <w:p w14:paraId="155ACCB7" w14:textId="652CEF77" w:rsidR="00E86B6C" w:rsidRDefault="00A75D58" w:rsidP="005C1829">
      <w:pPr>
        <w:pStyle w:val="P68B1DB1-Heading22"/>
        <w:numPr>
          <w:ilvl w:val="1"/>
          <w:numId w:val="14"/>
        </w:numPr>
        <w:tabs>
          <w:tab w:val="left" w:pos="426"/>
        </w:tabs>
        <w:spacing w:before="0" w:after="0" w:line="240" w:lineRule="auto"/>
        <w:ind w:left="0" w:firstLine="0"/>
        <w:jc w:val="both"/>
        <w:rPr>
          <w:rFonts w:asciiTheme="minorHAnsi" w:hAnsiTheme="minorHAnsi"/>
          <w:b/>
          <w:bCs/>
          <w:i/>
          <w:iCs/>
          <w:color w:val="auto"/>
          <w:sz w:val="20"/>
          <w:szCs w:val="20"/>
        </w:rPr>
      </w:pPr>
      <w:r w:rsidRPr="00A75D58">
        <w:rPr>
          <w:rFonts w:asciiTheme="minorHAnsi" w:hAnsiTheme="minorHAnsi"/>
          <w:b/>
          <w:bCs/>
          <w:i/>
          <w:iCs/>
          <w:color w:val="auto"/>
          <w:sz w:val="20"/>
          <w:szCs w:val="20"/>
        </w:rPr>
        <w:t xml:space="preserve">Identificación </w:t>
      </w:r>
      <w:r w:rsidR="004E031D" w:rsidRPr="00A75D58">
        <w:rPr>
          <w:rFonts w:asciiTheme="minorHAnsi" w:hAnsiTheme="minorHAnsi"/>
          <w:b/>
          <w:bCs/>
          <w:i/>
          <w:iCs/>
          <w:color w:val="auto"/>
          <w:sz w:val="20"/>
          <w:szCs w:val="20"/>
        </w:rPr>
        <w:t>de la información disponible y de la información necesaria para llevar a cabo dicha evaluación</w:t>
      </w:r>
    </w:p>
    <w:p w14:paraId="7464D61E" w14:textId="77777777" w:rsidR="00A75D58" w:rsidRPr="00A75D58" w:rsidRDefault="00A75D58" w:rsidP="00A75D58">
      <w:pPr>
        <w:pStyle w:val="P68B1DB1-Heading22"/>
        <w:tabs>
          <w:tab w:val="left" w:pos="426"/>
        </w:tabs>
        <w:spacing w:before="0" w:after="0" w:line="240" w:lineRule="auto"/>
        <w:rPr>
          <w:rFonts w:asciiTheme="minorHAnsi" w:hAnsiTheme="minorHAnsi"/>
          <w:b/>
          <w:bCs/>
          <w:i/>
          <w:iCs/>
          <w:color w:val="auto"/>
          <w:sz w:val="20"/>
          <w:szCs w:val="20"/>
        </w:rPr>
      </w:pPr>
    </w:p>
    <w:p w14:paraId="3842D3CA" w14:textId="3D8DFDCD" w:rsidR="00E86B6C" w:rsidRPr="00A75D58" w:rsidRDefault="004E031D" w:rsidP="00253B44">
      <w:pPr>
        <w:pStyle w:val="P68B1DB1-ListParagraph3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253B44">
        <w:rPr>
          <w:rFonts w:asciiTheme="minorHAnsi" w:hAnsiTheme="minorHAnsi"/>
          <w:sz w:val="20"/>
          <w:szCs w:val="20"/>
        </w:rPr>
        <w:t xml:space="preserve">Véase </w:t>
      </w:r>
      <w:r w:rsidR="001010F6" w:rsidRPr="00253B44">
        <w:rPr>
          <w:rFonts w:asciiTheme="minorHAnsi" w:hAnsiTheme="minorHAnsi"/>
          <w:sz w:val="20"/>
          <w:szCs w:val="20"/>
        </w:rPr>
        <w:t>la</w:t>
      </w:r>
      <w:r w:rsidR="001010F6" w:rsidRPr="00A75D58">
        <w:rPr>
          <w:rFonts w:asciiTheme="minorHAnsi" w:hAnsiTheme="minorHAnsi"/>
          <w:b/>
          <w:bCs/>
          <w:sz w:val="20"/>
          <w:szCs w:val="20"/>
        </w:rPr>
        <w:t xml:space="preserve"> tabla</w:t>
      </w:r>
      <w:r w:rsidRPr="00A75D58">
        <w:rPr>
          <w:rFonts w:asciiTheme="minorHAnsi" w:hAnsiTheme="minorHAnsi"/>
          <w:b/>
          <w:bCs/>
          <w:sz w:val="20"/>
          <w:szCs w:val="20"/>
        </w:rPr>
        <w:t xml:space="preserve"> 1.</w:t>
      </w:r>
    </w:p>
    <w:p w14:paraId="06A3F4E3" w14:textId="77777777" w:rsidR="00A75D58" w:rsidRPr="00253B44" w:rsidRDefault="00A75D58" w:rsidP="00A75D58">
      <w:pPr>
        <w:pStyle w:val="P68B1DB1-ListParagraph3"/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</w:p>
    <w:p w14:paraId="576C471F" w14:textId="0401A46B" w:rsidR="00E86B6C" w:rsidRDefault="00A75D58" w:rsidP="00A75D58">
      <w:pPr>
        <w:pStyle w:val="P68B1DB1-Heading22"/>
        <w:numPr>
          <w:ilvl w:val="1"/>
          <w:numId w:val="14"/>
        </w:numPr>
        <w:tabs>
          <w:tab w:val="left" w:pos="426"/>
        </w:tabs>
        <w:spacing w:before="0" w:after="0" w:line="240" w:lineRule="auto"/>
        <w:ind w:left="0" w:firstLine="0"/>
        <w:rPr>
          <w:rFonts w:asciiTheme="minorHAnsi" w:hAnsiTheme="minorHAnsi"/>
          <w:b/>
          <w:bCs/>
          <w:i/>
          <w:iCs/>
          <w:color w:val="auto"/>
          <w:sz w:val="20"/>
          <w:szCs w:val="20"/>
        </w:rPr>
      </w:pPr>
      <w:r w:rsidRPr="00A75D58">
        <w:rPr>
          <w:rFonts w:asciiTheme="minorHAnsi" w:hAnsiTheme="minorHAnsi"/>
          <w:b/>
          <w:bCs/>
          <w:i/>
          <w:iCs/>
          <w:color w:val="auto"/>
          <w:sz w:val="20"/>
          <w:szCs w:val="20"/>
        </w:rPr>
        <w:t xml:space="preserve">Diseñar </w:t>
      </w:r>
      <w:r w:rsidR="004E031D" w:rsidRPr="00A75D58">
        <w:rPr>
          <w:rFonts w:asciiTheme="minorHAnsi" w:hAnsiTheme="minorHAnsi"/>
          <w:b/>
          <w:bCs/>
          <w:i/>
          <w:iCs/>
          <w:color w:val="auto"/>
          <w:sz w:val="20"/>
          <w:szCs w:val="20"/>
        </w:rPr>
        <w:t xml:space="preserve">documentos con información «digerida» </w:t>
      </w:r>
      <w:r w:rsidR="47351260" w:rsidRPr="00A75D58">
        <w:rPr>
          <w:rFonts w:asciiTheme="minorHAnsi" w:hAnsiTheme="minorHAnsi"/>
          <w:b/>
          <w:bCs/>
          <w:i/>
          <w:iCs/>
          <w:color w:val="auto"/>
          <w:sz w:val="20"/>
          <w:szCs w:val="20"/>
        </w:rPr>
        <w:t>para facilitar</w:t>
      </w:r>
      <w:r w:rsidR="004E031D" w:rsidRPr="00A75D58">
        <w:rPr>
          <w:rFonts w:asciiTheme="minorHAnsi" w:hAnsiTheme="minorHAnsi"/>
          <w:b/>
          <w:bCs/>
          <w:i/>
          <w:iCs/>
          <w:color w:val="auto"/>
          <w:sz w:val="20"/>
          <w:szCs w:val="20"/>
        </w:rPr>
        <w:t xml:space="preserve"> dicha evaluación</w:t>
      </w:r>
    </w:p>
    <w:p w14:paraId="3A40068F" w14:textId="77777777" w:rsidR="00A75D58" w:rsidRPr="00A75D58" w:rsidRDefault="00A75D58" w:rsidP="00A75D58">
      <w:pPr>
        <w:pStyle w:val="P68B1DB1-Heading22"/>
        <w:tabs>
          <w:tab w:val="left" w:pos="426"/>
        </w:tabs>
        <w:spacing w:before="0" w:after="0" w:line="240" w:lineRule="auto"/>
        <w:rPr>
          <w:rFonts w:asciiTheme="minorHAnsi" w:hAnsiTheme="minorHAnsi"/>
          <w:b/>
          <w:bCs/>
          <w:i/>
          <w:iCs/>
          <w:color w:val="auto"/>
          <w:sz w:val="20"/>
          <w:szCs w:val="20"/>
        </w:rPr>
      </w:pPr>
    </w:p>
    <w:p w14:paraId="0CADB28F" w14:textId="24FBD45F" w:rsidR="00E86B6C" w:rsidRDefault="004E031D" w:rsidP="00253B44">
      <w:pPr>
        <w:pStyle w:val="NormalWeb"/>
        <w:numPr>
          <w:ilvl w:val="0"/>
          <w:numId w:val="11"/>
        </w:numPr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</w:rPr>
      </w:pPr>
      <w:r w:rsidRPr="00253B44">
        <w:rPr>
          <w:rFonts w:asciiTheme="minorHAnsi" w:hAnsiTheme="minorHAnsi"/>
          <w:sz w:val="20"/>
          <w:szCs w:val="20"/>
        </w:rPr>
        <w:t>Identificar el tipo de documento</w:t>
      </w:r>
    </w:p>
    <w:p w14:paraId="7AE493D2" w14:textId="77777777" w:rsidR="00A75D58" w:rsidRPr="00253B44" w:rsidRDefault="00A75D58" w:rsidP="00A75D58">
      <w:pPr>
        <w:pStyle w:val="NormalWeb"/>
        <w:spacing w:before="0" w:beforeAutospacing="0" w:after="0" w:afterAutospacing="0"/>
        <w:ind w:left="720"/>
        <w:jc w:val="both"/>
        <w:rPr>
          <w:rFonts w:asciiTheme="minorHAnsi" w:hAnsiTheme="minorHAnsi"/>
          <w:sz w:val="20"/>
          <w:szCs w:val="20"/>
        </w:rPr>
      </w:pPr>
    </w:p>
    <w:p w14:paraId="1657AD33" w14:textId="3BB70AB0" w:rsidR="00E86B6C" w:rsidRPr="00253B44" w:rsidRDefault="00A75D58" w:rsidP="00253B44">
      <w:pPr>
        <w:pStyle w:val="NormalWeb"/>
        <w:numPr>
          <w:ilvl w:val="1"/>
          <w:numId w:val="11"/>
        </w:numPr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D</w:t>
      </w:r>
      <w:r w:rsidR="004E031D" w:rsidRPr="00253B44">
        <w:rPr>
          <w:rFonts w:asciiTheme="minorHAnsi" w:hAnsiTheme="minorHAnsi"/>
          <w:sz w:val="20"/>
          <w:szCs w:val="20"/>
        </w:rPr>
        <w:t>ocumento para evaluación/decisión frente a documento a título informativo</w:t>
      </w:r>
    </w:p>
    <w:p w14:paraId="61175899" w14:textId="02238172" w:rsidR="00E86B6C" w:rsidRDefault="00A75D58" w:rsidP="00253B44">
      <w:pPr>
        <w:pStyle w:val="NormalWeb"/>
        <w:numPr>
          <w:ilvl w:val="1"/>
          <w:numId w:val="11"/>
        </w:numPr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D</w:t>
      </w:r>
      <w:r w:rsidR="004E031D" w:rsidRPr="00253B44">
        <w:rPr>
          <w:rFonts w:asciiTheme="minorHAnsi" w:hAnsiTheme="minorHAnsi"/>
          <w:sz w:val="20"/>
          <w:szCs w:val="20"/>
        </w:rPr>
        <w:t xml:space="preserve">ocumento elaborado por la </w:t>
      </w:r>
      <w:r w:rsidRPr="00253B44">
        <w:rPr>
          <w:rFonts w:asciiTheme="minorHAnsi" w:hAnsiTheme="minorHAnsi"/>
          <w:sz w:val="20"/>
          <w:szCs w:val="20"/>
        </w:rPr>
        <w:t xml:space="preserve">Secretaría </w:t>
      </w:r>
      <w:r w:rsidR="004E031D" w:rsidRPr="00253B44">
        <w:rPr>
          <w:rFonts w:asciiTheme="minorHAnsi" w:hAnsiTheme="minorHAnsi"/>
          <w:sz w:val="20"/>
          <w:szCs w:val="20"/>
        </w:rPr>
        <w:t>frente a documento elaborado por las CPC u observadores</w:t>
      </w:r>
    </w:p>
    <w:p w14:paraId="7728F2FD" w14:textId="77777777" w:rsidR="00A75D58" w:rsidRPr="00253B44" w:rsidRDefault="00A75D58" w:rsidP="00A75D58">
      <w:pPr>
        <w:pStyle w:val="NormalWeb"/>
        <w:spacing w:before="0" w:beforeAutospacing="0" w:after="0" w:afterAutospacing="0"/>
        <w:ind w:left="1440"/>
        <w:jc w:val="both"/>
        <w:rPr>
          <w:rFonts w:asciiTheme="minorHAnsi" w:hAnsiTheme="minorHAnsi"/>
          <w:sz w:val="20"/>
          <w:szCs w:val="20"/>
        </w:rPr>
      </w:pPr>
    </w:p>
    <w:p w14:paraId="2E2D9823" w14:textId="24A921C9" w:rsidR="00E86B6C" w:rsidRDefault="004E031D" w:rsidP="00A75D58">
      <w:pPr>
        <w:pStyle w:val="NormalWeb"/>
        <w:numPr>
          <w:ilvl w:val="0"/>
          <w:numId w:val="11"/>
        </w:numPr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</w:rPr>
      </w:pPr>
      <w:r w:rsidRPr="00253B44">
        <w:rPr>
          <w:rFonts w:asciiTheme="minorHAnsi" w:hAnsiTheme="minorHAnsi"/>
          <w:sz w:val="20"/>
          <w:szCs w:val="20"/>
        </w:rPr>
        <w:t>Agrupar la información sobre el cumplimiento en algunos documentos clave</w:t>
      </w:r>
    </w:p>
    <w:p w14:paraId="5FE1C36D" w14:textId="77777777" w:rsidR="00A75D58" w:rsidRPr="00253B44" w:rsidRDefault="00A75D58" w:rsidP="00A75D58">
      <w:pPr>
        <w:pStyle w:val="NormalWeb"/>
        <w:spacing w:before="0" w:beforeAutospacing="0" w:after="0" w:afterAutospacing="0"/>
        <w:ind w:left="720"/>
        <w:jc w:val="both"/>
        <w:rPr>
          <w:rFonts w:asciiTheme="minorHAnsi" w:hAnsiTheme="minorHAnsi"/>
          <w:sz w:val="20"/>
          <w:szCs w:val="20"/>
        </w:rPr>
      </w:pPr>
    </w:p>
    <w:p w14:paraId="08162B67" w14:textId="3203B650" w:rsidR="00E86B6C" w:rsidRPr="00253B44" w:rsidRDefault="004E031D" w:rsidP="00A75D58">
      <w:pPr>
        <w:pStyle w:val="NormalWeb"/>
        <w:numPr>
          <w:ilvl w:val="1"/>
          <w:numId w:val="11"/>
        </w:numPr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</w:rPr>
      </w:pPr>
      <w:r w:rsidRPr="00253B44">
        <w:rPr>
          <w:rFonts w:asciiTheme="minorHAnsi" w:hAnsiTheme="minorHAnsi"/>
          <w:sz w:val="20"/>
          <w:szCs w:val="20"/>
        </w:rPr>
        <w:t>Un único documento visual para el cumplimiento general</w:t>
      </w:r>
      <w:r w:rsidRPr="00A75D58">
        <w:rPr>
          <w:vertAlign w:val="superscript"/>
        </w:rPr>
        <w:footnoteReference w:id="2"/>
      </w:r>
      <w:r w:rsidRPr="00253B44">
        <w:rPr>
          <w:rFonts w:asciiTheme="minorHAnsi" w:hAnsiTheme="minorHAnsi"/>
          <w:sz w:val="20"/>
          <w:szCs w:val="20"/>
        </w:rPr>
        <w:t>, o</w:t>
      </w:r>
    </w:p>
    <w:p w14:paraId="4DB89E0A" w14:textId="0B015A36" w:rsidR="00E86B6C" w:rsidRDefault="004E031D" w:rsidP="00A75D58">
      <w:pPr>
        <w:pStyle w:val="NormalWeb"/>
        <w:numPr>
          <w:ilvl w:val="1"/>
          <w:numId w:val="11"/>
        </w:numPr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</w:rPr>
      </w:pPr>
      <w:r w:rsidRPr="00253B44">
        <w:rPr>
          <w:rFonts w:asciiTheme="minorHAnsi" w:hAnsiTheme="minorHAnsi"/>
          <w:sz w:val="20"/>
          <w:szCs w:val="20"/>
        </w:rPr>
        <w:t>Un documento por ámbito de aplicación</w:t>
      </w:r>
      <w:r w:rsidRPr="00253B44">
        <w:rPr>
          <w:rStyle w:val="FootnoteReference"/>
          <w:rFonts w:asciiTheme="minorHAnsi" w:hAnsiTheme="minorHAnsi"/>
          <w:sz w:val="20"/>
          <w:szCs w:val="20"/>
        </w:rPr>
        <w:footnoteReference w:id="3"/>
      </w:r>
    </w:p>
    <w:p w14:paraId="17A8361F" w14:textId="77777777" w:rsidR="00A75D58" w:rsidRPr="00253B44" w:rsidRDefault="00A75D58" w:rsidP="00A75D58">
      <w:pPr>
        <w:pStyle w:val="NormalWeb"/>
        <w:spacing w:before="0" w:beforeAutospacing="0" w:after="0" w:afterAutospacing="0"/>
        <w:ind w:left="1440"/>
        <w:jc w:val="both"/>
        <w:rPr>
          <w:rFonts w:asciiTheme="minorHAnsi" w:hAnsiTheme="minorHAnsi"/>
          <w:sz w:val="20"/>
          <w:szCs w:val="20"/>
        </w:rPr>
      </w:pPr>
    </w:p>
    <w:p w14:paraId="3C271759" w14:textId="10FABC63" w:rsidR="00E86B6C" w:rsidRDefault="004E031D" w:rsidP="00A75D58">
      <w:pPr>
        <w:pStyle w:val="NormalWeb"/>
        <w:numPr>
          <w:ilvl w:val="0"/>
          <w:numId w:val="11"/>
        </w:numPr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  <w:lang w:val="es-ES"/>
        </w:rPr>
      </w:pPr>
      <w:r w:rsidRPr="00253B44">
        <w:rPr>
          <w:rFonts w:asciiTheme="minorHAnsi" w:hAnsiTheme="minorHAnsi"/>
          <w:sz w:val="20"/>
          <w:szCs w:val="20"/>
          <w:lang w:val="es-ES"/>
        </w:rPr>
        <w:t>Para cada documento elaborado, revis</w:t>
      </w:r>
      <w:r w:rsidR="008F6660" w:rsidRPr="00253B44">
        <w:rPr>
          <w:rFonts w:asciiTheme="minorHAnsi" w:hAnsiTheme="minorHAnsi"/>
          <w:sz w:val="20"/>
          <w:szCs w:val="20"/>
          <w:lang w:val="es-ES"/>
        </w:rPr>
        <w:t>ar</w:t>
      </w:r>
      <w:r w:rsidRPr="00253B44">
        <w:rPr>
          <w:rFonts w:asciiTheme="minorHAnsi" w:hAnsiTheme="minorHAnsi"/>
          <w:sz w:val="20"/>
          <w:szCs w:val="20"/>
          <w:lang w:val="es-ES"/>
        </w:rPr>
        <w:t xml:space="preserve"> el formato del documento para ofrecer conclusiones previas y una dirección clara al COC</w:t>
      </w:r>
      <w:r w:rsidRPr="00253B44">
        <w:rPr>
          <w:rStyle w:val="FootnoteReference"/>
          <w:rFonts w:asciiTheme="minorHAnsi" w:hAnsiTheme="minorHAnsi"/>
          <w:sz w:val="20"/>
          <w:szCs w:val="20"/>
          <w:lang w:val="es-ES"/>
        </w:rPr>
        <w:footnoteReference w:id="4"/>
      </w:r>
      <w:r w:rsidR="00A75D58">
        <w:rPr>
          <w:rFonts w:asciiTheme="minorHAnsi" w:hAnsiTheme="minorHAnsi"/>
          <w:sz w:val="20"/>
          <w:szCs w:val="20"/>
          <w:lang w:val="es-ES"/>
        </w:rPr>
        <w:t>.</w:t>
      </w:r>
    </w:p>
    <w:p w14:paraId="40631E9E" w14:textId="77777777" w:rsidR="00A75D58" w:rsidRPr="00253B44" w:rsidRDefault="00A75D58" w:rsidP="00A75D58">
      <w:pPr>
        <w:pStyle w:val="NormalWeb"/>
        <w:spacing w:before="0" w:beforeAutospacing="0" w:after="0" w:afterAutospacing="0"/>
        <w:ind w:left="720"/>
        <w:jc w:val="both"/>
        <w:rPr>
          <w:rFonts w:asciiTheme="minorHAnsi" w:hAnsiTheme="minorHAnsi"/>
          <w:sz w:val="20"/>
          <w:szCs w:val="20"/>
          <w:lang w:val="es-ES"/>
        </w:rPr>
      </w:pPr>
    </w:p>
    <w:p w14:paraId="6FF14467" w14:textId="02BEF36B" w:rsidR="00E86B6C" w:rsidRDefault="00A75D58" w:rsidP="00A75D58">
      <w:pPr>
        <w:pStyle w:val="P68B1DB1-Heading22"/>
        <w:numPr>
          <w:ilvl w:val="1"/>
          <w:numId w:val="14"/>
        </w:numPr>
        <w:tabs>
          <w:tab w:val="left" w:pos="426"/>
        </w:tabs>
        <w:spacing w:before="0" w:after="0" w:line="240" w:lineRule="auto"/>
        <w:ind w:left="0" w:firstLine="0"/>
        <w:jc w:val="both"/>
        <w:rPr>
          <w:rFonts w:asciiTheme="minorHAnsi" w:hAnsiTheme="minorHAnsi"/>
          <w:b/>
          <w:bCs/>
          <w:i/>
          <w:iCs/>
          <w:color w:val="auto"/>
          <w:sz w:val="20"/>
          <w:szCs w:val="20"/>
        </w:rPr>
      </w:pPr>
      <w:r w:rsidRPr="00A75D58">
        <w:rPr>
          <w:rFonts w:asciiTheme="minorHAnsi" w:hAnsiTheme="minorHAnsi"/>
          <w:b/>
          <w:bCs/>
          <w:i/>
          <w:iCs/>
          <w:color w:val="auto"/>
          <w:sz w:val="20"/>
          <w:szCs w:val="20"/>
        </w:rPr>
        <w:t xml:space="preserve">Proporcionar </w:t>
      </w:r>
      <w:r w:rsidR="004E031D" w:rsidRPr="00A75D58">
        <w:rPr>
          <w:rFonts w:asciiTheme="minorHAnsi" w:hAnsiTheme="minorHAnsi"/>
          <w:b/>
          <w:bCs/>
          <w:i/>
          <w:iCs/>
          <w:color w:val="auto"/>
          <w:sz w:val="20"/>
          <w:szCs w:val="20"/>
        </w:rPr>
        <w:t>un mecanismo para garantizar un seguimiento adecuado de los problemas de incumplimiento detectados, utilizando las herramientas actualmente disponibles</w:t>
      </w:r>
      <w:r w:rsidR="0DFBF21E" w:rsidRPr="00A75D58">
        <w:rPr>
          <w:rFonts w:asciiTheme="minorHAnsi" w:hAnsiTheme="minorHAnsi"/>
          <w:b/>
          <w:bCs/>
          <w:i/>
          <w:iCs/>
          <w:color w:val="auto"/>
          <w:sz w:val="20"/>
          <w:szCs w:val="20"/>
        </w:rPr>
        <w:t xml:space="preserve"> y posible innovacion</w:t>
      </w:r>
      <w:r w:rsidR="004E031D" w:rsidRPr="00A75D58">
        <w:rPr>
          <w:rFonts w:asciiTheme="minorHAnsi" w:hAnsiTheme="minorHAnsi"/>
          <w:b/>
          <w:bCs/>
          <w:i/>
          <w:iCs/>
          <w:color w:val="auto"/>
          <w:sz w:val="20"/>
          <w:szCs w:val="20"/>
        </w:rPr>
        <w:t xml:space="preserve">  </w:t>
      </w:r>
    </w:p>
    <w:p w14:paraId="280270C8" w14:textId="77777777" w:rsidR="00A75D58" w:rsidRPr="00A75D58" w:rsidRDefault="00A75D58" w:rsidP="00A75D58">
      <w:pPr>
        <w:pStyle w:val="P68B1DB1-Heading22"/>
        <w:tabs>
          <w:tab w:val="left" w:pos="426"/>
        </w:tabs>
        <w:spacing w:before="0" w:after="0" w:line="240" w:lineRule="auto"/>
        <w:jc w:val="both"/>
        <w:rPr>
          <w:rFonts w:asciiTheme="minorHAnsi" w:hAnsiTheme="minorHAnsi"/>
          <w:b/>
          <w:bCs/>
          <w:i/>
          <w:iCs/>
          <w:color w:val="auto"/>
          <w:sz w:val="20"/>
          <w:szCs w:val="20"/>
        </w:rPr>
      </w:pPr>
    </w:p>
    <w:p w14:paraId="1FC65A1D" w14:textId="4CBDF920" w:rsidR="00E86B6C" w:rsidRPr="00253B44" w:rsidRDefault="00A75D58" w:rsidP="00A75D58">
      <w:pPr>
        <w:pStyle w:val="P68B1DB1-ListParagraph3"/>
        <w:numPr>
          <w:ilvl w:val="0"/>
          <w:numId w:val="20"/>
        </w:numPr>
        <w:spacing w:after="0" w:line="240" w:lineRule="auto"/>
        <w:contextualSpacing w:val="0"/>
        <w:jc w:val="both"/>
        <w:rPr>
          <w:rFonts w:asciiTheme="minorHAnsi" w:hAnsiTheme="minorHAnsi"/>
          <w:sz w:val="20"/>
          <w:szCs w:val="20"/>
        </w:rPr>
      </w:pPr>
      <w:r w:rsidRPr="00253B44">
        <w:rPr>
          <w:rFonts w:asciiTheme="minorHAnsi" w:hAnsiTheme="minorHAnsi"/>
          <w:sz w:val="20"/>
          <w:szCs w:val="20"/>
        </w:rPr>
        <w:t xml:space="preserve">Supervisar </w:t>
      </w:r>
      <w:r w:rsidR="004E031D" w:rsidRPr="00253B44">
        <w:rPr>
          <w:rFonts w:asciiTheme="minorHAnsi" w:hAnsiTheme="minorHAnsi"/>
          <w:sz w:val="20"/>
          <w:szCs w:val="20"/>
        </w:rPr>
        <w:t>las tendencias de cumplimiento a lo largo del tiempo, detectar problemas de cumplimiento significativos o problemas sistémicos</w:t>
      </w:r>
      <w:r w:rsidR="003A7391">
        <w:rPr>
          <w:rFonts w:asciiTheme="minorHAnsi" w:hAnsiTheme="minorHAnsi"/>
          <w:sz w:val="20"/>
          <w:szCs w:val="20"/>
        </w:rPr>
        <w:t>.</w:t>
      </w:r>
    </w:p>
    <w:p w14:paraId="4F80AFF5" w14:textId="2F0B1991" w:rsidR="00E86B6C" w:rsidRPr="00253B44" w:rsidRDefault="00A75D58" w:rsidP="00A75D58">
      <w:pPr>
        <w:pStyle w:val="P68B1DB1-ListParagraph3"/>
        <w:numPr>
          <w:ilvl w:val="0"/>
          <w:numId w:val="20"/>
        </w:numPr>
        <w:spacing w:after="0" w:line="240" w:lineRule="auto"/>
        <w:contextualSpacing w:val="0"/>
        <w:jc w:val="both"/>
        <w:rPr>
          <w:rFonts w:asciiTheme="minorHAnsi" w:hAnsiTheme="minorHAnsi"/>
          <w:sz w:val="20"/>
          <w:szCs w:val="20"/>
        </w:rPr>
      </w:pPr>
      <w:r w:rsidRPr="00253B44">
        <w:rPr>
          <w:rFonts w:asciiTheme="minorHAnsi" w:hAnsiTheme="minorHAnsi"/>
          <w:sz w:val="20"/>
          <w:szCs w:val="20"/>
        </w:rPr>
        <w:t xml:space="preserve">Garantizar </w:t>
      </w:r>
      <w:r w:rsidR="004E031D" w:rsidRPr="00253B44">
        <w:rPr>
          <w:rFonts w:asciiTheme="minorHAnsi" w:hAnsiTheme="minorHAnsi"/>
          <w:sz w:val="20"/>
          <w:szCs w:val="20"/>
        </w:rPr>
        <w:t>un seguimiento oportuno y adecuado de todos los problemas de cumplimiento detectados</w:t>
      </w:r>
      <w:r w:rsidR="003A7391">
        <w:rPr>
          <w:rFonts w:asciiTheme="minorHAnsi" w:hAnsiTheme="minorHAnsi"/>
          <w:sz w:val="20"/>
          <w:szCs w:val="20"/>
        </w:rPr>
        <w:t>.</w:t>
      </w:r>
    </w:p>
    <w:p w14:paraId="546EBA62" w14:textId="71A4A670" w:rsidR="00E86B6C" w:rsidRPr="00253B44" w:rsidRDefault="004E031D" w:rsidP="00A75D58">
      <w:pPr>
        <w:pStyle w:val="ListParagraph"/>
        <w:numPr>
          <w:ilvl w:val="0"/>
          <w:numId w:val="20"/>
        </w:numPr>
        <w:spacing w:after="0" w:line="240" w:lineRule="auto"/>
        <w:contextualSpacing w:val="0"/>
        <w:jc w:val="both"/>
        <w:rPr>
          <w:rFonts w:eastAsia="Times New Roman" w:cs="Times New Roman"/>
          <w:sz w:val="20"/>
          <w:szCs w:val="20"/>
        </w:rPr>
      </w:pPr>
      <w:r w:rsidRPr="00253B44">
        <w:rPr>
          <w:rFonts w:eastAsia="Times New Roman" w:cs="Times New Roman"/>
          <w:sz w:val="20"/>
          <w:szCs w:val="20"/>
        </w:rPr>
        <w:t>Introducir un mecanismo que desencadene acciones en caso de seguimiento inadecuado</w:t>
      </w:r>
      <w:r w:rsidRPr="00253B44">
        <w:rPr>
          <w:sz w:val="20"/>
          <w:szCs w:val="20"/>
        </w:rPr>
        <w:t xml:space="preserve">. </w:t>
      </w:r>
      <w:r w:rsidRPr="00253B44">
        <w:rPr>
          <w:rFonts w:eastAsia="Times New Roman" w:cs="Times New Roman"/>
          <w:sz w:val="20"/>
          <w:szCs w:val="20"/>
        </w:rPr>
        <w:t xml:space="preserve">Aplicación sistemática del </w:t>
      </w:r>
      <w:r w:rsidR="00A75D58">
        <w:rPr>
          <w:rFonts w:eastAsia="Times New Roman" w:cs="Times New Roman"/>
          <w:sz w:val="20"/>
          <w:szCs w:val="20"/>
        </w:rPr>
        <w:t xml:space="preserve">Programa de cuestiones </w:t>
      </w:r>
      <w:r w:rsidRPr="00253B44">
        <w:rPr>
          <w:rFonts w:eastAsia="Times New Roman" w:cs="Times New Roman"/>
          <w:sz w:val="20"/>
          <w:szCs w:val="20"/>
        </w:rPr>
        <w:t>de cumplimiento y acciones correspondientes (</w:t>
      </w:r>
      <w:hyperlink r:id="rId11">
        <w:r w:rsidR="00A75D58">
          <w:rPr>
            <w:rStyle w:val="Hyperlink"/>
            <w:rFonts w:eastAsia="Times New Roman" w:cs="Times New Roman"/>
            <w:color w:val="auto"/>
            <w:sz w:val="20"/>
            <w:szCs w:val="20"/>
          </w:rPr>
          <w:t>Ref.</w:t>
        </w:r>
        <w:r w:rsidR="00E86B6C" w:rsidRPr="00253B44">
          <w:rPr>
            <w:rStyle w:val="Hyperlink"/>
            <w:rFonts w:eastAsia="Times New Roman" w:cs="Times New Roman"/>
            <w:color w:val="auto"/>
            <w:sz w:val="20"/>
            <w:szCs w:val="20"/>
          </w:rPr>
          <w:t xml:space="preserve"> 22-18</w:t>
        </w:r>
      </w:hyperlink>
      <w:r w:rsidRPr="00253B44">
        <w:rPr>
          <w:rFonts w:eastAsia="Times New Roman" w:cs="Times New Roman"/>
          <w:sz w:val="20"/>
          <w:szCs w:val="20"/>
        </w:rPr>
        <w:t>).</w:t>
      </w:r>
    </w:p>
    <w:p w14:paraId="36F12DA6" w14:textId="6808A4A3" w:rsidR="00E86B6C" w:rsidRPr="00253B44" w:rsidRDefault="004E031D" w:rsidP="00A75D58">
      <w:pPr>
        <w:pStyle w:val="P68B1DB1-ListParagraph3"/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253B44">
        <w:rPr>
          <w:rFonts w:asciiTheme="minorHAnsi" w:hAnsiTheme="minorHAnsi"/>
          <w:sz w:val="20"/>
          <w:szCs w:val="20"/>
          <w:lang w:val="es-ES"/>
        </w:rPr>
        <w:t>Un</w:t>
      </w:r>
      <w:r w:rsidR="00117AD5" w:rsidRPr="00253B44">
        <w:rPr>
          <w:rFonts w:asciiTheme="minorHAnsi" w:hAnsiTheme="minorHAnsi"/>
          <w:sz w:val="20"/>
          <w:szCs w:val="20"/>
          <w:lang w:val="es-ES"/>
        </w:rPr>
        <w:t>a tabla</w:t>
      </w:r>
      <w:r w:rsidRPr="00253B44">
        <w:rPr>
          <w:rFonts w:asciiTheme="minorHAnsi" w:hAnsiTheme="minorHAnsi"/>
          <w:sz w:val="20"/>
          <w:szCs w:val="20"/>
          <w:lang w:val="es-ES"/>
        </w:rPr>
        <w:t xml:space="preserve"> en </w:t>
      </w:r>
      <w:r w:rsidR="00117AD5" w:rsidRPr="00253B44">
        <w:rPr>
          <w:rFonts w:asciiTheme="minorHAnsi" w:hAnsiTheme="minorHAnsi"/>
          <w:sz w:val="20"/>
          <w:szCs w:val="20"/>
          <w:lang w:val="es-ES"/>
        </w:rPr>
        <w:t>la</w:t>
      </w:r>
      <w:r w:rsidRPr="00253B44">
        <w:rPr>
          <w:rFonts w:asciiTheme="minorHAnsi" w:hAnsiTheme="minorHAnsi"/>
          <w:sz w:val="20"/>
          <w:szCs w:val="20"/>
          <w:lang w:val="es-ES"/>
        </w:rPr>
        <w:t xml:space="preserve"> que se compilen los incumplimientos detectados en diferentes </w:t>
      </w:r>
      <w:r w:rsidR="00117AD5" w:rsidRPr="00253B44">
        <w:rPr>
          <w:rFonts w:asciiTheme="minorHAnsi" w:hAnsiTheme="minorHAnsi"/>
          <w:sz w:val="20"/>
          <w:szCs w:val="20"/>
          <w:lang w:val="es-ES"/>
        </w:rPr>
        <w:t>CPC</w:t>
      </w:r>
      <w:r w:rsidRPr="00253B44">
        <w:rPr>
          <w:rFonts w:asciiTheme="minorHAnsi" w:hAnsiTheme="minorHAnsi"/>
          <w:sz w:val="20"/>
          <w:szCs w:val="20"/>
          <w:lang w:val="es-ES"/>
        </w:rPr>
        <w:t xml:space="preserve"> a lo largo de los años proporcionaría una visión general de la persistencia de los problemas (seguimiento de los incumplimientos reiterados por parte de la </w:t>
      </w:r>
      <w:r w:rsidR="00450772" w:rsidRPr="00253B44">
        <w:rPr>
          <w:rFonts w:asciiTheme="minorHAnsi" w:hAnsiTheme="minorHAnsi"/>
          <w:sz w:val="20"/>
          <w:szCs w:val="20"/>
          <w:lang w:val="es-ES"/>
        </w:rPr>
        <w:t xml:space="preserve">Secretaría de la </w:t>
      </w:r>
      <w:r w:rsidRPr="00253B44">
        <w:rPr>
          <w:rFonts w:asciiTheme="minorHAnsi" w:hAnsiTheme="minorHAnsi"/>
          <w:sz w:val="20"/>
          <w:szCs w:val="20"/>
          <w:lang w:val="es-ES"/>
        </w:rPr>
        <w:t>CICAA). El seguimiento de cada incumplimiento detectado debe reflejarse en l</w:t>
      </w:r>
      <w:r w:rsidR="002D6FDA">
        <w:rPr>
          <w:rFonts w:asciiTheme="minorHAnsi" w:hAnsiTheme="minorHAnsi"/>
          <w:sz w:val="20"/>
          <w:szCs w:val="20"/>
          <w:lang w:val="es-ES"/>
        </w:rPr>
        <w:t>a</w:t>
      </w:r>
      <w:r w:rsidRPr="00253B44">
        <w:rPr>
          <w:rFonts w:asciiTheme="minorHAnsi" w:hAnsiTheme="minorHAnsi"/>
          <w:sz w:val="20"/>
          <w:szCs w:val="20"/>
          <w:lang w:val="es-ES"/>
        </w:rPr>
        <w:t>s</w:t>
      </w:r>
      <w:r w:rsidR="002D6FDA">
        <w:rPr>
          <w:rFonts w:asciiTheme="minorHAnsi" w:hAnsiTheme="minorHAnsi"/>
          <w:sz w:val="20"/>
          <w:szCs w:val="20"/>
          <w:lang w:val="es-ES"/>
        </w:rPr>
        <w:t xml:space="preserve"> Tablas resumen de cumplimiento </w:t>
      </w:r>
      <w:r w:rsidRPr="00253B44">
        <w:rPr>
          <w:rFonts w:asciiTheme="minorHAnsi" w:hAnsiTheme="minorHAnsi"/>
          <w:sz w:val="20"/>
          <w:szCs w:val="20"/>
          <w:lang w:val="es-ES"/>
        </w:rPr>
        <w:t>del COC (COC 308).</w:t>
      </w:r>
    </w:p>
    <w:p w14:paraId="5D71104C" w14:textId="75408E5E" w:rsidR="00E86B6C" w:rsidRPr="00253B44" w:rsidRDefault="004E031D" w:rsidP="00A75D58">
      <w:pPr>
        <w:pStyle w:val="P68B1DB1-ListParagraph3"/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253B44">
        <w:rPr>
          <w:rFonts w:asciiTheme="minorHAnsi" w:hAnsiTheme="minorHAnsi"/>
          <w:sz w:val="20"/>
          <w:szCs w:val="20"/>
          <w:lang w:val="es-ES"/>
        </w:rPr>
        <w:t>Un código de color para estos incumplimientos (</w:t>
      </w:r>
      <w:r w:rsidR="00D31BF4" w:rsidRPr="00253B44">
        <w:rPr>
          <w:rFonts w:asciiTheme="minorHAnsi" w:hAnsiTheme="minorHAnsi"/>
          <w:sz w:val="20"/>
          <w:szCs w:val="20"/>
          <w:lang w:val="es-ES"/>
        </w:rPr>
        <w:t xml:space="preserve">por </w:t>
      </w:r>
      <w:r w:rsidR="00A75D58" w:rsidRPr="00253B44">
        <w:rPr>
          <w:rFonts w:asciiTheme="minorHAnsi" w:hAnsiTheme="minorHAnsi"/>
          <w:sz w:val="20"/>
          <w:szCs w:val="20"/>
          <w:lang w:val="es-ES"/>
        </w:rPr>
        <w:t>ejemplo,</w:t>
      </w:r>
      <w:r w:rsidRPr="00253B44">
        <w:rPr>
          <w:rFonts w:asciiTheme="minorHAnsi" w:hAnsiTheme="minorHAnsi"/>
          <w:sz w:val="20"/>
          <w:szCs w:val="20"/>
          <w:lang w:val="es-ES"/>
        </w:rPr>
        <w:t xml:space="preserve"> amarillo para las obligaciones de </w:t>
      </w:r>
      <w:r w:rsidR="006259AD" w:rsidRPr="00253B44">
        <w:rPr>
          <w:rFonts w:asciiTheme="minorHAnsi" w:hAnsiTheme="minorHAnsi"/>
          <w:sz w:val="20"/>
          <w:szCs w:val="20"/>
          <w:lang w:val="es-ES"/>
        </w:rPr>
        <w:t>información</w:t>
      </w:r>
      <w:r w:rsidRPr="00253B44">
        <w:rPr>
          <w:rFonts w:asciiTheme="minorHAnsi" w:hAnsiTheme="minorHAnsi"/>
          <w:sz w:val="20"/>
          <w:szCs w:val="20"/>
          <w:lang w:val="es-ES"/>
        </w:rPr>
        <w:t>, rojo en caso de incumplimiento de las medidas de SC</w:t>
      </w:r>
      <w:r w:rsidR="002D6FDA">
        <w:rPr>
          <w:rFonts w:asciiTheme="minorHAnsi" w:hAnsiTheme="minorHAnsi"/>
          <w:sz w:val="20"/>
          <w:szCs w:val="20"/>
          <w:lang w:val="es-ES"/>
        </w:rPr>
        <w:t>V</w:t>
      </w:r>
      <w:r w:rsidRPr="00253B44">
        <w:rPr>
          <w:rFonts w:asciiTheme="minorHAnsi" w:hAnsiTheme="minorHAnsi"/>
          <w:sz w:val="20"/>
          <w:szCs w:val="20"/>
          <w:lang w:val="es-ES"/>
        </w:rPr>
        <w:t xml:space="preserve">, etc.) puede proporcionar información sobre la gravedad de los incumplimientos. </w:t>
      </w:r>
    </w:p>
    <w:p w14:paraId="558B0907" w14:textId="44A1389E" w:rsidR="00E86B6C" w:rsidRPr="00A75D58" w:rsidRDefault="004E031D" w:rsidP="00A75D58">
      <w:pPr>
        <w:pStyle w:val="P68B1DB1-ListParagraph3"/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253B44">
        <w:rPr>
          <w:rFonts w:asciiTheme="minorHAnsi" w:hAnsiTheme="minorHAnsi"/>
          <w:sz w:val="20"/>
          <w:szCs w:val="20"/>
          <w:lang w:val="es-ES"/>
        </w:rPr>
        <w:t>Cada año, las CPC para las que se han detectado problemas de cumplimiento reciben una carta de preocupación o identificación en la que se detalla el problema y se incluye información sobre el siguiente paso del mecanismo de cumplimiento con arreglo a la norma</w:t>
      </w:r>
      <w:r w:rsidRPr="009F259F">
        <w:rPr>
          <w:rFonts w:asciiTheme="minorHAnsi" w:hAnsiTheme="minorHAnsi"/>
          <w:sz w:val="20"/>
          <w:szCs w:val="20"/>
          <w:lang w:val="es-ES"/>
        </w:rPr>
        <w:t xml:space="preserve"> </w:t>
      </w:r>
      <w:hyperlink r:id="rId12" w:history="1">
        <w:r w:rsidR="002D6FDA" w:rsidRPr="009F259F">
          <w:rPr>
            <w:rStyle w:val="Hyperlink"/>
            <w:rFonts w:asciiTheme="minorHAnsi" w:hAnsiTheme="minorHAnsi"/>
            <w:sz w:val="20"/>
            <w:szCs w:val="20"/>
            <w:u w:val="none"/>
            <w:lang w:val="es-ES"/>
          </w:rPr>
          <w:t>Ref.</w:t>
        </w:r>
        <w:r w:rsidRPr="009F259F">
          <w:rPr>
            <w:rStyle w:val="Hyperlink"/>
            <w:rFonts w:asciiTheme="minorHAnsi" w:hAnsiTheme="minorHAnsi"/>
            <w:sz w:val="20"/>
            <w:szCs w:val="20"/>
            <w:u w:val="none"/>
            <w:lang w:val="es-ES"/>
          </w:rPr>
          <w:t xml:space="preserve"> 22-18</w:t>
        </w:r>
      </w:hyperlink>
      <w:r w:rsidRPr="009F259F">
        <w:rPr>
          <w:rFonts w:asciiTheme="minorHAnsi" w:hAnsiTheme="minorHAnsi"/>
          <w:sz w:val="20"/>
          <w:szCs w:val="20"/>
          <w:lang w:val="es-ES"/>
        </w:rPr>
        <w:t xml:space="preserve"> e</w:t>
      </w:r>
      <w:r w:rsidRPr="00253B44">
        <w:rPr>
          <w:rFonts w:asciiTheme="minorHAnsi" w:hAnsiTheme="minorHAnsi"/>
          <w:sz w:val="20"/>
          <w:szCs w:val="20"/>
          <w:lang w:val="es-ES"/>
        </w:rPr>
        <w:t>n caso de que el problema no se resuelva (</w:t>
      </w:r>
      <w:r w:rsidR="002F7824" w:rsidRPr="00253B44">
        <w:rPr>
          <w:rFonts w:asciiTheme="minorHAnsi" w:hAnsiTheme="minorHAnsi"/>
          <w:sz w:val="20"/>
          <w:szCs w:val="20"/>
          <w:lang w:val="es-ES"/>
        </w:rPr>
        <w:t>por ejemplo</w:t>
      </w:r>
      <w:r w:rsidRPr="00253B44">
        <w:rPr>
          <w:rFonts w:asciiTheme="minorHAnsi" w:hAnsiTheme="minorHAnsi"/>
          <w:sz w:val="20"/>
          <w:szCs w:val="20"/>
          <w:lang w:val="es-ES"/>
        </w:rPr>
        <w:t xml:space="preserve">, el año 3, Serious = En coordinación con el panel pertinente, </w:t>
      </w:r>
      <w:r w:rsidRPr="00253B44">
        <w:rPr>
          <w:rFonts w:asciiTheme="minorHAnsi" w:hAnsiTheme="minorHAnsi"/>
          <w:sz w:val="20"/>
          <w:szCs w:val="20"/>
          <w:lang w:val="es-ES"/>
        </w:rPr>
        <w:lastRenderedPageBreak/>
        <w:t xml:space="preserve">considerar la posibilidad de recomendar la adopción por parte de la CICAA de restricciones adicionales en materia de pesca). </w:t>
      </w:r>
    </w:p>
    <w:p w14:paraId="08D1B3A8" w14:textId="77777777" w:rsidR="00A75D58" w:rsidRPr="00253B44" w:rsidRDefault="00A75D58" w:rsidP="00A75D58">
      <w:pPr>
        <w:pStyle w:val="P68B1DB1-ListParagraph3"/>
        <w:spacing w:after="0" w:line="240" w:lineRule="auto"/>
        <w:ind w:left="714"/>
        <w:jc w:val="both"/>
        <w:rPr>
          <w:rFonts w:asciiTheme="minorHAnsi" w:hAnsiTheme="minorHAnsi"/>
          <w:sz w:val="20"/>
          <w:szCs w:val="20"/>
        </w:rPr>
      </w:pPr>
    </w:p>
    <w:p w14:paraId="134E0260" w14:textId="7D04F71E" w:rsidR="00E86B6C" w:rsidRDefault="004E031D" w:rsidP="00A75D58">
      <w:pPr>
        <w:pStyle w:val="P68B1DB1-Heading22"/>
        <w:numPr>
          <w:ilvl w:val="1"/>
          <w:numId w:val="14"/>
        </w:numPr>
        <w:tabs>
          <w:tab w:val="left" w:pos="426"/>
        </w:tabs>
        <w:spacing w:before="0" w:after="0" w:line="240" w:lineRule="auto"/>
        <w:ind w:left="0" w:firstLine="0"/>
        <w:jc w:val="both"/>
        <w:rPr>
          <w:rFonts w:asciiTheme="minorHAnsi" w:hAnsiTheme="minorHAnsi"/>
          <w:b/>
          <w:bCs/>
          <w:i/>
          <w:iCs/>
          <w:color w:val="auto"/>
          <w:sz w:val="20"/>
          <w:szCs w:val="20"/>
        </w:rPr>
      </w:pPr>
      <w:r w:rsidRPr="00A75D58">
        <w:rPr>
          <w:rFonts w:asciiTheme="minorHAnsi" w:hAnsiTheme="minorHAnsi"/>
          <w:b/>
          <w:bCs/>
          <w:i/>
          <w:iCs/>
          <w:color w:val="auto"/>
          <w:sz w:val="20"/>
          <w:szCs w:val="20"/>
        </w:rPr>
        <w:t>Otras posibles medidas adicionales</w:t>
      </w:r>
    </w:p>
    <w:p w14:paraId="13FBBCB7" w14:textId="77777777" w:rsidR="002D6FDA" w:rsidRPr="00A75D58" w:rsidRDefault="002D6FDA" w:rsidP="002D6FDA">
      <w:pPr>
        <w:pStyle w:val="P68B1DB1-Heading22"/>
        <w:tabs>
          <w:tab w:val="left" w:pos="426"/>
        </w:tabs>
        <w:spacing w:before="0" w:after="0" w:line="240" w:lineRule="auto"/>
        <w:jc w:val="both"/>
        <w:rPr>
          <w:rFonts w:asciiTheme="minorHAnsi" w:hAnsiTheme="minorHAnsi"/>
          <w:b/>
          <w:bCs/>
          <w:i/>
          <w:iCs/>
          <w:color w:val="auto"/>
          <w:sz w:val="20"/>
          <w:szCs w:val="20"/>
        </w:rPr>
      </w:pPr>
    </w:p>
    <w:p w14:paraId="11CB9214" w14:textId="38DC010A" w:rsidR="00E86B6C" w:rsidRPr="00253B44" w:rsidRDefault="004E031D" w:rsidP="002D6FDA">
      <w:pPr>
        <w:pStyle w:val="P68B1DB1-ListParagraph3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253B44">
        <w:rPr>
          <w:rFonts w:asciiTheme="minorHAnsi" w:hAnsiTheme="minorHAnsi"/>
          <w:sz w:val="20"/>
          <w:szCs w:val="20"/>
        </w:rPr>
        <w:t>Identificar los documentos de reunión cuya producción puede interrumpirse. Aprovechar el ejercicio y, en particular, las tareas contempladas en el punto 3.2, para reducir las obligaciones de información.</w:t>
      </w:r>
    </w:p>
    <w:p w14:paraId="5CFA45DB" w14:textId="02B034E7" w:rsidR="00E86B6C" w:rsidRPr="00253B44" w:rsidRDefault="004E031D" w:rsidP="00253B44">
      <w:pPr>
        <w:pStyle w:val="P68B1DB1-ListParagraph3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253B44">
        <w:rPr>
          <w:rFonts w:asciiTheme="minorHAnsi" w:hAnsiTheme="minorHAnsi"/>
          <w:sz w:val="20"/>
          <w:szCs w:val="20"/>
        </w:rPr>
        <w:t xml:space="preserve">En colaboración con el grupo de trabajo del </w:t>
      </w:r>
      <w:r w:rsidR="002D6FDA">
        <w:rPr>
          <w:rFonts w:asciiTheme="minorHAnsi" w:hAnsiTheme="minorHAnsi"/>
          <w:sz w:val="20"/>
          <w:szCs w:val="20"/>
        </w:rPr>
        <w:t>S</w:t>
      </w:r>
      <w:r w:rsidR="002D6FDA" w:rsidRPr="002D6FDA">
        <w:rPr>
          <w:rFonts w:asciiTheme="minorHAnsi" w:hAnsiTheme="minorHAnsi"/>
          <w:sz w:val="20"/>
          <w:szCs w:val="20"/>
        </w:rPr>
        <w:t>istema de gestión en línea integrado de ICCAT </w:t>
      </w:r>
      <w:r w:rsidR="002D6FDA">
        <w:rPr>
          <w:rFonts w:asciiTheme="minorHAnsi" w:hAnsiTheme="minorHAnsi"/>
          <w:sz w:val="20"/>
          <w:szCs w:val="20"/>
        </w:rPr>
        <w:t>(</w:t>
      </w:r>
      <w:r w:rsidRPr="00253B44">
        <w:rPr>
          <w:rFonts w:asciiTheme="minorHAnsi" w:hAnsiTheme="minorHAnsi"/>
          <w:sz w:val="20"/>
          <w:szCs w:val="20"/>
        </w:rPr>
        <w:t>IOMS</w:t>
      </w:r>
      <w:r w:rsidR="002D6FDA">
        <w:rPr>
          <w:rFonts w:asciiTheme="minorHAnsi" w:hAnsiTheme="minorHAnsi"/>
          <w:sz w:val="20"/>
          <w:szCs w:val="20"/>
        </w:rPr>
        <w:t>)</w:t>
      </w:r>
      <w:r w:rsidRPr="00253B44">
        <w:rPr>
          <w:rFonts w:asciiTheme="minorHAnsi" w:hAnsiTheme="minorHAnsi"/>
          <w:sz w:val="20"/>
          <w:szCs w:val="20"/>
        </w:rPr>
        <w:t>, considerar el IOMS como plataforma de base para la extracción de datos y adaptarla a las necesidades del COC.</w:t>
      </w:r>
    </w:p>
    <w:p w14:paraId="28E1F315" w14:textId="6C2FDEF8" w:rsidR="00E86B6C" w:rsidRPr="00253B44" w:rsidRDefault="004E031D" w:rsidP="00253B44">
      <w:pPr>
        <w:pStyle w:val="P68B1DB1-ListParagraph3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253B44">
        <w:rPr>
          <w:rFonts w:asciiTheme="minorHAnsi" w:hAnsiTheme="minorHAnsi"/>
          <w:sz w:val="20"/>
          <w:szCs w:val="20"/>
          <w:lang w:val="es-ES"/>
        </w:rPr>
        <w:t>Considerar la posible necesidad de aumentar el tiempo dedicado al COC (otras OR</w:t>
      </w:r>
      <w:r w:rsidR="707937BB" w:rsidRPr="00253B44">
        <w:rPr>
          <w:rFonts w:asciiTheme="minorHAnsi" w:hAnsiTheme="minorHAnsi"/>
          <w:sz w:val="20"/>
          <w:szCs w:val="20"/>
          <w:lang w:val="es-ES"/>
        </w:rPr>
        <w:t>O</w:t>
      </w:r>
      <w:r w:rsidRPr="00253B44">
        <w:rPr>
          <w:rFonts w:asciiTheme="minorHAnsi" w:hAnsiTheme="minorHAnsi"/>
          <w:sz w:val="20"/>
          <w:szCs w:val="20"/>
          <w:lang w:val="es-ES"/>
        </w:rPr>
        <w:t>P significativamente más pequeñas dedican más tiempo a estos debates)</w:t>
      </w:r>
      <w:r w:rsidR="007D3E8C">
        <w:rPr>
          <w:rFonts w:asciiTheme="minorHAnsi" w:hAnsiTheme="minorHAnsi"/>
          <w:sz w:val="20"/>
          <w:szCs w:val="20"/>
          <w:lang w:val="es-ES"/>
        </w:rPr>
        <w:t>.</w:t>
      </w:r>
    </w:p>
    <w:p w14:paraId="2E45D475" w14:textId="01DED9CB" w:rsidR="00E86B6C" w:rsidRPr="00253B44" w:rsidRDefault="004E031D" w:rsidP="00253B44">
      <w:pPr>
        <w:pStyle w:val="P68B1DB1-ListParagraph3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253B44">
        <w:rPr>
          <w:rFonts w:asciiTheme="minorHAnsi" w:hAnsiTheme="minorHAnsi"/>
          <w:sz w:val="20"/>
          <w:szCs w:val="20"/>
        </w:rPr>
        <w:t>En lugar de revisar todas las obligaciones de todas las recomendaciones cada año, el COC podría organizar la revisión a lo largo de un ciclo más largo de 2 o 3 años, centrándose en medidas consideradas prioritarias, permitiendo debates más profundos y específicos.</w:t>
      </w:r>
    </w:p>
    <w:p w14:paraId="22F7A786" w14:textId="4C938B1F" w:rsidR="00E86B6C" w:rsidRDefault="004E031D" w:rsidP="00253B44">
      <w:pPr>
        <w:pStyle w:val="P68B1DB1-ListParagraph3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253B44">
        <w:rPr>
          <w:rFonts w:asciiTheme="minorHAnsi" w:hAnsiTheme="minorHAnsi"/>
          <w:sz w:val="20"/>
          <w:szCs w:val="20"/>
        </w:rPr>
        <w:t>Eval</w:t>
      </w:r>
      <w:r w:rsidR="007D3E8C">
        <w:rPr>
          <w:rFonts w:asciiTheme="minorHAnsi" w:hAnsiTheme="minorHAnsi"/>
          <w:sz w:val="20"/>
          <w:szCs w:val="20"/>
        </w:rPr>
        <w:t>uar</w:t>
      </w:r>
      <w:r w:rsidRPr="00253B44">
        <w:rPr>
          <w:rFonts w:asciiTheme="minorHAnsi" w:hAnsiTheme="minorHAnsi"/>
          <w:sz w:val="20"/>
          <w:szCs w:val="20"/>
        </w:rPr>
        <w:t xml:space="preserve"> los beneficios de revisar la legislación vigente relativa al funcionamiento del COC y su posible consolidación en una única recomendación, que podría incluir las normas o procedimientos que se desprenden de este proceso de debate, como forma de orientar y facilitar el trabajo de las CPC en el </w:t>
      </w:r>
      <w:r w:rsidR="007D3E8C">
        <w:rPr>
          <w:rFonts w:asciiTheme="minorHAnsi" w:hAnsiTheme="minorHAnsi"/>
          <w:sz w:val="20"/>
          <w:szCs w:val="20"/>
        </w:rPr>
        <w:t>COC</w:t>
      </w:r>
      <w:r w:rsidRPr="00253B44">
        <w:rPr>
          <w:rFonts w:asciiTheme="minorHAnsi" w:hAnsiTheme="minorHAnsi"/>
          <w:sz w:val="20"/>
          <w:szCs w:val="20"/>
        </w:rPr>
        <w:t>.</w:t>
      </w:r>
    </w:p>
    <w:p w14:paraId="4DDF248B" w14:textId="77777777" w:rsidR="007D3E8C" w:rsidRPr="00253B44" w:rsidRDefault="007D3E8C" w:rsidP="007D3E8C">
      <w:pPr>
        <w:pStyle w:val="P68B1DB1-ListParagraph3"/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</w:p>
    <w:p w14:paraId="687E6A6B" w14:textId="39D90FCA" w:rsidR="00E86B6C" w:rsidRDefault="004E031D" w:rsidP="00253B44">
      <w:pPr>
        <w:pStyle w:val="P68B1DB1-ListParagraph3"/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253B44">
        <w:rPr>
          <w:rFonts w:asciiTheme="minorHAnsi" w:hAnsiTheme="minorHAnsi"/>
          <w:sz w:val="20"/>
          <w:szCs w:val="20"/>
        </w:rPr>
        <w:t>Hay al menos nueve Rec</w:t>
      </w:r>
      <w:r w:rsidR="007D3E8C">
        <w:rPr>
          <w:rFonts w:asciiTheme="minorHAnsi" w:hAnsiTheme="minorHAnsi"/>
          <w:sz w:val="20"/>
          <w:szCs w:val="20"/>
        </w:rPr>
        <w:t>omendaciones</w:t>
      </w:r>
      <w:r w:rsidRPr="00253B44">
        <w:rPr>
          <w:rFonts w:asciiTheme="minorHAnsi" w:hAnsiTheme="minorHAnsi"/>
          <w:sz w:val="20"/>
          <w:szCs w:val="20"/>
        </w:rPr>
        <w:t>/Res</w:t>
      </w:r>
      <w:r w:rsidR="007D3E8C">
        <w:rPr>
          <w:rFonts w:asciiTheme="minorHAnsi" w:hAnsiTheme="minorHAnsi"/>
          <w:sz w:val="20"/>
          <w:szCs w:val="20"/>
        </w:rPr>
        <w:t>oluciones</w:t>
      </w:r>
      <w:r w:rsidRPr="00253B44">
        <w:rPr>
          <w:rFonts w:asciiTheme="minorHAnsi" w:hAnsiTheme="minorHAnsi"/>
          <w:sz w:val="20"/>
          <w:szCs w:val="20"/>
        </w:rPr>
        <w:t xml:space="preserve"> relacionadas con el funcionamiento del C</w:t>
      </w:r>
      <w:r w:rsidR="00310C3B" w:rsidRPr="00253B44">
        <w:rPr>
          <w:rFonts w:asciiTheme="minorHAnsi" w:hAnsiTheme="minorHAnsi"/>
          <w:sz w:val="20"/>
          <w:szCs w:val="20"/>
        </w:rPr>
        <w:t>O</w:t>
      </w:r>
      <w:r w:rsidRPr="00253B44">
        <w:rPr>
          <w:rFonts w:asciiTheme="minorHAnsi" w:hAnsiTheme="minorHAnsi"/>
          <w:sz w:val="20"/>
          <w:szCs w:val="20"/>
        </w:rPr>
        <w:t>C, algunas de ellas antiguas y posiblemente obsoletas, que se beneficiarían de la revisión y la consolidación. </w:t>
      </w:r>
    </w:p>
    <w:p w14:paraId="3E29CE40" w14:textId="77777777" w:rsidR="007D3E8C" w:rsidRPr="00253B44" w:rsidRDefault="007D3E8C" w:rsidP="00253B44">
      <w:pPr>
        <w:pStyle w:val="P68B1DB1-ListParagraph3"/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</w:p>
    <w:p w14:paraId="45F3A3A1" w14:textId="19D85ACE" w:rsidR="00E86B6C" w:rsidRPr="009F259F" w:rsidRDefault="00E86B6C" w:rsidP="0083711E">
      <w:pPr>
        <w:pStyle w:val="ListParagraph"/>
        <w:numPr>
          <w:ilvl w:val="1"/>
          <w:numId w:val="21"/>
        </w:numPr>
        <w:spacing w:after="0" w:line="240" w:lineRule="auto"/>
        <w:jc w:val="both"/>
        <w:rPr>
          <w:rStyle w:val="eop"/>
          <w:rFonts w:eastAsia="Times New Roman" w:cs="Times New Roman"/>
          <w:sz w:val="20"/>
          <w:szCs w:val="20"/>
        </w:rPr>
      </w:pPr>
      <w:hyperlink r:id="rId13" w:history="1">
        <w:r w:rsidRPr="009F259F">
          <w:rPr>
            <w:rStyle w:val="normaltextrun"/>
            <w:rFonts w:cs="Times New Roman"/>
            <w:color w:val="0000FF"/>
            <w:sz w:val="20"/>
            <w:szCs w:val="20"/>
          </w:rPr>
          <w:t>R</w:t>
        </w:r>
        <w:r w:rsidR="0083711E" w:rsidRPr="009F259F">
          <w:rPr>
            <w:rStyle w:val="normaltextrun"/>
            <w:rFonts w:cs="Times New Roman"/>
            <w:color w:val="0000FF"/>
            <w:sz w:val="20"/>
            <w:szCs w:val="20"/>
          </w:rPr>
          <w:t>ec.</w:t>
        </w:r>
        <w:r w:rsidRPr="009F259F">
          <w:rPr>
            <w:rStyle w:val="normaltextrun"/>
            <w:rFonts w:cs="Times New Roman"/>
            <w:color w:val="0000FF"/>
            <w:sz w:val="20"/>
            <w:szCs w:val="20"/>
          </w:rPr>
          <w:t xml:space="preserve"> 00-14</w:t>
        </w:r>
      </w:hyperlink>
      <w:r w:rsidR="004E031D" w:rsidRPr="009F259F">
        <w:rPr>
          <w:rStyle w:val="normaltextrun"/>
          <w:rFonts w:eastAsia="Times New Roman" w:cs="Times New Roman"/>
          <w:sz w:val="20"/>
          <w:szCs w:val="20"/>
        </w:rPr>
        <w:t xml:space="preserve"> sobre el respeto de las cuotas y los límites de capturas,  </w:t>
      </w:r>
    </w:p>
    <w:p w14:paraId="2683FDDD" w14:textId="38FC7C82" w:rsidR="00E86B6C" w:rsidRPr="009F259F" w:rsidRDefault="00E86B6C" w:rsidP="0083711E">
      <w:pPr>
        <w:pStyle w:val="ListParagraph"/>
        <w:numPr>
          <w:ilvl w:val="1"/>
          <w:numId w:val="21"/>
        </w:numPr>
        <w:spacing w:after="0" w:line="240" w:lineRule="auto"/>
        <w:jc w:val="both"/>
        <w:rPr>
          <w:rStyle w:val="eop"/>
          <w:rFonts w:eastAsia="Times New Roman" w:cs="Times New Roman"/>
          <w:sz w:val="20"/>
          <w:szCs w:val="20"/>
        </w:rPr>
      </w:pPr>
      <w:hyperlink r:id="rId14" w:history="1">
        <w:r w:rsidRPr="009F259F">
          <w:rPr>
            <w:rStyle w:val="normaltextrun"/>
            <w:rFonts w:cs="Times New Roman"/>
            <w:color w:val="0000FF"/>
            <w:sz w:val="20"/>
            <w:szCs w:val="20"/>
          </w:rPr>
          <w:t>R</w:t>
        </w:r>
        <w:r w:rsidR="0083711E" w:rsidRPr="009F259F">
          <w:rPr>
            <w:rStyle w:val="normaltextrun"/>
            <w:rFonts w:cs="Times New Roman"/>
            <w:color w:val="0000FF"/>
            <w:sz w:val="20"/>
            <w:szCs w:val="20"/>
          </w:rPr>
          <w:t>ec.</w:t>
        </w:r>
        <w:r w:rsidRPr="009F259F">
          <w:rPr>
            <w:rStyle w:val="normaltextrun"/>
            <w:rFonts w:cs="Times New Roman"/>
            <w:color w:val="0000FF"/>
            <w:sz w:val="20"/>
            <w:szCs w:val="20"/>
          </w:rPr>
          <w:t xml:space="preserve"> 01-12</w:t>
        </w:r>
      </w:hyperlink>
      <w:r w:rsidR="004E031D" w:rsidRPr="009F259F">
        <w:rPr>
          <w:rStyle w:val="normaltextrun"/>
          <w:rFonts w:eastAsia="Times New Roman" w:cs="Times New Roman"/>
          <w:sz w:val="20"/>
          <w:szCs w:val="20"/>
        </w:rPr>
        <w:t xml:space="preserve"> sobre el ajuste temporal de las cuotas,  </w:t>
      </w:r>
    </w:p>
    <w:p w14:paraId="5EFE4857" w14:textId="0CD83402" w:rsidR="00E86B6C" w:rsidRPr="009F259F" w:rsidRDefault="00E86B6C" w:rsidP="0083711E">
      <w:pPr>
        <w:pStyle w:val="ListParagraph"/>
        <w:numPr>
          <w:ilvl w:val="1"/>
          <w:numId w:val="21"/>
        </w:numPr>
        <w:spacing w:after="0" w:line="240" w:lineRule="auto"/>
        <w:jc w:val="both"/>
        <w:rPr>
          <w:rStyle w:val="eop"/>
          <w:rFonts w:eastAsia="Times New Roman" w:cs="Times New Roman"/>
          <w:sz w:val="20"/>
          <w:szCs w:val="20"/>
        </w:rPr>
      </w:pPr>
      <w:hyperlink r:id="rId15" w:history="1">
        <w:r w:rsidRPr="009F259F">
          <w:rPr>
            <w:rStyle w:val="normaltextrun"/>
            <w:rFonts w:cs="Times New Roman"/>
            <w:color w:val="0000FF"/>
            <w:sz w:val="20"/>
            <w:szCs w:val="20"/>
          </w:rPr>
          <w:t>R</w:t>
        </w:r>
        <w:r w:rsidR="0083711E" w:rsidRPr="009F259F">
          <w:rPr>
            <w:rStyle w:val="normaltextrun"/>
            <w:rFonts w:cs="Times New Roman"/>
            <w:color w:val="0000FF"/>
            <w:sz w:val="20"/>
            <w:szCs w:val="20"/>
          </w:rPr>
          <w:t>ec.</w:t>
        </w:r>
        <w:r w:rsidRPr="009F259F">
          <w:rPr>
            <w:rStyle w:val="normaltextrun"/>
            <w:rFonts w:cs="Times New Roman"/>
            <w:color w:val="0000FF"/>
            <w:sz w:val="20"/>
            <w:szCs w:val="20"/>
          </w:rPr>
          <w:t xml:space="preserve"> 01-13</w:t>
        </w:r>
        <w:r w:rsidRPr="009F259F">
          <w:rPr>
            <w:rStyle w:val="normaltextrun"/>
            <w:rFonts w:cs="Times New Roman"/>
            <w:sz w:val="20"/>
            <w:szCs w:val="20"/>
          </w:rPr>
          <w:t xml:space="preserve"> sobre</w:t>
        </w:r>
      </w:hyperlink>
      <w:r w:rsidR="004E031D" w:rsidRPr="009F259F">
        <w:rPr>
          <w:rStyle w:val="normaltextrun"/>
          <w:rFonts w:eastAsia="Times New Roman" w:cs="Times New Roman"/>
          <w:sz w:val="20"/>
          <w:szCs w:val="20"/>
        </w:rPr>
        <w:t xml:space="preserve"> el cumplimiento en las pesquerías de atún rojo y </w:t>
      </w:r>
      <w:r w:rsidR="007D3E8C" w:rsidRPr="009F259F">
        <w:rPr>
          <w:rStyle w:val="normaltextrun"/>
          <w:rFonts w:eastAsia="Times New Roman" w:cs="Times New Roman"/>
          <w:sz w:val="20"/>
          <w:szCs w:val="20"/>
        </w:rPr>
        <w:t>pez espada</w:t>
      </w:r>
      <w:r w:rsidR="004E031D" w:rsidRPr="009F259F">
        <w:rPr>
          <w:rStyle w:val="normaltextrun"/>
          <w:rFonts w:eastAsia="Times New Roman" w:cs="Times New Roman"/>
          <w:sz w:val="20"/>
          <w:szCs w:val="20"/>
        </w:rPr>
        <w:t xml:space="preserve"> del Atlántico (cuotas de deducción),  </w:t>
      </w:r>
    </w:p>
    <w:p w14:paraId="606F0985" w14:textId="0775512A" w:rsidR="00E86B6C" w:rsidRPr="009F259F" w:rsidRDefault="00E86B6C" w:rsidP="0083711E">
      <w:pPr>
        <w:pStyle w:val="ListParagraph"/>
        <w:numPr>
          <w:ilvl w:val="1"/>
          <w:numId w:val="21"/>
        </w:numPr>
        <w:spacing w:after="0" w:line="240" w:lineRule="auto"/>
        <w:jc w:val="both"/>
        <w:rPr>
          <w:rStyle w:val="eop"/>
          <w:rFonts w:eastAsia="Times New Roman" w:cs="Times New Roman"/>
          <w:sz w:val="20"/>
          <w:szCs w:val="20"/>
        </w:rPr>
      </w:pPr>
      <w:hyperlink r:id="rId16" w:history="1">
        <w:r w:rsidRPr="009F259F">
          <w:rPr>
            <w:rStyle w:val="normaltextrun"/>
            <w:rFonts w:cs="Times New Roman"/>
            <w:color w:val="0000FF"/>
            <w:sz w:val="20"/>
            <w:szCs w:val="20"/>
          </w:rPr>
          <w:t>R</w:t>
        </w:r>
        <w:r w:rsidR="0083711E" w:rsidRPr="009F259F">
          <w:rPr>
            <w:rStyle w:val="normaltextrun"/>
            <w:rFonts w:cs="Times New Roman"/>
            <w:color w:val="0000FF"/>
            <w:sz w:val="20"/>
            <w:szCs w:val="20"/>
          </w:rPr>
          <w:t>ec.</w:t>
        </w:r>
        <w:r w:rsidRPr="009F259F">
          <w:rPr>
            <w:rStyle w:val="normaltextrun"/>
            <w:rFonts w:cs="Times New Roman"/>
            <w:color w:val="0000FF"/>
            <w:sz w:val="20"/>
            <w:szCs w:val="20"/>
          </w:rPr>
          <w:t xml:space="preserve"> 08-09</w:t>
        </w:r>
      </w:hyperlink>
      <w:r w:rsidR="004E031D" w:rsidRPr="009F259F">
        <w:rPr>
          <w:rStyle w:val="normaltextrun"/>
          <w:rFonts w:eastAsia="Times New Roman" w:cs="Times New Roman"/>
          <w:sz w:val="20"/>
          <w:szCs w:val="20"/>
        </w:rPr>
        <w:t>, por el que se establece un proceso de revisión y notificación de la información sobre el cumplimiento,  </w:t>
      </w:r>
    </w:p>
    <w:p w14:paraId="62BBED53" w14:textId="52E00DE2" w:rsidR="00E86B6C" w:rsidRPr="009F259F" w:rsidRDefault="00E86B6C" w:rsidP="0083711E">
      <w:pPr>
        <w:pStyle w:val="ListParagraph"/>
        <w:numPr>
          <w:ilvl w:val="1"/>
          <w:numId w:val="21"/>
        </w:numPr>
        <w:spacing w:after="0" w:line="240" w:lineRule="auto"/>
        <w:jc w:val="both"/>
        <w:rPr>
          <w:rStyle w:val="eop"/>
          <w:rFonts w:eastAsia="Times New Roman" w:cs="Times New Roman"/>
          <w:sz w:val="20"/>
          <w:szCs w:val="20"/>
        </w:rPr>
      </w:pPr>
      <w:hyperlink r:id="rId17" w:history="1">
        <w:r w:rsidRPr="009F259F">
          <w:rPr>
            <w:rStyle w:val="normaltextrun"/>
            <w:rFonts w:eastAsia="Times New Roman" w:cs="Times New Roman"/>
            <w:color w:val="0000FF"/>
            <w:sz w:val="20"/>
            <w:szCs w:val="20"/>
          </w:rPr>
          <w:t>R</w:t>
        </w:r>
        <w:r w:rsidR="0083711E" w:rsidRPr="009F259F">
          <w:rPr>
            <w:rStyle w:val="normaltextrun"/>
            <w:rFonts w:eastAsia="Times New Roman" w:cs="Times New Roman"/>
            <w:color w:val="0000FF"/>
            <w:sz w:val="20"/>
            <w:szCs w:val="20"/>
          </w:rPr>
          <w:t>ec.</w:t>
        </w:r>
        <w:r w:rsidRPr="009F259F">
          <w:rPr>
            <w:rStyle w:val="normaltextrun"/>
            <w:rFonts w:eastAsia="Times New Roman" w:cs="Times New Roman"/>
            <w:color w:val="0000FF"/>
            <w:sz w:val="20"/>
            <w:szCs w:val="20"/>
          </w:rPr>
          <w:t xml:space="preserve"> 11-11</w:t>
        </w:r>
      </w:hyperlink>
      <w:r w:rsidR="004E031D" w:rsidRPr="009F259F">
        <w:rPr>
          <w:rStyle w:val="normaltextrun"/>
          <w:rFonts w:eastAsia="Times New Roman" w:cs="Times New Roman"/>
          <w:sz w:val="20"/>
          <w:szCs w:val="20"/>
        </w:rPr>
        <w:t xml:space="preserve"> sobre la aplicación de las recomendaciones de cumplimiento,  </w:t>
      </w:r>
    </w:p>
    <w:p w14:paraId="12824DDB" w14:textId="1D985B1C" w:rsidR="00E86B6C" w:rsidRPr="009F259F" w:rsidRDefault="00E86B6C" w:rsidP="0083711E">
      <w:pPr>
        <w:pStyle w:val="ListParagraph"/>
        <w:numPr>
          <w:ilvl w:val="1"/>
          <w:numId w:val="21"/>
        </w:numPr>
        <w:spacing w:after="0" w:line="240" w:lineRule="auto"/>
        <w:jc w:val="both"/>
        <w:rPr>
          <w:rStyle w:val="eop"/>
          <w:rFonts w:eastAsia="Times New Roman" w:cs="Times New Roman"/>
          <w:sz w:val="20"/>
          <w:szCs w:val="20"/>
        </w:rPr>
      </w:pPr>
      <w:hyperlink r:id="rId18" w:history="1">
        <w:r w:rsidRPr="009F259F">
          <w:rPr>
            <w:rStyle w:val="normaltextrun"/>
            <w:rFonts w:cs="Times New Roman"/>
            <w:color w:val="0000FF"/>
            <w:sz w:val="20"/>
            <w:szCs w:val="20"/>
          </w:rPr>
          <w:t>R</w:t>
        </w:r>
        <w:r w:rsidR="0083711E" w:rsidRPr="009F259F">
          <w:rPr>
            <w:rStyle w:val="normaltextrun"/>
            <w:rFonts w:cs="Times New Roman"/>
            <w:color w:val="0000FF"/>
            <w:sz w:val="20"/>
            <w:szCs w:val="20"/>
          </w:rPr>
          <w:t>ec.</w:t>
        </w:r>
        <w:r w:rsidRPr="009F259F">
          <w:rPr>
            <w:rStyle w:val="normaltextrun"/>
            <w:rFonts w:cs="Times New Roman"/>
            <w:color w:val="0000FF"/>
            <w:sz w:val="20"/>
            <w:szCs w:val="20"/>
          </w:rPr>
          <w:t xml:space="preserve"> 11-15</w:t>
        </w:r>
      </w:hyperlink>
      <w:r w:rsidR="004E031D" w:rsidRPr="009F259F">
        <w:rPr>
          <w:rStyle w:val="normaltextrun"/>
          <w:rFonts w:eastAsia="Times New Roman" w:cs="Times New Roman"/>
          <w:sz w:val="20"/>
          <w:szCs w:val="20"/>
        </w:rPr>
        <w:t xml:space="preserve"> sobre sanciones en caso de ausencia de notificación; modificada por </w:t>
      </w:r>
      <w:r w:rsidR="00536379" w:rsidRPr="009F259F">
        <w:rPr>
          <w:rStyle w:val="normaltextrun"/>
          <w:rFonts w:eastAsia="Times New Roman" w:cs="Times New Roman"/>
          <w:sz w:val="20"/>
          <w:szCs w:val="20"/>
        </w:rPr>
        <w:t xml:space="preserve">la </w:t>
      </w:r>
      <w:hyperlink r:id="rId19" w:history="1">
        <w:r w:rsidRPr="009F259F">
          <w:rPr>
            <w:rStyle w:val="normaltextrun"/>
            <w:rFonts w:cs="Times New Roman"/>
            <w:sz w:val="20"/>
            <w:szCs w:val="20"/>
          </w:rPr>
          <w:t>Rec</w:t>
        </w:r>
        <w:r w:rsidR="00536379" w:rsidRPr="009F259F">
          <w:rPr>
            <w:rStyle w:val="normaltextrun"/>
            <w:rFonts w:cs="Times New Roman"/>
            <w:sz w:val="20"/>
            <w:szCs w:val="20"/>
          </w:rPr>
          <w:t>.</w:t>
        </w:r>
        <w:r w:rsidRPr="009F259F">
          <w:rPr>
            <w:rStyle w:val="normaltextrun"/>
            <w:rFonts w:cs="Times New Roman"/>
            <w:sz w:val="20"/>
            <w:szCs w:val="20"/>
          </w:rPr>
          <w:t xml:space="preserve"> 15-09</w:t>
        </w:r>
      </w:hyperlink>
      <w:r w:rsidR="004E031D" w:rsidRPr="009F259F">
        <w:rPr>
          <w:rStyle w:val="normaltextrun"/>
          <w:rFonts w:eastAsia="Times New Roman" w:cs="Times New Roman"/>
          <w:sz w:val="20"/>
          <w:szCs w:val="20"/>
        </w:rPr>
        <w:t>,  </w:t>
      </w:r>
    </w:p>
    <w:p w14:paraId="78C0C5A9" w14:textId="71D9A30B" w:rsidR="00E86B6C" w:rsidRPr="009F259F" w:rsidRDefault="00E86B6C" w:rsidP="0083711E">
      <w:pPr>
        <w:pStyle w:val="ListParagraph"/>
        <w:numPr>
          <w:ilvl w:val="1"/>
          <w:numId w:val="21"/>
        </w:numPr>
        <w:spacing w:after="0" w:line="240" w:lineRule="auto"/>
        <w:jc w:val="both"/>
        <w:rPr>
          <w:rStyle w:val="eop"/>
          <w:rFonts w:eastAsia="Times New Roman" w:cs="Times New Roman"/>
          <w:sz w:val="20"/>
          <w:szCs w:val="20"/>
        </w:rPr>
      </w:pPr>
      <w:hyperlink r:id="rId20" w:history="1">
        <w:r w:rsidRPr="009F259F">
          <w:rPr>
            <w:rStyle w:val="normaltextrun"/>
            <w:rFonts w:cs="Times New Roman"/>
            <w:color w:val="0000FF"/>
            <w:sz w:val="20"/>
            <w:szCs w:val="20"/>
          </w:rPr>
          <w:t>R</w:t>
        </w:r>
        <w:r w:rsidR="0083711E" w:rsidRPr="009F259F">
          <w:rPr>
            <w:rStyle w:val="normaltextrun"/>
            <w:rFonts w:cs="Times New Roman"/>
            <w:color w:val="0000FF"/>
            <w:sz w:val="20"/>
            <w:szCs w:val="20"/>
          </w:rPr>
          <w:t>es.</w:t>
        </w:r>
        <w:r w:rsidRPr="009F259F">
          <w:rPr>
            <w:rStyle w:val="normaltextrun"/>
            <w:rFonts w:cs="Times New Roman"/>
            <w:color w:val="0000FF"/>
            <w:sz w:val="20"/>
            <w:szCs w:val="20"/>
          </w:rPr>
          <w:t xml:space="preserve"> 16-17</w:t>
        </w:r>
      </w:hyperlink>
      <w:r w:rsidR="004E031D" w:rsidRPr="009F259F">
        <w:rPr>
          <w:rStyle w:val="normaltextrun"/>
          <w:rFonts w:eastAsia="Times New Roman" w:cs="Times New Roman"/>
          <w:color w:val="0000FF"/>
          <w:sz w:val="20"/>
          <w:szCs w:val="20"/>
        </w:rPr>
        <w:t xml:space="preserve"> </w:t>
      </w:r>
      <w:r w:rsidR="004E031D" w:rsidRPr="009F259F">
        <w:rPr>
          <w:rStyle w:val="normaltextrun"/>
          <w:rFonts w:eastAsia="Times New Roman" w:cs="Times New Roman"/>
          <w:sz w:val="20"/>
          <w:szCs w:val="20"/>
        </w:rPr>
        <w:t>que establece un calendario de medidas para mejorar el cumplimiento,  </w:t>
      </w:r>
    </w:p>
    <w:p w14:paraId="79D4111D" w14:textId="76C19856" w:rsidR="00E86B6C" w:rsidRPr="00253B44" w:rsidRDefault="0072636C" w:rsidP="0083711E">
      <w:pPr>
        <w:pStyle w:val="ListParagraph"/>
        <w:numPr>
          <w:ilvl w:val="1"/>
          <w:numId w:val="21"/>
        </w:num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  <w:r w:rsidRPr="009F259F">
        <w:rPr>
          <w:rStyle w:val="normaltextrun"/>
          <w:rFonts w:eastAsia="Times New Roman" w:cs="Times New Roman"/>
          <w:color w:val="0000FF"/>
          <w:sz w:val="20"/>
          <w:szCs w:val="20"/>
        </w:rPr>
        <w:t xml:space="preserve">Ref. </w:t>
      </w:r>
      <w:hyperlink r:id="rId21" w:history="1">
        <w:r w:rsidRPr="009F259F">
          <w:rPr>
            <w:rStyle w:val="Hyperlink"/>
            <w:rFonts w:eastAsia="Times New Roman" w:cs="Times New Roman"/>
            <w:sz w:val="20"/>
            <w:szCs w:val="20"/>
            <w:u w:val="none"/>
          </w:rPr>
          <w:t>22-18</w:t>
        </w:r>
      </w:hyperlink>
      <w:r w:rsidRPr="009F259F">
        <w:rPr>
          <w:rStyle w:val="normaltextrun"/>
          <w:rFonts w:eastAsia="Times New Roman" w:cs="Times New Roman"/>
          <w:sz w:val="20"/>
          <w:szCs w:val="20"/>
        </w:rPr>
        <w:t xml:space="preserve"> </w:t>
      </w:r>
      <w:r w:rsidR="004E031D" w:rsidRPr="009F259F">
        <w:rPr>
          <w:rStyle w:val="normaltextrun"/>
          <w:rFonts w:eastAsia="Times New Roman" w:cs="Times New Roman"/>
          <w:sz w:val="20"/>
          <w:szCs w:val="20"/>
        </w:rPr>
        <w:t>Cal</w:t>
      </w:r>
      <w:r w:rsidR="004E031D" w:rsidRPr="00253B44">
        <w:rPr>
          <w:rStyle w:val="normaltextrun"/>
          <w:rFonts w:eastAsia="Times New Roman" w:cs="Times New Roman"/>
          <w:sz w:val="20"/>
          <w:szCs w:val="20"/>
        </w:rPr>
        <w:t>endario de cuestiones de cumplimiento y acciones correspondientes</w:t>
      </w:r>
      <w:r>
        <w:rPr>
          <w:rStyle w:val="normaltextrun"/>
          <w:rFonts w:eastAsia="Times New Roman" w:cs="Times New Roman"/>
          <w:sz w:val="20"/>
          <w:szCs w:val="20"/>
        </w:rPr>
        <w:t>.</w:t>
      </w:r>
    </w:p>
    <w:p w14:paraId="07693026" w14:textId="2BBC74C0" w:rsidR="00E86B6C" w:rsidRPr="00253B44" w:rsidRDefault="00E86B6C" w:rsidP="00253B44">
      <w:pPr>
        <w:spacing w:after="0" w:line="240" w:lineRule="auto"/>
        <w:jc w:val="both"/>
        <w:rPr>
          <w:rFonts w:eastAsia="Times New Roman" w:cs="Times New Roman"/>
          <w:sz w:val="20"/>
          <w:szCs w:val="20"/>
        </w:rPr>
        <w:sectPr w:rsidR="00E86B6C" w:rsidRPr="00253B44" w:rsidSect="00253B44">
          <w:headerReference w:type="default" r:id="rId22"/>
          <w:footerReference w:type="default" r:id="rId23"/>
          <w:pgSz w:w="12240" w:h="15840"/>
          <w:pgMar w:top="1418" w:right="1418" w:bottom="1418" w:left="1418" w:header="851" w:footer="1134" w:gutter="0"/>
          <w:cols w:space="720"/>
          <w:docGrid w:linePitch="360"/>
        </w:sectPr>
      </w:pPr>
    </w:p>
    <w:p w14:paraId="1798BB13" w14:textId="1E26935A" w:rsidR="00E86B6C" w:rsidRPr="00253B44" w:rsidRDefault="0072636C">
      <w:pPr>
        <w:pStyle w:val="P68B1DB1-Normal4"/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lastRenderedPageBreak/>
        <w:t xml:space="preserve">Tabla </w:t>
      </w:r>
      <w:r w:rsidR="004E031D" w:rsidRPr="00253B44">
        <w:rPr>
          <w:rFonts w:asciiTheme="minorHAnsi" w:hAnsiTheme="minorHAnsi"/>
          <w:sz w:val="20"/>
          <w:szCs w:val="20"/>
        </w:rPr>
        <w:t>1</w:t>
      </w:r>
      <w:r>
        <w:rPr>
          <w:rFonts w:asciiTheme="minorHAnsi" w:hAnsiTheme="minorHAnsi"/>
          <w:sz w:val="20"/>
          <w:szCs w:val="20"/>
        </w:rPr>
        <w:t>.</w:t>
      </w:r>
      <w:r w:rsidR="004E031D" w:rsidRPr="00253B44">
        <w:rPr>
          <w:rFonts w:asciiTheme="minorHAnsi" w:hAnsiTheme="minorHAnsi"/>
          <w:sz w:val="20"/>
          <w:szCs w:val="20"/>
        </w:rPr>
        <w:t xml:space="preserve"> </w:t>
      </w:r>
      <w:r w:rsidRPr="0072636C">
        <w:rPr>
          <w:rFonts w:asciiTheme="minorHAnsi" w:hAnsiTheme="minorHAnsi"/>
          <w:b w:val="0"/>
          <w:bCs/>
          <w:sz w:val="20"/>
          <w:szCs w:val="20"/>
        </w:rPr>
        <w:t>Información especializada para la evaluación del</w:t>
      </w:r>
      <w:r>
        <w:rPr>
          <w:rFonts w:asciiTheme="minorHAnsi" w:hAnsiTheme="minorHAnsi"/>
          <w:b w:val="0"/>
          <w:bCs/>
          <w:sz w:val="20"/>
          <w:szCs w:val="20"/>
        </w:rPr>
        <w:t xml:space="preserve"> cumplimiento</w:t>
      </w:r>
      <w:r w:rsidRPr="0072636C">
        <w:rPr>
          <w:rFonts w:asciiTheme="minorHAnsi" w:hAnsiTheme="minorHAnsi"/>
          <w:b w:val="0"/>
          <w:bCs/>
          <w:sz w:val="20"/>
          <w:szCs w:val="20"/>
        </w:rPr>
        <w:t xml:space="preserve"> </w:t>
      </w:r>
      <w:r w:rsidR="004E031D" w:rsidRPr="0072636C">
        <w:rPr>
          <w:rFonts w:asciiTheme="minorHAnsi" w:hAnsiTheme="minorHAnsi"/>
          <w:b w:val="0"/>
          <w:bCs/>
          <w:sz w:val="20"/>
          <w:szCs w:val="20"/>
        </w:rPr>
        <w:t>(</w:t>
      </w:r>
      <w:r w:rsidR="004E031D" w:rsidRPr="0072636C">
        <w:rPr>
          <w:rFonts w:asciiTheme="minorHAnsi" w:hAnsiTheme="minorHAnsi"/>
          <w:b w:val="0"/>
          <w:bCs/>
          <w:i/>
          <w:sz w:val="20"/>
          <w:szCs w:val="20"/>
        </w:rPr>
        <w:t>cuadro incompleto destinado a ser completado durante el proceso de revisión</w:t>
      </w:r>
      <w:r w:rsidR="004E031D" w:rsidRPr="0072636C">
        <w:rPr>
          <w:rFonts w:asciiTheme="minorHAnsi" w:hAnsiTheme="minorHAnsi"/>
          <w:b w:val="0"/>
          <w:bCs/>
          <w:sz w:val="20"/>
          <w:szCs w:val="20"/>
        </w:rPr>
        <w:t>)</w:t>
      </w:r>
    </w:p>
    <w:tbl>
      <w:tblPr>
        <w:tblStyle w:val="TableGrid"/>
        <w:tblW w:w="13433" w:type="dxa"/>
        <w:tblLayout w:type="fixed"/>
        <w:tblLook w:val="04A0" w:firstRow="1" w:lastRow="0" w:firstColumn="1" w:lastColumn="0" w:noHBand="0" w:noVBand="1"/>
      </w:tblPr>
      <w:tblGrid>
        <w:gridCol w:w="456"/>
        <w:gridCol w:w="2771"/>
        <w:gridCol w:w="3402"/>
        <w:gridCol w:w="3827"/>
        <w:gridCol w:w="2977"/>
      </w:tblGrid>
      <w:tr w:rsidR="00253B44" w:rsidRPr="00253B44" w14:paraId="0593ED32" w14:textId="77777777">
        <w:tc>
          <w:tcPr>
            <w:tcW w:w="456" w:type="dxa"/>
            <w:hideMark/>
          </w:tcPr>
          <w:p w14:paraId="7FE6395B" w14:textId="77777777" w:rsidR="00E86B6C" w:rsidRPr="00253B44" w:rsidRDefault="004E031D">
            <w:pPr>
              <w:pStyle w:val="P68B1DB1-Normal5"/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 w:rsidRPr="00253B44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771" w:type="dxa"/>
            <w:hideMark/>
          </w:tcPr>
          <w:p w14:paraId="4D4771DC" w14:textId="77777777" w:rsidR="00E86B6C" w:rsidRPr="00253B44" w:rsidRDefault="004E031D">
            <w:pPr>
              <w:pStyle w:val="P68B1DB1-Normal5"/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253B44">
              <w:rPr>
                <w:rFonts w:asciiTheme="minorHAnsi" w:hAnsiTheme="minorHAnsi"/>
                <w:sz w:val="20"/>
                <w:szCs w:val="20"/>
              </w:rPr>
              <w:t>Medida/norma</w:t>
            </w:r>
          </w:p>
          <w:p w14:paraId="3E335F88" w14:textId="2AE9E539" w:rsidR="00E86B6C" w:rsidRPr="00253B44" w:rsidRDefault="004E031D">
            <w:pPr>
              <w:pStyle w:val="P68B1DB1-Normal5"/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253B44">
              <w:rPr>
                <w:rFonts w:asciiTheme="minorHAnsi" w:hAnsiTheme="minorHAnsi"/>
                <w:sz w:val="20"/>
                <w:szCs w:val="20"/>
              </w:rPr>
              <w:t>(Punto 3.1)</w:t>
            </w:r>
          </w:p>
        </w:tc>
        <w:tc>
          <w:tcPr>
            <w:tcW w:w="3402" w:type="dxa"/>
            <w:hideMark/>
          </w:tcPr>
          <w:p w14:paraId="53E4A777" w14:textId="77777777" w:rsidR="00E86B6C" w:rsidRPr="00253B44" w:rsidRDefault="004E031D">
            <w:pPr>
              <w:pStyle w:val="P68B1DB1-Normal5"/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253B44">
              <w:rPr>
                <w:rFonts w:asciiTheme="minorHAnsi" w:hAnsiTheme="minorHAnsi"/>
                <w:sz w:val="20"/>
                <w:szCs w:val="20"/>
              </w:rPr>
              <w:t xml:space="preserve">Referencia jurídica </w:t>
            </w:r>
          </w:p>
        </w:tc>
        <w:tc>
          <w:tcPr>
            <w:tcW w:w="3827" w:type="dxa"/>
            <w:hideMark/>
          </w:tcPr>
          <w:p w14:paraId="3E00E820" w14:textId="44AC8C23" w:rsidR="00E86B6C" w:rsidRPr="00253B44" w:rsidRDefault="004E031D">
            <w:pPr>
              <w:pStyle w:val="P68B1DB1-Normal5"/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253B44">
              <w:rPr>
                <w:rFonts w:asciiTheme="minorHAnsi" w:hAnsiTheme="minorHAnsi"/>
                <w:sz w:val="20"/>
                <w:szCs w:val="20"/>
              </w:rPr>
              <w:t xml:space="preserve">Documentos disponibles/obligación de </w:t>
            </w:r>
            <w:r w:rsidR="009237D3" w:rsidRPr="00253B44">
              <w:rPr>
                <w:rFonts w:asciiTheme="minorHAnsi" w:hAnsiTheme="minorHAnsi"/>
                <w:sz w:val="20"/>
                <w:szCs w:val="20"/>
              </w:rPr>
              <w:t>información</w:t>
            </w:r>
            <w:r w:rsidRPr="00253B44">
              <w:rPr>
                <w:rFonts w:asciiTheme="minorHAnsi" w:hAnsiTheme="minorHAnsi"/>
                <w:sz w:val="20"/>
                <w:szCs w:val="20"/>
              </w:rPr>
              <w:t xml:space="preserve">/información de interés </w:t>
            </w:r>
          </w:p>
          <w:p w14:paraId="05F96FE1" w14:textId="48C4F60F" w:rsidR="00E86B6C" w:rsidRPr="00253B44" w:rsidRDefault="004E031D">
            <w:pPr>
              <w:pStyle w:val="P68B1DB1-Normal5"/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253B44">
              <w:rPr>
                <w:rFonts w:asciiTheme="minorHAnsi" w:hAnsiTheme="minorHAnsi"/>
                <w:sz w:val="20"/>
                <w:szCs w:val="20"/>
              </w:rPr>
              <w:t>(Punto 3.2)</w:t>
            </w:r>
          </w:p>
        </w:tc>
        <w:tc>
          <w:tcPr>
            <w:tcW w:w="2977" w:type="dxa"/>
          </w:tcPr>
          <w:p w14:paraId="4D45B094" w14:textId="445F2AF9" w:rsidR="00E86B6C" w:rsidRPr="00253B44" w:rsidRDefault="004E031D">
            <w:pPr>
              <w:pStyle w:val="P68B1DB1-Normal5"/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253B44">
              <w:rPr>
                <w:rFonts w:asciiTheme="minorHAnsi" w:hAnsiTheme="minorHAnsi"/>
                <w:sz w:val="20"/>
                <w:szCs w:val="20"/>
              </w:rPr>
              <w:t>Información necesaria para evaluar el cumplimiento. Contenido de los informes/plantillas (punto 3.3)</w:t>
            </w:r>
          </w:p>
        </w:tc>
      </w:tr>
      <w:tr w:rsidR="00253B44" w:rsidRPr="00253B44" w14:paraId="5838E5C5" w14:textId="77777777">
        <w:tc>
          <w:tcPr>
            <w:tcW w:w="13433" w:type="dxa"/>
            <w:gridSpan w:val="5"/>
          </w:tcPr>
          <w:p w14:paraId="16FF38F6" w14:textId="622890EC" w:rsidR="00E86B6C" w:rsidRPr="00253B44" w:rsidRDefault="004E031D">
            <w:pPr>
              <w:pStyle w:val="P68B1DB1-ListParagraph6"/>
              <w:numPr>
                <w:ilvl w:val="1"/>
                <w:numId w:val="9"/>
              </w:num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253B44">
              <w:rPr>
                <w:rFonts w:asciiTheme="minorHAnsi" w:hAnsiTheme="minorHAnsi"/>
                <w:sz w:val="20"/>
                <w:szCs w:val="20"/>
              </w:rPr>
              <w:t xml:space="preserve">Medidas de carácter </w:t>
            </w:r>
            <w:r w:rsidR="00536379" w:rsidRPr="00253B44">
              <w:rPr>
                <w:rFonts w:asciiTheme="minorHAnsi" w:hAnsiTheme="minorHAnsi"/>
                <w:sz w:val="20"/>
                <w:szCs w:val="20"/>
              </w:rPr>
              <w:t>horizontal</w:t>
            </w:r>
          </w:p>
        </w:tc>
      </w:tr>
      <w:tr w:rsidR="00253B44" w:rsidRPr="00253B44" w14:paraId="68767F01" w14:textId="77777777">
        <w:tc>
          <w:tcPr>
            <w:tcW w:w="456" w:type="dxa"/>
          </w:tcPr>
          <w:p w14:paraId="19D39D72" w14:textId="77777777" w:rsidR="00E86B6C" w:rsidRPr="00253B44" w:rsidRDefault="004E031D">
            <w:pPr>
              <w:pStyle w:val="P68B1DB1-Normal7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253B44"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2771" w:type="dxa"/>
          </w:tcPr>
          <w:p w14:paraId="664BE0F3" w14:textId="77777777" w:rsidR="00E86B6C" w:rsidRPr="00253B44" w:rsidRDefault="004E031D">
            <w:pPr>
              <w:pStyle w:val="P68B1DB1-Normal5"/>
              <w:rPr>
                <w:rFonts w:asciiTheme="minorHAnsi" w:hAnsiTheme="minorHAnsi"/>
                <w:bCs/>
                <w:sz w:val="20"/>
                <w:szCs w:val="20"/>
              </w:rPr>
            </w:pPr>
            <w:r w:rsidRPr="00253B44">
              <w:rPr>
                <w:rFonts w:asciiTheme="minorHAnsi" w:hAnsiTheme="minorHAnsi"/>
                <w:sz w:val="20"/>
                <w:szCs w:val="20"/>
              </w:rPr>
              <w:t>Informes obligatorios</w:t>
            </w:r>
          </w:p>
        </w:tc>
        <w:tc>
          <w:tcPr>
            <w:tcW w:w="3402" w:type="dxa"/>
          </w:tcPr>
          <w:p w14:paraId="0801AF82" w14:textId="77777777" w:rsidR="00E86B6C" w:rsidRPr="00253B44" w:rsidRDefault="00E86B6C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14:paraId="43B6D0EA" w14:textId="77777777" w:rsidR="00E86B6C" w:rsidRPr="00253B44" w:rsidRDefault="004E031D">
            <w:pPr>
              <w:pStyle w:val="P68B1DB1-Normal7"/>
              <w:rPr>
                <w:rFonts w:asciiTheme="minorHAnsi" w:hAnsiTheme="minorHAnsi"/>
                <w:sz w:val="20"/>
                <w:szCs w:val="20"/>
              </w:rPr>
            </w:pPr>
            <w:r w:rsidRPr="00253B44">
              <w:rPr>
                <w:rFonts w:asciiTheme="minorHAnsi" w:hAnsiTheme="minorHAnsi"/>
                <w:sz w:val="20"/>
                <w:szCs w:val="20"/>
              </w:rPr>
              <w:t>COC_301/2024 (Informes anuales de CPC)</w:t>
            </w:r>
          </w:p>
        </w:tc>
        <w:tc>
          <w:tcPr>
            <w:tcW w:w="2977" w:type="dxa"/>
          </w:tcPr>
          <w:p w14:paraId="57796DCF" w14:textId="77777777" w:rsidR="00E86B6C" w:rsidRPr="00253B44" w:rsidRDefault="004E031D">
            <w:pPr>
              <w:pStyle w:val="P68B1DB1-Normal7"/>
              <w:rPr>
                <w:rFonts w:asciiTheme="minorHAnsi" w:hAnsiTheme="minorHAnsi"/>
                <w:sz w:val="20"/>
                <w:szCs w:val="20"/>
              </w:rPr>
            </w:pPr>
            <w:r w:rsidRPr="00253B44">
              <w:rPr>
                <w:rFonts w:asciiTheme="minorHAnsi" w:hAnsiTheme="minorHAnsi"/>
                <w:sz w:val="20"/>
                <w:szCs w:val="20"/>
              </w:rPr>
              <w:t>Informe resumido en el que se indica información tardía e incompleta</w:t>
            </w:r>
          </w:p>
        </w:tc>
      </w:tr>
      <w:tr w:rsidR="00253B44" w:rsidRPr="00253B44" w14:paraId="5E67CDF2" w14:textId="77777777">
        <w:tc>
          <w:tcPr>
            <w:tcW w:w="456" w:type="dxa"/>
            <w:hideMark/>
          </w:tcPr>
          <w:p w14:paraId="24F33D48" w14:textId="77777777" w:rsidR="00E86B6C" w:rsidRPr="00253B44" w:rsidRDefault="004E031D">
            <w:pPr>
              <w:pStyle w:val="P68B1DB1-Normal7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253B44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2771" w:type="dxa"/>
            <w:hideMark/>
          </w:tcPr>
          <w:p w14:paraId="2282A68F" w14:textId="1B2B1F44" w:rsidR="00E86B6C" w:rsidRPr="00253B44" w:rsidRDefault="004E031D">
            <w:pPr>
              <w:pStyle w:val="P68B1DB1-Normal5"/>
              <w:rPr>
                <w:rFonts w:asciiTheme="minorHAnsi" w:hAnsiTheme="minorHAnsi"/>
                <w:sz w:val="20"/>
                <w:szCs w:val="20"/>
              </w:rPr>
            </w:pPr>
            <w:r w:rsidRPr="00253B44">
              <w:rPr>
                <w:rFonts w:asciiTheme="minorHAnsi" w:hAnsiTheme="minorHAnsi"/>
                <w:sz w:val="20"/>
                <w:szCs w:val="20"/>
              </w:rPr>
              <w:t>Límites de capturas/TAC y aplicación de cuotas (</w:t>
            </w:r>
            <w:r w:rsidR="00536379">
              <w:rPr>
                <w:rFonts w:asciiTheme="minorHAnsi" w:hAnsiTheme="minorHAnsi"/>
                <w:sz w:val="20"/>
                <w:szCs w:val="20"/>
              </w:rPr>
              <w:t>excedente/remanente de captura</w:t>
            </w:r>
            <w:r w:rsidRPr="00253B44">
              <w:rPr>
                <w:rFonts w:asciiTheme="minorHAnsi" w:hAnsiTheme="minorHAnsi"/>
                <w:sz w:val="20"/>
                <w:szCs w:val="20"/>
              </w:rPr>
              <w:t>, transferencias, normas de reembolso)</w:t>
            </w:r>
          </w:p>
        </w:tc>
        <w:tc>
          <w:tcPr>
            <w:tcW w:w="3402" w:type="dxa"/>
            <w:hideMark/>
          </w:tcPr>
          <w:p w14:paraId="4BFAAF35" w14:textId="25C3ECD2" w:rsidR="00E86B6C" w:rsidRPr="00253B44" w:rsidRDefault="004E031D">
            <w:pPr>
              <w:pStyle w:val="P68B1DB1-Normal7"/>
              <w:rPr>
                <w:rFonts w:asciiTheme="minorHAnsi" w:hAnsiTheme="minorHAnsi"/>
                <w:sz w:val="20"/>
                <w:szCs w:val="20"/>
              </w:rPr>
            </w:pPr>
            <w:r w:rsidRPr="00253B44">
              <w:rPr>
                <w:rFonts w:asciiTheme="minorHAnsi" w:hAnsiTheme="minorHAnsi"/>
                <w:sz w:val="20"/>
                <w:szCs w:val="20"/>
              </w:rPr>
              <w:t>R</w:t>
            </w:r>
            <w:r w:rsidR="0072636C">
              <w:rPr>
                <w:rFonts w:asciiTheme="minorHAnsi" w:hAnsiTheme="minorHAnsi"/>
                <w:sz w:val="20"/>
                <w:szCs w:val="20"/>
              </w:rPr>
              <w:t>ec</w:t>
            </w:r>
            <w:r w:rsidRPr="00253B44">
              <w:rPr>
                <w:rFonts w:asciiTheme="minorHAnsi" w:hAnsiTheme="minorHAnsi"/>
                <w:sz w:val="20"/>
                <w:szCs w:val="20"/>
              </w:rPr>
              <w:t>. 00-14 (GEN); R</w:t>
            </w:r>
            <w:r w:rsidR="0072636C">
              <w:rPr>
                <w:rFonts w:asciiTheme="minorHAnsi" w:hAnsiTheme="minorHAnsi"/>
                <w:sz w:val="20"/>
                <w:szCs w:val="20"/>
              </w:rPr>
              <w:t>ec</w:t>
            </w:r>
            <w:r w:rsidRPr="00253B44">
              <w:rPr>
                <w:rFonts w:asciiTheme="minorHAnsi" w:hAnsiTheme="minorHAnsi"/>
                <w:sz w:val="20"/>
                <w:szCs w:val="20"/>
              </w:rPr>
              <w:t xml:space="preserve">. 22-18 (GEN); </w:t>
            </w:r>
            <w:proofErr w:type="spellStart"/>
            <w:r w:rsidRPr="00253B44">
              <w:rPr>
                <w:rFonts w:asciiTheme="minorHAnsi" w:hAnsiTheme="minorHAnsi"/>
                <w:sz w:val="20"/>
                <w:szCs w:val="20"/>
              </w:rPr>
              <w:t>Recs</w:t>
            </w:r>
            <w:proofErr w:type="spellEnd"/>
            <w:r w:rsidRPr="00253B44">
              <w:rPr>
                <w:rFonts w:asciiTheme="minorHAnsi" w:hAnsiTheme="minorHAnsi"/>
                <w:sz w:val="20"/>
                <w:szCs w:val="20"/>
              </w:rPr>
              <w:t xml:space="preserve"> específic</w:t>
            </w:r>
            <w:r w:rsidR="00536379">
              <w:rPr>
                <w:rFonts w:asciiTheme="minorHAnsi" w:hAnsiTheme="minorHAnsi"/>
                <w:sz w:val="20"/>
                <w:szCs w:val="20"/>
              </w:rPr>
              <w:t>a</w:t>
            </w:r>
            <w:r w:rsidRPr="00253B44">
              <w:rPr>
                <w:rFonts w:asciiTheme="minorHAnsi" w:hAnsiTheme="minorHAnsi"/>
                <w:sz w:val="20"/>
                <w:szCs w:val="20"/>
              </w:rPr>
              <w:t xml:space="preserve">s de cada especie. (por ejemplo, </w:t>
            </w:r>
            <w:r w:rsidR="0072636C">
              <w:rPr>
                <w:rFonts w:asciiTheme="minorHAnsi" w:hAnsiTheme="minorHAnsi"/>
                <w:sz w:val="20"/>
                <w:szCs w:val="20"/>
              </w:rPr>
              <w:t xml:space="preserve">Rec. </w:t>
            </w:r>
            <w:r w:rsidRPr="00253B44">
              <w:rPr>
                <w:rFonts w:asciiTheme="minorHAnsi" w:hAnsiTheme="minorHAnsi"/>
                <w:sz w:val="20"/>
                <w:szCs w:val="20"/>
              </w:rPr>
              <w:t xml:space="preserve">23-02, </w:t>
            </w:r>
            <w:r w:rsidR="0072636C">
              <w:rPr>
                <w:rFonts w:asciiTheme="minorHAnsi" w:hAnsiTheme="minorHAnsi"/>
                <w:sz w:val="20"/>
                <w:szCs w:val="20"/>
              </w:rPr>
              <w:t xml:space="preserve">Rec. </w:t>
            </w:r>
            <w:r w:rsidRPr="00253B44">
              <w:rPr>
                <w:rFonts w:asciiTheme="minorHAnsi" w:hAnsiTheme="minorHAnsi"/>
                <w:sz w:val="20"/>
                <w:szCs w:val="20"/>
              </w:rPr>
              <w:t>24-01)</w:t>
            </w:r>
          </w:p>
          <w:p w14:paraId="093C86A8" w14:textId="273DD278" w:rsidR="00E86B6C" w:rsidRPr="00253B44" w:rsidRDefault="004E031D">
            <w:pPr>
              <w:pStyle w:val="P68B1DB1-Normal7"/>
              <w:rPr>
                <w:rFonts w:asciiTheme="minorHAnsi" w:hAnsiTheme="minorHAnsi"/>
                <w:sz w:val="20"/>
                <w:szCs w:val="20"/>
              </w:rPr>
            </w:pPr>
            <w:r w:rsidRPr="00253B44">
              <w:rPr>
                <w:rFonts w:asciiTheme="minorHAnsi" w:hAnsiTheme="minorHAnsi"/>
                <w:sz w:val="20"/>
                <w:szCs w:val="20"/>
              </w:rPr>
              <w:t xml:space="preserve">Rec. sobre los programas plurianuales: normas de cuotas (por ejemplo, serie de </w:t>
            </w:r>
            <w:proofErr w:type="spellStart"/>
            <w:r w:rsidR="00536379">
              <w:rPr>
                <w:rFonts w:asciiTheme="minorHAnsi" w:hAnsiTheme="minorHAnsi"/>
                <w:sz w:val="20"/>
                <w:szCs w:val="20"/>
              </w:rPr>
              <w:t>Recs</w:t>
            </w:r>
            <w:proofErr w:type="spellEnd"/>
            <w:r w:rsidR="00536379">
              <w:rPr>
                <w:rFonts w:asciiTheme="minorHAnsi" w:hAnsiTheme="minorHAnsi"/>
                <w:sz w:val="20"/>
                <w:szCs w:val="20"/>
              </w:rPr>
              <w:t xml:space="preserve">. de </w:t>
            </w:r>
            <w:r w:rsidRPr="00253B44">
              <w:rPr>
                <w:rFonts w:asciiTheme="minorHAnsi" w:hAnsiTheme="minorHAnsi"/>
                <w:sz w:val="20"/>
                <w:szCs w:val="20"/>
              </w:rPr>
              <w:t xml:space="preserve">túnidos tropicales, Rec. 24-01; normas relativas a </w:t>
            </w:r>
            <w:r w:rsidR="0072636C">
              <w:rPr>
                <w:rFonts w:asciiTheme="minorHAnsi" w:hAnsiTheme="minorHAnsi"/>
                <w:sz w:val="20"/>
                <w:szCs w:val="20"/>
              </w:rPr>
              <w:t>excesos/remanentes y tablas de cuota</w:t>
            </w:r>
            <w:r w:rsidRPr="00253B44">
              <w:rPr>
                <w:rFonts w:asciiTheme="minorHAnsi" w:hAnsiTheme="minorHAnsi"/>
                <w:sz w:val="20"/>
                <w:szCs w:val="20"/>
              </w:rPr>
              <w:t>). Véase también la Rec. 11-11 sobre el formato de notificación del</w:t>
            </w:r>
            <w:r w:rsidR="0072636C">
              <w:rPr>
                <w:rFonts w:asciiTheme="minorHAnsi" w:hAnsiTheme="minorHAnsi"/>
                <w:sz w:val="20"/>
                <w:szCs w:val="20"/>
              </w:rPr>
              <w:t xml:space="preserve"> cumplimiento</w:t>
            </w:r>
            <w:r w:rsidRPr="00253B44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3827" w:type="dxa"/>
            <w:hideMark/>
          </w:tcPr>
          <w:p w14:paraId="7206922D" w14:textId="73112E28" w:rsidR="00E86B6C" w:rsidRPr="00253B44" w:rsidRDefault="004E031D">
            <w:pPr>
              <w:pStyle w:val="P68B1DB1-Normal7"/>
              <w:rPr>
                <w:rFonts w:asciiTheme="minorHAnsi" w:hAnsiTheme="minorHAnsi"/>
                <w:sz w:val="20"/>
                <w:szCs w:val="20"/>
              </w:rPr>
            </w:pPr>
            <w:r w:rsidRPr="00253B44">
              <w:rPr>
                <w:rFonts w:asciiTheme="minorHAnsi" w:hAnsiTheme="minorHAnsi"/>
                <w:sz w:val="20"/>
                <w:szCs w:val="20"/>
              </w:rPr>
              <w:t xml:space="preserve">COC_308/2024 (anexo 3, tablas de sobrecosecha); Proyecto de cuadros de cumplimiento COC_304 (anexo 1 «Aplicación de la cosecha mayor/subcosecha»); — Datos de capturas de la tarea </w:t>
            </w:r>
            <w:r w:rsidR="0072636C">
              <w:rPr>
                <w:rFonts w:asciiTheme="minorHAnsi" w:hAnsiTheme="minorHAnsi"/>
                <w:sz w:val="20"/>
                <w:szCs w:val="20"/>
              </w:rPr>
              <w:t>1</w:t>
            </w:r>
            <w:r w:rsidRPr="00253B44">
              <w:rPr>
                <w:rFonts w:asciiTheme="minorHAnsi" w:hAnsiTheme="minorHAnsi"/>
                <w:sz w:val="20"/>
                <w:szCs w:val="20"/>
              </w:rPr>
              <w:t xml:space="preserve"> (anual), compilaciones de capturas del SCRS; — Anexo/Proyecto de </w:t>
            </w:r>
            <w:r w:rsidR="0072636C">
              <w:rPr>
                <w:rFonts w:asciiTheme="minorHAnsi" w:hAnsiTheme="minorHAnsi"/>
                <w:sz w:val="20"/>
                <w:szCs w:val="20"/>
              </w:rPr>
              <w:t xml:space="preserve">Tablas resumen </w:t>
            </w:r>
            <w:r w:rsidRPr="00253B44">
              <w:rPr>
                <w:rFonts w:asciiTheme="minorHAnsi" w:hAnsiTheme="minorHAnsi"/>
                <w:sz w:val="20"/>
                <w:szCs w:val="20"/>
              </w:rPr>
              <w:t>de cumplimiento de la Secretaría.</w:t>
            </w:r>
          </w:p>
          <w:p w14:paraId="0122BC91" w14:textId="77777777" w:rsidR="00E86B6C" w:rsidRPr="00253B44" w:rsidRDefault="004E031D">
            <w:pPr>
              <w:pStyle w:val="P68B1DB1-Normal7"/>
              <w:rPr>
                <w:rFonts w:asciiTheme="minorHAnsi" w:hAnsiTheme="minorHAnsi"/>
                <w:sz w:val="20"/>
                <w:szCs w:val="20"/>
              </w:rPr>
            </w:pPr>
            <w:r w:rsidRPr="00253B44">
              <w:rPr>
                <w:rFonts w:asciiTheme="minorHAnsi" w:hAnsiTheme="minorHAnsi"/>
                <w:sz w:val="20"/>
                <w:szCs w:val="20"/>
              </w:rPr>
              <w:t>Anexo 1 — Información comercial (Rec. 06-13) con arreglo al documento COC_303/2024</w:t>
            </w:r>
          </w:p>
        </w:tc>
        <w:tc>
          <w:tcPr>
            <w:tcW w:w="2977" w:type="dxa"/>
          </w:tcPr>
          <w:p w14:paraId="2CA8AFAA" w14:textId="77777777" w:rsidR="00E86B6C" w:rsidRPr="00253B44" w:rsidRDefault="00E86B6C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253B44" w:rsidRPr="00253B44" w14:paraId="61B12682" w14:textId="77777777">
        <w:tc>
          <w:tcPr>
            <w:tcW w:w="456" w:type="dxa"/>
            <w:hideMark/>
          </w:tcPr>
          <w:p w14:paraId="4F54A34E" w14:textId="77777777" w:rsidR="00E86B6C" w:rsidRPr="00253B44" w:rsidRDefault="004E031D">
            <w:pPr>
              <w:pStyle w:val="P68B1DB1-Normal7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253B44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2771" w:type="dxa"/>
            <w:hideMark/>
          </w:tcPr>
          <w:p w14:paraId="7D09B628" w14:textId="77777777" w:rsidR="00E86B6C" w:rsidRPr="00253B44" w:rsidRDefault="004E031D">
            <w:pPr>
              <w:pStyle w:val="P68B1DB1-Normal5"/>
              <w:rPr>
                <w:rFonts w:asciiTheme="minorHAnsi" w:hAnsiTheme="minorHAnsi"/>
                <w:sz w:val="20"/>
                <w:szCs w:val="20"/>
              </w:rPr>
            </w:pPr>
            <w:r w:rsidRPr="00253B44">
              <w:rPr>
                <w:rFonts w:asciiTheme="minorHAnsi" w:hAnsiTheme="minorHAnsi"/>
                <w:sz w:val="20"/>
                <w:szCs w:val="20"/>
              </w:rPr>
              <w:t xml:space="preserve">Cobertura de observadores </w:t>
            </w:r>
          </w:p>
        </w:tc>
        <w:tc>
          <w:tcPr>
            <w:tcW w:w="3402" w:type="dxa"/>
            <w:hideMark/>
          </w:tcPr>
          <w:p w14:paraId="789E2007" w14:textId="61E24743" w:rsidR="00E86B6C" w:rsidRPr="00253B44" w:rsidRDefault="004E031D">
            <w:pPr>
              <w:pStyle w:val="P68B1DB1-Normal7"/>
              <w:rPr>
                <w:rFonts w:asciiTheme="minorHAnsi" w:hAnsiTheme="minorHAnsi"/>
                <w:sz w:val="20"/>
                <w:szCs w:val="20"/>
              </w:rPr>
            </w:pPr>
            <w:r w:rsidRPr="00253B44">
              <w:rPr>
                <w:rFonts w:asciiTheme="minorHAnsi" w:hAnsiTheme="minorHAnsi"/>
                <w:sz w:val="20"/>
                <w:szCs w:val="20"/>
              </w:rPr>
              <w:t xml:space="preserve">Rec. sobre las normas mínimas de los observadores y su cobertura (Rec.16-14; </w:t>
            </w:r>
            <w:proofErr w:type="spellStart"/>
            <w:r w:rsidRPr="00253B44">
              <w:rPr>
                <w:rFonts w:asciiTheme="minorHAnsi" w:hAnsiTheme="minorHAnsi"/>
                <w:sz w:val="20"/>
                <w:szCs w:val="20"/>
              </w:rPr>
              <w:t>Recs</w:t>
            </w:r>
            <w:proofErr w:type="spellEnd"/>
            <w:r w:rsidR="0072636C">
              <w:rPr>
                <w:rFonts w:asciiTheme="minorHAnsi" w:hAnsiTheme="minorHAnsi"/>
                <w:sz w:val="20"/>
                <w:szCs w:val="20"/>
              </w:rPr>
              <w:t>.</w:t>
            </w:r>
            <w:r w:rsidRPr="00253B44">
              <w:rPr>
                <w:rFonts w:asciiTheme="minorHAnsi" w:hAnsiTheme="minorHAnsi"/>
                <w:sz w:val="20"/>
                <w:szCs w:val="20"/>
              </w:rPr>
              <w:t xml:space="preserve"> sobre la seguridad de los observadores </w:t>
            </w:r>
            <w:r w:rsidR="0072636C">
              <w:rPr>
                <w:rFonts w:asciiTheme="minorHAnsi" w:hAnsiTheme="minorHAnsi"/>
                <w:sz w:val="20"/>
                <w:szCs w:val="20"/>
              </w:rPr>
              <w:t xml:space="preserve">Rec. </w:t>
            </w:r>
            <w:r w:rsidRPr="00253B44">
              <w:rPr>
                <w:rFonts w:asciiTheme="minorHAnsi" w:hAnsiTheme="minorHAnsi"/>
                <w:sz w:val="20"/>
                <w:szCs w:val="20"/>
              </w:rPr>
              <w:t xml:space="preserve">19-10 y </w:t>
            </w:r>
            <w:r w:rsidR="0072636C">
              <w:rPr>
                <w:rFonts w:asciiTheme="minorHAnsi" w:hAnsiTheme="minorHAnsi"/>
                <w:sz w:val="20"/>
                <w:szCs w:val="20"/>
              </w:rPr>
              <w:t xml:space="preserve">Rec. </w:t>
            </w:r>
            <w:r w:rsidRPr="00253B44">
              <w:rPr>
                <w:rFonts w:asciiTheme="minorHAnsi" w:hAnsiTheme="minorHAnsi"/>
                <w:sz w:val="20"/>
                <w:szCs w:val="20"/>
              </w:rPr>
              <w:t>24-14).</w:t>
            </w:r>
          </w:p>
        </w:tc>
        <w:tc>
          <w:tcPr>
            <w:tcW w:w="3827" w:type="dxa"/>
            <w:hideMark/>
          </w:tcPr>
          <w:p w14:paraId="653FA45A" w14:textId="77777777" w:rsidR="00E86B6C" w:rsidRPr="00253B44" w:rsidRDefault="004E031D">
            <w:pPr>
              <w:pStyle w:val="P68B1DB1-Normal7"/>
              <w:rPr>
                <w:rFonts w:asciiTheme="minorHAnsi" w:hAnsiTheme="minorHAnsi"/>
                <w:sz w:val="20"/>
                <w:szCs w:val="20"/>
              </w:rPr>
            </w:pPr>
            <w:r w:rsidRPr="00253B44">
              <w:rPr>
                <w:rFonts w:asciiTheme="minorHAnsi" w:hAnsiTheme="minorHAnsi"/>
                <w:sz w:val="20"/>
                <w:szCs w:val="20"/>
              </w:rPr>
              <w:t>COC_318/2024 (información resumida sobre los programas de observadores científicos)</w:t>
            </w:r>
          </w:p>
          <w:p w14:paraId="5590FB9E" w14:textId="13D2A80E" w:rsidR="00E86B6C" w:rsidRPr="00253B44" w:rsidRDefault="004E031D">
            <w:pPr>
              <w:pStyle w:val="P68B1DB1-Normal7"/>
              <w:rPr>
                <w:rFonts w:asciiTheme="minorHAnsi" w:hAnsiTheme="minorHAnsi"/>
                <w:sz w:val="20"/>
                <w:szCs w:val="20"/>
              </w:rPr>
            </w:pPr>
            <w:r w:rsidRPr="00253B44">
              <w:rPr>
                <w:rFonts w:asciiTheme="minorHAnsi" w:hAnsiTheme="minorHAnsi"/>
                <w:sz w:val="20"/>
                <w:szCs w:val="20"/>
              </w:rPr>
              <w:t>Resúmenes anuales de la cobertura de los observadores (cobertura</w:t>
            </w:r>
            <w:r w:rsidR="00D50AF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253B44">
              <w:rPr>
                <w:rFonts w:asciiTheme="minorHAnsi" w:hAnsiTheme="minorHAnsi"/>
                <w:sz w:val="20"/>
                <w:szCs w:val="20"/>
              </w:rPr>
              <w:t xml:space="preserve">% por flota, arte, pesca); —, datos de observadores presentados a la Secretaría/SCRS. </w:t>
            </w:r>
          </w:p>
        </w:tc>
        <w:tc>
          <w:tcPr>
            <w:tcW w:w="2977" w:type="dxa"/>
          </w:tcPr>
          <w:p w14:paraId="3611BDF5" w14:textId="77777777" w:rsidR="00E86B6C" w:rsidRPr="00253B44" w:rsidRDefault="004E031D">
            <w:pPr>
              <w:pStyle w:val="P68B1DB1-Normal7"/>
              <w:rPr>
                <w:rFonts w:asciiTheme="minorHAnsi" w:hAnsiTheme="minorHAnsi"/>
                <w:sz w:val="20"/>
                <w:szCs w:val="20"/>
              </w:rPr>
            </w:pPr>
            <w:r w:rsidRPr="00253B44">
              <w:rPr>
                <w:rFonts w:asciiTheme="minorHAnsi" w:hAnsiTheme="minorHAnsi"/>
                <w:sz w:val="20"/>
                <w:szCs w:val="20"/>
              </w:rPr>
              <w:t>Documento con el número de buques activos en cada pesquería regulada y el número de buques cubiertos por observadores (véase el ejemplo en el anexo 1)</w:t>
            </w:r>
          </w:p>
        </w:tc>
      </w:tr>
      <w:tr w:rsidR="00253B44" w:rsidRPr="00253B44" w14:paraId="576F867D" w14:textId="77777777">
        <w:tc>
          <w:tcPr>
            <w:tcW w:w="456" w:type="dxa"/>
            <w:hideMark/>
          </w:tcPr>
          <w:p w14:paraId="641F4681" w14:textId="77777777" w:rsidR="00E86B6C" w:rsidRPr="00253B44" w:rsidRDefault="004E031D">
            <w:pPr>
              <w:pStyle w:val="P68B1DB1-Normal7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253B44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2771" w:type="dxa"/>
            <w:hideMark/>
          </w:tcPr>
          <w:p w14:paraId="1EE0B7AE" w14:textId="77777777" w:rsidR="00E86B6C" w:rsidRPr="00253B44" w:rsidRDefault="004E031D">
            <w:pPr>
              <w:pStyle w:val="P68B1DB1-Normal5"/>
              <w:rPr>
                <w:rFonts w:asciiTheme="minorHAnsi" w:hAnsiTheme="minorHAnsi"/>
                <w:sz w:val="20"/>
                <w:szCs w:val="20"/>
              </w:rPr>
            </w:pPr>
            <w:r w:rsidRPr="00253B44">
              <w:rPr>
                <w:rFonts w:asciiTheme="minorHAnsi" w:hAnsiTheme="minorHAnsi"/>
                <w:sz w:val="20"/>
                <w:szCs w:val="20"/>
              </w:rPr>
              <w:t>Cumplimiento del sistema de localización de buques (SLB) (cobertura, anomalías)</w:t>
            </w:r>
          </w:p>
        </w:tc>
        <w:tc>
          <w:tcPr>
            <w:tcW w:w="3402" w:type="dxa"/>
            <w:hideMark/>
          </w:tcPr>
          <w:p w14:paraId="2DF34882" w14:textId="0AA991FC" w:rsidR="00E86B6C" w:rsidRPr="00253B44" w:rsidRDefault="0072636C">
            <w:pPr>
              <w:pStyle w:val="P68B1DB1-Normal7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Rec</w:t>
            </w:r>
            <w:r w:rsidR="004E031D" w:rsidRPr="00253B44">
              <w:rPr>
                <w:rFonts w:asciiTheme="minorHAnsi" w:hAnsiTheme="minorHAnsi"/>
                <w:sz w:val="20"/>
                <w:szCs w:val="20"/>
              </w:rPr>
              <w:t xml:space="preserve">. 18-10 Normas mínimas para el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VMS </w:t>
            </w:r>
            <w:r w:rsidR="004E031D" w:rsidRPr="00253B44">
              <w:rPr>
                <w:rFonts w:asciiTheme="minorHAnsi" w:hAnsiTheme="minorHAnsi"/>
                <w:sz w:val="20"/>
                <w:szCs w:val="20"/>
              </w:rPr>
              <w:t xml:space="preserve">(y Rec. 21-16 para el </w:t>
            </w:r>
            <w:r w:rsidRPr="00253B44">
              <w:rPr>
                <w:rFonts w:asciiTheme="minorHAnsi" w:hAnsiTheme="minorHAnsi"/>
                <w:sz w:val="20"/>
                <w:szCs w:val="20"/>
              </w:rPr>
              <w:t>D/F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VMS</w:t>
            </w:r>
            <w:r w:rsidR="004E031D" w:rsidRPr="00253B4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de atún </w:t>
            </w:r>
            <w:r w:rsidR="004E031D" w:rsidRPr="00253B44">
              <w:rPr>
                <w:rFonts w:asciiTheme="minorHAnsi" w:hAnsiTheme="minorHAnsi"/>
                <w:sz w:val="20"/>
                <w:szCs w:val="20"/>
              </w:rPr>
              <w:t xml:space="preserve">rojo). </w:t>
            </w:r>
          </w:p>
        </w:tc>
        <w:tc>
          <w:tcPr>
            <w:tcW w:w="3827" w:type="dxa"/>
            <w:hideMark/>
          </w:tcPr>
          <w:p w14:paraId="693162D7" w14:textId="1385D9BC" w:rsidR="00E86B6C" w:rsidRPr="00253B44" w:rsidRDefault="004E031D">
            <w:pPr>
              <w:pStyle w:val="P68B1DB1-Normal7"/>
              <w:rPr>
                <w:rFonts w:asciiTheme="minorHAnsi" w:hAnsiTheme="minorHAnsi"/>
                <w:sz w:val="20"/>
                <w:szCs w:val="20"/>
              </w:rPr>
            </w:pPr>
            <w:r w:rsidRPr="00253B44">
              <w:rPr>
                <w:rFonts w:asciiTheme="minorHAnsi" w:hAnsiTheme="minorHAnsi"/>
                <w:sz w:val="20"/>
                <w:szCs w:val="20"/>
              </w:rPr>
              <w:t xml:space="preserve">Resúmenes de anomalías de la Secretaría;  Correspondencia sobre las irregularidades del </w:t>
            </w:r>
            <w:r w:rsidR="0072636C">
              <w:rPr>
                <w:rFonts w:asciiTheme="minorHAnsi" w:hAnsiTheme="minorHAnsi"/>
                <w:sz w:val="20"/>
                <w:szCs w:val="20"/>
              </w:rPr>
              <w:t>VMS</w:t>
            </w:r>
            <w:r w:rsidRPr="00253B44">
              <w:rPr>
                <w:rFonts w:asciiTheme="minorHAnsi" w:hAnsiTheme="minorHAnsi"/>
                <w:sz w:val="20"/>
                <w:szCs w:val="20"/>
              </w:rPr>
              <w:t xml:space="preserve"> y las investigaciones del Estado de abanderamiento.</w:t>
            </w:r>
          </w:p>
        </w:tc>
        <w:tc>
          <w:tcPr>
            <w:tcW w:w="2977" w:type="dxa"/>
          </w:tcPr>
          <w:p w14:paraId="26A9B41D" w14:textId="77777777" w:rsidR="00E86B6C" w:rsidRPr="00253B44" w:rsidRDefault="00E86B6C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253B44" w:rsidRPr="00253B44" w14:paraId="15E3E715" w14:textId="77777777">
        <w:tc>
          <w:tcPr>
            <w:tcW w:w="456" w:type="dxa"/>
            <w:hideMark/>
          </w:tcPr>
          <w:p w14:paraId="6C874DF6" w14:textId="77777777" w:rsidR="00E86B6C" w:rsidRPr="00253B44" w:rsidRDefault="004E031D">
            <w:pPr>
              <w:pStyle w:val="P68B1DB1-Normal7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253B44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2771" w:type="dxa"/>
            <w:hideMark/>
          </w:tcPr>
          <w:p w14:paraId="1DC6CD6E" w14:textId="77777777" w:rsidR="00E86B6C" w:rsidRPr="00253B44" w:rsidRDefault="004E031D">
            <w:pPr>
              <w:pStyle w:val="P68B1DB1-Normal5"/>
              <w:rPr>
                <w:rFonts w:asciiTheme="minorHAnsi" w:hAnsiTheme="minorHAnsi"/>
                <w:sz w:val="20"/>
                <w:szCs w:val="20"/>
              </w:rPr>
            </w:pPr>
            <w:r w:rsidRPr="00253B44">
              <w:rPr>
                <w:rFonts w:asciiTheme="minorHAnsi" w:hAnsiTheme="minorHAnsi"/>
                <w:sz w:val="20"/>
                <w:szCs w:val="20"/>
              </w:rPr>
              <w:t>Registro de buques autorizados/Listas de buques activos del registro CICAA</w:t>
            </w:r>
          </w:p>
        </w:tc>
        <w:tc>
          <w:tcPr>
            <w:tcW w:w="3402" w:type="dxa"/>
            <w:hideMark/>
          </w:tcPr>
          <w:p w14:paraId="6EC3C090" w14:textId="790D831B" w:rsidR="00E86B6C" w:rsidRPr="00253B44" w:rsidRDefault="004E031D">
            <w:pPr>
              <w:pStyle w:val="P68B1DB1-Normal7"/>
              <w:rPr>
                <w:rFonts w:asciiTheme="minorHAnsi" w:hAnsiTheme="minorHAnsi"/>
                <w:sz w:val="20"/>
                <w:szCs w:val="20"/>
              </w:rPr>
            </w:pPr>
            <w:r w:rsidRPr="00253B44">
              <w:rPr>
                <w:rFonts w:asciiTheme="minorHAnsi" w:hAnsiTheme="minorHAnsi"/>
                <w:sz w:val="20"/>
                <w:szCs w:val="20"/>
              </w:rPr>
              <w:t xml:space="preserve">Rec. por la que se establece el registro de buques de la CICAA y el registro de las medidas específicas para cada especie que requieren la </w:t>
            </w:r>
            <w:r w:rsidRPr="00253B44">
              <w:rPr>
                <w:rFonts w:asciiTheme="minorHAnsi" w:hAnsiTheme="minorHAnsi"/>
                <w:sz w:val="20"/>
                <w:szCs w:val="20"/>
              </w:rPr>
              <w:lastRenderedPageBreak/>
              <w:t>notificación de los buques autorizados (por ejemplo, disposiciones de</w:t>
            </w:r>
            <w:r w:rsidR="00D50AF2">
              <w:rPr>
                <w:rFonts w:asciiTheme="minorHAnsi" w:hAnsiTheme="minorHAnsi"/>
                <w:sz w:val="20"/>
                <w:szCs w:val="20"/>
              </w:rPr>
              <w:t xml:space="preserve"> las </w:t>
            </w:r>
            <w:proofErr w:type="spellStart"/>
            <w:r w:rsidR="00D50AF2">
              <w:rPr>
                <w:rFonts w:asciiTheme="minorHAnsi" w:hAnsiTheme="minorHAnsi"/>
                <w:sz w:val="20"/>
                <w:szCs w:val="20"/>
              </w:rPr>
              <w:t>Recs</w:t>
            </w:r>
            <w:proofErr w:type="spellEnd"/>
            <w:r w:rsidR="00D50AF2"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r w:rsidRPr="00253B44">
              <w:rPr>
                <w:rFonts w:asciiTheme="minorHAnsi" w:hAnsiTheme="minorHAnsi"/>
                <w:sz w:val="20"/>
                <w:szCs w:val="20"/>
              </w:rPr>
              <w:t>de</w:t>
            </w:r>
            <w:r w:rsidR="00D50AF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253B44">
              <w:rPr>
                <w:rFonts w:asciiTheme="minorHAnsi" w:hAnsiTheme="minorHAnsi"/>
                <w:sz w:val="20"/>
                <w:szCs w:val="20"/>
              </w:rPr>
              <w:t>l</w:t>
            </w:r>
            <w:r w:rsidR="00D50AF2">
              <w:rPr>
                <w:rFonts w:asciiTheme="minorHAnsi" w:hAnsiTheme="minorHAnsi"/>
                <w:sz w:val="20"/>
                <w:szCs w:val="20"/>
              </w:rPr>
              <w:t>os túnidos</w:t>
            </w:r>
            <w:r w:rsidRPr="00253B44">
              <w:rPr>
                <w:rFonts w:asciiTheme="minorHAnsi" w:hAnsiTheme="minorHAnsi"/>
                <w:sz w:val="20"/>
                <w:szCs w:val="20"/>
              </w:rPr>
              <w:t xml:space="preserve"> tropical</w:t>
            </w:r>
            <w:r w:rsidR="00D50AF2">
              <w:rPr>
                <w:rFonts w:asciiTheme="minorHAnsi" w:hAnsiTheme="minorHAnsi"/>
                <w:sz w:val="20"/>
                <w:szCs w:val="20"/>
              </w:rPr>
              <w:t>es</w:t>
            </w:r>
            <w:r w:rsidRPr="00253B44">
              <w:rPr>
                <w:rFonts w:asciiTheme="minorHAnsi" w:hAnsiTheme="minorHAnsi"/>
                <w:sz w:val="20"/>
                <w:szCs w:val="20"/>
              </w:rPr>
              <w:t xml:space="preserve">). </w:t>
            </w:r>
          </w:p>
        </w:tc>
        <w:tc>
          <w:tcPr>
            <w:tcW w:w="3827" w:type="dxa"/>
            <w:hideMark/>
          </w:tcPr>
          <w:p w14:paraId="66BF38B7" w14:textId="77777777" w:rsidR="00E86B6C" w:rsidRPr="00253B44" w:rsidRDefault="004E031D">
            <w:pPr>
              <w:pStyle w:val="P68B1DB1-Normal7"/>
              <w:rPr>
                <w:rFonts w:asciiTheme="minorHAnsi" w:hAnsiTheme="minorHAnsi"/>
                <w:sz w:val="20"/>
                <w:szCs w:val="20"/>
              </w:rPr>
            </w:pPr>
            <w:r w:rsidRPr="00253B44">
              <w:rPr>
                <w:rFonts w:asciiTheme="minorHAnsi" w:hAnsiTheme="minorHAnsi"/>
                <w:sz w:val="20"/>
                <w:szCs w:val="20"/>
              </w:rPr>
              <w:lastRenderedPageBreak/>
              <w:t xml:space="preserve"> — El registro de la CICAA publicado por la Secretaría y la lista de «buques que faenaron»; — Pruebas de las </w:t>
            </w:r>
            <w:r w:rsidRPr="00253B44">
              <w:rPr>
                <w:rFonts w:asciiTheme="minorHAnsi" w:hAnsiTheme="minorHAnsi"/>
                <w:sz w:val="20"/>
                <w:szCs w:val="20"/>
              </w:rPr>
              <w:lastRenderedPageBreak/>
              <w:t xml:space="preserve">notificaciones oportunas de adiciones o supresiones. </w:t>
            </w:r>
          </w:p>
        </w:tc>
        <w:tc>
          <w:tcPr>
            <w:tcW w:w="2977" w:type="dxa"/>
          </w:tcPr>
          <w:p w14:paraId="571E33A9" w14:textId="18414C65" w:rsidR="00E86B6C" w:rsidRPr="00253B44" w:rsidRDefault="004E031D">
            <w:pPr>
              <w:pStyle w:val="P68B1DB1-Normal7"/>
              <w:rPr>
                <w:rFonts w:asciiTheme="minorHAnsi" w:hAnsiTheme="minorHAnsi"/>
                <w:sz w:val="20"/>
                <w:szCs w:val="20"/>
              </w:rPr>
            </w:pPr>
            <w:r w:rsidRPr="00253B44">
              <w:rPr>
                <w:rFonts w:asciiTheme="minorHAnsi" w:hAnsiTheme="minorHAnsi"/>
                <w:sz w:val="20"/>
                <w:szCs w:val="20"/>
              </w:rPr>
              <w:lastRenderedPageBreak/>
              <w:t xml:space="preserve">Documento resumido con el número de buques autorizados por cada </w:t>
            </w:r>
            <w:r w:rsidR="00D50AF2">
              <w:rPr>
                <w:rFonts w:asciiTheme="minorHAnsi" w:hAnsiTheme="minorHAnsi"/>
                <w:sz w:val="20"/>
                <w:szCs w:val="20"/>
              </w:rPr>
              <w:t>C</w:t>
            </w:r>
            <w:r w:rsidRPr="00253B44">
              <w:rPr>
                <w:rFonts w:asciiTheme="minorHAnsi" w:hAnsiTheme="minorHAnsi"/>
                <w:sz w:val="20"/>
                <w:szCs w:val="20"/>
              </w:rPr>
              <w:t>PC y pesquería</w:t>
            </w:r>
          </w:p>
          <w:p w14:paraId="50EFAD9B" w14:textId="770CB160" w:rsidR="00E86B6C" w:rsidRPr="00253B44" w:rsidRDefault="004E031D">
            <w:pPr>
              <w:pStyle w:val="P68B1DB1-Normal7"/>
              <w:rPr>
                <w:rFonts w:asciiTheme="minorHAnsi" w:hAnsiTheme="minorHAnsi"/>
                <w:sz w:val="20"/>
                <w:szCs w:val="20"/>
              </w:rPr>
            </w:pPr>
            <w:r w:rsidRPr="00253B44">
              <w:rPr>
                <w:rFonts w:asciiTheme="minorHAnsi" w:hAnsiTheme="minorHAnsi"/>
                <w:sz w:val="20"/>
                <w:szCs w:val="20"/>
              </w:rPr>
              <w:lastRenderedPageBreak/>
              <w:t>Las CPC actualizan adecuadamente el registro (notificación oportuna a la CICAA)</w:t>
            </w:r>
          </w:p>
        </w:tc>
      </w:tr>
      <w:tr w:rsidR="00253B44" w:rsidRPr="00253B44" w14:paraId="44812D85" w14:textId="77777777">
        <w:tc>
          <w:tcPr>
            <w:tcW w:w="456" w:type="dxa"/>
          </w:tcPr>
          <w:p w14:paraId="78538AA9" w14:textId="518872CA" w:rsidR="00E86B6C" w:rsidRPr="00253B44" w:rsidRDefault="004E031D">
            <w:pPr>
              <w:pStyle w:val="P68B1DB1-Normal7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253B44">
              <w:rPr>
                <w:rFonts w:asciiTheme="minorHAnsi" w:hAnsiTheme="minorHAnsi"/>
                <w:sz w:val="20"/>
                <w:szCs w:val="20"/>
              </w:rPr>
              <w:lastRenderedPageBreak/>
              <w:t>5</w:t>
            </w:r>
          </w:p>
        </w:tc>
        <w:tc>
          <w:tcPr>
            <w:tcW w:w="2771" w:type="dxa"/>
          </w:tcPr>
          <w:p w14:paraId="37FB5E25" w14:textId="7AA8A192" w:rsidR="00E86B6C" w:rsidRPr="00253B44" w:rsidRDefault="004E031D">
            <w:pPr>
              <w:pStyle w:val="P68B1DB1-Normal5"/>
              <w:rPr>
                <w:rFonts w:asciiTheme="minorHAnsi" w:hAnsiTheme="minorHAnsi"/>
                <w:bCs/>
                <w:sz w:val="20"/>
                <w:szCs w:val="20"/>
              </w:rPr>
            </w:pPr>
            <w:r w:rsidRPr="00253B44">
              <w:rPr>
                <w:rFonts w:asciiTheme="minorHAnsi" w:hAnsiTheme="minorHAnsi"/>
                <w:sz w:val="20"/>
                <w:szCs w:val="20"/>
              </w:rPr>
              <w:t>Gestión de la capacidad pesquera</w:t>
            </w:r>
          </w:p>
        </w:tc>
        <w:tc>
          <w:tcPr>
            <w:tcW w:w="3402" w:type="dxa"/>
          </w:tcPr>
          <w:p w14:paraId="415788E2" w14:textId="56DB081C" w:rsidR="00E86B6C" w:rsidRPr="00253B44" w:rsidRDefault="0072636C">
            <w:pPr>
              <w:pStyle w:val="P68B1DB1-Normal7"/>
              <w:rPr>
                <w:rFonts w:asciiTheme="minorHAnsi" w:hAnsiTheme="minorHAnsi"/>
                <w:sz w:val="20"/>
                <w:szCs w:val="20"/>
              </w:rPr>
            </w:pPr>
            <w:r w:rsidRPr="00253B44">
              <w:rPr>
                <w:rFonts w:asciiTheme="minorHAnsi" w:hAnsiTheme="minorHAnsi"/>
                <w:sz w:val="20"/>
                <w:szCs w:val="20"/>
              </w:rPr>
              <w:t>R</w:t>
            </w:r>
            <w:r>
              <w:rPr>
                <w:rFonts w:asciiTheme="minorHAnsi" w:hAnsiTheme="minorHAnsi"/>
                <w:sz w:val="20"/>
                <w:szCs w:val="20"/>
              </w:rPr>
              <w:t>ec.</w:t>
            </w:r>
            <w:r w:rsidR="004E031D" w:rsidRPr="00253B44">
              <w:rPr>
                <w:rFonts w:asciiTheme="minorHAnsi" w:hAnsiTheme="minorHAnsi"/>
                <w:sz w:val="20"/>
                <w:szCs w:val="20"/>
              </w:rPr>
              <w:t xml:space="preserve"> 24-01 (</w:t>
            </w:r>
            <w:r w:rsidR="00D50AF2">
              <w:rPr>
                <w:rFonts w:asciiTheme="minorHAnsi" w:hAnsiTheme="minorHAnsi"/>
                <w:sz w:val="20"/>
                <w:szCs w:val="20"/>
              </w:rPr>
              <w:t>túnidos</w:t>
            </w:r>
            <w:r w:rsidR="004E031D" w:rsidRPr="00253B44">
              <w:rPr>
                <w:rFonts w:asciiTheme="minorHAnsi" w:hAnsiTheme="minorHAnsi"/>
                <w:sz w:val="20"/>
                <w:szCs w:val="20"/>
              </w:rPr>
              <w:t xml:space="preserve"> tropicales); R</w:t>
            </w:r>
            <w:r>
              <w:rPr>
                <w:rFonts w:asciiTheme="minorHAnsi" w:hAnsiTheme="minorHAnsi"/>
                <w:sz w:val="20"/>
                <w:szCs w:val="20"/>
              </w:rPr>
              <w:t>ec</w:t>
            </w:r>
            <w:r w:rsidR="004E031D" w:rsidRPr="00253B44">
              <w:rPr>
                <w:rFonts w:asciiTheme="minorHAnsi" w:hAnsiTheme="minorHAnsi"/>
                <w:sz w:val="20"/>
                <w:szCs w:val="20"/>
              </w:rPr>
              <w:t>. 22-04 (pez espada); R</w:t>
            </w:r>
            <w:r>
              <w:rPr>
                <w:rFonts w:asciiTheme="minorHAnsi" w:hAnsiTheme="minorHAnsi"/>
                <w:sz w:val="20"/>
                <w:szCs w:val="20"/>
              </w:rPr>
              <w:t>ec.</w:t>
            </w:r>
            <w:r w:rsidR="004E031D" w:rsidRPr="00253B44">
              <w:rPr>
                <w:rFonts w:asciiTheme="minorHAnsi" w:hAnsiTheme="minorHAnsi"/>
                <w:sz w:val="20"/>
                <w:szCs w:val="20"/>
              </w:rPr>
              <w:t xml:space="preserve"> 24-05 (atún rojo)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4E031D" w:rsidRPr="00253B44">
              <w:rPr>
                <w:rFonts w:asciiTheme="minorHAnsi" w:hAnsiTheme="minorHAnsi"/>
                <w:sz w:val="20"/>
                <w:szCs w:val="20"/>
              </w:rPr>
              <w:t>...</w:t>
            </w:r>
          </w:p>
        </w:tc>
        <w:tc>
          <w:tcPr>
            <w:tcW w:w="3827" w:type="dxa"/>
          </w:tcPr>
          <w:p w14:paraId="562B1EF7" w14:textId="77777777" w:rsidR="00E86B6C" w:rsidRPr="00253B44" w:rsidRDefault="00E86B6C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0F62CE2C" w14:textId="77777777" w:rsidR="00E86B6C" w:rsidRPr="00253B44" w:rsidRDefault="004E031D">
            <w:pPr>
              <w:pStyle w:val="P68B1DB1-Normal7"/>
              <w:rPr>
                <w:rFonts w:asciiTheme="minorHAnsi" w:hAnsiTheme="minorHAnsi"/>
                <w:sz w:val="20"/>
                <w:szCs w:val="20"/>
              </w:rPr>
            </w:pPr>
            <w:r w:rsidRPr="00253B44">
              <w:rPr>
                <w:rFonts w:asciiTheme="minorHAnsi" w:hAnsiTheme="minorHAnsi"/>
                <w:sz w:val="20"/>
                <w:szCs w:val="20"/>
              </w:rPr>
              <w:t>Número de buques autorizados en consonancia con los límites de cuota/capturas.</w:t>
            </w:r>
          </w:p>
          <w:p w14:paraId="4F4FD3E7" w14:textId="0BAD014C" w:rsidR="00E86B6C" w:rsidRPr="00253B44" w:rsidRDefault="004E031D">
            <w:pPr>
              <w:pStyle w:val="P68B1DB1-Normal7"/>
              <w:rPr>
                <w:rFonts w:asciiTheme="minorHAnsi" w:hAnsiTheme="minorHAnsi"/>
                <w:sz w:val="20"/>
                <w:szCs w:val="20"/>
                <w:lang w:val="pt-PT"/>
              </w:rPr>
            </w:pPr>
            <w:r w:rsidRPr="00253B44">
              <w:rPr>
                <w:rFonts w:asciiTheme="minorHAnsi" w:hAnsiTheme="minorHAnsi"/>
                <w:sz w:val="20"/>
                <w:szCs w:val="20"/>
                <w:lang w:val="pt-PT"/>
              </w:rPr>
              <w:t xml:space="preserve">Registro de </w:t>
            </w:r>
            <w:r w:rsidR="00D50AF2">
              <w:rPr>
                <w:rFonts w:asciiTheme="minorHAnsi" w:hAnsiTheme="minorHAnsi"/>
                <w:sz w:val="20"/>
                <w:szCs w:val="20"/>
                <w:lang w:val="pt-PT"/>
              </w:rPr>
              <w:t>la flota</w:t>
            </w:r>
            <w:r w:rsidRPr="00253B44">
              <w:rPr>
                <w:rFonts w:asciiTheme="minorHAnsi" w:hAnsiTheme="minorHAnsi"/>
                <w:sz w:val="20"/>
                <w:szCs w:val="20"/>
                <w:lang w:val="pt-PT"/>
              </w:rPr>
              <w:t>, lista de buques activos</w:t>
            </w:r>
          </w:p>
        </w:tc>
      </w:tr>
      <w:tr w:rsidR="00253B44" w:rsidRPr="00253B44" w14:paraId="0AF14473" w14:textId="77777777">
        <w:tc>
          <w:tcPr>
            <w:tcW w:w="456" w:type="dxa"/>
            <w:hideMark/>
          </w:tcPr>
          <w:p w14:paraId="6324C6F3" w14:textId="77777777" w:rsidR="00E86B6C" w:rsidRPr="00253B44" w:rsidRDefault="004E031D">
            <w:pPr>
              <w:pStyle w:val="P68B1DB1-Normal7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253B44">
              <w:rPr>
                <w:rFonts w:asciiTheme="minorHAnsi" w:hAnsiTheme="minorHAnsi"/>
                <w:sz w:val="20"/>
                <w:szCs w:val="20"/>
              </w:rPr>
              <w:t>6</w:t>
            </w:r>
          </w:p>
        </w:tc>
        <w:tc>
          <w:tcPr>
            <w:tcW w:w="2771" w:type="dxa"/>
            <w:hideMark/>
          </w:tcPr>
          <w:p w14:paraId="14F14C92" w14:textId="77777777" w:rsidR="00E86B6C" w:rsidRPr="00253B44" w:rsidRDefault="004E031D">
            <w:pPr>
              <w:pStyle w:val="P68B1DB1-Normal5"/>
              <w:rPr>
                <w:rFonts w:asciiTheme="minorHAnsi" w:hAnsiTheme="minorHAnsi"/>
                <w:sz w:val="20"/>
                <w:szCs w:val="20"/>
              </w:rPr>
            </w:pPr>
            <w:r w:rsidRPr="00253B44">
              <w:rPr>
                <w:rFonts w:asciiTheme="minorHAnsi" w:hAnsiTheme="minorHAnsi"/>
                <w:sz w:val="20"/>
                <w:szCs w:val="20"/>
              </w:rPr>
              <w:t>Programas electrónicos de documentación de capturas/documentos estadísticos (eBCD, CDS, PDS)</w:t>
            </w:r>
          </w:p>
        </w:tc>
        <w:tc>
          <w:tcPr>
            <w:tcW w:w="3402" w:type="dxa"/>
            <w:hideMark/>
          </w:tcPr>
          <w:p w14:paraId="08132CEC" w14:textId="6BA462B1" w:rsidR="00E86B6C" w:rsidRPr="00253B44" w:rsidRDefault="004E031D">
            <w:pPr>
              <w:pStyle w:val="P68B1DB1-Normal7"/>
              <w:rPr>
                <w:rFonts w:asciiTheme="minorHAnsi" w:hAnsiTheme="minorHAnsi"/>
                <w:sz w:val="20"/>
                <w:szCs w:val="20"/>
              </w:rPr>
            </w:pPr>
            <w:r w:rsidRPr="00253B44">
              <w:rPr>
                <w:rFonts w:asciiTheme="minorHAnsi" w:hAnsiTheme="minorHAnsi"/>
                <w:sz w:val="20"/>
                <w:szCs w:val="20"/>
              </w:rPr>
              <w:t xml:space="preserve">eBCD/CDS rojo, </w:t>
            </w:r>
            <w:proofErr w:type="spellStart"/>
            <w:r w:rsidR="0072636C">
              <w:rPr>
                <w:rFonts w:asciiTheme="minorHAnsi" w:hAnsiTheme="minorHAnsi"/>
                <w:sz w:val="20"/>
                <w:szCs w:val="20"/>
              </w:rPr>
              <w:t>R</w:t>
            </w:r>
            <w:r w:rsidRPr="00253B44">
              <w:rPr>
                <w:rFonts w:asciiTheme="minorHAnsi" w:hAnsiTheme="minorHAnsi"/>
                <w:sz w:val="20"/>
                <w:szCs w:val="20"/>
              </w:rPr>
              <w:t>ecs</w:t>
            </w:r>
            <w:proofErr w:type="spellEnd"/>
            <w:r w:rsidR="00F564C7">
              <w:rPr>
                <w:rFonts w:asciiTheme="minorHAnsi" w:hAnsiTheme="minorHAnsi"/>
                <w:sz w:val="20"/>
                <w:szCs w:val="20"/>
              </w:rPr>
              <w:t>.</w:t>
            </w:r>
            <w:r w:rsidRPr="00253B44">
              <w:rPr>
                <w:rFonts w:asciiTheme="minorHAnsi" w:hAnsiTheme="minorHAnsi"/>
                <w:sz w:val="20"/>
                <w:szCs w:val="20"/>
              </w:rPr>
              <w:t xml:space="preserve"> más ampli</w:t>
            </w:r>
            <w:r w:rsidR="0072636C">
              <w:rPr>
                <w:rFonts w:asciiTheme="minorHAnsi" w:hAnsiTheme="minorHAnsi"/>
                <w:sz w:val="20"/>
                <w:szCs w:val="20"/>
              </w:rPr>
              <w:t>a</w:t>
            </w:r>
            <w:r w:rsidRPr="00253B44">
              <w:rPr>
                <w:rFonts w:asciiTheme="minorHAnsi" w:hAnsiTheme="minorHAnsi"/>
                <w:sz w:val="20"/>
                <w:szCs w:val="20"/>
              </w:rPr>
              <w:t>s</w:t>
            </w:r>
            <w:r w:rsidR="0072636C">
              <w:rPr>
                <w:rFonts w:asciiTheme="minorHAnsi" w:hAnsiTheme="minorHAnsi"/>
                <w:sz w:val="20"/>
                <w:szCs w:val="20"/>
              </w:rPr>
              <w:t xml:space="preserve"> sobre </w:t>
            </w:r>
            <w:proofErr w:type="spellStart"/>
            <w:r w:rsidR="0072636C">
              <w:rPr>
                <w:rFonts w:asciiTheme="minorHAnsi" w:hAnsiTheme="minorHAnsi"/>
                <w:sz w:val="20"/>
                <w:szCs w:val="20"/>
              </w:rPr>
              <w:t>SDP</w:t>
            </w:r>
            <w:proofErr w:type="spellEnd"/>
            <w:r w:rsidRPr="00253B44">
              <w:rPr>
                <w:rFonts w:asciiTheme="minorHAnsi" w:hAnsiTheme="minorHAnsi"/>
                <w:sz w:val="20"/>
                <w:szCs w:val="20"/>
              </w:rPr>
              <w:t xml:space="preserve"> (eBCD </w:t>
            </w:r>
            <w:proofErr w:type="spellStart"/>
            <w:r w:rsidR="0072636C">
              <w:rPr>
                <w:rFonts w:asciiTheme="minorHAnsi" w:hAnsiTheme="minorHAnsi"/>
                <w:sz w:val="20"/>
                <w:szCs w:val="20"/>
              </w:rPr>
              <w:t>Recs</w:t>
            </w:r>
            <w:proofErr w:type="spellEnd"/>
            <w:r w:rsidR="0072636C">
              <w:rPr>
                <w:rFonts w:asciiTheme="minorHAnsi" w:hAnsiTheme="minorHAnsi"/>
                <w:sz w:val="20"/>
                <w:szCs w:val="20"/>
              </w:rPr>
              <w:t>.</w:t>
            </w:r>
            <w:r w:rsidRPr="00253B44">
              <w:rPr>
                <w:rFonts w:asciiTheme="minorHAnsi" w:hAnsiTheme="minorHAnsi"/>
                <w:sz w:val="20"/>
                <w:szCs w:val="20"/>
              </w:rPr>
              <w:t xml:space="preserve"> y </w:t>
            </w:r>
            <w:r w:rsidR="0072636C">
              <w:rPr>
                <w:rFonts w:asciiTheme="minorHAnsi" w:hAnsiTheme="minorHAnsi"/>
                <w:sz w:val="20"/>
                <w:szCs w:val="20"/>
              </w:rPr>
              <w:t xml:space="preserve">Rec. </w:t>
            </w:r>
            <w:r w:rsidRPr="00253B44">
              <w:rPr>
                <w:rFonts w:asciiTheme="minorHAnsi" w:hAnsiTheme="minorHAnsi"/>
                <w:sz w:val="20"/>
                <w:szCs w:val="20"/>
              </w:rPr>
              <w:t xml:space="preserve">23-21, </w:t>
            </w:r>
            <w:r w:rsidR="0072636C">
              <w:rPr>
                <w:rFonts w:asciiTheme="minorHAnsi" w:hAnsiTheme="minorHAnsi"/>
                <w:sz w:val="20"/>
                <w:szCs w:val="20"/>
              </w:rPr>
              <w:t xml:space="preserve">Rec. </w:t>
            </w:r>
            <w:r w:rsidRPr="00253B44">
              <w:rPr>
                <w:rFonts w:asciiTheme="minorHAnsi" w:hAnsiTheme="minorHAnsi"/>
                <w:sz w:val="20"/>
                <w:szCs w:val="20"/>
              </w:rPr>
              <w:t xml:space="preserve">24-16, etc.). </w:t>
            </w:r>
          </w:p>
        </w:tc>
        <w:tc>
          <w:tcPr>
            <w:tcW w:w="3827" w:type="dxa"/>
            <w:hideMark/>
          </w:tcPr>
          <w:p w14:paraId="62AF0FD5" w14:textId="77777777" w:rsidR="00E86B6C" w:rsidRPr="00253B44" w:rsidRDefault="00E86B6C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70FF3DC3" w14:textId="77777777" w:rsidR="00E86B6C" w:rsidRPr="00253B44" w:rsidRDefault="00E86B6C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253B44" w:rsidRPr="00253B44" w14:paraId="27C10E50" w14:textId="77777777">
        <w:tc>
          <w:tcPr>
            <w:tcW w:w="456" w:type="dxa"/>
            <w:hideMark/>
          </w:tcPr>
          <w:p w14:paraId="64DBA4C0" w14:textId="77777777" w:rsidR="00E86B6C" w:rsidRPr="00253B44" w:rsidRDefault="004E031D">
            <w:pPr>
              <w:pStyle w:val="P68B1DB1-Normal7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253B44">
              <w:rPr>
                <w:rFonts w:asciiTheme="minorHAnsi" w:hAnsiTheme="minorHAnsi"/>
                <w:sz w:val="20"/>
                <w:szCs w:val="20"/>
              </w:rPr>
              <w:t>7</w:t>
            </w:r>
          </w:p>
        </w:tc>
        <w:tc>
          <w:tcPr>
            <w:tcW w:w="2771" w:type="dxa"/>
            <w:hideMark/>
          </w:tcPr>
          <w:p w14:paraId="594C43B3" w14:textId="536DF536" w:rsidR="00E86B6C" w:rsidRPr="00253B44" w:rsidRDefault="004E031D">
            <w:pPr>
              <w:pStyle w:val="P68B1DB1-Normal5"/>
              <w:rPr>
                <w:rFonts w:asciiTheme="minorHAnsi" w:hAnsiTheme="minorHAnsi"/>
                <w:sz w:val="20"/>
                <w:szCs w:val="20"/>
              </w:rPr>
            </w:pPr>
            <w:r w:rsidRPr="00253B44">
              <w:rPr>
                <w:rFonts w:asciiTheme="minorHAnsi" w:hAnsiTheme="minorHAnsi"/>
                <w:sz w:val="20"/>
                <w:szCs w:val="20"/>
              </w:rPr>
              <w:t xml:space="preserve">Obligaciones de información estadística (Tarea </w:t>
            </w:r>
            <w:r w:rsidR="00F564C7">
              <w:rPr>
                <w:rFonts w:asciiTheme="minorHAnsi" w:hAnsiTheme="minorHAnsi"/>
                <w:sz w:val="20"/>
                <w:szCs w:val="20"/>
              </w:rPr>
              <w:t>1</w:t>
            </w:r>
            <w:r w:rsidRPr="00253B44">
              <w:rPr>
                <w:rFonts w:asciiTheme="minorHAnsi" w:hAnsiTheme="minorHAnsi"/>
                <w:sz w:val="20"/>
                <w:szCs w:val="20"/>
              </w:rPr>
              <w:t>/</w:t>
            </w:r>
            <w:r w:rsidR="00F564C7">
              <w:rPr>
                <w:rFonts w:asciiTheme="minorHAnsi" w:hAnsiTheme="minorHAnsi"/>
                <w:sz w:val="20"/>
                <w:szCs w:val="20"/>
              </w:rPr>
              <w:t>2</w:t>
            </w:r>
            <w:r w:rsidRPr="00253B44">
              <w:rPr>
                <w:rFonts w:asciiTheme="minorHAnsi" w:hAnsiTheme="minorHAnsi"/>
                <w:sz w:val="20"/>
                <w:szCs w:val="20"/>
              </w:rPr>
              <w:t>/</w:t>
            </w:r>
            <w:r w:rsidR="00F564C7">
              <w:rPr>
                <w:rFonts w:asciiTheme="minorHAnsi" w:hAnsiTheme="minorHAnsi"/>
                <w:sz w:val="20"/>
                <w:szCs w:val="20"/>
              </w:rPr>
              <w:t>3</w:t>
            </w:r>
            <w:r w:rsidRPr="00253B44">
              <w:rPr>
                <w:rFonts w:asciiTheme="minorHAnsi" w:hAnsiTheme="minorHAnsi"/>
                <w:sz w:val="20"/>
                <w:szCs w:val="20"/>
              </w:rPr>
              <w:t>, muestreo en puerto, cuadernos de pesca)</w:t>
            </w:r>
          </w:p>
        </w:tc>
        <w:tc>
          <w:tcPr>
            <w:tcW w:w="3402" w:type="dxa"/>
            <w:hideMark/>
          </w:tcPr>
          <w:p w14:paraId="5DCDFDB9" w14:textId="330F7B2C" w:rsidR="00E86B6C" w:rsidRPr="00253B44" w:rsidRDefault="004E031D">
            <w:pPr>
              <w:pStyle w:val="P68B1DB1-Normal7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253B44">
              <w:rPr>
                <w:rFonts w:asciiTheme="minorHAnsi" w:hAnsiTheme="minorHAnsi"/>
                <w:sz w:val="20"/>
                <w:szCs w:val="20"/>
              </w:rPr>
              <w:t>Recs</w:t>
            </w:r>
            <w:proofErr w:type="spellEnd"/>
            <w:r w:rsidR="00F564C7">
              <w:rPr>
                <w:rFonts w:asciiTheme="minorHAnsi" w:hAnsiTheme="minorHAnsi"/>
                <w:sz w:val="20"/>
                <w:szCs w:val="20"/>
              </w:rPr>
              <w:t>.</w:t>
            </w:r>
            <w:r w:rsidRPr="00253B44">
              <w:rPr>
                <w:rFonts w:asciiTheme="minorHAnsi" w:hAnsiTheme="minorHAnsi"/>
                <w:sz w:val="20"/>
                <w:szCs w:val="20"/>
              </w:rPr>
              <w:t xml:space="preserve"> y Resoluciones sobre la presentación de datos de la Tarea 1/2/3, programas de muestreo en puertos y directrices para los informes anuales y los plazos de notificación (Rec. 05-09, Rec. 18-07; </w:t>
            </w:r>
            <w:r w:rsidR="00F564C7">
              <w:rPr>
                <w:rFonts w:asciiTheme="minorHAnsi" w:hAnsiTheme="minorHAnsi"/>
                <w:sz w:val="20"/>
                <w:szCs w:val="20"/>
              </w:rPr>
              <w:t>o</w:t>
            </w:r>
            <w:r w:rsidRPr="00253B44">
              <w:rPr>
                <w:rFonts w:asciiTheme="minorHAnsi" w:hAnsiTheme="minorHAnsi"/>
                <w:sz w:val="20"/>
                <w:szCs w:val="20"/>
              </w:rPr>
              <w:t>rientaciones de</w:t>
            </w:r>
            <w:r w:rsidR="0072636C">
              <w:rPr>
                <w:rFonts w:asciiTheme="minorHAnsi" w:hAnsiTheme="minorHAnsi"/>
                <w:sz w:val="20"/>
                <w:szCs w:val="20"/>
              </w:rPr>
              <w:t>l</w:t>
            </w:r>
            <w:r w:rsidRPr="00253B44">
              <w:rPr>
                <w:rFonts w:asciiTheme="minorHAnsi" w:hAnsiTheme="minorHAnsi"/>
                <w:sz w:val="20"/>
                <w:szCs w:val="20"/>
              </w:rPr>
              <w:t xml:space="preserve"> IOMS.</w:t>
            </w:r>
          </w:p>
        </w:tc>
        <w:tc>
          <w:tcPr>
            <w:tcW w:w="3827" w:type="dxa"/>
            <w:hideMark/>
          </w:tcPr>
          <w:p w14:paraId="428B77ED" w14:textId="2CD9B966" w:rsidR="00E86B6C" w:rsidRPr="00253B44" w:rsidRDefault="004E031D">
            <w:pPr>
              <w:pStyle w:val="P68B1DB1-Normal7"/>
              <w:rPr>
                <w:rFonts w:asciiTheme="minorHAnsi" w:hAnsiTheme="minorHAnsi"/>
                <w:sz w:val="20"/>
                <w:szCs w:val="20"/>
              </w:rPr>
            </w:pPr>
            <w:r w:rsidRPr="00253B44">
              <w:rPr>
                <w:rFonts w:asciiTheme="minorHAnsi" w:hAnsiTheme="minorHAnsi"/>
                <w:sz w:val="20"/>
                <w:szCs w:val="20"/>
              </w:rPr>
              <w:t xml:space="preserve">— Conjuntos de datos de la Tarea </w:t>
            </w:r>
            <w:r w:rsidR="00F564C7">
              <w:rPr>
                <w:rFonts w:asciiTheme="minorHAnsi" w:hAnsiTheme="minorHAnsi"/>
                <w:sz w:val="20"/>
                <w:szCs w:val="20"/>
              </w:rPr>
              <w:t>1</w:t>
            </w:r>
            <w:r w:rsidRPr="00253B44">
              <w:rPr>
                <w:rFonts w:asciiTheme="minorHAnsi" w:hAnsiTheme="minorHAnsi"/>
                <w:sz w:val="20"/>
                <w:szCs w:val="20"/>
              </w:rPr>
              <w:t>/</w:t>
            </w:r>
            <w:r w:rsidR="00F564C7">
              <w:rPr>
                <w:rFonts w:asciiTheme="minorHAnsi" w:hAnsiTheme="minorHAnsi"/>
                <w:sz w:val="20"/>
                <w:szCs w:val="20"/>
              </w:rPr>
              <w:t>2</w:t>
            </w:r>
            <w:r w:rsidRPr="00253B44">
              <w:rPr>
                <w:rFonts w:asciiTheme="minorHAnsi" w:hAnsiTheme="minorHAnsi"/>
                <w:sz w:val="20"/>
                <w:szCs w:val="20"/>
              </w:rPr>
              <w:t>/</w:t>
            </w:r>
            <w:r w:rsidR="00F564C7">
              <w:rPr>
                <w:rFonts w:asciiTheme="minorHAnsi" w:hAnsiTheme="minorHAnsi"/>
                <w:sz w:val="20"/>
                <w:szCs w:val="20"/>
              </w:rPr>
              <w:t>3</w:t>
            </w:r>
            <w:r w:rsidRPr="00253B44">
              <w:rPr>
                <w:rFonts w:asciiTheme="minorHAnsi" w:hAnsiTheme="minorHAnsi"/>
                <w:sz w:val="20"/>
                <w:szCs w:val="20"/>
              </w:rPr>
              <w:t xml:space="preserve"> presentados (archivos cargados en la Secretaría/IOMS); — Informes anuales nacionales (parte I/II y apéndices); — Informes de muestreo en puerto; — Pruebas del uso de los datos por el SCRS y las lagunas detectadas. </w:t>
            </w:r>
          </w:p>
        </w:tc>
        <w:tc>
          <w:tcPr>
            <w:tcW w:w="2977" w:type="dxa"/>
          </w:tcPr>
          <w:p w14:paraId="7B849124" w14:textId="77777777" w:rsidR="00E86B6C" w:rsidRPr="00253B44" w:rsidRDefault="00E86B6C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253B44" w:rsidRPr="00253B44" w14:paraId="228D7EEA" w14:textId="77777777">
        <w:tc>
          <w:tcPr>
            <w:tcW w:w="456" w:type="dxa"/>
          </w:tcPr>
          <w:p w14:paraId="7A3C6B2C" w14:textId="35B7E42F" w:rsidR="00E86B6C" w:rsidRPr="00253B44" w:rsidRDefault="004E031D">
            <w:pPr>
              <w:pStyle w:val="P68B1DB1-Normal7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253B44">
              <w:rPr>
                <w:rFonts w:asciiTheme="minorHAnsi" w:hAnsiTheme="minorHAnsi"/>
                <w:sz w:val="20"/>
                <w:szCs w:val="20"/>
              </w:rPr>
              <w:t>8</w:t>
            </w:r>
          </w:p>
        </w:tc>
        <w:tc>
          <w:tcPr>
            <w:tcW w:w="2771" w:type="dxa"/>
          </w:tcPr>
          <w:p w14:paraId="7AE86DAB" w14:textId="068CC5C1" w:rsidR="00E86B6C" w:rsidRPr="00253B44" w:rsidRDefault="004E031D">
            <w:pPr>
              <w:pStyle w:val="P68B1DB1-Normal5"/>
              <w:rPr>
                <w:rFonts w:asciiTheme="minorHAnsi" w:hAnsiTheme="minorHAnsi"/>
                <w:bCs/>
                <w:sz w:val="20"/>
                <w:szCs w:val="20"/>
              </w:rPr>
            </w:pPr>
            <w:r w:rsidRPr="00253B44">
              <w:rPr>
                <w:rFonts w:asciiTheme="minorHAnsi" w:hAnsiTheme="minorHAnsi"/>
                <w:sz w:val="20"/>
                <w:szCs w:val="20"/>
              </w:rPr>
              <w:t xml:space="preserve">Capturas </w:t>
            </w:r>
            <w:r w:rsidR="00F564C7">
              <w:rPr>
                <w:rFonts w:asciiTheme="minorHAnsi" w:hAnsiTheme="minorHAnsi"/>
                <w:sz w:val="20"/>
                <w:szCs w:val="20"/>
              </w:rPr>
              <w:t>fortuitas</w:t>
            </w:r>
            <w:r w:rsidRPr="00253B44">
              <w:rPr>
                <w:rFonts w:asciiTheme="minorHAnsi" w:hAnsiTheme="minorHAnsi"/>
                <w:sz w:val="20"/>
                <w:szCs w:val="20"/>
              </w:rPr>
              <w:t xml:space="preserve"> — Descartes</w:t>
            </w:r>
          </w:p>
        </w:tc>
        <w:tc>
          <w:tcPr>
            <w:tcW w:w="3402" w:type="dxa"/>
          </w:tcPr>
          <w:p w14:paraId="41C42E89" w14:textId="61F25CAD" w:rsidR="00E86B6C" w:rsidRPr="00253B44" w:rsidRDefault="004E031D">
            <w:pPr>
              <w:pStyle w:val="P68B1DB1-Normal7"/>
              <w:rPr>
                <w:rFonts w:asciiTheme="minorHAnsi" w:hAnsiTheme="minorHAnsi"/>
                <w:sz w:val="20"/>
                <w:szCs w:val="20"/>
                <w:lang w:val="pt-PT"/>
              </w:rPr>
            </w:pPr>
            <w:r w:rsidRPr="00253B44">
              <w:rPr>
                <w:rFonts w:asciiTheme="minorHAnsi" w:hAnsiTheme="minorHAnsi"/>
                <w:sz w:val="20"/>
                <w:szCs w:val="20"/>
                <w:lang w:val="pt-PT"/>
              </w:rPr>
              <w:t>R</w:t>
            </w:r>
            <w:r w:rsidR="00F564C7">
              <w:rPr>
                <w:rFonts w:asciiTheme="minorHAnsi" w:hAnsiTheme="minorHAnsi"/>
                <w:sz w:val="20"/>
                <w:szCs w:val="20"/>
                <w:lang w:val="pt-PT"/>
              </w:rPr>
              <w:t>ec</w:t>
            </w:r>
            <w:r w:rsidRPr="00253B44">
              <w:rPr>
                <w:rFonts w:asciiTheme="minorHAnsi" w:hAnsiTheme="minorHAnsi"/>
                <w:sz w:val="20"/>
                <w:szCs w:val="20"/>
                <w:lang w:val="pt-PT"/>
              </w:rPr>
              <w:t>. 22-12 (tortugas marinas); R</w:t>
            </w:r>
            <w:r w:rsidR="00F564C7">
              <w:rPr>
                <w:rFonts w:asciiTheme="minorHAnsi" w:hAnsiTheme="minorHAnsi"/>
                <w:sz w:val="20"/>
                <w:szCs w:val="20"/>
                <w:lang w:val="pt-PT"/>
              </w:rPr>
              <w:t>ec</w:t>
            </w:r>
            <w:r w:rsidRPr="00253B44">
              <w:rPr>
                <w:rFonts w:asciiTheme="minorHAnsi" w:hAnsiTheme="minorHAnsi"/>
                <w:sz w:val="20"/>
                <w:szCs w:val="20"/>
                <w:lang w:val="pt-PT"/>
              </w:rPr>
              <w:t>. 07-07 (</w:t>
            </w:r>
            <w:r w:rsidR="00F564C7">
              <w:rPr>
                <w:rFonts w:asciiTheme="minorHAnsi" w:hAnsiTheme="minorHAnsi"/>
                <w:sz w:val="20"/>
                <w:szCs w:val="20"/>
                <w:lang w:val="pt-PT"/>
              </w:rPr>
              <w:t>a</w:t>
            </w:r>
            <w:r w:rsidRPr="00253B44">
              <w:rPr>
                <w:rFonts w:asciiTheme="minorHAnsi" w:hAnsiTheme="minorHAnsi"/>
                <w:sz w:val="20"/>
                <w:szCs w:val="20"/>
                <w:lang w:val="pt-PT"/>
              </w:rPr>
              <w:t>ves marinas); R</w:t>
            </w:r>
            <w:r w:rsidR="00F564C7">
              <w:rPr>
                <w:rFonts w:asciiTheme="minorHAnsi" w:hAnsiTheme="minorHAnsi"/>
                <w:sz w:val="20"/>
                <w:szCs w:val="20"/>
                <w:lang w:val="pt-PT"/>
              </w:rPr>
              <w:t>ec</w:t>
            </w:r>
            <w:r w:rsidRPr="00253B44">
              <w:rPr>
                <w:rFonts w:asciiTheme="minorHAnsi" w:hAnsiTheme="minorHAnsi"/>
                <w:sz w:val="20"/>
                <w:szCs w:val="20"/>
                <w:lang w:val="pt-PT"/>
              </w:rPr>
              <w:t>. 18-06 (tiburones)</w:t>
            </w:r>
          </w:p>
        </w:tc>
        <w:tc>
          <w:tcPr>
            <w:tcW w:w="3827" w:type="dxa"/>
          </w:tcPr>
          <w:p w14:paraId="1E3A0986" w14:textId="77777777" w:rsidR="00E86B6C" w:rsidRPr="00253B44" w:rsidRDefault="00E86B6C">
            <w:pPr>
              <w:rPr>
                <w:rFonts w:eastAsia="Times New Roman" w:cs="Times New Roman"/>
                <w:sz w:val="20"/>
                <w:szCs w:val="20"/>
                <w:lang w:val="pt-PT"/>
              </w:rPr>
            </w:pPr>
          </w:p>
        </w:tc>
        <w:tc>
          <w:tcPr>
            <w:tcW w:w="2977" w:type="dxa"/>
          </w:tcPr>
          <w:p w14:paraId="3E093254" w14:textId="77777777" w:rsidR="00E86B6C" w:rsidRPr="00253B44" w:rsidRDefault="004E031D">
            <w:pPr>
              <w:pStyle w:val="P68B1DB1-Normal7"/>
              <w:rPr>
                <w:rFonts w:asciiTheme="minorHAnsi" w:hAnsiTheme="minorHAnsi"/>
                <w:sz w:val="20"/>
                <w:szCs w:val="20"/>
              </w:rPr>
            </w:pPr>
            <w:r w:rsidRPr="00253B44">
              <w:rPr>
                <w:rFonts w:asciiTheme="minorHAnsi" w:hAnsiTheme="minorHAnsi"/>
                <w:sz w:val="20"/>
                <w:szCs w:val="20"/>
              </w:rPr>
              <w:t>La CPC recopila y presenta los datos de las capturas accesorias.</w:t>
            </w:r>
          </w:p>
          <w:p w14:paraId="01DC9111" w14:textId="13487497" w:rsidR="00E86B6C" w:rsidRPr="00253B44" w:rsidRDefault="004E031D">
            <w:pPr>
              <w:pStyle w:val="P68B1DB1-Normal7"/>
              <w:rPr>
                <w:rFonts w:asciiTheme="minorHAnsi" w:hAnsiTheme="minorHAnsi"/>
                <w:sz w:val="20"/>
                <w:szCs w:val="20"/>
              </w:rPr>
            </w:pPr>
            <w:r w:rsidRPr="00253B44">
              <w:rPr>
                <w:rFonts w:asciiTheme="minorHAnsi" w:hAnsiTheme="minorHAnsi"/>
                <w:sz w:val="20"/>
                <w:szCs w:val="20"/>
              </w:rPr>
              <w:t>Dispositivos de mitigación (anzuelos circulares, líneas espantapájaros, etc.) utilizados.</w:t>
            </w:r>
          </w:p>
          <w:p w14:paraId="338C25A8" w14:textId="0B5A4BCD" w:rsidR="00E86B6C" w:rsidRPr="00253B44" w:rsidRDefault="004E031D">
            <w:pPr>
              <w:pStyle w:val="P68B1DB1-Normal7"/>
              <w:rPr>
                <w:rFonts w:asciiTheme="minorHAnsi" w:hAnsiTheme="minorHAnsi"/>
                <w:sz w:val="20"/>
                <w:szCs w:val="20"/>
              </w:rPr>
            </w:pPr>
            <w:r w:rsidRPr="00253B44">
              <w:rPr>
                <w:rFonts w:asciiTheme="minorHAnsi" w:hAnsiTheme="minorHAnsi"/>
                <w:sz w:val="20"/>
                <w:szCs w:val="20"/>
              </w:rPr>
              <w:t>Tasas de descartes del total de capturas.</w:t>
            </w:r>
          </w:p>
        </w:tc>
      </w:tr>
      <w:tr w:rsidR="00253B44" w:rsidRPr="00253B44" w14:paraId="61710EE7" w14:textId="77777777">
        <w:tc>
          <w:tcPr>
            <w:tcW w:w="456" w:type="dxa"/>
          </w:tcPr>
          <w:p w14:paraId="344ECCD5" w14:textId="6AB9BE88" w:rsidR="00E86B6C" w:rsidRPr="00253B44" w:rsidRDefault="004E031D">
            <w:pPr>
              <w:pStyle w:val="P68B1DB1-Normal7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253B44">
              <w:rPr>
                <w:rFonts w:asciiTheme="minorHAnsi" w:hAnsiTheme="minorHAnsi"/>
                <w:sz w:val="20"/>
                <w:szCs w:val="20"/>
              </w:rPr>
              <w:t>9</w:t>
            </w:r>
          </w:p>
        </w:tc>
        <w:tc>
          <w:tcPr>
            <w:tcW w:w="2771" w:type="dxa"/>
          </w:tcPr>
          <w:p w14:paraId="4E14E2F1" w14:textId="77777777" w:rsidR="00E86B6C" w:rsidRPr="00253B44" w:rsidRDefault="004E031D">
            <w:pPr>
              <w:pStyle w:val="P68B1DB1-Normal5"/>
              <w:rPr>
                <w:rFonts w:asciiTheme="minorHAnsi" w:hAnsiTheme="minorHAnsi"/>
                <w:bCs/>
                <w:sz w:val="20"/>
                <w:szCs w:val="20"/>
              </w:rPr>
            </w:pPr>
            <w:r w:rsidRPr="00253B44">
              <w:rPr>
                <w:rFonts w:asciiTheme="minorHAnsi" w:hAnsiTheme="minorHAnsi"/>
                <w:sz w:val="20"/>
                <w:szCs w:val="20"/>
              </w:rPr>
              <w:t>Programa internacional conjunto de inspección</w:t>
            </w:r>
          </w:p>
        </w:tc>
        <w:tc>
          <w:tcPr>
            <w:tcW w:w="3402" w:type="dxa"/>
          </w:tcPr>
          <w:p w14:paraId="1253100B" w14:textId="77777777" w:rsidR="00E86B6C" w:rsidRPr="00253B44" w:rsidRDefault="00E86B6C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14:paraId="179B3D55" w14:textId="77777777" w:rsidR="00E86B6C" w:rsidRPr="00253B44" w:rsidRDefault="004E031D">
            <w:pPr>
              <w:pStyle w:val="P68B1DB1-Normal7"/>
              <w:rPr>
                <w:rFonts w:asciiTheme="minorHAnsi" w:hAnsiTheme="minorHAnsi"/>
                <w:sz w:val="20"/>
                <w:szCs w:val="20"/>
              </w:rPr>
            </w:pPr>
            <w:r w:rsidRPr="00253B44">
              <w:rPr>
                <w:rFonts w:asciiTheme="minorHAnsi" w:hAnsiTheme="minorHAnsi"/>
                <w:sz w:val="20"/>
                <w:szCs w:val="20"/>
              </w:rPr>
              <w:t>Apéndice 4 (Informes de inspección en el marco del programa conjunto) — Addenda (respuestas) en el marco de COC_303 Apéndice 4</w:t>
            </w:r>
          </w:p>
        </w:tc>
        <w:tc>
          <w:tcPr>
            <w:tcW w:w="2977" w:type="dxa"/>
          </w:tcPr>
          <w:p w14:paraId="314FAC07" w14:textId="77777777" w:rsidR="00E86B6C" w:rsidRPr="00253B44" w:rsidRDefault="004E031D">
            <w:pPr>
              <w:pStyle w:val="P68B1DB1-Normal7"/>
              <w:rPr>
                <w:rFonts w:asciiTheme="minorHAnsi" w:hAnsiTheme="minorHAnsi"/>
                <w:sz w:val="20"/>
                <w:szCs w:val="20"/>
              </w:rPr>
            </w:pPr>
            <w:r w:rsidRPr="00253B44">
              <w:rPr>
                <w:rFonts w:asciiTheme="minorHAnsi" w:hAnsiTheme="minorHAnsi"/>
                <w:sz w:val="20"/>
                <w:szCs w:val="20"/>
              </w:rPr>
              <w:t>Cuadro sinóptico con las inspecciones realizadas y sus resultados</w:t>
            </w:r>
          </w:p>
          <w:p w14:paraId="398C965C" w14:textId="5CAA1B26" w:rsidR="00E86B6C" w:rsidRPr="00253B44" w:rsidRDefault="004E031D">
            <w:pPr>
              <w:pStyle w:val="P68B1DB1-Normal7"/>
              <w:rPr>
                <w:rFonts w:asciiTheme="minorHAnsi" w:hAnsiTheme="minorHAnsi"/>
                <w:sz w:val="20"/>
                <w:szCs w:val="20"/>
              </w:rPr>
            </w:pPr>
            <w:r w:rsidRPr="00253B44">
              <w:rPr>
                <w:rFonts w:asciiTheme="minorHAnsi" w:hAnsiTheme="minorHAnsi"/>
                <w:sz w:val="20"/>
                <w:szCs w:val="20"/>
              </w:rPr>
              <w:t>Seguimiento dado a las posibles infracciones notificadas</w:t>
            </w:r>
          </w:p>
        </w:tc>
      </w:tr>
      <w:tr w:rsidR="00253B44" w:rsidRPr="00253B44" w14:paraId="6A1F3BFC" w14:textId="77777777">
        <w:tc>
          <w:tcPr>
            <w:tcW w:w="456" w:type="dxa"/>
          </w:tcPr>
          <w:p w14:paraId="495598B2" w14:textId="16628467" w:rsidR="00E86B6C" w:rsidRPr="00253B44" w:rsidRDefault="004E031D">
            <w:pPr>
              <w:pStyle w:val="P68B1DB1-Normal7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253B44"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2771" w:type="dxa"/>
          </w:tcPr>
          <w:p w14:paraId="73CFCA44" w14:textId="77777777" w:rsidR="00E86B6C" w:rsidRPr="00253B44" w:rsidRDefault="004E031D">
            <w:pPr>
              <w:pStyle w:val="P68B1DB1-Normal5"/>
              <w:rPr>
                <w:rFonts w:asciiTheme="minorHAnsi" w:hAnsiTheme="minorHAnsi"/>
                <w:bCs/>
                <w:sz w:val="20"/>
                <w:szCs w:val="20"/>
              </w:rPr>
            </w:pPr>
            <w:r w:rsidRPr="00253B44">
              <w:rPr>
                <w:rFonts w:asciiTheme="minorHAnsi" w:hAnsiTheme="minorHAnsi"/>
                <w:sz w:val="20"/>
                <w:szCs w:val="20"/>
              </w:rPr>
              <w:t>Observadores (cumplimiento) Posibles incumplimientos notificados por observadores regionales de la CICAA</w:t>
            </w:r>
          </w:p>
        </w:tc>
        <w:tc>
          <w:tcPr>
            <w:tcW w:w="3402" w:type="dxa"/>
          </w:tcPr>
          <w:p w14:paraId="058F783C" w14:textId="77777777" w:rsidR="00E86B6C" w:rsidRPr="00253B44" w:rsidRDefault="00E86B6C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14:paraId="37057958" w14:textId="1140D37C" w:rsidR="00E86B6C" w:rsidRPr="00253B44" w:rsidRDefault="004E031D">
            <w:pPr>
              <w:pStyle w:val="P68B1DB1-Normal7"/>
              <w:rPr>
                <w:rFonts w:asciiTheme="minorHAnsi" w:hAnsiTheme="minorHAnsi"/>
                <w:sz w:val="20"/>
                <w:szCs w:val="20"/>
              </w:rPr>
            </w:pPr>
            <w:r w:rsidRPr="00253B44">
              <w:rPr>
                <w:rFonts w:asciiTheme="minorHAnsi" w:hAnsiTheme="minorHAnsi"/>
                <w:sz w:val="20"/>
                <w:szCs w:val="20"/>
              </w:rPr>
              <w:t>COC-305</w:t>
            </w:r>
          </w:p>
          <w:p w14:paraId="6C044E11" w14:textId="77777777" w:rsidR="00E86B6C" w:rsidRPr="00253B44" w:rsidRDefault="00E86B6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7C33CBD2" w14:textId="77777777" w:rsidR="00E86B6C" w:rsidRPr="00253B44" w:rsidRDefault="00E86B6C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253B44" w:rsidRPr="00253B44" w14:paraId="43AF1FB9" w14:textId="77777777">
        <w:tc>
          <w:tcPr>
            <w:tcW w:w="456" w:type="dxa"/>
            <w:hideMark/>
          </w:tcPr>
          <w:p w14:paraId="4B4D26C3" w14:textId="5E19979E" w:rsidR="00E86B6C" w:rsidRPr="00253B44" w:rsidRDefault="004E031D">
            <w:pPr>
              <w:pStyle w:val="P68B1DB1-Normal7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253B44">
              <w:rPr>
                <w:rFonts w:asciiTheme="minorHAnsi" w:hAnsiTheme="minorHAnsi"/>
                <w:sz w:val="20"/>
                <w:szCs w:val="20"/>
              </w:rPr>
              <w:lastRenderedPageBreak/>
              <w:t>11</w:t>
            </w:r>
          </w:p>
        </w:tc>
        <w:tc>
          <w:tcPr>
            <w:tcW w:w="2771" w:type="dxa"/>
            <w:hideMark/>
          </w:tcPr>
          <w:p w14:paraId="69D4D61D" w14:textId="77777777" w:rsidR="00E86B6C" w:rsidRPr="00253B44" w:rsidRDefault="004E031D">
            <w:pPr>
              <w:pStyle w:val="P68B1DB1-Normal5"/>
              <w:rPr>
                <w:rFonts w:asciiTheme="minorHAnsi" w:hAnsiTheme="minorHAnsi"/>
                <w:sz w:val="20"/>
                <w:szCs w:val="20"/>
              </w:rPr>
            </w:pPr>
            <w:r w:rsidRPr="00253B44">
              <w:rPr>
                <w:rFonts w:asciiTheme="minorHAnsi" w:hAnsiTheme="minorHAnsi"/>
                <w:sz w:val="20"/>
                <w:szCs w:val="20"/>
              </w:rPr>
              <w:t xml:space="preserve">Transbordo </w:t>
            </w:r>
          </w:p>
        </w:tc>
        <w:tc>
          <w:tcPr>
            <w:tcW w:w="3402" w:type="dxa"/>
            <w:hideMark/>
          </w:tcPr>
          <w:p w14:paraId="2526F71F" w14:textId="5AB0A149" w:rsidR="00E86B6C" w:rsidRPr="00253B44" w:rsidRDefault="004E031D">
            <w:pPr>
              <w:pStyle w:val="P68B1DB1-Normal7"/>
              <w:rPr>
                <w:rFonts w:asciiTheme="minorHAnsi" w:hAnsiTheme="minorHAnsi"/>
                <w:sz w:val="20"/>
                <w:szCs w:val="20"/>
              </w:rPr>
            </w:pPr>
            <w:r w:rsidRPr="00253B44">
              <w:rPr>
                <w:rFonts w:asciiTheme="minorHAnsi" w:hAnsiTheme="minorHAnsi"/>
                <w:sz w:val="20"/>
                <w:szCs w:val="20"/>
              </w:rPr>
              <w:t xml:space="preserve">Rec. sobre el transbordo (incluidas las modificaciones recientes, por ejemplo, las enmiendas Rec. 21-15 y </w:t>
            </w:r>
            <w:r w:rsidR="00F564C7">
              <w:rPr>
                <w:rFonts w:asciiTheme="minorHAnsi" w:hAnsiTheme="minorHAnsi"/>
                <w:sz w:val="20"/>
                <w:szCs w:val="20"/>
              </w:rPr>
              <w:t xml:space="preserve">Rec. </w:t>
            </w:r>
            <w:r w:rsidRPr="00253B44">
              <w:rPr>
                <w:rFonts w:asciiTheme="minorHAnsi" w:hAnsiTheme="minorHAnsi"/>
                <w:sz w:val="20"/>
                <w:szCs w:val="20"/>
              </w:rPr>
              <w:t xml:space="preserve">24-15) y las normas de inspección correspondientes. </w:t>
            </w:r>
          </w:p>
        </w:tc>
        <w:tc>
          <w:tcPr>
            <w:tcW w:w="3827" w:type="dxa"/>
            <w:hideMark/>
          </w:tcPr>
          <w:p w14:paraId="62E318E8" w14:textId="77777777" w:rsidR="00E86B6C" w:rsidRPr="00253B44" w:rsidRDefault="004E031D">
            <w:pPr>
              <w:pStyle w:val="P68B1DB1-Normal7"/>
              <w:rPr>
                <w:rFonts w:asciiTheme="minorHAnsi" w:hAnsiTheme="minorHAnsi"/>
                <w:sz w:val="20"/>
                <w:szCs w:val="20"/>
              </w:rPr>
            </w:pPr>
            <w:r w:rsidRPr="00253B44">
              <w:rPr>
                <w:rFonts w:asciiTheme="minorHAnsi" w:hAnsiTheme="minorHAnsi"/>
                <w:sz w:val="20"/>
                <w:szCs w:val="20"/>
              </w:rPr>
              <w:t xml:space="preserve">— Autorizaciones de transbordo y declaraciones de transbordo; — Informes del observador/inspección de los transbordos en el mar; — Controles de transbordo por el Estado rector del puerto. </w:t>
            </w:r>
          </w:p>
        </w:tc>
        <w:tc>
          <w:tcPr>
            <w:tcW w:w="2977" w:type="dxa"/>
          </w:tcPr>
          <w:p w14:paraId="3D3F6269" w14:textId="3E2068F0" w:rsidR="00E86B6C" w:rsidRPr="00253B44" w:rsidRDefault="00E86B6C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253B44" w:rsidRPr="00253B44" w14:paraId="08409657" w14:textId="77777777">
        <w:tc>
          <w:tcPr>
            <w:tcW w:w="456" w:type="dxa"/>
            <w:hideMark/>
          </w:tcPr>
          <w:p w14:paraId="3060E449" w14:textId="71B53C50" w:rsidR="00E86B6C" w:rsidRPr="00253B44" w:rsidRDefault="004E031D">
            <w:pPr>
              <w:pStyle w:val="P68B1DB1-Normal7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253B44">
              <w:rPr>
                <w:rFonts w:asciiTheme="minorHAnsi" w:hAnsiTheme="minorHAnsi"/>
                <w:sz w:val="20"/>
                <w:szCs w:val="20"/>
              </w:rPr>
              <w:t>12</w:t>
            </w:r>
          </w:p>
        </w:tc>
        <w:tc>
          <w:tcPr>
            <w:tcW w:w="2771" w:type="dxa"/>
            <w:hideMark/>
          </w:tcPr>
          <w:p w14:paraId="10228376" w14:textId="77777777" w:rsidR="00E86B6C" w:rsidRPr="00253B44" w:rsidRDefault="004E031D">
            <w:pPr>
              <w:pStyle w:val="P68B1DB1-Normal5"/>
              <w:rPr>
                <w:rFonts w:asciiTheme="minorHAnsi" w:hAnsiTheme="minorHAnsi"/>
                <w:sz w:val="20"/>
                <w:szCs w:val="20"/>
              </w:rPr>
            </w:pPr>
            <w:r w:rsidRPr="00253B44">
              <w:rPr>
                <w:rFonts w:asciiTheme="minorHAnsi" w:hAnsiTheme="minorHAnsi"/>
                <w:sz w:val="20"/>
                <w:szCs w:val="20"/>
              </w:rPr>
              <w:t>Medidas del Estado rector del puerto y acciones de pesca INDNR (aplicación de la GSP, lista de buques INDNR)</w:t>
            </w:r>
          </w:p>
        </w:tc>
        <w:tc>
          <w:tcPr>
            <w:tcW w:w="3402" w:type="dxa"/>
            <w:hideMark/>
          </w:tcPr>
          <w:p w14:paraId="171A0F86" w14:textId="77777777" w:rsidR="00E86B6C" w:rsidRPr="00253B44" w:rsidRDefault="004E031D">
            <w:pPr>
              <w:pStyle w:val="P68B1DB1-Normal7"/>
              <w:rPr>
                <w:rFonts w:asciiTheme="minorHAnsi" w:hAnsiTheme="minorHAnsi"/>
                <w:sz w:val="20"/>
                <w:szCs w:val="20"/>
              </w:rPr>
            </w:pPr>
            <w:r w:rsidRPr="00253B44">
              <w:rPr>
                <w:rFonts w:asciiTheme="minorHAnsi" w:hAnsiTheme="minorHAnsi"/>
                <w:sz w:val="20"/>
                <w:szCs w:val="20"/>
              </w:rPr>
              <w:t xml:space="preserve">Rec. sobre medidas del Estado rector del puerto y Rec. 23-17 (medidas del Estado rector del puerto), Rec. sobre procedimientos de inclusión en la lista INDNR y 23-16, etc. </w:t>
            </w:r>
          </w:p>
        </w:tc>
        <w:tc>
          <w:tcPr>
            <w:tcW w:w="3827" w:type="dxa"/>
            <w:hideMark/>
          </w:tcPr>
          <w:p w14:paraId="5DD2505C" w14:textId="77777777" w:rsidR="00E86B6C" w:rsidRPr="00253B44" w:rsidRDefault="004E031D">
            <w:pPr>
              <w:pStyle w:val="P68B1DB1-Normal7"/>
              <w:rPr>
                <w:rFonts w:asciiTheme="minorHAnsi" w:hAnsiTheme="minorHAnsi"/>
                <w:sz w:val="20"/>
                <w:szCs w:val="20"/>
              </w:rPr>
            </w:pPr>
            <w:r w:rsidRPr="00253B44">
              <w:rPr>
                <w:rFonts w:asciiTheme="minorHAnsi" w:hAnsiTheme="minorHAnsi"/>
                <w:sz w:val="20"/>
                <w:szCs w:val="20"/>
              </w:rPr>
              <w:t xml:space="preserve">— Informes de inspección en puerto; La normativa nacional relativa a la gestión del sector público; — Pruebas de acciones contra buques incluidos en listas INDNR provisionales o confirmadas; — Notificaciones de restricciones comerciales. </w:t>
            </w:r>
          </w:p>
        </w:tc>
        <w:tc>
          <w:tcPr>
            <w:tcW w:w="2977" w:type="dxa"/>
          </w:tcPr>
          <w:p w14:paraId="7C66876A" w14:textId="77777777" w:rsidR="00E86B6C" w:rsidRPr="00253B44" w:rsidRDefault="004E031D">
            <w:pPr>
              <w:pStyle w:val="P68B1DB1-Normal7"/>
              <w:rPr>
                <w:rFonts w:asciiTheme="minorHAnsi" w:hAnsiTheme="minorHAnsi"/>
                <w:sz w:val="20"/>
                <w:szCs w:val="20"/>
              </w:rPr>
            </w:pPr>
            <w:r w:rsidRPr="00253B44">
              <w:rPr>
                <w:rFonts w:asciiTheme="minorHAnsi" w:hAnsiTheme="minorHAnsi"/>
                <w:sz w:val="20"/>
                <w:szCs w:val="20"/>
              </w:rPr>
              <w:t>Porcentaje de inspección ≥ 5 %.</w:t>
            </w:r>
          </w:p>
          <w:p w14:paraId="0465F19C" w14:textId="77777777" w:rsidR="00E86B6C" w:rsidRPr="00253B44" w:rsidRDefault="004E031D">
            <w:pPr>
              <w:pStyle w:val="P68B1DB1-Normal7"/>
              <w:rPr>
                <w:rFonts w:asciiTheme="minorHAnsi" w:hAnsiTheme="minorHAnsi"/>
                <w:sz w:val="20"/>
                <w:szCs w:val="20"/>
              </w:rPr>
            </w:pPr>
            <w:r w:rsidRPr="00253B44">
              <w:rPr>
                <w:rFonts w:asciiTheme="minorHAnsi" w:hAnsiTheme="minorHAnsi"/>
                <w:sz w:val="20"/>
                <w:szCs w:val="20"/>
              </w:rPr>
              <w:t>Infracciones notificadas y objeto de seguimiento.</w:t>
            </w:r>
          </w:p>
          <w:p w14:paraId="6861BA9A" w14:textId="55F2AA23" w:rsidR="00E86B6C" w:rsidRPr="00253B44" w:rsidRDefault="004E031D">
            <w:pPr>
              <w:pStyle w:val="P68B1DB1-Normal7"/>
              <w:rPr>
                <w:rFonts w:asciiTheme="minorHAnsi" w:hAnsiTheme="minorHAnsi"/>
                <w:sz w:val="20"/>
                <w:szCs w:val="20"/>
              </w:rPr>
            </w:pPr>
            <w:r w:rsidRPr="00253B44">
              <w:rPr>
                <w:rFonts w:asciiTheme="minorHAnsi" w:hAnsiTheme="minorHAnsi"/>
                <w:sz w:val="20"/>
                <w:szCs w:val="20"/>
              </w:rPr>
              <w:t>Se deniega la entrada en puerto a los buques INDNR incluidos en la lista.</w:t>
            </w:r>
          </w:p>
        </w:tc>
      </w:tr>
      <w:tr w:rsidR="00253B44" w:rsidRPr="00253B44" w14:paraId="339702AE" w14:textId="77777777">
        <w:trPr>
          <w:trHeight w:val="300"/>
        </w:trPr>
        <w:tc>
          <w:tcPr>
            <w:tcW w:w="456" w:type="dxa"/>
            <w:hideMark/>
          </w:tcPr>
          <w:p w14:paraId="490A7A0C" w14:textId="2B88348F" w:rsidR="00E86B6C" w:rsidRPr="00253B44" w:rsidRDefault="004E031D">
            <w:pPr>
              <w:pStyle w:val="P68B1DB1-Normal7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253B44">
              <w:rPr>
                <w:rFonts w:asciiTheme="minorHAnsi" w:hAnsiTheme="minorHAnsi"/>
                <w:sz w:val="20"/>
                <w:szCs w:val="20"/>
              </w:rPr>
              <w:t>13</w:t>
            </w:r>
          </w:p>
        </w:tc>
        <w:tc>
          <w:tcPr>
            <w:tcW w:w="2771" w:type="dxa"/>
            <w:hideMark/>
          </w:tcPr>
          <w:p w14:paraId="31F8E76A" w14:textId="77777777" w:rsidR="00E86B6C" w:rsidRPr="00253B44" w:rsidRDefault="004E031D">
            <w:pPr>
              <w:pStyle w:val="P68B1DB1-Normal5"/>
              <w:rPr>
                <w:rFonts w:asciiTheme="minorHAnsi" w:hAnsiTheme="minorHAnsi"/>
                <w:bCs/>
                <w:sz w:val="20"/>
                <w:szCs w:val="20"/>
              </w:rPr>
            </w:pPr>
            <w:r w:rsidRPr="00253B44">
              <w:rPr>
                <w:rFonts w:asciiTheme="minorHAnsi" w:hAnsiTheme="minorHAnsi"/>
                <w:sz w:val="20"/>
                <w:szCs w:val="20"/>
              </w:rPr>
              <w:t>Capacitación</w:t>
            </w:r>
          </w:p>
        </w:tc>
        <w:tc>
          <w:tcPr>
            <w:tcW w:w="3402" w:type="dxa"/>
            <w:hideMark/>
          </w:tcPr>
          <w:p w14:paraId="34D2AB2B" w14:textId="77777777" w:rsidR="00E86B6C" w:rsidRPr="00253B44" w:rsidRDefault="00E86B6C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hideMark/>
          </w:tcPr>
          <w:p w14:paraId="10FD6C69" w14:textId="77777777" w:rsidR="00E86B6C" w:rsidRPr="00253B44" w:rsidRDefault="00E86B6C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6534BF2D" w14:textId="77777777" w:rsidR="00E86B6C" w:rsidRPr="00253B44" w:rsidRDefault="004E031D">
            <w:pPr>
              <w:pStyle w:val="P68B1DB1-Normal7"/>
              <w:rPr>
                <w:rFonts w:asciiTheme="minorHAnsi" w:hAnsiTheme="minorHAnsi"/>
                <w:sz w:val="20"/>
                <w:szCs w:val="20"/>
              </w:rPr>
            </w:pPr>
            <w:r w:rsidRPr="00253B44">
              <w:rPr>
                <w:rFonts w:asciiTheme="minorHAnsi" w:hAnsiTheme="minorHAnsi"/>
                <w:sz w:val="20"/>
                <w:szCs w:val="20"/>
              </w:rPr>
              <w:t>CPC que han recibido el desarrollo de capacidades (fecha, contenido, etc.)</w:t>
            </w:r>
          </w:p>
        </w:tc>
      </w:tr>
      <w:tr w:rsidR="00253B44" w:rsidRPr="00253B44" w14:paraId="3B2392A1" w14:textId="77777777">
        <w:tc>
          <w:tcPr>
            <w:tcW w:w="13433" w:type="dxa"/>
            <w:gridSpan w:val="5"/>
          </w:tcPr>
          <w:p w14:paraId="434EA52D" w14:textId="77777777" w:rsidR="00E86B6C" w:rsidRPr="00253B44" w:rsidRDefault="004E031D">
            <w:pPr>
              <w:pStyle w:val="P68B1DB1-ListParagraph6"/>
              <w:numPr>
                <w:ilvl w:val="1"/>
                <w:numId w:val="9"/>
              </w:num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253B44">
              <w:rPr>
                <w:rFonts w:asciiTheme="minorHAnsi" w:hAnsiTheme="minorHAnsi"/>
                <w:sz w:val="20"/>
                <w:szCs w:val="20"/>
              </w:rPr>
              <w:t>Medidas relacionadas con la pesca</w:t>
            </w:r>
          </w:p>
        </w:tc>
      </w:tr>
      <w:tr w:rsidR="00253B44" w:rsidRPr="00253B44" w14:paraId="332BE316" w14:textId="77777777">
        <w:tc>
          <w:tcPr>
            <w:tcW w:w="13433" w:type="dxa"/>
            <w:gridSpan w:val="5"/>
          </w:tcPr>
          <w:p w14:paraId="5EBCF7D0" w14:textId="77777777" w:rsidR="00E86B6C" w:rsidRPr="00253B44" w:rsidRDefault="00E86B6C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  <w:p w14:paraId="127BD1CA" w14:textId="77777777" w:rsidR="00E86B6C" w:rsidRPr="00253B44" w:rsidRDefault="004E031D">
            <w:pPr>
              <w:pStyle w:val="P68B1DB1-Normal5"/>
              <w:rPr>
                <w:rFonts w:asciiTheme="minorHAnsi" w:hAnsiTheme="minorHAnsi"/>
                <w:bCs/>
                <w:sz w:val="20"/>
                <w:szCs w:val="20"/>
              </w:rPr>
            </w:pPr>
            <w:r w:rsidRPr="00253B44">
              <w:rPr>
                <w:rFonts w:asciiTheme="minorHAnsi" w:hAnsiTheme="minorHAnsi"/>
                <w:sz w:val="20"/>
                <w:szCs w:val="20"/>
              </w:rPr>
              <w:t>ARA</w:t>
            </w:r>
          </w:p>
        </w:tc>
      </w:tr>
      <w:tr w:rsidR="00253B44" w:rsidRPr="00253B44" w14:paraId="45C1C214" w14:textId="77777777">
        <w:tc>
          <w:tcPr>
            <w:tcW w:w="456" w:type="dxa"/>
          </w:tcPr>
          <w:p w14:paraId="35B39F61" w14:textId="15E8DB36" w:rsidR="00E86B6C" w:rsidRPr="00253B44" w:rsidRDefault="004E031D">
            <w:pPr>
              <w:pStyle w:val="P68B1DB1-Normal7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253B44"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2771" w:type="dxa"/>
          </w:tcPr>
          <w:p w14:paraId="46F624A7" w14:textId="3C68361F" w:rsidR="00E86B6C" w:rsidRPr="00253B44" w:rsidRDefault="004E031D">
            <w:pPr>
              <w:pStyle w:val="P68B1DB1-Normal5"/>
              <w:rPr>
                <w:rFonts w:asciiTheme="minorHAnsi" w:hAnsiTheme="minorHAnsi"/>
                <w:bCs/>
                <w:sz w:val="20"/>
                <w:szCs w:val="20"/>
              </w:rPr>
            </w:pPr>
            <w:r w:rsidRPr="00253B44">
              <w:rPr>
                <w:rFonts w:asciiTheme="minorHAnsi" w:hAnsiTheme="minorHAnsi"/>
                <w:sz w:val="20"/>
                <w:szCs w:val="20"/>
              </w:rPr>
              <w:t xml:space="preserve">Capacidad de </w:t>
            </w:r>
            <w:r w:rsidR="00F564C7">
              <w:rPr>
                <w:rFonts w:asciiTheme="minorHAnsi" w:hAnsiTheme="minorHAnsi"/>
                <w:sz w:val="20"/>
                <w:szCs w:val="20"/>
              </w:rPr>
              <w:t>cría de entrada</w:t>
            </w:r>
          </w:p>
        </w:tc>
        <w:tc>
          <w:tcPr>
            <w:tcW w:w="3402" w:type="dxa"/>
          </w:tcPr>
          <w:p w14:paraId="6BE90164" w14:textId="77777777" w:rsidR="00E86B6C" w:rsidRPr="00253B44" w:rsidRDefault="00E86B6C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14:paraId="64E75AA7" w14:textId="77777777" w:rsidR="00E86B6C" w:rsidRPr="00253B44" w:rsidRDefault="004E031D">
            <w:pPr>
              <w:pStyle w:val="P68B1DB1-Normal7"/>
              <w:rPr>
                <w:rFonts w:asciiTheme="minorHAnsi" w:hAnsiTheme="minorHAnsi"/>
                <w:sz w:val="20"/>
                <w:szCs w:val="20"/>
              </w:rPr>
            </w:pPr>
            <w:r w:rsidRPr="00253B44">
              <w:rPr>
                <w:rFonts w:asciiTheme="minorHAnsi" w:hAnsiTheme="minorHAnsi"/>
                <w:sz w:val="20"/>
                <w:szCs w:val="20"/>
              </w:rPr>
              <w:t>Informe sobre la cantidad anual de introducción en jaula (no un documento COC)</w:t>
            </w:r>
          </w:p>
        </w:tc>
        <w:tc>
          <w:tcPr>
            <w:tcW w:w="2977" w:type="dxa"/>
          </w:tcPr>
          <w:p w14:paraId="1A8DA64A" w14:textId="77777777" w:rsidR="00E86B6C" w:rsidRPr="00253B44" w:rsidRDefault="004E031D">
            <w:pPr>
              <w:pStyle w:val="P68B1DB1-Normal7"/>
              <w:rPr>
                <w:rFonts w:asciiTheme="minorHAnsi" w:hAnsiTheme="minorHAnsi"/>
                <w:sz w:val="20"/>
                <w:szCs w:val="20"/>
              </w:rPr>
            </w:pPr>
            <w:r w:rsidRPr="00253B44">
              <w:rPr>
                <w:rFonts w:asciiTheme="minorHAnsi" w:hAnsiTheme="minorHAnsi"/>
                <w:sz w:val="20"/>
                <w:szCs w:val="20"/>
              </w:rPr>
              <w:t>Apartado 24, Rec 24-05</w:t>
            </w:r>
          </w:p>
          <w:p w14:paraId="473134C2" w14:textId="77777777" w:rsidR="00E86B6C" w:rsidRPr="00253B44" w:rsidRDefault="004E031D">
            <w:pPr>
              <w:pStyle w:val="P68B1DB1-Normal7"/>
              <w:rPr>
                <w:rFonts w:asciiTheme="minorHAnsi" w:hAnsiTheme="minorHAnsi"/>
                <w:sz w:val="20"/>
                <w:szCs w:val="20"/>
              </w:rPr>
            </w:pPr>
            <w:r w:rsidRPr="00253B44">
              <w:rPr>
                <w:rFonts w:asciiTheme="minorHAnsi" w:hAnsiTheme="minorHAnsi"/>
                <w:sz w:val="20"/>
                <w:szCs w:val="20"/>
              </w:rPr>
              <w:t>Cantidades introducidas en jaulas, recolectadas, comercializadas por la CPC (extraídas de eBCD)</w:t>
            </w:r>
          </w:p>
        </w:tc>
      </w:tr>
      <w:tr w:rsidR="00253B44" w:rsidRPr="00253B44" w14:paraId="61B092CF" w14:textId="77777777">
        <w:tc>
          <w:tcPr>
            <w:tcW w:w="456" w:type="dxa"/>
          </w:tcPr>
          <w:p w14:paraId="353F5DAC" w14:textId="0A379CE9" w:rsidR="00E86B6C" w:rsidRPr="00253B44" w:rsidRDefault="004E031D">
            <w:pPr>
              <w:pStyle w:val="P68B1DB1-Normal7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253B44">
              <w:rPr>
                <w:rFonts w:asciiTheme="minorHAnsi" w:hAnsiTheme="minorHAnsi"/>
                <w:sz w:val="20"/>
                <w:szCs w:val="20"/>
              </w:rPr>
              <w:t>15</w:t>
            </w:r>
          </w:p>
        </w:tc>
        <w:tc>
          <w:tcPr>
            <w:tcW w:w="2771" w:type="dxa"/>
          </w:tcPr>
          <w:p w14:paraId="5AF9523F" w14:textId="77777777" w:rsidR="00E86B6C" w:rsidRPr="00253B44" w:rsidRDefault="004E031D">
            <w:pPr>
              <w:pStyle w:val="P68B1DB1-Normal5"/>
              <w:rPr>
                <w:rFonts w:asciiTheme="minorHAnsi" w:hAnsiTheme="minorHAnsi"/>
                <w:bCs/>
                <w:sz w:val="20"/>
                <w:szCs w:val="20"/>
              </w:rPr>
            </w:pPr>
            <w:r w:rsidRPr="00253B44">
              <w:rPr>
                <w:rFonts w:asciiTheme="minorHAnsi" w:hAnsiTheme="minorHAnsi"/>
                <w:sz w:val="20"/>
                <w:szCs w:val="20"/>
              </w:rPr>
              <w:t>Controles aleatorios</w:t>
            </w:r>
          </w:p>
        </w:tc>
        <w:tc>
          <w:tcPr>
            <w:tcW w:w="3402" w:type="dxa"/>
          </w:tcPr>
          <w:p w14:paraId="29D50EA9" w14:textId="77777777" w:rsidR="00E86B6C" w:rsidRPr="00253B44" w:rsidRDefault="00E86B6C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14:paraId="6DA01FB7" w14:textId="77777777" w:rsidR="00E86B6C" w:rsidRPr="00253B44" w:rsidRDefault="00E86B6C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32EDA3C5" w14:textId="77777777" w:rsidR="00E86B6C" w:rsidRPr="00253B44" w:rsidRDefault="00E86B6C">
            <w:pPr>
              <w:ind w:firstLine="720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253B44" w:rsidRPr="00253B44" w14:paraId="6D8A61E5" w14:textId="77777777">
        <w:tc>
          <w:tcPr>
            <w:tcW w:w="13433" w:type="dxa"/>
            <w:gridSpan w:val="5"/>
          </w:tcPr>
          <w:p w14:paraId="4DFCEBA9" w14:textId="77777777" w:rsidR="00E86B6C" w:rsidRPr="00253B44" w:rsidRDefault="00E86B6C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  <w:p w14:paraId="7AE991C6" w14:textId="77777777" w:rsidR="00E86B6C" w:rsidRPr="00253B44" w:rsidRDefault="004E031D">
            <w:pPr>
              <w:pStyle w:val="P68B1DB1-Normal5"/>
              <w:rPr>
                <w:rFonts w:asciiTheme="minorHAnsi" w:hAnsiTheme="minorHAnsi"/>
                <w:bCs/>
                <w:sz w:val="20"/>
                <w:szCs w:val="20"/>
              </w:rPr>
            </w:pPr>
            <w:r w:rsidRPr="00253B44">
              <w:rPr>
                <w:rFonts w:asciiTheme="minorHAnsi" w:hAnsiTheme="minorHAnsi"/>
                <w:sz w:val="20"/>
                <w:szCs w:val="20"/>
              </w:rPr>
              <w:t>TRO</w:t>
            </w:r>
          </w:p>
        </w:tc>
      </w:tr>
      <w:tr w:rsidR="00E86B6C" w:rsidRPr="00253B44" w14:paraId="77D45635" w14:textId="77777777">
        <w:tc>
          <w:tcPr>
            <w:tcW w:w="456" w:type="dxa"/>
          </w:tcPr>
          <w:p w14:paraId="70DA8FE4" w14:textId="51E826D1" w:rsidR="00E86B6C" w:rsidRPr="00253B44" w:rsidRDefault="004E031D">
            <w:pPr>
              <w:pStyle w:val="P68B1DB1-Normal7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253B44">
              <w:rPr>
                <w:rFonts w:asciiTheme="minorHAnsi" w:hAnsiTheme="minorHAnsi"/>
                <w:sz w:val="20"/>
                <w:szCs w:val="20"/>
              </w:rPr>
              <w:t>16</w:t>
            </w:r>
          </w:p>
        </w:tc>
        <w:tc>
          <w:tcPr>
            <w:tcW w:w="2771" w:type="dxa"/>
          </w:tcPr>
          <w:p w14:paraId="0BCF07DB" w14:textId="79F8B829" w:rsidR="00E86B6C" w:rsidRPr="00253B44" w:rsidRDefault="004E031D">
            <w:pPr>
              <w:pStyle w:val="P68B1DB1-Normal5"/>
              <w:rPr>
                <w:rFonts w:asciiTheme="minorHAnsi" w:hAnsiTheme="minorHAnsi"/>
                <w:bCs/>
                <w:sz w:val="20"/>
                <w:szCs w:val="20"/>
              </w:rPr>
            </w:pPr>
            <w:r w:rsidRPr="00253B44">
              <w:rPr>
                <w:rFonts w:asciiTheme="minorHAnsi" w:hAnsiTheme="minorHAnsi"/>
                <w:sz w:val="20"/>
                <w:szCs w:val="20"/>
              </w:rPr>
              <w:t>Gestión de DCP (planes de gestión de DCP, cuadernos de los DCP, límites de implantación, normas de no enredo/biodegradables)</w:t>
            </w:r>
          </w:p>
        </w:tc>
        <w:tc>
          <w:tcPr>
            <w:tcW w:w="3402" w:type="dxa"/>
          </w:tcPr>
          <w:p w14:paraId="206D10F0" w14:textId="19695BF0" w:rsidR="00E86B6C" w:rsidRPr="00253B44" w:rsidRDefault="00F564C7">
            <w:pPr>
              <w:pStyle w:val="P68B1DB1-Normal7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Recs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. plurianuales sobre túnidos </w:t>
            </w:r>
            <w:r w:rsidR="004E031D" w:rsidRPr="00253B44">
              <w:rPr>
                <w:rFonts w:asciiTheme="minorHAnsi" w:hAnsiTheme="minorHAnsi"/>
                <w:sz w:val="20"/>
                <w:szCs w:val="20"/>
              </w:rPr>
              <w:t>tropicales, incluidos los anexos sobre los planes de gestión de los DCP, las plantillas de los cuadernos diarios de los DCP y los requisitos de notificación (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Recs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r w:rsidR="004E031D" w:rsidRPr="00253B44">
              <w:rPr>
                <w:rFonts w:asciiTheme="minorHAnsi" w:hAnsiTheme="minorHAnsi"/>
                <w:sz w:val="20"/>
                <w:szCs w:val="20"/>
              </w:rPr>
              <w:t>16-01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en adelante</w:t>
            </w:r>
            <w:r w:rsidR="004E031D" w:rsidRPr="00253B44">
              <w:rPr>
                <w:rFonts w:asciiTheme="minorHAnsi" w:hAnsiTheme="minorHAnsi"/>
                <w:sz w:val="20"/>
                <w:szCs w:val="20"/>
              </w:rPr>
              <w:t>; Rec.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4E031D" w:rsidRPr="00253B44">
              <w:rPr>
                <w:rFonts w:asciiTheme="minorHAnsi" w:hAnsiTheme="minorHAnsi"/>
                <w:sz w:val="20"/>
                <w:szCs w:val="20"/>
              </w:rPr>
              <w:t>24-01, etc.).</w:t>
            </w:r>
          </w:p>
        </w:tc>
        <w:tc>
          <w:tcPr>
            <w:tcW w:w="3827" w:type="dxa"/>
          </w:tcPr>
          <w:p w14:paraId="132F7964" w14:textId="65CE821B" w:rsidR="00E86B6C" w:rsidRPr="00253B44" w:rsidRDefault="004E031D">
            <w:pPr>
              <w:pStyle w:val="P68B1DB1-Normal7"/>
              <w:rPr>
                <w:rFonts w:asciiTheme="minorHAnsi" w:hAnsiTheme="minorHAnsi"/>
                <w:sz w:val="20"/>
                <w:szCs w:val="20"/>
              </w:rPr>
            </w:pPr>
            <w:r w:rsidRPr="00253B44">
              <w:rPr>
                <w:rFonts w:asciiTheme="minorHAnsi" w:hAnsiTheme="minorHAnsi"/>
                <w:sz w:val="20"/>
                <w:szCs w:val="20"/>
              </w:rPr>
              <w:t>— Planes de gestión de DCP de la CPC (presentados a la Secretaría) y actualizaciones anuales; — Cuadernos de DCP de buques, listas mensuales de DCP desplegados (cuadrículas de 1.</w:t>
            </w:r>
            <w:r w:rsidR="00F564C7" w:rsidRPr="00253B44">
              <w:rPr>
                <w:rFonts w:asciiTheme="minorHAnsi" w:hAnsiTheme="minorHAnsi"/>
                <w:sz w:val="20"/>
                <w:szCs w:val="20"/>
              </w:rPr>
              <w:t xml:space="preserve"> º </w:t>
            </w:r>
            <w:r w:rsidRPr="00253B44">
              <w:rPr>
                <w:rFonts w:asciiTheme="minorHAnsi" w:hAnsiTheme="minorHAnsi"/>
                <w:sz w:val="20"/>
                <w:szCs w:val="20"/>
              </w:rPr>
              <w:t>x1.º); — Listas de identificadores de boya/ecosonda y estados de activación de telecomunicaciones/boyas; — Conjuntos de datos de DCP del SCRS (de la Secretaría).</w:t>
            </w:r>
          </w:p>
        </w:tc>
        <w:tc>
          <w:tcPr>
            <w:tcW w:w="2977" w:type="dxa"/>
          </w:tcPr>
          <w:p w14:paraId="1F50BFA1" w14:textId="77777777" w:rsidR="00E86B6C" w:rsidRPr="00253B44" w:rsidRDefault="00E86B6C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p w14:paraId="14B253F9" w14:textId="75E45476" w:rsidR="00E86B6C" w:rsidRPr="00253B44" w:rsidRDefault="00E86B6C">
      <w:pPr>
        <w:rPr>
          <w:rFonts w:cs="Times New Roman"/>
          <w:b/>
          <w:bCs/>
          <w:sz w:val="20"/>
          <w:szCs w:val="20"/>
        </w:rPr>
      </w:pPr>
    </w:p>
    <w:p w14:paraId="47733AD4" w14:textId="10DDAE42" w:rsidR="00E86B6C" w:rsidRPr="00253B44" w:rsidRDefault="00F564C7">
      <w:pPr>
        <w:pStyle w:val="P68B1DB1-Normal4"/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lastRenderedPageBreak/>
        <w:t xml:space="preserve">Tabla </w:t>
      </w:r>
      <w:r w:rsidR="004E031D" w:rsidRPr="00253B44">
        <w:rPr>
          <w:rFonts w:asciiTheme="minorHAnsi" w:hAnsiTheme="minorHAnsi"/>
          <w:sz w:val="20"/>
          <w:szCs w:val="20"/>
        </w:rPr>
        <w:t>2</w:t>
      </w:r>
      <w:r>
        <w:rPr>
          <w:rFonts w:asciiTheme="minorHAnsi" w:hAnsiTheme="minorHAnsi"/>
          <w:sz w:val="20"/>
          <w:szCs w:val="20"/>
        </w:rPr>
        <w:t>.</w:t>
      </w:r>
      <w:r w:rsidR="004E031D" w:rsidRPr="00F564C7">
        <w:rPr>
          <w:rFonts w:asciiTheme="minorHAnsi" w:hAnsiTheme="minorHAnsi"/>
          <w:b w:val="0"/>
          <w:bCs/>
          <w:sz w:val="20"/>
          <w:szCs w:val="20"/>
        </w:rPr>
        <w:t xml:space="preserve"> E</w:t>
      </w:r>
      <w:r w:rsidRPr="00F564C7">
        <w:rPr>
          <w:rFonts w:asciiTheme="minorHAnsi" w:hAnsiTheme="minorHAnsi"/>
          <w:b w:val="0"/>
          <w:bCs/>
          <w:sz w:val="20"/>
          <w:szCs w:val="20"/>
        </w:rPr>
        <w:t>jemplo de contenido de un modelo para evaluar el cumplimiento con cobertura de observadores.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1"/>
        <w:gridCol w:w="839"/>
        <w:gridCol w:w="1121"/>
        <w:gridCol w:w="839"/>
        <w:gridCol w:w="2600"/>
        <w:gridCol w:w="2048"/>
        <w:gridCol w:w="2048"/>
        <w:gridCol w:w="2828"/>
      </w:tblGrid>
      <w:tr w:rsidR="00253B44" w:rsidRPr="00253B44" w14:paraId="5133B28E" w14:textId="77777777">
        <w:tc>
          <w:tcPr>
            <w:tcW w:w="675" w:type="dxa"/>
          </w:tcPr>
          <w:p w14:paraId="588BF899" w14:textId="1A61561A" w:rsidR="00E86B6C" w:rsidRPr="00253B44" w:rsidRDefault="004E031D">
            <w:pPr>
              <w:pStyle w:val="P68B1DB1-Normal8"/>
              <w:rPr>
                <w:rFonts w:asciiTheme="minorHAnsi" w:hAnsiTheme="minorHAnsi"/>
                <w:sz w:val="20"/>
                <w:szCs w:val="20"/>
              </w:rPr>
            </w:pPr>
            <w:r w:rsidRPr="00253B44">
              <w:rPr>
                <w:rFonts w:asciiTheme="minorHAnsi" w:hAnsiTheme="minorHAnsi"/>
                <w:sz w:val="20"/>
                <w:szCs w:val="20"/>
              </w:rPr>
              <w:t>CPC</w:t>
            </w:r>
          </w:p>
        </w:tc>
        <w:tc>
          <w:tcPr>
            <w:tcW w:w="2835" w:type="dxa"/>
            <w:gridSpan w:val="3"/>
          </w:tcPr>
          <w:p w14:paraId="7B4E468A" w14:textId="52CEDD73" w:rsidR="00E86B6C" w:rsidRPr="00253B44" w:rsidRDefault="004E031D">
            <w:pPr>
              <w:pStyle w:val="P68B1DB1-Normal8"/>
              <w:rPr>
                <w:rFonts w:asciiTheme="minorHAnsi" w:hAnsiTheme="minorHAnsi"/>
                <w:sz w:val="20"/>
                <w:szCs w:val="20"/>
              </w:rPr>
            </w:pPr>
            <w:r w:rsidRPr="00253B44">
              <w:rPr>
                <w:rFonts w:asciiTheme="minorHAnsi" w:hAnsiTheme="minorHAnsi"/>
                <w:sz w:val="20"/>
                <w:szCs w:val="20"/>
              </w:rPr>
              <w:t>R</w:t>
            </w:r>
            <w:r w:rsidR="00F564C7">
              <w:rPr>
                <w:rFonts w:asciiTheme="minorHAnsi" w:hAnsiTheme="minorHAnsi"/>
                <w:sz w:val="20"/>
                <w:szCs w:val="20"/>
              </w:rPr>
              <w:t>ec</w:t>
            </w:r>
            <w:r w:rsidRPr="00253B44">
              <w:rPr>
                <w:rFonts w:asciiTheme="minorHAnsi" w:hAnsiTheme="minorHAnsi"/>
                <w:sz w:val="20"/>
                <w:szCs w:val="20"/>
              </w:rPr>
              <w:t xml:space="preserve">. 16-14, </w:t>
            </w:r>
            <w:r w:rsidR="005A2BAB">
              <w:rPr>
                <w:rFonts w:asciiTheme="minorHAnsi" w:hAnsiTheme="minorHAnsi"/>
                <w:sz w:val="20"/>
                <w:szCs w:val="20"/>
              </w:rPr>
              <w:t>párrafo</w:t>
            </w:r>
            <w:r w:rsidRPr="00253B44">
              <w:rPr>
                <w:rFonts w:asciiTheme="minorHAnsi" w:hAnsiTheme="minorHAnsi"/>
                <w:sz w:val="20"/>
                <w:szCs w:val="20"/>
              </w:rPr>
              <w:t> 4</w:t>
            </w:r>
          </w:p>
          <w:p w14:paraId="0CCCEFAF" w14:textId="45657A92" w:rsidR="00E86B6C" w:rsidRPr="00253B44" w:rsidRDefault="004E031D">
            <w:pPr>
              <w:pStyle w:val="P68B1DB1-Normal8"/>
              <w:rPr>
                <w:rFonts w:asciiTheme="minorHAnsi" w:hAnsiTheme="minorHAnsi"/>
                <w:sz w:val="20"/>
                <w:szCs w:val="20"/>
              </w:rPr>
            </w:pPr>
            <w:r w:rsidRPr="00253B44">
              <w:rPr>
                <w:rFonts w:asciiTheme="minorHAnsi" w:hAnsiTheme="minorHAnsi"/>
                <w:sz w:val="20"/>
                <w:szCs w:val="20"/>
              </w:rPr>
              <w:t>5 % de cobertura de observadores científicos</w:t>
            </w:r>
          </w:p>
        </w:tc>
        <w:tc>
          <w:tcPr>
            <w:tcW w:w="2631" w:type="dxa"/>
          </w:tcPr>
          <w:p w14:paraId="3EC770BB" w14:textId="0986A154" w:rsidR="00E86B6C" w:rsidRPr="00253B44" w:rsidRDefault="004E031D">
            <w:pPr>
              <w:pStyle w:val="P68B1DB1-Normal8"/>
              <w:rPr>
                <w:rFonts w:asciiTheme="minorHAnsi" w:hAnsiTheme="minorHAnsi"/>
                <w:sz w:val="20"/>
                <w:szCs w:val="20"/>
              </w:rPr>
            </w:pPr>
            <w:r w:rsidRPr="00253B44">
              <w:rPr>
                <w:rFonts w:asciiTheme="minorHAnsi" w:hAnsiTheme="minorHAnsi"/>
                <w:sz w:val="20"/>
                <w:szCs w:val="20"/>
              </w:rPr>
              <w:t>TRO-Rec. 23-18, Rec. 16-14 (</w:t>
            </w:r>
            <w:r w:rsidR="00F564C7">
              <w:rPr>
                <w:rFonts w:asciiTheme="minorHAnsi" w:hAnsiTheme="minorHAnsi"/>
                <w:sz w:val="20"/>
                <w:szCs w:val="20"/>
              </w:rPr>
              <w:t>párrafos</w:t>
            </w:r>
            <w:r w:rsidRPr="00253B44">
              <w:rPr>
                <w:rFonts w:asciiTheme="minorHAnsi" w:hAnsiTheme="minorHAnsi"/>
                <w:sz w:val="20"/>
                <w:szCs w:val="20"/>
              </w:rPr>
              <w:t xml:space="preserve"> 66-67)</w:t>
            </w:r>
          </w:p>
          <w:p w14:paraId="2D13C7D8" w14:textId="4CF8B072" w:rsidR="00E86B6C" w:rsidRPr="00253B44" w:rsidRDefault="004E031D">
            <w:pPr>
              <w:pStyle w:val="P68B1DB1-Normal8"/>
              <w:rPr>
                <w:rFonts w:asciiTheme="minorHAnsi" w:hAnsiTheme="minorHAnsi"/>
                <w:sz w:val="20"/>
                <w:szCs w:val="20"/>
              </w:rPr>
            </w:pPr>
            <w:r w:rsidRPr="00253B44">
              <w:rPr>
                <w:rFonts w:asciiTheme="minorHAnsi" w:hAnsiTheme="minorHAnsi"/>
                <w:sz w:val="20"/>
                <w:szCs w:val="20"/>
              </w:rPr>
              <w:t xml:space="preserve">Cobertura ≥ 10 % (observadores humanos o combinación con un </w:t>
            </w:r>
            <w:r w:rsidR="005A2BAB">
              <w:rPr>
                <w:rFonts w:asciiTheme="minorHAnsi" w:hAnsiTheme="minorHAnsi"/>
                <w:sz w:val="20"/>
                <w:szCs w:val="20"/>
              </w:rPr>
              <w:t>EMS</w:t>
            </w:r>
            <w:r w:rsidRPr="00253B44">
              <w:rPr>
                <w:rFonts w:asciiTheme="minorHAnsi" w:hAnsiTheme="minorHAnsi"/>
                <w:sz w:val="20"/>
                <w:szCs w:val="20"/>
              </w:rPr>
              <w:t>) para buques que pesquen patudo, rabil o listado en 2025-2</w:t>
            </w:r>
            <w:r w:rsidR="00F564C7">
              <w:rPr>
                <w:rFonts w:asciiTheme="minorHAnsi" w:hAnsiTheme="minorHAnsi"/>
                <w:sz w:val="20"/>
                <w:szCs w:val="20"/>
              </w:rPr>
              <w:t>02</w:t>
            </w:r>
            <w:r w:rsidRPr="00253B44">
              <w:rPr>
                <w:rFonts w:asciiTheme="minorHAnsi" w:hAnsiTheme="minorHAnsi"/>
                <w:sz w:val="20"/>
                <w:szCs w:val="20"/>
              </w:rPr>
              <w:t>7</w:t>
            </w:r>
          </w:p>
        </w:tc>
        <w:tc>
          <w:tcPr>
            <w:tcW w:w="2066" w:type="dxa"/>
          </w:tcPr>
          <w:p w14:paraId="6C6C2C87" w14:textId="2F827003" w:rsidR="00E86B6C" w:rsidRPr="00253B44" w:rsidRDefault="004E031D">
            <w:pPr>
              <w:pStyle w:val="P68B1DB1-Normal8"/>
              <w:rPr>
                <w:rFonts w:asciiTheme="minorHAnsi" w:hAnsiTheme="minorHAnsi"/>
                <w:sz w:val="20"/>
                <w:szCs w:val="20"/>
              </w:rPr>
            </w:pPr>
            <w:r w:rsidRPr="00253B44">
              <w:rPr>
                <w:rFonts w:asciiTheme="minorHAnsi" w:hAnsiTheme="minorHAnsi"/>
                <w:sz w:val="20"/>
                <w:szCs w:val="20"/>
              </w:rPr>
              <w:t>TRO-Rec. 23-18, Rec. 16-14 (</w:t>
            </w:r>
            <w:r w:rsidR="005A2BAB">
              <w:rPr>
                <w:rFonts w:asciiTheme="minorHAnsi" w:hAnsiTheme="minorHAnsi"/>
                <w:sz w:val="20"/>
                <w:szCs w:val="20"/>
              </w:rPr>
              <w:t>párrafo</w:t>
            </w:r>
            <w:r w:rsidRPr="00253B44">
              <w:rPr>
                <w:rFonts w:asciiTheme="minorHAnsi" w:hAnsiTheme="minorHAnsi"/>
                <w:sz w:val="20"/>
                <w:szCs w:val="20"/>
              </w:rPr>
              <w:t> 68)</w:t>
            </w:r>
          </w:p>
          <w:p w14:paraId="6AE676F1" w14:textId="4A8E5074" w:rsidR="00E86B6C" w:rsidRPr="00253B44" w:rsidRDefault="004E031D">
            <w:pPr>
              <w:pStyle w:val="P68B1DB1-Normal8"/>
              <w:rPr>
                <w:rFonts w:asciiTheme="minorHAnsi" w:hAnsiTheme="minorHAnsi"/>
                <w:sz w:val="20"/>
                <w:szCs w:val="20"/>
              </w:rPr>
            </w:pPr>
            <w:r w:rsidRPr="00253B44">
              <w:rPr>
                <w:rFonts w:asciiTheme="minorHAnsi" w:hAnsiTheme="minorHAnsi"/>
                <w:sz w:val="20"/>
                <w:szCs w:val="20"/>
              </w:rPr>
              <w:t xml:space="preserve">Cobertura de observadores del 100 % del esfuerzo pesquero (humano o </w:t>
            </w:r>
            <w:r w:rsidR="005A2BAB">
              <w:rPr>
                <w:rFonts w:asciiTheme="minorHAnsi" w:hAnsiTheme="minorHAnsi"/>
                <w:sz w:val="20"/>
                <w:szCs w:val="20"/>
              </w:rPr>
              <w:t>EMS</w:t>
            </w:r>
            <w:r w:rsidRPr="00253B44">
              <w:rPr>
                <w:rFonts w:asciiTheme="minorHAnsi" w:hAnsiTheme="minorHAnsi"/>
                <w:sz w:val="20"/>
                <w:szCs w:val="20"/>
              </w:rPr>
              <w:t>). La CPC puede mantener el 20 % humano si el 80 % restante es auditado por el EMS.</w:t>
            </w:r>
          </w:p>
        </w:tc>
        <w:tc>
          <w:tcPr>
            <w:tcW w:w="2070" w:type="dxa"/>
          </w:tcPr>
          <w:p w14:paraId="57D773C8" w14:textId="655CD87D" w:rsidR="00E86B6C" w:rsidRPr="00253B44" w:rsidRDefault="004E031D">
            <w:pPr>
              <w:pStyle w:val="P68B1DB1-Normal8"/>
              <w:rPr>
                <w:rFonts w:asciiTheme="minorHAnsi" w:hAnsiTheme="minorHAnsi"/>
                <w:sz w:val="20"/>
                <w:szCs w:val="20"/>
              </w:rPr>
            </w:pPr>
            <w:r w:rsidRPr="00253B44">
              <w:rPr>
                <w:rFonts w:asciiTheme="minorHAnsi" w:hAnsiTheme="minorHAnsi"/>
                <w:sz w:val="20"/>
                <w:szCs w:val="20"/>
              </w:rPr>
              <w:t>R</w:t>
            </w:r>
            <w:r w:rsidR="005A2BAB">
              <w:rPr>
                <w:rFonts w:asciiTheme="minorHAnsi" w:hAnsiTheme="minorHAnsi"/>
                <w:sz w:val="20"/>
                <w:szCs w:val="20"/>
              </w:rPr>
              <w:t>ec</w:t>
            </w:r>
            <w:r w:rsidRPr="00253B44">
              <w:rPr>
                <w:rFonts w:asciiTheme="minorHAnsi" w:hAnsiTheme="minorHAnsi"/>
                <w:sz w:val="20"/>
                <w:szCs w:val="20"/>
              </w:rPr>
              <w:t>. 22-01 (</w:t>
            </w:r>
            <w:r w:rsidR="005A2BAB">
              <w:rPr>
                <w:rFonts w:asciiTheme="minorHAnsi" w:hAnsiTheme="minorHAnsi"/>
                <w:sz w:val="20"/>
                <w:szCs w:val="20"/>
              </w:rPr>
              <w:t xml:space="preserve">párrafos </w:t>
            </w:r>
            <w:r w:rsidRPr="00253B44">
              <w:rPr>
                <w:rFonts w:asciiTheme="minorHAnsi" w:hAnsiTheme="minorHAnsi"/>
                <w:sz w:val="20"/>
                <w:szCs w:val="20"/>
              </w:rPr>
              <w:t>38-41)</w:t>
            </w:r>
          </w:p>
          <w:p w14:paraId="6EEA9C56" w14:textId="57AB7CDD" w:rsidR="00E86B6C" w:rsidRPr="00253B44" w:rsidRDefault="004E031D">
            <w:pPr>
              <w:pStyle w:val="P68B1DB1-Normal8"/>
              <w:rPr>
                <w:rFonts w:asciiTheme="minorHAnsi" w:hAnsiTheme="minorHAnsi"/>
                <w:sz w:val="20"/>
                <w:szCs w:val="20"/>
              </w:rPr>
            </w:pPr>
            <w:r w:rsidRPr="00253B44">
              <w:rPr>
                <w:rFonts w:asciiTheme="minorHAnsi" w:hAnsiTheme="minorHAnsi"/>
                <w:sz w:val="20"/>
                <w:szCs w:val="20"/>
              </w:rPr>
              <w:t xml:space="preserve">DCP/veda </w:t>
            </w:r>
            <w:r w:rsidR="005A2BAB">
              <w:rPr>
                <w:rFonts w:asciiTheme="minorHAnsi" w:hAnsiTheme="minorHAnsi"/>
                <w:sz w:val="20"/>
                <w:szCs w:val="20"/>
              </w:rPr>
              <w:t xml:space="preserve">espacio temporal </w:t>
            </w:r>
            <w:r w:rsidRPr="00253B44">
              <w:rPr>
                <w:rFonts w:asciiTheme="minorHAnsi" w:hAnsiTheme="minorHAnsi"/>
                <w:sz w:val="20"/>
                <w:szCs w:val="20"/>
              </w:rPr>
              <w:t>en el caso de los atunes tropicales</w:t>
            </w:r>
            <w:r w:rsidR="005A2BAB">
              <w:rPr>
                <w:rFonts w:asciiTheme="minorHAnsi" w:hAnsiTheme="minorHAnsi"/>
                <w:sz w:val="20"/>
                <w:szCs w:val="20"/>
              </w:rPr>
              <w:t>.</w:t>
            </w:r>
          </w:p>
          <w:p w14:paraId="266DF4B6" w14:textId="440F76EA" w:rsidR="00E86B6C" w:rsidRPr="00253B44" w:rsidRDefault="004E031D">
            <w:pPr>
              <w:pStyle w:val="P68B1DB1-Normal8"/>
              <w:rPr>
                <w:rFonts w:asciiTheme="minorHAnsi" w:hAnsiTheme="minorHAnsi"/>
                <w:sz w:val="20"/>
                <w:szCs w:val="20"/>
              </w:rPr>
            </w:pPr>
            <w:r w:rsidRPr="00253B44">
              <w:rPr>
                <w:rFonts w:asciiTheme="minorHAnsi" w:hAnsiTheme="minorHAnsi"/>
                <w:sz w:val="20"/>
                <w:szCs w:val="20"/>
              </w:rPr>
              <w:t>Se requiere un observador en todos los buques que faenen durante la veda</w:t>
            </w:r>
            <w:r w:rsidR="005A2BAB">
              <w:rPr>
                <w:rFonts w:asciiTheme="minorHAnsi" w:hAnsiTheme="minorHAnsi"/>
                <w:sz w:val="20"/>
                <w:szCs w:val="20"/>
              </w:rPr>
              <w:t>.</w:t>
            </w:r>
            <w:r w:rsidRPr="00253B44">
              <w:rPr>
                <w:rFonts w:asciiTheme="minorHAnsi" w:hAnsiTheme="minorHAnsi"/>
                <w:sz w:val="20"/>
                <w:szCs w:val="20"/>
              </w:rPr>
              <w:t xml:space="preserve"> Las CPC deben comunicar los datos anualmente</w:t>
            </w:r>
          </w:p>
        </w:tc>
        <w:tc>
          <w:tcPr>
            <w:tcW w:w="2899" w:type="dxa"/>
          </w:tcPr>
          <w:p w14:paraId="6351B904" w14:textId="627D8168" w:rsidR="00E86B6C" w:rsidRPr="00253B44" w:rsidRDefault="00E86B6C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53B44" w:rsidRPr="00253B44" w14:paraId="48028AE5" w14:textId="77777777">
        <w:tc>
          <w:tcPr>
            <w:tcW w:w="675" w:type="dxa"/>
          </w:tcPr>
          <w:p w14:paraId="4755E533" w14:textId="77777777" w:rsidR="00E86B6C" w:rsidRPr="00253B44" w:rsidRDefault="00E86B6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6FC39603" w14:textId="527AAEF1" w:rsidR="00E86B6C" w:rsidRPr="00253B44" w:rsidRDefault="004E031D">
            <w:pPr>
              <w:pStyle w:val="P68B1DB1-Normal8"/>
              <w:rPr>
                <w:rFonts w:asciiTheme="minorHAnsi" w:hAnsiTheme="minorHAnsi"/>
                <w:sz w:val="20"/>
                <w:szCs w:val="20"/>
              </w:rPr>
            </w:pPr>
            <w:r w:rsidRPr="00253B44">
              <w:rPr>
                <w:rFonts w:asciiTheme="minorHAnsi" w:hAnsiTheme="minorHAnsi"/>
                <w:sz w:val="20"/>
                <w:szCs w:val="20"/>
              </w:rPr>
              <w:t>N:</w:t>
            </w:r>
          </w:p>
        </w:tc>
        <w:tc>
          <w:tcPr>
            <w:tcW w:w="1134" w:type="dxa"/>
          </w:tcPr>
          <w:p w14:paraId="3D5EEBBF" w14:textId="29A6F9DB" w:rsidR="00E86B6C" w:rsidRPr="00253B44" w:rsidRDefault="004E031D">
            <w:pPr>
              <w:pStyle w:val="P68B1DB1-Normal8"/>
              <w:rPr>
                <w:rFonts w:asciiTheme="minorHAnsi" w:hAnsiTheme="minorHAnsi"/>
                <w:sz w:val="20"/>
                <w:szCs w:val="20"/>
              </w:rPr>
            </w:pPr>
            <w:r w:rsidRPr="00253B44">
              <w:rPr>
                <w:rFonts w:asciiTheme="minorHAnsi" w:hAnsiTheme="minorHAnsi"/>
                <w:sz w:val="20"/>
                <w:szCs w:val="20"/>
              </w:rPr>
              <w:t>NOB:</w:t>
            </w:r>
          </w:p>
        </w:tc>
        <w:tc>
          <w:tcPr>
            <w:tcW w:w="850" w:type="dxa"/>
          </w:tcPr>
          <w:p w14:paraId="4546B9C8" w14:textId="7EAE2CA5" w:rsidR="00E86B6C" w:rsidRPr="00253B44" w:rsidRDefault="004E031D">
            <w:pPr>
              <w:pStyle w:val="P68B1DB1-Normal8"/>
              <w:rPr>
                <w:rFonts w:asciiTheme="minorHAnsi" w:hAnsiTheme="minorHAnsi"/>
                <w:sz w:val="20"/>
                <w:szCs w:val="20"/>
              </w:rPr>
            </w:pPr>
            <w:r w:rsidRPr="00253B44">
              <w:rPr>
                <w:rFonts w:asciiTheme="minorHAnsi" w:hAnsiTheme="minorHAnsi"/>
                <w:sz w:val="20"/>
                <w:szCs w:val="20"/>
              </w:rPr>
              <w:t xml:space="preserve">%: </w:t>
            </w:r>
          </w:p>
        </w:tc>
        <w:tc>
          <w:tcPr>
            <w:tcW w:w="2631" w:type="dxa"/>
          </w:tcPr>
          <w:p w14:paraId="455208D8" w14:textId="77777777" w:rsidR="00E86B6C" w:rsidRPr="00253B44" w:rsidRDefault="00E86B6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66" w:type="dxa"/>
          </w:tcPr>
          <w:p w14:paraId="772A227A" w14:textId="77777777" w:rsidR="00E86B6C" w:rsidRPr="00253B44" w:rsidRDefault="00E86B6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0" w:type="dxa"/>
          </w:tcPr>
          <w:p w14:paraId="2679A49F" w14:textId="77777777" w:rsidR="00E86B6C" w:rsidRPr="00253B44" w:rsidRDefault="00E86B6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99" w:type="dxa"/>
          </w:tcPr>
          <w:p w14:paraId="23AD3CCF" w14:textId="77777777" w:rsidR="00E86B6C" w:rsidRPr="00253B44" w:rsidRDefault="00E86B6C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53B44" w:rsidRPr="00253B44" w14:paraId="6AAB8336" w14:textId="77777777">
        <w:tc>
          <w:tcPr>
            <w:tcW w:w="675" w:type="dxa"/>
          </w:tcPr>
          <w:p w14:paraId="249747CA" w14:textId="77777777" w:rsidR="00E86B6C" w:rsidRPr="00253B44" w:rsidRDefault="00E86B6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3"/>
          </w:tcPr>
          <w:p w14:paraId="5AA9C6A1" w14:textId="77777777" w:rsidR="00E86B6C" w:rsidRPr="00253B44" w:rsidRDefault="00E86B6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31" w:type="dxa"/>
          </w:tcPr>
          <w:p w14:paraId="3E35FBCF" w14:textId="77777777" w:rsidR="00E86B6C" w:rsidRPr="00253B44" w:rsidRDefault="00E86B6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66" w:type="dxa"/>
          </w:tcPr>
          <w:p w14:paraId="380A0E90" w14:textId="77777777" w:rsidR="00E86B6C" w:rsidRPr="00253B44" w:rsidRDefault="00E86B6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0" w:type="dxa"/>
          </w:tcPr>
          <w:p w14:paraId="74DD8665" w14:textId="77777777" w:rsidR="00E86B6C" w:rsidRPr="00253B44" w:rsidRDefault="00E86B6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99" w:type="dxa"/>
          </w:tcPr>
          <w:p w14:paraId="7179D9F5" w14:textId="77777777" w:rsidR="00E86B6C" w:rsidRPr="00253B44" w:rsidRDefault="00E86B6C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53B44" w:rsidRPr="00253B44" w14:paraId="6D82BA48" w14:textId="77777777">
        <w:tc>
          <w:tcPr>
            <w:tcW w:w="675" w:type="dxa"/>
          </w:tcPr>
          <w:p w14:paraId="50D5AE85" w14:textId="77777777" w:rsidR="00E86B6C" w:rsidRPr="00253B44" w:rsidRDefault="00E86B6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3"/>
          </w:tcPr>
          <w:p w14:paraId="3095007B" w14:textId="77777777" w:rsidR="00E86B6C" w:rsidRPr="00253B44" w:rsidRDefault="00E86B6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31" w:type="dxa"/>
          </w:tcPr>
          <w:p w14:paraId="5F403231" w14:textId="77777777" w:rsidR="00E86B6C" w:rsidRPr="00253B44" w:rsidRDefault="00E86B6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66" w:type="dxa"/>
          </w:tcPr>
          <w:p w14:paraId="3CD274E4" w14:textId="77777777" w:rsidR="00E86B6C" w:rsidRPr="00253B44" w:rsidRDefault="00E86B6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0" w:type="dxa"/>
          </w:tcPr>
          <w:p w14:paraId="70DB28AA" w14:textId="77777777" w:rsidR="00E86B6C" w:rsidRPr="00253B44" w:rsidRDefault="00E86B6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99" w:type="dxa"/>
          </w:tcPr>
          <w:p w14:paraId="22B3F9CC" w14:textId="77777777" w:rsidR="00E86B6C" w:rsidRPr="00253B44" w:rsidRDefault="00E86B6C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14:paraId="1BA2F3F1" w14:textId="77777777" w:rsidR="00E86B6C" w:rsidRPr="00253B44" w:rsidRDefault="00E86B6C">
      <w:pPr>
        <w:rPr>
          <w:rFonts w:cs="Times New Roman"/>
          <w:sz w:val="20"/>
          <w:szCs w:val="20"/>
        </w:rPr>
      </w:pPr>
    </w:p>
    <w:p w14:paraId="03C49DFC" w14:textId="317D7662" w:rsidR="00E86B6C" w:rsidRPr="00253B44" w:rsidRDefault="004E031D">
      <w:pPr>
        <w:pStyle w:val="P68B1DB1-Normal8"/>
        <w:rPr>
          <w:rFonts w:asciiTheme="minorHAnsi" w:hAnsiTheme="minorHAnsi"/>
          <w:sz w:val="20"/>
          <w:szCs w:val="20"/>
        </w:rPr>
      </w:pPr>
      <w:r w:rsidRPr="00253B44">
        <w:rPr>
          <w:rFonts w:asciiTheme="minorHAnsi" w:hAnsiTheme="minorHAnsi"/>
          <w:sz w:val="20"/>
          <w:szCs w:val="20"/>
        </w:rPr>
        <w:t>Para cada disposición, indíquese: N: número de buques autorizados/activos; NOB: número de buques con observadores; %: porcentaje de buques autorizados/activos cubiertos.</w:t>
      </w:r>
    </w:p>
    <w:sectPr w:rsidR="00E86B6C" w:rsidRPr="00253B44" w:rsidSect="00253B44">
      <w:pgSz w:w="15840" w:h="12240" w:orient="landscape" w:code="1"/>
      <w:pgMar w:top="1418" w:right="1418" w:bottom="1418" w:left="1418" w:header="851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C1792" w14:textId="77777777" w:rsidR="00FC2B75" w:rsidRDefault="00FC2B75">
      <w:pPr>
        <w:spacing w:after="0" w:line="240" w:lineRule="auto"/>
      </w:pPr>
      <w:r>
        <w:separator/>
      </w:r>
    </w:p>
  </w:endnote>
  <w:endnote w:type="continuationSeparator" w:id="0">
    <w:p w14:paraId="00472638" w14:textId="77777777" w:rsidR="00FC2B75" w:rsidRDefault="00FC2B75">
      <w:pPr>
        <w:spacing w:after="0" w:line="240" w:lineRule="auto"/>
      </w:pPr>
      <w:r>
        <w:continuationSeparator/>
      </w:r>
    </w:p>
  </w:endnote>
  <w:endnote w:type="continuationNotice" w:id="1">
    <w:p w14:paraId="2CA61567" w14:textId="77777777" w:rsidR="00FC2B75" w:rsidRDefault="00FC2B7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19639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B51771" w14:textId="52BFA872" w:rsidR="00E86B6C" w:rsidRDefault="00297B29" w:rsidP="00253B44">
        <w:pPr>
          <w:pStyle w:val="Footer"/>
          <w:jc w:val="center"/>
        </w:pPr>
        <w:sdt>
          <w:sdtPr>
            <w:rPr>
              <w:rFonts w:ascii="Calibri" w:eastAsia="Calibri" w:hAnsi="Calibri" w:cs="Calibri"/>
              <w:sz w:val="20"/>
              <w:szCs w:val="20"/>
            </w:rPr>
            <w:id w:val="810910487"/>
            <w:docPartObj>
              <w:docPartGallery w:val="Page Numbers (Top of Page)"/>
              <w:docPartUnique/>
            </w:docPartObj>
          </w:sdtPr>
          <w:sdtEndPr/>
          <w:sdtContent>
            <w:r w:rsidR="00253B44" w:rsidRPr="00713AD4">
              <w:rPr>
                <w:rFonts w:eastAsia="Calibri" w:cs="Calibri"/>
                <w:sz w:val="20"/>
                <w:szCs w:val="20"/>
              </w:rPr>
              <w:fldChar w:fldCharType="begin"/>
            </w:r>
            <w:r w:rsidR="00253B44" w:rsidRPr="00713AD4">
              <w:rPr>
                <w:rFonts w:eastAsia="Calibri" w:cs="Calibri"/>
                <w:sz w:val="20"/>
                <w:szCs w:val="20"/>
              </w:rPr>
              <w:instrText xml:space="preserve"> PAGE </w:instrText>
            </w:r>
            <w:r w:rsidR="00253B44" w:rsidRPr="00713AD4">
              <w:rPr>
                <w:rFonts w:eastAsia="Calibri" w:cs="Calibri"/>
                <w:sz w:val="20"/>
                <w:szCs w:val="20"/>
              </w:rPr>
              <w:fldChar w:fldCharType="separate"/>
            </w:r>
            <w:r w:rsidR="00253B44">
              <w:rPr>
                <w:rFonts w:eastAsia="Calibri" w:cs="Calibri"/>
                <w:sz w:val="20"/>
                <w:szCs w:val="20"/>
              </w:rPr>
              <w:t>1</w:t>
            </w:r>
            <w:r w:rsidR="00253B44" w:rsidRPr="00713AD4">
              <w:rPr>
                <w:rFonts w:eastAsia="Calibri" w:cs="Calibri"/>
                <w:sz w:val="20"/>
                <w:szCs w:val="20"/>
              </w:rPr>
              <w:fldChar w:fldCharType="end"/>
            </w:r>
            <w:r w:rsidR="00253B44" w:rsidRPr="00713AD4">
              <w:rPr>
                <w:rFonts w:eastAsia="Calibri" w:cs="Calibri"/>
                <w:sz w:val="20"/>
                <w:szCs w:val="20"/>
              </w:rPr>
              <w:t xml:space="preserve"> / </w:t>
            </w:r>
            <w:r w:rsidR="00253B44" w:rsidRPr="00713AD4">
              <w:rPr>
                <w:rFonts w:eastAsia="Calibri" w:cs="Calibri"/>
                <w:sz w:val="20"/>
                <w:szCs w:val="20"/>
              </w:rPr>
              <w:fldChar w:fldCharType="begin"/>
            </w:r>
            <w:r w:rsidR="00253B44" w:rsidRPr="00713AD4">
              <w:rPr>
                <w:rFonts w:eastAsia="Calibri" w:cs="Calibri"/>
                <w:sz w:val="20"/>
                <w:szCs w:val="20"/>
              </w:rPr>
              <w:instrText xml:space="preserve"> NUMPAGES  </w:instrText>
            </w:r>
            <w:r w:rsidR="00253B44" w:rsidRPr="00713AD4">
              <w:rPr>
                <w:rFonts w:eastAsia="Calibri" w:cs="Calibri"/>
                <w:sz w:val="20"/>
                <w:szCs w:val="20"/>
              </w:rPr>
              <w:fldChar w:fldCharType="separate"/>
            </w:r>
            <w:r w:rsidR="00253B44">
              <w:rPr>
                <w:rFonts w:eastAsia="Calibri" w:cs="Calibri"/>
                <w:sz w:val="20"/>
                <w:szCs w:val="20"/>
              </w:rPr>
              <w:t>8</w:t>
            </w:r>
            <w:r w:rsidR="00253B44" w:rsidRPr="00713AD4">
              <w:rPr>
                <w:rFonts w:eastAsia="Calibri" w:cs="Calibri"/>
                <w:sz w:val="20"/>
                <w:szCs w:val="20"/>
              </w:rPr>
              <w:fldChar w:fldCharType="end"/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C90DF" w14:textId="77777777" w:rsidR="00FC2B75" w:rsidRDefault="00FC2B75">
      <w:pPr>
        <w:spacing w:after="0" w:line="240" w:lineRule="auto"/>
      </w:pPr>
      <w:r>
        <w:separator/>
      </w:r>
    </w:p>
  </w:footnote>
  <w:footnote w:type="continuationSeparator" w:id="0">
    <w:p w14:paraId="4099CFED" w14:textId="77777777" w:rsidR="00FC2B75" w:rsidRDefault="00FC2B75">
      <w:pPr>
        <w:spacing w:after="0" w:line="240" w:lineRule="auto"/>
      </w:pPr>
      <w:r>
        <w:continuationSeparator/>
      </w:r>
    </w:p>
  </w:footnote>
  <w:footnote w:type="continuationNotice" w:id="1">
    <w:p w14:paraId="60AB7E6B" w14:textId="77777777" w:rsidR="00FC2B75" w:rsidRDefault="00FC2B75">
      <w:pPr>
        <w:spacing w:after="0" w:line="240" w:lineRule="auto"/>
      </w:pPr>
    </w:p>
  </w:footnote>
  <w:footnote w:id="2">
    <w:p w14:paraId="48B1ADC3" w14:textId="77777777" w:rsidR="00E86B6C" w:rsidRPr="009F259F" w:rsidRDefault="004E031D">
      <w:pPr>
        <w:pStyle w:val="FootnoteText"/>
        <w:rPr>
          <w:sz w:val="16"/>
          <w:szCs w:val="16"/>
        </w:rPr>
      </w:pPr>
      <w:r w:rsidRPr="009F259F">
        <w:rPr>
          <w:rStyle w:val="FootnoteReference"/>
          <w:sz w:val="16"/>
          <w:szCs w:val="16"/>
        </w:rPr>
        <w:footnoteRef/>
      </w:r>
      <w:r w:rsidRPr="009F259F">
        <w:rPr>
          <w:sz w:val="16"/>
          <w:szCs w:val="16"/>
        </w:rPr>
        <w:t xml:space="preserve"> Ejemplo: </w:t>
      </w:r>
      <w:hyperlink r:id="rId1" w:history="1">
        <w:r w:rsidR="00E86B6C" w:rsidRPr="009F259F">
          <w:rPr>
            <w:rStyle w:val="Hyperlink"/>
            <w:sz w:val="16"/>
            <w:szCs w:val="16"/>
            <w:u w:val="none"/>
          </w:rPr>
          <w:t>https://iotc.org/sites/default/files/documents/2025/04/IOTC-2025-CoC22-03_Rev2_E_-_Summary_Report_on_the_level_of_Compliance.pdf</w:t>
        </w:r>
      </w:hyperlink>
      <w:r w:rsidRPr="009F259F">
        <w:rPr>
          <w:sz w:val="16"/>
          <w:szCs w:val="16"/>
        </w:rPr>
        <w:t xml:space="preserve">  </w:t>
      </w:r>
    </w:p>
  </w:footnote>
  <w:footnote w:id="3">
    <w:p w14:paraId="6363ED53" w14:textId="77777777" w:rsidR="00E86B6C" w:rsidRPr="009F259F" w:rsidRDefault="004E031D">
      <w:pPr>
        <w:pStyle w:val="FootnoteText"/>
        <w:rPr>
          <w:sz w:val="16"/>
          <w:szCs w:val="16"/>
        </w:rPr>
      </w:pPr>
      <w:r w:rsidRPr="009F259F">
        <w:rPr>
          <w:rStyle w:val="FootnoteReference"/>
          <w:sz w:val="16"/>
          <w:szCs w:val="16"/>
        </w:rPr>
        <w:footnoteRef/>
      </w:r>
      <w:r w:rsidRPr="009F259F">
        <w:rPr>
          <w:sz w:val="16"/>
          <w:szCs w:val="16"/>
        </w:rPr>
        <w:t xml:space="preserve"> Ejemplo: </w:t>
      </w:r>
      <w:hyperlink r:id="rId2" w:history="1">
        <w:r w:rsidR="00E86B6C" w:rsidRPr="009F259F">
          <w:rPr>
            <w:rStyle w:val="Hyperlink"/>
            <w:sz w:val="16"/>
            <w:szCs w:val="16"/>
            <w:u w:val="none"/>
          </w:rPr>
          <w:t>https://www.sprfmo.int/assets/Meetings/03-CTC/12th-CTC-2025/Meeting-Documents/CTC12-Doc08-Implementation-Report-Inspections-a.pdf</w:t>
        </w:r>
      </w:hyperlink>
    </w:p>
  </w:footnote>
  <w:footnote w:id="4">
    <w:p w14:paraId="0B94810B" w14:textId="77777777" w:rsidR="00E86B6C" w:rsidRPr="002D6FDA" w:rsidRDefault="004E031D">
      <w:pPr>
        <w:pStyle w:val="FootnoteText"/>
        <w:rPr>
          <w:sz w:val="16"/>
          <w:szCs w:val="16"/>
        </w:rPr>
      </w:pPr>
      <w:r w:rsidRPr="009F259F">
        <w:rPr>
          <w:rStyle w:val="FootnoteReference"/>
          <w:sz w:val="16"/>
          <w:szCs w:val="16"/>
        </w:rPr>
        <w:footnoteRef/>
      </w:r>
      <w:r w:rsidRPr="009F259F">
        <w:rPr>
          <w:sz w:val="16"/>
          <w:szCs w:val="16"/>
        </w:rPr>
        <w:t xml:space="preserve"> Ejemplo: </w:t>
      </w:r>
      <w:hyperlink r:id="rId3" w:history="1">
        <w:r w:rsidR="00E86B6C" w:rsidRPr="009F259F">
          <w:rPr>
            <w:rStyle w:val="Hyperlink"/>
            <w:sz w:val="16"/>
            <w:szCs w:val="16"/>
            <w:u w:val="none"/>
          </w:rPr>
          <w:t>https://iotc.org/sites/default/files/documents/2025/03/IOTC-2025-CoC22-10_E_-_Compliance_Support_Activities.pdf</w:t>
        </w:r>
      </w:hyperlink>
      <w:r w:rsidRPr="009F259F">
        <w:rPr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D5590" w14:textId="4936B351" w:rsidR="00253B44" w:rsidRPr="00EB3CAC" w:rsidRDefault="00253B44" w:rsidP="00253B44">
    <w:pPr>
      <w:tabs>
        <w:tab w:val="left" w:pos="7320"/>
      </w:tabs>
      <w:spacing w:after="0" w:line="240" w:lineRule="auto"/>
      <w:jc w:val="right"/>
      <w:rPr>
        <w:b/>
        <w:bCs/>
        <w:sz w:val="20"/>
        <w:szCs w:val="20"/>
        <w:lang w:val="es-ES"/>
      </w:rPr>
    </w:pPr>
    <w:r>
      <w:rPr>
        <w:b/>
        <w:bCs/>
        <w:sz w:val="20"/>
        <w:szCs w:val="20"/>
        <w:lang w:val="es-ES"/>
      </w:rPr>
      <w:t>COC_323</w:t>
    </w:r>
    <w:r w:rsidR="00297B29">
      <w:rPr>
        <w:b/>
        <w:bCs/>
        <w:sz w:val="20"/>
        <w:szCs w:val="20"/>
        <w:lang w:val="es-ES"/>
      </w:rPr>
      <w:t>_REV_1</w:t>
    </w:r>
    <w:r w:rsidRPr="00EB3CAC">
      <w:rPr>
        <w:b/>
        <w:bCs/>
        <w:sz w:val="20"/>
        <w:szCs w:val="20"/>
        <w:lang w:val="es-ES"/>
      </w:rPr>
      <w:t>/2025</w:t>
    </w:r>
  </w:p>
  <w:p w14:paraId="3E508E8D" w14:textId="08ACD3FE" w:rsidR="00E86B6C" w:rsidRDefault="00253B44" w:rsidP="00253B44">
    <w:pPr>
      <w:tabs>
        <w:tab w:val="left" w:pos="7320"/>
      </w:tabs>
      <w:spacing w:after="0" w:line="240" w:lineRule="auto"/>
      <w:jc w:val="right"/>
    </w:pPr>
    <w:r>
      <w:rPr>
        <w:b/>
        <w:bCs/>
        <w:sz w:val="16"/>
        <w:szCs w:val="16"/>
        <w:lang w:val="es-ES"/>
      </w:rPr>
      <w:fldChar w:fldCharType="begin"/>
    </w:r>
    <w:r>
      <w:rPr>
        <w:b/>
        <w:bCs/>
        <w:sz w:val="16"/>
        <w:szCs w:val="16"/>
        <w:lang w:val="es-ES"/>
      </w:rPr>
      <w:instrText xml:space="preserve"> TIME \@ "dd/MM/yyyy H:mm" </w:instrText>
    </w:r>
    <w:r>
      <w:rPr>
        <w:b/>
        <w:bCs/>
        <w:sz w:val="16"/>
        <w:szCs w:val="16"/>
        <w:lang w:val="es-ES"/>
      </w:rPr>
      <w:fldChar w:fldCharType="separate"/>
    </w:r>
    <w:r w:rsidR="00297B29">
      <w:rPr>
        <w:b/>
        <w:bCs/>
        <w:noProof/>
        <w:sz w:val="16"/>
        <w:szCs w:val="16"/>
        <w:lang w:val="es-ES"/>
      </w:rPr>
      <w:t>17/11/2025 17:19</w:t>
    </w:r>
    <w:r>
      <w:rPr>
        <w:b/>
        <w:bCs/>
        <w:sz w:val="16"/>
        <w:szCs w:val="16"/>
        <w:lang w:val="es-E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BB257C5"/>
    <w:multiLevelType w:val="hybridMultilevel"/>
    <w:tmpl w:val="C0E0D50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415415"/>
    <w:multiLevelType w:val="multilevel"/>
    <w:tmpl w:val="1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9F749EA"/>
    <w:multiLevelType w:val="hybridMultilevel"/>
    <w:tmpl w:val="BB10E10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0E6D68"/>
    <w:multiLevelType w:val="hybridMultilevel"/>
    <w:tmpl w:val="4A54FD90"/>
    <w:lvl w:ilvl="0" w:tplc="2F94BC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1D0B56"/>
    <w:multiLevelType w:val="hybridMultilevel"/>
    <w:tmpl w:val="467C7B76"/>
    <w:lvl w:ilvl="0" w:tplc="2F94BC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5B3FFC"/>
    <w:multiLevelType w:val="hybridMultilevel"/>
    <w:tmpl w:val="B246A09A"/>
    <w:lvl w:ilvl="0" w:tplc="BF7A5620">
      <w:numFmt w:val="none"/>
      <w:lvlText w:val=""/>
      <w:lvlJc w:val="left"/>
      <w:pPr>
        <w:tabs>
          <w:tab w:val="num" w:pos="360"/>
        </w:tabs>
      </w:pPr>
    </w:lvl>
    <w:lvl w:ilvl="1" w:tplc="5ADC4664">
      <w:start w:val="1"/>
      <w:numFmt w:val="lowerLetter"/>
      <w:lvlText w:val="%2."/>
      <w:lvlJc w:val="left"/>
      <w:pPr>
        <w:ind w:left="1440" w:hanging="360"/>
      </w:pPr>
    </w:lvl>
    <w:lvl w:ilvl="2" w:tplc="DE0C1C4E">
      <w:start w:val="1"/>
      <w:numFmt w:val="lowerRoman"/>
      <w:lvlText w:val="%3."/>
      <w:lvlJc w:val="right"/>
      <w:pPr>
        <w:ind w:left="2160" w:hanging="180"/>
      </w:pPr>
    </w:lvl>
    <w:lvl w:ilvl="3" w:tplc="48A8DE5A">
      <w:start w:val="1"/>
      <w:numFmt w:val="decimal"/>
      <w:lvlText w:val="%4."/>
      <w:lvlJc w:val="left"/>
      <w:pPr>
        <w:ind w:left="2880" w:hanging="360"/>
      </w:pPr>
    </w:lvl>
    <w:lvl w:ilvl="4" w:tplc="D24086DC">
      <w:start w:val="1"/>
      <w:numFmt w:val="lowerLetter"/>
      <w:lvlText w:val="%5."/>
      <w:lvlJc w:val="left"/>
      <w:pPr>
        <w:ind w:left="3600" w:hanging="360"/>
      </w:pPr>
    </w:lvl>
    <w:lvl w:ilvl="5" w:tplc="17FA387C">
      <w:start w:val="1"/>
      <w:numFmt w:val="lowerRoman"/>
      <w:lvlText w:val="%6."/>
      <w:lvlJc w:val="right"/>
      <w:pPr>
        <w:ind w:left="4320" w:hanging="180"/>
      </w:pPr>
    </w:lvl>
    <w:lvl w:ilvl="6" w:tplc="3E9073A4">
      <w:start w:val="1"/>
      <w:numFmt w:val="decimal"/>
      <w:lvlText w:val="%7."/>
      <w:lvlJc w:val="left"/>
      <w:pPr>
        <w:ind w:left="5040" w:hanging="360"/>
      </w:pPr>
    </w:lvl>
    <w:lvl w:ilvl="7" w:tplc="EB0819E6">
      <w:start w:val="1"/>
      <w:numFmt w:val="lowerLetter"/>
      <w:lvlText w:val="%8."/>
      <w:lvlJc w:val="left"/>
      <w:pPr>
        <w:ind w:left="5760" w:hanging="360"/>
      </w:pPr>
    </w:lvl>
    <w:lvl w:ilvl="8" w:tplc="D696BDC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895A71"/>
    <w:multiLevelType w:val="hybridMultilevel"/>
    <w:tmpl w:val="302EB842"/>
    <w:lvl w:ilvl="0" w:tplc="08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CBE63DB"/>
    <w:multiLevelType w:val="hybridMultilevel"/>
    <w:tmpl w:val="4E5238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BF283A"/>
    <w:multiLevelType w:val="hybridMultilevel"/>
    <w:tmpl w:val="383251EA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F94BCF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CFE795"/>
    <w:multiLevelType w:val="hybridMultilevel"/>
    <w:tmpl w:val="569057E2"/>
    <w:lvl w:ilvl="0" w:tplc="2F94BC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9F467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263E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CC02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D84E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6A9E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10D8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6299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26DF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B057F9"/>
    <w:multiLevelType w:val="hybridMultilevel"/>
    <w:tmpl w:val="225ED618"/>
    <w:lvl w:ilvl="0" w:tplc="2F94BC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974AC3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DE542D"/>
    <w:multiLevelType w:val="hybridMultilevel"/>
    <w:tmpl w:val="D5F0D916"/>
    <w:lvl w:ilvl="0" w:tplc="1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E13A49"/>
    <w:multiLevelType w:val="hybridMultilevel"/>
    <w:tmpl w:val="23DE4C70"/>
    <w:lvl w:ilvl="0" w:tplc="2F94BC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B5423E"/>
    <w:multiLevelType w:val="multilevel"/>
    <w:tmpl w:val="AE6E6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D9E5D00"/>
    <w:multiLevelType w:val="hybridMultilevel"/>
    <w:tmpl w:val="04E061C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8356971">
    <w:abstractNumId w:val="11"/>
  </w:num>
  <w:num w:numId="2" w16cid:durableId="471557658">
    <w:abstractNumId w:val="15"/>
  </w:num>
  <w:num w:numId="3" w16cid:durableId="1294484204">
    <w:abstractNumId w:val="5"/>
  </w:num>
  <w:num w:numId="4" w16cid:durableId="1159006479">
    <w:abstractNumId w:val="3"/>
  </w:num>
  <w:num w:numId="5" w16cid:durableId="1328363048">
    <w:abstractNumId w:val="2"/>
  </w:num>
  <w:num w:numId="6" w16cid:durableId="492792355">
    <w:abstractNumId w:val="4"/>
  </w:num>
  <w:num w:numId="7" w16cid:durableId="1874951199">
    <w:abstractNumId w:val="1"/>
  </w:num>
  <w:num w:numId="8" w16cid:durableId="1557011029">
    <w:abstractNumId w:val="0"/>
  </w:num>
  <w:num w:numId="9" w16cid:durableId="60561404">
    <w:abstractNumId w:val="19"/>
  </w:num>
  <w:num w:numId="10" w16cid:durableId="2120684636">
    <w:abstractNumId w:val="12"/>
  </w:num>
  <w:num w:numId="11" w16cid:durableId="306395705">
    <w:abstractNumId w:val="16"/>
  </w:num>
  <w:num w:numId="12" w16cid:durableId="383217107">
    <w:abstractNumId w:val="8"/>
  </w:num>
  <w:num w:numId="13" w16cid:durableId="813644096">
    <w:abstractNumId w:val="20"/>
  </w:num>
  <w:num w:numId="14" w16cid:durableId="1080980924">
    <w:abstractNumId w:val="7"/>
  </w:num>
  <w:num w:numId="15" w16cid:durableId="628049777">
    <w:abstractNumId w:val="6"/>
  </w:num>
  <w:num w:numId="16" w16cid:durableId="654988890">
    <w:abstractNumId w:val="17"/>
  </w:num>
  <w:num w:numId="17" w16cid:durableId="380373130">
    <w:abstractNumId w:val="13"/>
  </w:num>
  <w:num w:numId="18" w16cid:durableId="76904930">
    <w:abstractNumId w:val="10"/>
  </w:num>
  <w:num w:numId="19" w16cid:durableId="16279572">
    <w:abstractNumId w:val="9"/>
  </w:num>
  <w:num w:numId="20" w16cid:durableId="866677110">
    <w:abstractNumId w:val="18"/>
  </w:num>
  <w:num w:numId="21" w16cid:durableId="1805077165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3948"/>
    <w:rsid w:val="00004732"/>
    <w:rsid w:val="00007372"/>
    <w:rsid w:val="00007A31"/>
    <w:rsid w:val="00012944"/>
    <w:rsid w:val="000141EB"/>
    <w:rsid w:val="00016028"/>
    <w:rsid w:val="000176CC"/>
    <w:rsid w:val="00020736"/>
    <w:rsid w:val="000213D3"/>
    <w:rsid w:val="00022365"/>
    <w:rsid w:val="00024AEB"/>
    <w:rsid w:val="00024EFC"/>
    <w:rsid w:val="000265DD"/>
    <w:rsid w:val="0002759C"/>
    <w:rsid w:val="00030985"/>
    <w:rsid w:val="00031909"/>
    <w:rsid w:val="00034616"/>
    <w:rsid w:val="000440DA"/>
    <w:rsid w:val="000445BA"/>
    <w:rsid w:val="00045941"/>
    <w:rsid w:val="00047D27"/>
    <w:rsid w:val="00052A6D"/>
    <w:rsid w:val="000560B7"/>
    <w:rsid w:val="0006063C"/>
    <w:rsid w:val="000611CD"/>
    <w:rsid w:val="00063A6F"/>
    <w:rsid w:val="00065A22"/>
    <w:rsid w:val="00075054"/>
    <w:rsid w:val="000778F4"/>
    <w:rsid w:val="00080672"/>
    <w:rsid w:val="000870F3"/>
    <w:rsid w:val="00092A0F"/>
    <w:rsid w:val="00097878"/>
    <w:rsid w:val="000A4E00"/>
    <w:rsid w:val="000A6FEC"/>
    <w:rsid w:val="000A7AF6"/>
    <w:rsid w:val="000B1575"/>
    <w:rsid w:val="000B3381"/>
    <w:rsid w:val="000B6185"/>
    <w:rsid w:val="000D46CB"/>
    <w:rsid w:val="000D4F53"/>
    <w:rsid w:val="000D50E4"/>
    <w:rsid w:val="000E4738"/>
    <w:rsid w:val="000F2928"/>
    <w:rsid w:val="000F6B94"/>
    <w:rsid w:val="00100696"/>
    <w:rsid w:val="001010F6"/>
    <w:rsid w:val="0010411E"/>
    <w:rsid w:val="0010502A"/>
    <w:rsid w:val="00110D6A"/>
    <w:rsid w:val="00115517"/>
    <w:rsid w:val="00117AD5"/>
    <w:rsid w:val="001205BC"/>
    <w:rsid w:val="00120A6E"/>
    <w:rsid w:val="00120B40"/>
    <w:rsid w:val="00121759"/>
    <w:rsid w:val="001232D7"/>
    <w:rsid w:val="00126156"/>
    <w:rsid w:val="001262F5"/>
    <w:rsid w:val="00126C44"/>
    <w:rsid w:val="00131A9B"/>
    <w:rsid w:val="001357C0"/>
    <w:rsid w:val="00135AA4"/>
    <w:rsid w:val="00136E7B"/>
    <w:rsid w:val="00141B93"/>
    <w:rsid w:val="00147ADF"/>
    <w:rsid w:val="00147BDE"/>
    <w:rsid w:val="0015074B"/>
    <w:rsid w:val="00152D33"/>
    <w:rsid w:val="001547E5"/>
    <w:rsid w:val="0015531F"/>
    <w:rsid w:val="001647CB"/>
    <w:rsid w:val="0016674C"/>
    <w:rsid w:val="0017354B"/>
    <w:rsid w:val="00184693"/>
    <w:rsid w:val="0018698C"/>
    <w:rsid w:val="0018771E"/>
    <w:rsid w:val="00190D19"/>
    <w:rsid w:val="00191411"/>
    <w:rsid w:val="00196079"/>
    <w:rsid w:val="001A0DF3"/>
    <w:rsid w:val="001A0F41"/>
    <w:rsid w:val="001A1CE3"/>
    <w:rsid w:val="001A59D0"/>
    <w:rsid w:val="001A782C"/>
    <w:rsid w:val="001B176A"/>
    <w:rsid w:val="001B19E8"/>
    <w:rsid w:val="001B1E1B"/>
    <w:rsid w:val="001B4EA4"/>
    <w:rsid w:val="001B5DDB"/>
    <w:rsid w:val="001C1B4A"/>
    <w:rsid w:val="001C514A"/>
    <w:rsid w:val="001D0761"/>
    <w:rsid w:val="001D2F84"/>
    <w:rsid w:val="001E1478"/>
    <w:rsid w:val="001E5F5E"/>
    <w:rsid w:val="001E6D90"/>
    <w:rsid w:val="00204E3D"/>
    <w:rsid w:val="00205AA1"/>
    <w:rsid w:val="00205B0F"/>
    <w:rsid w:val="00212192"/>
    <w:rsid w:val="002213EC"/>
    <w:rsid w:val="00223635"/>
    <w:rsid w:val="00223A49"/>
    <w:rsid w:val="002302E3"/>
    <w:rsid w:val="00232ADF"/>
    <w:rsid w:val="0024175E"/>
    <w:rsid w:val="00241895"/>
    <w:rsid w:val="00245BE1"/>
    <w:rsid w:val="00251BCD"/>
    <w:rsid w:val="00253B44"/>
    <w:rsid w:val="00262187"/>
    <w:rsid w:val="00266649"/>
    <w:rsid w:val="00274313"/>
    <w:rsid w:val="0027445C"/>
    <w:rsid w:val="00275FAD"/>
    <w:rsid w:val="00276E4F"/>
    <w:rsid w:val="0028092B"/>
    <w:rsid w:val="00283909"/>
    <w:rsid w:val="00285200"/>
    <w:rsid w:val="00286A1B"/>
    <w:rsid w:val="00287D67"/>
    <w:rsid w:val="00292C0F"/>
    <w:rsid w:val="0029510F"/>
    <w:rsid w:val="0029639D"/>
    <w:rsid w:val="002979DF"/>
    <w:rsid w:val="00297B29"/>
    <w:rsid w:val="002A15CA"/>
    <w:rsid w:val="002A466C"/>
    <w:rsid w:val="002A793F"/>
    <w:rsid w:val="002A7A5F"/>
    <w:rsid w:val="002B32AC"/>
    <w:rsid w:val="002B360E"/>
    <w:rsid w:val="002B3F7C"/>
    <w:rsid w:val="002C119E"/>
    <w:rsid w:val="002C7821"/>
    <w:rsid w:val="002D28C9"/>
    <w:rsid w:val="002D4CCD"/>
    <w:rsid w:val="002D6FDA"/>
    <w:rsid w:val="002E05B4"/>
    <w:rsid w:val="002E07BD"/>
    <w:rsid w:val="002E5A05"/>
    <w:rsid w:val="002E7F68"/>
    <w:rsid w:val="002F071F"/>
    <w:rsid w:val="002F22FE"/>
    <w:rsid w:val="002F2BFA"/>
    <w:rsid w:val="002F7824"/>
    <w:rsid w:val="0030050A"/>
    <w:rsid w:val="00302F1B"/>
    <w:rsid w:val="0030627B"/>
    <w:rsid w:val="00307762"/>
    <w:rsid w:val="00310C3B"/>
    <w:rsid w:val="00314DFF"/>
    <w:rsid w:val="00321218"/>
    <w:rsid w:val="00323695"/>
    <w:rsid w:val="003262D2"/>
    <w:rsid w:val="00326F90"/>
    <w:rsid w:val="0033093E"/>
    <w:rsid w:val="00335312"/>
    <w:rsid w:val="0033667C"/>
    <w:rsid w:val="003434BF"/>
    <w:rsid w:val="003542B6"/>
    <w:rsid w:val="00360438"/>
    <w:rsid w:val="00360C23"/>
    <w:rsid w:val="00362341"/>
    <w:rsid w:val="0036329E"/>
    <w:rsid w:val="00367E92"/>
    <w:rsid w:val="00380512"/>
    <w:rsid w:val="003810F9"/>
    <w:rsid w:val="00383959"/>
    <w:rsid w:val="00383CBA"/>
    <w:rsid w:val="00386AFE"/>
    <w:rsid w:val="00386D1F"/>
    <w:rsid w:val="003917B4"/>
    <w:rsid w:val="00394C31"/>
    <w:rsid w:val="003A375D"/>
    <w:rsid w:val="003A6943"/>
    <w:rsid w:val="003A7391"/>
    <w:rsid w:val="003B024C"/>
    <w:rsid w:val="003B50FA"/>
    <w:rsid w:val="003C7EFF"/>
    <w:rsid w:val="003D30DE"/>
    <w:rsid w:val="003D5F84"/>
    <w:rsid w:val="003D7A0F"/>
    <w:rsid w:val="003E58DB"/>
    <w:rsid w:val="003E5E3D"/>
    <w:rsid w:val="003E7B07"/>
    <w:rsid w:val="003F2F6B"/>
    <w:rsid w:val="003F5CE5"/>
    <w:rsid w:val="00404A6A"/>
    <w:rsid w:val="004057E5"/>
    <w:rsid w:val="00410715"/>
    <w:rsid w:val="00411DEA"/>
    <w:rsid w:val="00416C48"/>
    <w:rsid w:val="00420D92"/>
    <w:rsid w:val="004305A0"/>
    <w:rsid w:val="00430EED"/>
    <w:rsid w:val="00432203"/>
    <w:rsid w:val="00432650"/>
    <w:rsid w:val="00435CF2"/>
    <w:rsid w:val="00440DED"/>
    <w:rsid w:val="00450772"/>
    <w:rsid w:val="004525F4"/>
    <w:rsid w:val="004545FF"/>
    <w:rsid w:val="00456B5F"/>
    <w:rsid w:val="004576D8"/>
    <w:rsid w:val="0045780E"/>
    <w:rsid w:val="0046093F"/>
    <w:rsid w:val="00463E88"/>
    <w:rsid w:val="00464ABC"/>
    <w:rsid w:val="004731EF"/>
    <w:rsid w:val="00473822"/>
    <w:rsid w:val="00482CED"/>
    <w:rsid w:val="00485B35"/>
    <w:rsid w:val="00487FCA"/>
    <w:rsid w:val="00493FB4"/>
    <w:rsid w:val="004A0A62"/>
    <w:rsid w:val="004A18E4"/>
    <w:rsid w:val="004A2B54"/>
    <w:rsid w:val="004A3226"/>
    <w:rsid w:val="004A63EC"/>
    <w:rsid w:val="004B4149"/>
    <w:rsid w:val="004B5BE7"/>
    <w:rsid w:val="004C1ABB"/>
    <w:rsid w:val="004D011E"/>
    <w:rsid w:val="004D0CD4"/>
    <w:rsid w:val="004D1ED8"/>
    <w:rsid w:val="004D2847"/>
    <w:rsid w:val="004D3236"/>
    <w:rsid w:val="004D4D60"/>
    <w:rsid w:val="004E031D"/>
    <w:rsid w:val="004E10CE"/>
    <w:rsid w:val="004E618D"/>
    <w:rsid w:val="004E69C8"/>
    <w:rsid w:val="004F014F"/>
    <w:rsid w:val="004F2310"/>
    <w:rsid w:val="004F652E"/>
    <w:rsid w:val="004F6645"/>
    <w:rsid w:val="004F71B3"/>
    <w:rsid w:val="005038B2"/>
    <w:rsid w:val="00505140"/>
    <w:rsid w:val="00510FDB"/>
    <w:rsid w:val="00512D7D"/>
    <w:rsid w:val="00513CBE"/>
    <w:rsid w:val="00514AAC"/>
    <w:rsid w:val="00517150"/>
    <w:rsid w:val="00522466"/>
    <w:rsid w:val="00525498"/>
    <w:rsid w:val="00525C99"/>
    <w:rsid w:val="00536379"/>
    <w:rsid w:val="005373A2"/>
    <w:rsid w:val="00541A05"/>
    <w:rsid w:val="00543F60"/>
    <w:rsid w:val="0055525B"/>
    <w:rsid w:val="00560B18"/>
    <w:rsid w:val="00561927"/>
    <w:rsid w:val="00564657"/>
    <w:rsid w:val="00571BB1"/>
    <w:rsid w:val="00573B60"/>
    <w:rsid w:val="0057502E"/>
    <w:rsid w:val="005779F0"/>
    <w:rsid w:val="00581EF9"/>
    <w:rsid w:val="0058604C"/>
    <w:rsid w:val="00590D53"/>
    <w:rsid w:val="00590DA3"/>
    <w:rsid w:val="00595CC7"/>
    <w:rsid w:val="005A1174"/>
    <w:rsid w:val="005A2BAB"/>
    <w:rsid w:val="005A3CCB"/>
    <w:rsid w:val="005A7A05"/>
    <w:rsid w:val="005B7798"/>
    <w:rsid w:val="005B79AB"/>
    <w:rsid w:val="005C1829"/>
    <w:rsid w:val="005C1A2F"/>
    <w:rsid w:val="005C2AC6"/>
    <w:rsid w:val="005C2C44"/>
    <w:rsid w:val="005C3273"/>
    <w:rsid w:val="005C3CCD"/>
    <w:rsid w:val="005C7509"/>
    <w:rsid w:val="005D1FC5"/>
    <w:rsid w:val="005D20B7"/>
    <w:rsid w:val="005E0536"/>
    <w:rsid w:val="005E1B01"/>
    <w:rsid w:val="005E5CBC"/>
    <w:rsid w:val="005E5DA1"/>
    <w:rsid w:val="005E7A83"/>
    <w:rsid w:val="005F3009"/>
    <w:rsid w:val="005F3F70"/>
    <w:rsid w:val="005F409C"/>
    <w:rsid w:val="005F5302"/>
    <w:rsid w:val="005F6AB8"/>
    <w:rsid w:val="005F7314"/>
    <w:rsid w:val="005F7DA5"/>
    <w:rsid w:val="0060228A"/>
    <w:rsid w:val="00611D1F"/>
    <w:rsid w:val="0061540A"/>
    <w:rsid w:val="00615BAE"/>
    <w:rsid w:val="0062186E"/>
    <w:rsid w:val="00622090"/>
    <w:rsid w:val="00623E71"/>
    <w:rsid w:val="006259AD"/>
    <w:rsid w:val="006265EA"/>
    <w:rsid w:val="0062774A"/>
    <w:rsid w:val="00630050"/>
    <w:rsid w:val="0063029E"/>
    <w:rsid w:val="00630BD6"/>
    <w:rsid w:val="006332CC"/>
    <w:rsid w:val="006341F1"/>
    <w:rsid w:val="0063799C"/>
    <w:rsid w:val="00637D88"/>
    <w:rsid w:val="00641A4D"/>
    <w:rsid w:val="0065295C"/>
    <w:rsid w:val="00655FDA"/>
    <w:rsid w:val="00661E86"/>
    <w:rsid w:val="00662823"/>
    <w:rsid w:val="006660F1"/>
    <w:rsid w:val="0066716D"/>
    <w:rsid w:val="00667522"/>
    <w:rsid w:val="00667638"/>
    <w:rsid w:val="0067321F"/>
    <w:rsid w:val="006758B4"/>
    <w:rsid w:val="00676E41"/>
    <w:rsid w:val="00677B39"/>
    <w:rsid w:val="00681257"/>
    <w:rsid w:val="006843F3"/>
    <w:rsid w:val="00685BA3"/>
    <w:rsid w:val="0068609C"/>
    <w:rsid w:val="00687FB2"/>
    <w:rsid w:val="00690C13"/>
    <w:rsid w:val="00691C37"/>
    <w:rsid w:val="00692812"/>
    <w:rsid w:val="00692851"/>
    <w:rsid w:val="006A0EDA"/>
    <w:rsid w:val="006A27AA"/>
    <w:rsid w:val="006A4FEE"/>
    <w:rsid w:val="006A5395"/>
    <w:rsid w:val="006A7BFF"/>
    <w:rsid w:val="006B114B"/>
    <w:rsid w:val="006B599E"/>
    <w:rsid w:val="006B654A"/>
    <w:rsid w:val="006C120D"/>
    <w:rsid w:val="006C1588"/>
    <w:rsid w:val="006C18B0"/>
    <w:rsid w:val="006C29FC"/>
    <w:rsid w:val="006C4559"/>
    <w:rsid w:val="006C6159"/>
    <w:rsid w:val="006C6398"/>
    <w:rsid w:val="006D2355"/>
    <w:rsid w:val="006D358F"/>
    <w:rsid w:val="006D7CC1"/>
    <w:rsid w:val="006F2F14"/>
    <w:rsid w:val="006F3273"/>
    <w:rsid w:val="00705313"/>
    <w:rsid w:val="00705DD3"/>
    <w:rsid w:val="00710BBA"/>
    <w:rsid w:val="00712788"/>
    <w:rsid w:val="00712BF8"/>
    <w:rsid w:val="00714184"/>
    <w:rsid w:val="00721246"/>
    <w:rsid w:val="007239E3"/>
    <w:rsid w:val="0072636C"/>
    <w:rsid w:val="007264DA"/>
    <w:rsid w:val="007408DB"/>
    <w:rsid w:val="00745BD5"/>
    <w:rsid w:val="00752626"/>
    <w:rsid w:val="00762B0B"/>
    <w:rsid w:val="00766829"/>
    <w:rsid w:val="007708D1"/>
    <w:rsid w:val="00770DB5"/>
    <w:rsid w:val="00772846"/>
    <w:rsid w:val="007853FD"/>
    <w:rsid w:val="007864B8"/>
    <w:rsid w:val="00791FF0"/>
    <w:rsid w:val="007A6AC7"/>
    <w:rsid w:val="007B5227"/>
    <w:rsid w:val="007B547B"/>
    <w:rsid w:val="007C0F70"/>
    <w:rsid w:val="007C5C51"/>
    <w:rsid w:val="007D27B6"/>
    <w:rsid w:val="007D3E8C"/>
    <w:rsid w:val="007F196A"/>
    <w:rsid w:val="007F472C"/>
    <w:rsid w:val="007F497B"/>
    <w:rsid w:val="007F4A57"/>
    <w:rsid w:val="007F63EC"/>
    <w:rsid w:val="007F6D6D"/>
    <w:rsid w:val="00800F63"/>
    <w:rsid w:val="0080174F"/>
    <w:rsid w:val="00801A42"/>
    <w:rsid w:val="00805258"/>
    <w:rsid w:val="00807424"/>
    <w:rsid w:val="00817A59"/>
    <w:rsid w:val="00823BD3"/>
    <w:rsid w:val="00826781"/>
    <w:rsid w:val="00826D8C"/>
    <w:rsid w:val="0083711E"/>
    <w:rsid w:val="0084482F"/>
    <w:rsid w:val="00847F80"/>
    <w:rsid w:val="00850465"/>
    <w:rsid w:val="00852186"/>
    <w:rsid w:val="00853A29"/>
    <w:rsid w:val="00861511"/>
    <w:rsid w:val="00864F70"/>
    <w:rsid w:val="00867A22"/>
    <w:rsid w:val="00867D3D"/>
    <w:rsid w:val="00870332"/>
    <w:rsid w:val="008742C8"/>
    <w:rsid w:val="00874B18"/>
    <w:rsid w:val="008817EF"/>
    <w:rsid w:val="00886DC4"/>
    <w:rsid w:val="008B514B"/>
    <w:rsid w:val="008B51D0"/>
    <w:rsid w:val="008B6EB2"/>
    <w:rsid w:val="008C0BE1"/>
    <w:rsid w:val="008C2A43"/>
    <w:rsid w:val="008D022D"/>
    <w:rsid w:val="008D20AD"/>
    <w:rsid w:val="008D3D35"/>
    <w:rsid w:val="008D7CA9"/>
    <w:rsid w:val="008F4487"/>
    <w:rsid w:val="008F6660"/>
    <w:rsid w:val="0091348F"/>
    <w:rsid w:val="00921B14"/>
    <w:rsid w:val="00922CA4"/>
    <w:rsid w:val="009237D3"/>
    <w:rsid w:val="00925AC0"/>
    <w:rsid w:val="00926F89"/>
    <w:rsid w:val="009303D8"/>
    <w:rsid w:val="00934B71"/>
    <w:rsid w:val="00935381"/>
    <w:rsid w:val="0093634C"/>
    <w:rsid w:val="00936BEA"/>
    <w:rsid w:val="00937642"/>
    <w:rsid w:val="009402C0"/>
    <w:rsid w:val="00940625"/>
    <w:rsid w:val="00941AAD"/>
    <w:rsid w:val="00942E92"/>
    <w:rsid w:val="00943CD0"/>
    <w:rsid w:val="009454C7"/>
    <w:rsid w:val="0095551A"/>
    <w:rsid w:val="00956DA5"/>
    <w:rsid w:val="0096594D"/>
    <w:rsid w:val="00965A31"/>
    <w:rsid w:val="00972B3C"/>
    <w:rsid w:val="00977BCB"/>
    <w:rsid w:val="00986D8F"/>
    <w:rsid w:val="00987322"/>
    <w:rsid w:val="00992974"/>
    <w:rsid w:val="00993286"/>
    <w:rsid w:val="00993349"/>
    <w:rsid w:val="0099415E"/>
    <w:rsid w:val="009964C3"/>
    <w:rsid w:val="009B0FA7"/>
    <w:rsid w:val="009B5942"/>
    <w:rsid w:val="009B75C0"/>
    <w:rsid w:val="009C0538"/>
    <w:rsid w:val="009C14E2"/>
    <w:rsid w:val="009C3E87"/>
    <w:rsid w:val="009C447E"/>
    <w:rsid w:val="009C4DF1"/>
    <w:rsid w:val="009C7BFC"/>
    <w:rsid w:val="009D559D"/>
    <w:rsid w:val="009E2991"/>
    <w:rsid w:val="009E2E95"/>
    <w:rsid w:val="009E6296"/>
    <w:rsid w:val="009E7610"/>
    <w:rsid w:val="009F21D3"/>
    <w:rsid w:val="009F259F"/>
    <w:rsid w:val="009F2E06"/>
    <w:rsid w:val="009F41F5"/>
    <w:rsid w:val="009F5749"/>
    <w:rsid w:val="009F66E6"/>
    <w:rsid w:val="00A01A3B"/>
    <w:rsid w:val="00A01E85"/>
    <w:rsid w:val="00A04222"/>
    <w:rsid w:val="00A061DF"/>
    <w:rsid w:val="00A12391"/>
    <w:rsid w:val="00A12515"/>
    <w:rsid w:val="00A21066"/>
    <w:rsid w:val="00A22066"/>
    <w:rsid w:val="00A22F9A"/>
    <w:rsid w:val="00A23BE8"/>
    <w:rsid w:val="00A24072"/>
    <w:rsid w:val="00A30999"/>
    <w:rsid w:val="00A32DF4"/>
    <w:rsid w:val="00A37C23"/>
    <w:rsid w:val="00A42450"/>
    <w:rsid w:val="00A42CBF"/>
    <w:rsid w:val="00A47A85"/>
    <w:rsid w:val="00A47DDE"/>
    <w:rsid w:val="00A5116A"/>
    <w:rsid w:val="00A52E04"/>
    <w:rsid w:val="00A54512"/>
    <w:rsid w:val="00A56130"/>
    <w:rsid w:val="00A5777C"/>
    <w:rsid w:val="00A61073"/>
    <w:rsid w:val="00A612CD"/>
    <w:rsid w:val="00A66673"/>
    <w:rsid w:val="00A73196"/>
    <w:rsid w:val="00A75D58"/>
    <w:rsid w:val="00A835AF"/>
    <w:rsid w:val="00A84B39"/>
    <w:rsid w:val="00A855D5"/>
    <w:rsid w:val="00A87D62"/>
    <w:rsid w:val="00A955C9"/>
    <w:rsid w:val="00A9683E"/>
    <w:rsid w:val="00A96F9D"/>
    <w:rsid w:val="00AA1D8D"/>
    <w:rsid w:val="00AA5572"/>
    <w:rsid w:val="00AA71A3"/>
    <w:rsid w:val="00AB1D54"/>
    <w:rsid w:val="00AB2412"/>
    <w:rsid w:val="00AB3462"/>
    <w:rsid w:val="00AB725F"/>
    <w:rsid w:val="00AC02FF"/>
    <w:rsid w:val="00AC6D1B"/>
    <w:rsid w:val="00AC6FC2"/>
    <w:rsid w:val="00AC7618"/>
    <w:rsid w:val="00AD42A3"/>
    <w:rsid w:val="00AD6178"/>
    <w:rsid w:val="00AD6ABD"/>
    <w:rsid w:val="00AE1D49"/>
    <w:rsid w:val="00AE258E"/>
    <w:rsid w:val="00AE2BA7"/>
    <w:rsid w:val="00AE2F2C"/>
    <w:rsid w:val="00AE68B6"/>
    <w:rsid w:val="00AF0A56"/>
    <w:rsid w:val="00AF244B"/>
    <w:rsid w:val="00AF3428"/>
    <w:rsid w:val="00AF64DF"/>
    <w:rsid w:val="00B018BB"/>
    <w:rsid w:val="00B0413C"/>
    <w:rsid w:val="00B07A21"/>
    <w:rsid w:val="00B12B38"/>
    <w:rsid w:val="00B14436"/>
    <w:rsid w:val="00B25177"/>
    <w:rsid w:val="00B32298"/>
    <w:rsid w:val="00B32CD2"/>
    <w:rsid w:val="00B35300"/>
    <w:rsid w:val="00B41DB3"/>
    <w:rsid w:val="00B42A04"/>
    <w:rsid w:val="00B47730"/>
    <w:rsid w:val="00B5332E"/>
    <w:rsid w:val="00B5567B"/>
    <w:rsid w:val="00B560A2"/>
    <w:rsid w:val="00B61E41"/>
    <w:rsid w:val="00B64B45"/>
    <w:rsid w:val="00B6596E"/>
    <w:rsid w:val="00B67047"/>
    <w:rsid w:val="00B75D5A"/>
    <w:rsid w:val="00B875BC"/>
    <w:rsid w:val="00B90AFD"/>
    <w:rsid w:val="00B914C0"/>
    <w:rsid w:val="00B93F2C"/>
    <w:rsid w:val="00BA2FF9"/>
    <w:rsid w:val="00BA5F2F"/>
    <w:rsid w:val="00BB0866"/>
    <w:rsid w:val="00BB20CB"/>
    <w:rsid w:val="00BC2771"/>
    <w:rsid w:val="00BC3353"/>
    <w:rsid w:val="00BD22D3"/>
    <w:rsid w:val="00BE1168"/>
    <w:rsid w:val="00BE13F0"/>
    <w:rsid w:val="00BE29FC"/>
    <w:rsid w:val="00BE39F9"/>
    <w:rsid w:val="00BE3AE9"/>
    <w:rsid w:val="00BE569B"/>
    <w:rsid w:val="00BE5869"/>
    <w:rsid w:val="00BF119A"/>
    <w:rsid w:val="00BF164B"/>
    <w:rsid w:val="00BF1983"/>
    <w:rsid w:val="00C0226D"/>
    <w:rsid w:val="00C0480B"/>
    <w:rsid w:val="00C06075"/>
    <w:rsid w:val="00C11505"/>
    <w:rsid w:val="00C12704"/>
    <w:rsid w:val="00C208C1"/>
    <w:rsid w:val="00C21A78"/>
    <w:rsid w:val="00C21AC8"/>
    <w:rsid w:val="00C22808"/>
    <w:rsid w:val="00C3368B"/>
    <w:rsid w:val="00C35106"/>
    <w:rsid w:val="00C37978"/>
    <w:rsid w:val="00C40592"/>
    <w:rsid w:val="00C43E75"/>
    <w:rsid w:val="00C62C11"/>
    <w:rsid w:val="00C6566F"/>
    <w:rsid w:val="00C7379A"/>
    <w:rsid w:val="00C74863"/>
    <w:rsid w:val="00C74D30"/>
    <w:rsid w:val="00C81721"/>
    <w:rsid w:val="00C81ADD"/>
    <w:rsid w:val="00C823CF"/>
    <w:rsid w:val="00C8515A"/>
    <w:rsid w:val="00C912C1"/>
    <w:rsid w:val="00C96C39"/>
    <w:rsid w:val="00CA17DB"/>
    <w:rsid w:val="00CB0664"/>
    <w:rsid w:val="00CB5C67"/>
    <w:rsid w:val="00CB634A"/>
    <w:rsid w:val="00CB7951"/>
    <w:rsid w:val="00CC2AA4"/>
    <w:rsid w:val="00CC5F88"/>
    <w:rsid w:val="00CD0C93"/>
    <w:rsid w:val="00CD3DA5"/>
    <w:rsid w:val="00CD70A3"/>
    <w:rsid w:val="00CD7764"/>
    <w:rsid w:val="00CE147C"/>
    <w:rsid w:val="00CE3535"/>
    <w:rsid w:val="00CE4FA1"/>
    <w:rsid w:val="00CE5CBA"/>
    <w:rsid w:val="00CF0512"/>
    <w:rsid w:val="00CF29AB"/>
    <w:rsid w:val="00D0124C"/>
    <w:rsid w:val="00D04136"/>
    <w:rsid w:val="00D04953"/>
    <w:rsid w:val="00D0538D"/>
    <w:rsid w:val="00D1255C"/>
    <w:rsid w:val="00D16DD2"/>
    <w:rsid w:val="00D22107"/>
    <w:rsid w:val="00D25EF4"/>
    <w:rsid w:val="00D31BF4"/>
    <w:rsid w:val="00D33C52"/>
    <w:rsid w:val="00D35909"/>
    <w:rsid w:val="00D35AED"/>
    <w:rsid w:val="00D43FFC"/>
    <w:rsid w:val="00D45F7A"/>
    <w:rsid w:val="00D50AF2"/>
    <w:rsid w:val="00D5227C"/>
    <w:rsid w:val="00D56771"/>
    <w:rsid w:val="00D603C3"/>
    <w:rsid w:val="00D64C31"/>
    <w:rsid w:val="00D713E2"/>
    <w:rsid w:val="00D74A6E"/>
    <w:rsid w:val="00D77600"/>
    <w:rsid w:val="00D77D2D"/>
    <w:rsid w:val="00D83163"/>
    <w:rsid w:val="00D860FC"/>
    <w:rsid w:val="00D87895"/>
    <w:rsid w:val="00D939A1"/>
    <w:rsid w:val="00D946F2"/>
    <w:rsid w:val="00DA07A4"/>
    <w:rsid w:val="00DA44C3"/>
    <w:rsid w:val="00DC3E80"/>
    <w:rsid w:val="00DC707A"/>
    <w:rsid w:val="00DD351A"/>
    <w:rsid w:val="00DD53E9"/>
    <w:rsid w:val="00DE1130"/>
    <w:rsid w:val="00DE23FE"/>
    <w:rsid w:val="00DE3E15"/>
    <w:rsid w:val="00DE4BF1"/>
    <w:rsid w:val="00DE5485"/>
    <w:rsid w:val="00DE5E9E"/>
    <w:rsid w:val="00DE5F0F"/>
    <w:rsid w:val="00DF561C"/>
    <w:rsid w:val="00E242D9"/>
    <w:rsid w:val="00E26A93"/>
    <w:rsid w:val="00E33147"/>
    <w:rsid w:val="00E34EFE"/>
    <w:rsid w:val="00E438CE"/>
    <w:rsid w:val="00E44987"/>
    <w:rsid w:val="00E45180"/>
    <w:rsid w:val="00E464D4"/>
    <w:rsid w:val="00E47DA5"/>
    <w:rsid w:val="00E56D23"/>
    <w:rsid w:val="00E62F06"/>
    <w:rsid w:val="00E63E13"/>
    <w:rsid w:val="00E66717"/>
    <w:rsid w:val="00E751D8"/>
    <w:rsid w:val="00E75737"/>
    <w:rsid w:val="00E763A4"/>
    <w:rsid w:val="00E8099A"/>
    <w:rsid w:val="00E86B6C"/>
    <w:rsid w:val="00E95A30"/>
    <w:rsid w:val="00EA1544"/>
    <w:rsid w:val="00EA3C67"/>
    <w:rsid w:val="00EA68D7"/>
    <w:rsid w:val="00EB0C06"/>
    <w:rsid w:val="00EB1B8D"/>
    <w:rsid w:val="00EB2E40"/>
    <w:rsid w:val="00EB32F6"/>
    <w:rsid w:val="00EC21EA"/>
    <w:rsid w:val="00EC4D0E"/>
    <w:rsid w:val="00EC6412"/>
    <w:rsid w:val="00ED04A9"/>
    <w:rsid w:val="00ED1A97"/>
    <w:rsid w:val="00ED2963"/>
    <w:rsid w:val="00ED5D6C"/>
    <w:rsid w:val="00EF702C"/>
    <w:rsid w:val="00EF753A"/>
    <w:rsid w:val="00EF7B49"/>
    <w:rsid w:val="00F0185C"/>
    <w:rsid w:val="00F11DA5"/>
    <w:rsid w:val="00F1268B"/>
    <w:rsid w:val="00F14558"/>
    <w:rsid w:val="00F16B05"/>
    <w:rsid w:val="00F2440D"/>
    <w:rsid w:val="00F25840"/>
    <w:rsid w:val="00F434D9"/>
    <w:rsid w:val="00F50BCE"/>
    <w:rsid w:val="00F564C7"/>
    <w:rsid w:val="00F575A4"/>
    <w:rsid w:val="00F63009"/>
    <w:rsid w:val="00F67B47"/>
    <w:rsid w:val="00F7298D"/>
    <w:rsid w:val="00F72AC7"/>
    <w:rsid w:val="00F763D0"/>
    <w:rsid w:val="00F80904"/>
    <w:rsid w:val="00F83C16"/>
    <w:rsid w:val="00F868C9"/>
    <w:rsid w:val="00F86AE0"/>
    <w:rsid w:val="00F94040"/>
    <w:rsid w:val="00F96D82"/>
    <w:rsid w:val="00F97E43"/>
    <w:rsid w:val="00FA1776"/>
    <w:rsid w:val="00FA34B3"/>
    <w:rsid w:val="00FA3C7F"/>
    <w:rsid w:val="00FA5FE4"/>
    <w:rsid w:val="00FB0BDE"/>
    <w:rsid w:val="00FB7F34"/>
    <w:rsid w:val="00FC1C68"/>
    <w:rsid w:val="00FC2B75"/>
    <w:rsid w:val="00FC5FC7"/>
    <w:rsid w:val="00FC693F"/>
    <w:rsid w:val="00FD3931"/>
    <w:rsid w:val="00FE10AF"/>
    <w:rsid w:val="00FF0083"/>
    <w:rsid w:val="00FF0354"/>
    <w:rsid w:val="00FF622B"/>
    <w:rsid w:val="01237F6C"/>
    <w:rsid w:val="015FF3A0"/>
    <w:rsid w:val="018FCCCC"/>
    <w:rsid w:val="02552FCC"/>
    <w:rsid w:val="0267F82E"/>
    <w:rsid w:val="030C333F"/>
    <w:rsid w:val="03CF4EF3"/>
    <w:rsid w:val="03CFC304"/>
    <w:rsid w:val="04226E4E"/>
    <w:rsid w:val="0440A083"/>
    <w:rsid w:val="067DF264"/>
    <w:rsid w:val="0865B5C6"/>
    <w:rsid w:val="08821651"/>
    <w:rsid w:val="088D10BB"/>
    <w:rsid w:val="08E28930"/>
    <w:rsid w:val="09721B69"/>
    <w:rsid w:val="09BFBC5E"/>
    <w:rsid w:val="0B35644A"/>
    <w:rsid w:val="0B62F413"/>
    <w:rsid w:val="0BBC3BE4"/>
    <w:rsid w:val="0C32D93C"/>
    <w:rsid w:val="0CAB2234"/>
    <w:rsid w:val="0CDB6508"/>
    <w:rsid w:val="0D9EF497"/>
    <w:rsid w:val="0DC685CE"/>
    <w:rsid w:val="0DECBB30"/>
    <w:rsid w:val="0DFBF21E"/>
    <w:rsid w:val="0F801171"/>
    <w:rsid w:val="105DEC9C"/>
    <w:rsid w:val="1176922B"/>
    <w:rsid w:val="1188CA64"/>
    <w:rsid w:val="11E2A296"/>
    <w:rsid w:val="1219A29A"/>
    <w:rsid w:val="136527F8"/>
    <w:rsid w:val="142D8983"/>
    <w:rsid w:val="1580EAA8"/>
    <w:rsid w:val="15843F24"/>
    <w:rsid w:val="16375C98"/>
    <w:rsid w:val="16F2F74D"/>
    <w:rsid w:val="17CB4F55"/>
    <w:rsid w:val="1941F065"/>
    <w:rsid w:val="19666838"/>
    <w:rsid w:val="1A1405C8"/>
    <w:rsid w:val="1AAE8F57"/>
    <w:rsid w:val="1AC07E33"/>
    <w:rsid w:val="1B408AD8"/>
    <w:rsid w:val="1B7AB49C"/>
    <w:rsid w:val="1CBB620E"/>
    <w:rsid w:val="1CF0015C"/>
    <w:rsid w:val="1E2828B6"/>
    <w:rsid w:val="1E7F84A8"/>
    <w:rsid w:val="1E86D8ED"/>
    <w:rsid w:val="20191EA9"/>
    <w:rsid w:val="2155ECE9"/>
    <w:rsid w:val="23001C2A"/>
    <w:rsid w:val="2306007D"/>
    <w:rsid w:val="2331053C"/>
    <w:rsid w:val="23E2169F"/>
    <w:rsid w:val="2473FCA9"/>
    <w:rsid w:val="2624F67C"/>
    <w:rsid w:val="26BDE933"/>
    <w:rsid w:val="26E3FEED"/>
    <w:rsid w:val="27AF4EBB"/>
    <w:rsid w:val="2A09F753"/>
    <w:rsid w:val="2A8B2250"/>
    <w:rsid w:val="2AF84DB5"/>
    <w:rsid w:val="2C1E1961"/>
    <w:rsid w:val="2CD57F3A"/>
    <w:rsid w:val="2CF95AE7"/>
    <w:rsid w:val="2E4F8A1A"/>
    <w:rsid w:val="2ED161EA"/>
    <w:rsid w:val="2F0E1AA1"/>
    <w:rsid w:val="2F42C63E"/>
    <w:rsid w:val="2FB556F0"/>
    <w:rsid w:val="2FCB013A"/>
    <w:rsid w:val="309896C4"/>
    <w:rsid w:val="313694FE"/>
    <w:rsid w:val="31BCD481"/>
    <w:rsid w:val="32786ED1"/>
    <w:rsid w:val="327EA4C1"/>
    <w:rsid w:val="3352F0C6"/>
    <w:rsid w:val="33E838B3"/>
    <w:rsid w:val="34981EF3"/>
    <w:rsid w:val="34CD1D8B"/>
    <w:rsid w:val="35F76803"/>
    <w:rsid w:val="368B59A3"/>
    <w:rsid w:val="36A125D9"/>
    <w:rsid w:val="3831341F"/>
    <w:rsid w:val="3959D6DC"/>
    <w:rsid w:val="3A0E7634"/>
    <w:rsid w:val="3A5E11AB"/>
    <w:rsid w:val="3AB8D2F4"/>
    <w:rsid w:val="3C4374ED"/>
    <w:rsid w:val="3C5DCA79"/>
    <w:rsid w:val="3CD11480"/>
    <w:rsid w:val="3CD43E7F"/>
    <w:rsid w:val="3F0E0EF7"/>
    <w:rsid w:val="3F1A7FA0"/>
    <w:rsid w:val="3F499845"/>
    <w:rsid w:val="3F6AAC11"/>
    <w:rsid w:val="3FAC652F"/>
    <w:rsid w:val="3FECF960"/>
    <w:rsid w:val="406A8A92"/>
    <w:rsid w:val="406F55FE"/>
    <w:rsid w:val="40EA052E"/>
    <w:rsid w:val="4208E62F"/>
    <w:rsid w:val="42E9F46F"/>
    <w:rsid w:val="4308B630"/>
    <w:rsid w:val="43ABF8AB"/>
    <w:rsid w:val="45572F99"/>
    <w:rsid w:val="45A72261"/>
    <w:rsid w:val="464EEF79"/>
    <w:rsid w:val="46A4929F"/>
    <w:rsid w:val="46A95C51"/>
    <w:rsid w:val="46E1CE7B"/>
    <w:rsid w:val="47351260"/>
    <w:rsid w:val="47845DCA"/>
    <w:rsid w:val="478AF251"/>
    <w:rsid w:val="49EC17D6"/>
    <w:rsid w:val="4AC7C232"/>
    <w:rsid w:val="4AD6AFC0"/>
    <w:rsid w:val="4AF17DC0"/>
    <w:rsid w:val="4B020258"/>
    <w:rsid w:val="4B66FCDF"/>
    <w:rsid w:val="4B880066"/>
    <w:rsid w:val="4B8F1845"/>
    <w:rsid w:val="4B953E30"/>
    <w:rsid w:val="4BA06C9A"/>
    <w:rsid w:val="4D33E31B"/>
    <w:rsid w:val="4D6F273B"/>
    <w:rsid w:val="4E9CACDF"/>
    <w:rsid w:val="4F39F46B"/>
    <w:rsid w:val="4FAED919"/>
    <w:rsid w:val="50BE8572"/>
    <w:rsid w:val="50D2E00D"/>
    <w:rsid w:val="51363B13"/>
    <w:rsid w:val="514A56F3"/>
    <w:rsid w:val="51BB9BC1"/>
    <w:rsid w:val="51C062B4"/>
    <w:rsid w:val="51D02995"/>
    <w:rsid w:val="5230032A"/>
    <w:rsid w:val="5238805A"/>
    <w:rsid w:val="53158E28"/>
    <w:rsid w:val="531C17B1"/>
    <w:rsid w:val="535E3BB1"/>
    <w:rsid w:val="53A29AF7"/>
    <w:rsid w:val="54E4A403"/>
    <w:rsid w:val="561FF3AA"/>
    <w:rsid w:val="5638E197"/>
    <w:rsid w:val="56688263"/>
    <w:rsid w:val="5700FF78"/>
    <w:rsid w:val="574E9B4D"/>
    <w:rsid w:val="57F09826"/>
    <w:rsid w:val="582DF32E"/>
    <w:rsid w:val="5882D6CC"/>
    <w:rsid w:val="58BBAD24"/>
    <w:rsid w:val="59F2CAC3"/>
    <w:rsid w:val="5A142CEE"/>
    <w:rsid w:val="5AC80874"/>
    <w:rsid w:val="5AC88EA7"/>
    <w:rsid w:val="5B4C04BC"/>
    <w:rsid w:val="5BE7DE6B"/>
    <w:rsid w:val="5C644AFD"/>
    <w:rsid w:val="5CE6EB38"/>
    <w:rsid w:val="5D12E995"/>
    <w:rsid w:val="5D408101"/>
    <w:rsid w:val="5DA0BF60"/>
    <w:rsid w:val="5E903307"/>
    <w:rsid w:val="5EA83ED4"/>
    <w:rsid w:val="5F51D40F"/>
    <w:rsid w:val="5F83A214"/>
    <w:rsid w:val="5FC5AAFA"/>
    <w:rsid w:val="6037B405"/>
    <w:rsid w:val="60D3705B"/>
    <w:rsid w:val="6100E2D0"/>
    <w:rsid w:val="61507C78"/>
    <w:rsid w:val="620C9426"/>
    <w:rsid w:val="622E126C"/>
    <w:rsid w:val="627C43F8"/>
    <w:rsid w:val="632E71AA"/>
    <w:rsid w:val="63A63F8E"/>
    <w:rsid w:val="63D244C7"/>
    <w:rsid w:val="6493EC2F"/>
    <w:rsid w:val="65A638DE"/>
    <w:rsid w:val="6669D62C"/>
    <w:rsid w:val="666B698B"/>
    <w:rsid w:val="682631A0"/>
    <w:rsid w:val="68979746"/>
    <w:rsid w:val="699C9226"/>
    <w:rsid w:val="6A421298"/>
    <w:rsid w:val="6A9FA6B5"/>
    <w:rsid w:val="6AB267AB"/>
    <w:rsid w:val="6BA57AE5"/>
    <w:rsid w:val="6C021F2C"/>
    <w:rsid w:val="6C616A96"/>
    <w:rsid w:val="6C75D3F0"/>
    <w:rsid w:val="6D9855F9"/>
    <w:rsid w:val="6D9FB9F5"/>
    <w:rsid w:val="6EE680EA"/>
    <w:rsid w:val="6F1EECCA"/>
    <w:rsid w:val="701F232D"/>
    <w:rsid w:val="707937BB"/>
    <w:rsid w:val="70E753A5"/>
    <w:rsid w:val="7132483C"/>
    <w:rsid w:val="718DFA87"/>
    <w:rsid w:val="71F19A5A"/>
    <w:rsid w:val="723AEFA8"/>
    <w:rsid w:val="7273BD1D"/>
    <w:rsid w:val="72C136B0"/>
    <w:rsid w:val="7316CC65"/>
    <w:rsid w:val="73758413"/>
    <w:rsid w:val="73770B02"/>
    <w:rsid w:val="743165C6"/>
    <w:rsid w:val="74B2607D"/>
    <w:rsid w:val="74CC68E0"/>
    <w:rsid w:val="751158C8"/>
    <w:rsid w:val="7538C578"/>
    <w:rsid w:val="75D0F8B1"/>
    <w:rsid w:val="75E696CC"/>
    <w:rsid w:val="766423AA"/>
    <w:rsid w:val="76EC7729"/>
    <w:rsid w:val="7798330A"/>
    <w:rsid w:val="77E55988"/>
    <w:rsid w:val="79038124"/>
    <w:rsid w:val="79DDEE55"/>
    <w:rsid w:val="7A4D85E0"/>
    <w:rsid w:val="7AE20564"/>
    <w:rsid w:val="7BE8932E"/>
    <w:rsid w:val="7C2940CE"/>
    <w:rsid w:val="7C591747"/>
    <w:rsid w:val="7C59A111"/>
    <w:rsid w:val="7CD80886"/>
    <w:rsid w:val="7D20DB1D"/>
    <w:rsid w:val="7E4BD25E"/>
    <w:rsid w:val="7F288864"/>
    <w:rsid w:val="7F35854F"/>
    <w:rsid w:val="7F463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477C7C"/>
  <w14:defaultImageDpi w14:val="300"/>
  <w15:docId w15:val="{70CE464E-0002-45DA-B1BC-A68D3F2D7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" w:eastAsia="fr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51D0"/>
    <w:pPr>
      <w:keepNext/>
      <w:keepLines/>
      <w:spacing w:before="240" w:after="240"/>
      <w:outlineLvl w:val="1"/>
    </w:pPr>
    <w:rPr>
      <w:rFonts w:ascii="Times New Roman" w:eastAsiaTheme="majorEastAsia" w:hAnsi="Times New Roman" w:cs="Times New Roman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B51D0"/>
    <w:rPr>
      <w:rFonts w:ascii="Times New Roman" w:eastAsiaTheme="majorEastAsia" w:hAnsi="Times New Roman" w:cs="Times New Roman"/>
      <w:b/>
      <w:bCs/>
      <w:color w:val="4F81BD" w:themeColor="accen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4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3A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lative">
    <w:name w:val="relative"/>
    <w:basedOn w:val="DefaultParagraphFont"/>
    <w:rsid w:val="003A6943"/>
  </w:style>
  <w:style w:type="paragraph" w:customStyle="1" w:styleId="not-prose">
    <w:name w:val="not-prose"/>
    <w:basedOn w:val="Normal"/>
    <w:rsid w:val="003A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Light">
    <w:name w:val="Grid Table Light"/>
    <w:basedOn w:val="TableNormal"/>
    <w:uiPriority w:val="99"/>
    <w:rsid w:val="006A7BF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paragraph">
    <w:name w:val="paragraph"/>
    <w:basedOn w:val="Normal"/>
    <w:rsid w:val="001006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100696"/>
  </w:style>
  <w:style w:type="character" w:customStyle="1" w:styleId="eop">
    <w:name w:val="eop"/>
    <w:basedOn w:val="DefaultParagraphFont"/>
    <w:rsid w:val="00100696"/>
  </w:style>
  <w:style w:type="table" w:styleId="ListTable3-Accent5">
    <w:name w:val="List Table 3 Accent 5"/>
    <w:basedOn w:val="TableNormal"/>
    <w:uiPriority w:val="48"/>
    <w:rsid w:val="007F63EC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GridTable4-Accent2">
    <w:name w:val="Grid Table 4 Accent 2"/>
    <w:basedOn w:val="TableNormal"/>
    <w:uiPriority w:val="49"/>
    <w:rsid w:val="00EF702C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67321F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208C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208C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208C1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C208C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47A85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9C447E"/>
    <w:rPr>
      <w:color w:val="80008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11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11CD"/>
    <w:rPr>
      <w:b/>
      <w:bCs/>
      <w:sz w:val="20"/>
      <w:szCs w:val="20"/>
    </w:rPr>
  </w:style>
  <w:style w:type="paragraph" w:customStyle="1" w:styleId="P68B1DB1-Heading11">
    <w:name w:val="P68B1DB1-Heading11"/>
    <w:basedOn w:val="Heading1"/>
    <w:rPr>
      <w:rFonts w:ascii="Times New Roman" w:hAnsi="Times New Roman" w:cs="Times New Roman"/>
      <w:sz w:val="32"/>
      <w:szCs w:val="32"/>
    </w:rPr>
  </w:style>
  <w:style w:type="paragraph" w:customStyle="1" w:styleId="P68B1DB1-Heading22">
    <w:name w:val="P68B1DB1-Heading22"/>
    <w:basedOn w:val="Heading2"/>
    <w:rPr>
      <w:b w:val="0"/>
      <w:bCs w:val="0"/>
      <w:sz w:val="24"/>
      <w:szCs w:val="24"/>
    </w:rPr>
  </w:style>
  <w:style w:type="paragraph" w:customStyle="1" w:styleId="P68B1DB1-ListParagraph3">
    <w:name w:val="P68B1DB1-ListParagraph3"/>
    <w:basedOn w:val="ListParagraph"/>
    <w:rPr>
      <w:rFonts w:ascii="Times New Roman" w:eastAsia="Times New Roman" w:hAnsi="Times New Roman" w:cs="Times New Roman"/>
      <w:sz w:val="24"/>
      <w:szCs w:val="24"/>
    </w:rPr>
  </w:style>
  <w:style w:type="paragraph" w:customStyle="1" w:styleId="P68B1DB1-Normal4">
    <w:name w:val="P68B1DB1-Normal4"/>
    <w:basedOn w:val="Normal"/>
    <w:rPr>
      <w:rFonts w:ascii="Times New Roman" w:hAnsi="Times New Roman" w:cs="Times New Roman"/>
      <w:b/>
      <w:sz w:val="24"/>
      <w:szCs w:val="24"/>
    </w:rPr>
  </w:style>
  <w:style w:type="paragraph" w:customStyle="1" w:styleId="P68B1DB1-Normal5">
    <w:name w:val="P68B1DB1-Normal5"/>
    <w:basedOn w:val="Normal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P68B1DB1-ListParagraph6">
    <w:name w:val="P68B1DB1-ListParagraph6"/>
    <w:basedOn w:val="ListParagraph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P68B1DB1-Normal7">
    <w:name w:val="P68B1DB1-Normal7"/>
    <w:basedOn w:val="Normal"/>
    <w:rPr>
      <w:rFonts w:ascii="Times New Roman" w:eastAsia="Times New Roman" w:hAnsi="Times New Roman" w:cs="Times New Roman"/>
      <w:sz w:val="24"/>
      <w:szCs w:val="24"/>
    </w:rPr>
  </w:style>
  <w:style w:type="paragraph" w:customStyle="1" w:styleId="P68B1DB1-Normal8">
    <w:name w:val="P68B1DB1-Normal8"/>
    <w:basedOn w:val="Normal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1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35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88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3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6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6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5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2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ccat.int/Documents/Recs/compendiopdf-s/2000-14-s.pdf" TargetMode="External"/><Relationship Id="rId18" Type="http://schemas.openxmlformats.org/officeDocument/2006/relationships/hyperlink" Target="https://www.iccat.int/Documents/Recs/compendiopdf-s/2011-15-s.pdf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iccat.int/Documents/Recs/compendiopdf-s/2022-18-s.pdf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iccat.int/Documents/Recs/compendiopdf-s/2022-18-s.pdf" TargetMode="External"/><Relationship Id="rId17" Type="http://schemas.openxmlformats.org/officeDocument/2006/relationships/hyperlink" Target="https://www.iccat.int/Documents/Recs/compendiopdf-s/2011-11-s.pdf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ccat.int/Documents/Recs/compendiopdf-s/2008-09-s.pdf" TargetMode="External"/><Relationship Id="rId20" Type="http://schemas.openxmlformats.org/officeDocument/2006/relationships/hyperlink" Target="https://www.iccat.int/Documents/Recs/compendiopdf-s/2016-17-s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ccat.int/Documents/Recs/compendiopdf-s/2022-18-s.pdf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iccat.int/Documents/Recs/compendiopdf-s/2001-13-s.pdf" TargetMode="External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www.iccat.int/Documents/Recs/compendiopdf-s/2015-09-s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ccat.int/Documents/Recs/compendiopdf-s/2001-12-s.pdf" TargetMode="External"/><Relationship Id="rId22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iotc.org/sites/default/files/documents/2025/03/IOTC-2025-CoC22-10_E_-_Compliance_Support_Activities.pdf" TargetMode="External"/><Relationship Id="rId2" Type="http://schemas.openxmlformats.org/officeDocument/2006/relationships/hyperlink" Target="https://www.sprfmo.int/assets/Meetings/03-CTC/12th-CTC-2025/Meeting-Documents/CTC12-Doc08-Implementation-Report-Inspections-a.pdf" TargetMode="External"/><Relationship Id="rId1" Type="http://schemas.openxmlformats.org/officeDocument/2006/relationships/hyperlink" Target="https://iotc.org/sites/default/files/documents/2025/04/IOTC-2025-CoC22-03_Rev2_E_-_Summary_Report_on_the_level_of_Complianc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FF78C904FD5D479F9D99C5899B7D55" ma:contentTypeVersion="18" ma:contentTypeDescription="Create a new document." ma:contentTypeScope="" ma:versionID="fcf7daab4c7946db9108a330e12ae09d">
  <xsd:schema xmlns:xsd="http://www.w3.org/2001/XMLSchema" xmlns:xs="http://www.w3.org/2001/XMLSchema" xmlns:p="http://schemas.microsoft.com/office/2006/metadata/properties" xmlns:ns2="e79f5ee3-6126-495d-84fb-deab44380441" xmlns:ns3="109fe164-c690-497e-a27a-2f9db3c5ef70" targetNamespace="http://schemas.microsoft.com/office/2006/metadata/properties" ma:root="true" ma:fieldsID="4b820f553532dfdfd344da649f6db379" ns2:_="" ns3:_="">
    <xsd:import namespace="e79f5ee3-6126-495d-84fb-deab44380441"/>
    <xsd:import namespace="109fe164-c690-497e-a27a-2f9db3c5ef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9f5ee3-6126-495d-84fb-deab443804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2b2fad6-9d2c-441c-a321-3f5f1e9bd9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fe164-c690-497e-a27a-2f9db3c5ef7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57b1a440-6b9a-40cb-aa19-eb82162fca31}" ma:internalName="TaxCatchAll" ma:showField="CatchAllData" ma:web="109fe164-c690-497e-a27a-2f9db3c5ef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9f5ee3-6126-495d-84fb-deab44380441">
      <Terms xmlns="http://schemas.microsoft.com/office/infopath/2007/PartnerControls"/>
    </lcf76f155ced4ddcb4097134ff3c332f>
    <TaxCatchAll xmlns="109fe164-c690-497e-a27a-2f9db3c5ef7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9D17AA-7848-423C-817B-B864983DEB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9f5ee3-6126-495d-84fb-deab44380441"/>
    <ds:schemaRef ds:uri="109fe164-c690-497e-a27a-2f9db3c5ef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0328D3-7FA0-4C11-9CF0-B7E448AD3C4F}">
  <ds:schemaRefs>
    <ds:schemaRef ds:uri="http://schemas.microsoft.com/office/2006/metadata/properties"/>
    <ds:schemaRef ds:uri="http://schemas.microsoft.com/office/infopath/2007/PartnerControls"/>
    <ds:schemaRef ds:uri="e79f5ee3-6126-495d-84fb-deab44380441"/>
    <ds:schemaRef ds:uri="109fe164-c690-497e-a27a-2f9db3c5ef70"/>
  </ds:schemaRefs>
</ds:datastoreItem>
</file>

<file path=customXml/itemProps3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E31283E-60E1-4259-9BDD-BCFB1ED46E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2988</Words>
  <Characters>16434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19384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Author</cp:lastModifiedBy>
  <cp:revision>3</cp:revision>
  <dcterms:created xsi:type="dcterms:W3CDTF">2025-11-06T08:04:00Z</dcterms:created>
  <dcterms:modified xsi:type="dcterms:W3CDTF">2025-11-17T16:19:00Z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2025-09-17T08:30:32Z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4eafa8a7-70b9-4680-9a8b-ce5d8e1c1ab2</vt:lpwstr>
  </property>
  <property fmtid="{D5CDD505-2E9C-101B-9397-08002B2CF9AE}" pid="8" name="MSIP_Label_6bd9ddd1-4d20-43f6-abfa-fc3c07406f94_ContentBits">
    <vt:lpwstr>0</vt:lpwstr>
  </property>
  <property fmtid="{D5CDD505-2E9C-101B-9397-08002B2CF9AE}" pid="9" name="MSIP_Label_6bd9ddd1-4d20-43f6-abfa-fc3c07406f94_Tag">
    <vt:lpwstr>10, 3, 0, 1</vt:lpwstr>
  </property>
  <property fmtid="{D5CDD505-2E9C-101B-9397-08002B2CF9AE}" pid="10" name="ContentTypeId">
    <vt:lpwstr>0x01010017FF78C904FD5D479F9D99C5899B7D55</vt:lpwstr>
  </property>
  <property fmtid="{D5CDD505-2E9C-101B-9397-08002B2CF9AE}" pid="11" name="MediaServiceImageTags">
    <vt:lpwstr/>
  </property>
</Properties>
</file>