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1FF8" w14:textId="1A39BFE4" w:rsidR="00C8740C" w:rsidRPr="00E36901" w:rsidRDefault="00C8740C" w:rsidP="00C8740C">
      <w:pPr>
        <w:spacing w:after="160" w:line="240" w:lineRule="auto"/>
        <w:jc w:val="right"/>
        <w:rPr>
          <w:rFonts w:asciiTheme="majorHAnsi" w:eastAsia="Aptos" w:hAnsiTheme="majorHAnsi" w:cs="Times New Roman"/>
          <w:b/>
          <w:bCs/>
        </w:rPr>
      </w:pPr>
      <w:r w:rsidRPr="00E36901">
        <w:rPr>
          <w:rFonts w:asciiTheme="majorHAnsi" w:hAnsiTheme="majorHAnsi"/>
          <w:b/>
          <w:bCs/>
        </w:rPr>
        <w:t>Original : anglais</w:t>
      </w:r>
    </w:p>
    <w:p w14:paraId="562339EF" w14:textId="7D705CDB" w:rsidR="00EB40D6" w:rsidRPr="00E36901" w:rsidRDefault="00C8740C" w:rsidP="00B91B1B">
      <w:pPr>
        <w:spacing w:after="0" w:line="240" w:lineRule="auto"/>
        <w:jc w:val="center"/>
        <w:rPr>
          <w:rFonts w:asciiTheme="majorHAnsi" w:hAnsiTheme="majorHAnsi"/>
          <w:b/>
          <w:bCs/>
        </w:rPr>
      </w:pPr>
      <w:r w:rsidRPr="00E36901">
        <w:rPr>
          <w:rFonts w:asciiTheme="majorHAnsi" w:hAnsiTheme="majorHAnsi"/>
          <w:b/>
          <w:bCs/>
        </w:rPr>
        <w:t xml:space="preserve">Lignes directrices visant à simplifier les feuilles de contrôle s’appliquant aux requins et aux </w:t>
      </w:r>
      <w:proofErr w:type="spellStart"/>
      <w:r w:rsidRPr="00E36901">
        <w:rPr>
          <w:rFonts w:asciiTheme="majorHAnsi" w:hAnsiTheme="majorHAnsi"/>
          <w:b/>
          <w:bCs/>
        </w:rPr>
        <w:t>istiophoridés</w:t>
      </w:r>
      <w:proofErr w:type="spellEnd"/>
      <w:r w:rsidRPr="00E36901">
        <w:rPr>
          <w:rFonts w:asciiTheme="majorHAnsi" w:hAnsiTheme="majorHAnsi"/>
          <w:b/>
          <w:bCs/>
        </w:rPr>
        <w:t>, basées sur celles présentées en 2025</w:t>
      </w:r>
    </w:p>
    <w:p w14:paraId="2E764ECD" w14:textId="77777777" w:rsidR="00B41F12" w:rsidRPr="00E36901" w:rsidRDefault="00B41F12" w:rsidP="00B91B1B">
      <w:pPr>
        <w:spacing w:after="0" w:line="240" w:lineRule="auto"/>
        <w:jc w:val="center"/>
        <w:rPr>
          <w:rFonts w:asciiTheme="majorHAnsi" w:hAnsiTheme="majorHAnsi"/>
          <w:b/>
          <w:bCs/>
        </w:rPr>
      </w:pPr>
    </w:p>
    <w:p w14:paraId="5FC4034E" w14:textId="7915627C" w:rsidR="00EB40D6" w:rsidRPr="00E36901" w:rsidRDefault="00C8740C" w:rsidP="00B91B1B">
      <w:pPr>
        <w:spacing w:after="0" w:line="240" w:lineRule="auto"/>
        <w:jc w:val="center"/>
        <w:rPr>
          <w:rFonts w:asciiTheme="majorHAnsi" w:hAnsiTheme="majorHAnsi"/>
          <w:i/>
          <w:iCs/>
        </w:rPr>
      </w:pPr>
      <w:r w:rsidRPr="00E36901">
        <w:rPr>
          <w:rFonts w:asciiTheme="majorHAnsi" w:hAnsiTheme="majorHAnsi"/>
          <w:i/>
          <w:iCs/>
        </w:rPr>
        <w:t>(Document soumis par le Secrétariat de l'</w:t>
      </w:r>
      <w:proofErr w:type="spellStart"/>
      <w:r w:rsidRPr="00E36901">
        <w:rPr>
          <w:rFonts w:asciiTheme="majorHAnsi" w:hAnsiTheme="majorHAnsi"/>
          <w:i/>
          <w:iCs/>
        </w:rPr>
        <w:t>ICCAT</w:t>
      </w:r>
      <w:proofErr w:type="spellEnd"/>
      <w:r w:rsidRPr="00E36901">
        <w:rPr>
          <w:rFonts w:asciiTheme="majorHAnsi" w:hAnsiTheme="majorHAnsi"/>
          <w:i/>
          <w:iCs/>
        </w:rPr>
        <w:t xml:space="preserve"> et le Président du </w:t>
      </w:r>
      <w:proofErr w:type="spellStart"/>
      <w:r w:rsidRPr="00E36901">
        <w:rPr>
          <w:rFonts w:asciiTheme="majorHAnsi" w:hAnsiTheme="majorHAnsi"/>
          <w:i/>
          <w:iCs/>
        </w:rPr>
        <w:t>WG-ORT</w:t>
      </w:r>
      <w:proofErr w:type="spellEnd"/>
      <w:r w:rsidRPr="00E36901">
        <w:rPr>
          <w:rFonts w:asciiTheme="majorHAnsi" w:hAnsiTheme="majorHAnsi"/>
          <w:i/>
          <w:iCs/>
        </w:rPr>
        <w:t>)</w:t>
      </w:r>
    </w:p>
    <w:p w14:paraId="2007EE08" w14:textId="77777777" w:rsidR="00C8740C" w:rsidRPr="00E36901" w:rsidRDefault="00C8740C" w:rsidP="00B91B1B">
      <w:pPr>
        <w:spacing w:after="0" w:line="240" w:lineRule="auto"/>
        <w:jc w:val="center"/>
        <w:rPr>
          <w:rFonts w:asciiTheme="majorHAnsi" w:hAnsiTheme="majorHAnsi"/>
          <w:i/>
          <w:iCs/>
        </w:rPr>
      </w:pPr>
    </w:p>
    <w:p w14:paraId="71AF75DE" w14:textId="5E6279BB" w:rsidR="0093127D" w:rsidRPr="00E36901" w:rsidRDefault="00CF28D2" w:rsidP="00B91B1B">
      <w:pPr>
        <w:pStyle w:val="Titre1"/>
        <w:spacing w:before="0" w:after="0" w:line="240" w:lineRule="auto"/>
        <w:rPr>
          <w:sz w:val="20"/>
          <w:szCs w:val="20"/>
        </w:rPr>
      </w:pPr>
      <w:r w:rsidRPr="00E36901">
        <w:rPr>
          <w:sz w:val="20"/>
          <w:szCs w:val="20"/>
        </w:rPr>
        <w:t>Contexte</w:t>
      </w:r>
    </w:p>
    <w:p w14:paraId="158067A4" w14:textId="77777777" w:rsidR="00C8740C" w:rsidRPr="00E36901" w:rsidRDefault="00C8740C" w:rsidP="00B91B1B">
      <w:pPr>
        <w:spacing w:after="0" w:line="240" w:lineRule="auto"/>
        <w:rPr>
          <w:rFonts w:asciiTheme="majorHAnsi" w:hAnsiTheme="majorHAnsi"/>
        </w:rPr>
      </w:pPr>
    </w:p>
    <w:p w14:paraId="119AC458" w14:textId="00BEE6B2" w:rsidR="00E15EB3" w:rsidRPr="00E36901" w:rsidRDefault="00493F7D" w:rsidP="00B91B1B">
      <w:pPr>
        <w:spacing w:after="0" w:line="240" w:lineRule="auto"/>
        <w:rPr>
          <w:rFonts w:asciiTheme="majorHAnsi" w:hAnsiTheme="majorHAnsi"/>
        </w:rPr>
      </w:pPr>
      <w:r w:rsidRPr="00E36901">
        <w:rPr>
          <w:rFonts w:asciiTheme="majorHAnsi" w:hAnsiTheme="majorHAnsi"/>
        </w:rPr>
        <w:t>En 2022, le Groupe de travail sur les technologies de déclaration en ligne (</w:t>
      </w:r>
      <w:proofErr w:type="spellStart"/>
      <w:r w:rsidRPr="00E36901">
        <w:rPr>
          <w:rFonts w:asciiTheme="majorHAnsi" w:hAnsiTheme="majorHAnsi"/>
        </w:rPr>
        <w:t>WG-ORT</w:t>
      </w:r>
      <w:proofErr w:type="spellEnd"/>
      <w:r w:rsidRPr="00E36901">
        <w:rPr>
          <w:rFonts w:asciiTheme="majorHAnsi" w:hAnsiTheme="majorHAnsi"/>
        </w:rPr>
        <w:t>) a ajouté à la phase 4 du plan de travail de l’</w:t>
      </w:r>
      <w:proofErr w:type="spellStart"/>
      <w:r w:rsidRPr="00E36901">
        <w:rPr>
          <w:rFonts w:asciiTheme="majorHAnsi" w:hAnsiTheme="majorHAnsi"/>
        </w:rPr>
        <w:t>IOMS</w:t>
      </w:r>
      <w:proofErr w:type="spellEnd"/>
      <w:r w:rsidRPr="00E36901">
        <w:rPr>
          <w:rFonts w:asciiTheme="majorHAnsi" w:hAnsiTheme="majorHAnsi"/>
        </w:rPr>
        <w:t xml:space="preserve">, le module de feuilles de contrôle s’appliquant aux requins et aux </w:t>
      </w:r>
      <w:proofErr w:type="spellStart"/>
      <w:r w:rsidRPr="00E36901">
        <w:rPr>
          <w:rFonts w:asciiTheme="majorHAnsi" w:hAnsiTheme="majorHAnsi"/>
        </w:rPr>
        <w:t>istiophoridés</w:t>
      </w:r>
      <w:proofErr w:type="spellEnd"/>
      <w:r w:rsidRPr="00E36901">
        <w:rPr>
          <w:rFonts w:asciiTheme="majorHAnsi" w:hAnsiTheme="majorHAnsi"/>
        </w:rPr>
        <w:t xml:space="preserve"> (</w:t>
      </w:r>
      <w:proofErr w:type="spellStart"/>
      <w:r w:rsidRPr="00E36901">
        <w:rPr>
          <w:rFonts w:asciiTheme="majorHAnsi" w:hAnsiTheme="majorHAnsi"/>
        </w:rPr>
        <w:t>SBCS</w:t>
      </w:r>
      <w:proofErr w:type="spellEnd"/>
      <w:r w:rsidRPr="00E36901">
        <w:rPr>
          <w:rFonts w:asciiTheme="majorHAnsi" w:hAnsiTheme="majorHAnsi"/>
        </w:rPr>
        <w:t xml:space="preserve">), avec le plein soutien du Président du Comité d’application (COC) (comme reflété dans le </w:t>
      </w:r>
      <w:hyperlink r:id="rId11" w:history="1">
        <w:r w:rsidRPr="00E36901">
          <w:rPr>
            <w:rStyle w:val="Lienhypertexte"/>
            <w:rFonts w:asciiTheme="majorHAnsi" w:hAnsiTheme="majorHAnsi"/>
            <w:u w:val="none"/>
          </w:rPr>
          <w:t>rapport de la réunion du groupe de travail sur les technologies de déclaration en ligne</w:t>
        </w:r>
      </w:hyperlink>
      <w:r w:rsidRPr="00E36901">
        <w:rPr>
          <w:rFonts w:asciiTheme="majorHAnsi" w:hAnsiTheme="majorHAnsi"/>
        </w:rPr>
        <w:t xml:space="preserve">, tenue en 2022). En 2023, le </w:t>
      </w:r>
      <w:proofErr w:type="spellStart"/>
      <w:r w:rsidRPr="00E36901">
        <w:rPr>
          <w:rFonts w:asciiTheme="majorHAnsi" w:hAnsiTheme="majorHAnsi"/>
        </w:rPr>
        <w:t>WG-ORT</w:t>
      </w:r>
      <w:proofErr w:type="spellEnd"/>
      <w:r w:rsidRPr="00E36901">
        <w:rPr>
          <w:rFonts w:asciiTheme="majorHAnsi" w:hAnsiTheme="majorHAnsi"/>
        </w:rPr>
        <w:t xml:space="preserve"> a demandé au Secrétariat de l’</w:t>
      </w:r>
      <w:proofErr w:type="spellStart"/>
      <w:r w:rsidRPr="00E36901">
        <w:rPr>
          <w:rFonts w:asciiTheme="majorHAnsi" w:hAnsiTheme="majorHAnsi"/>
        </w:rPr>
        <w:t>ICCAT</w:t>
      </w:r>
      <w:proofErr w:type="spellEnd"/>
      <w:r w:rsidRPr="00E36901">
        <w:rPr>
          <w:rFonts w:asciiTheme="majorHAnsi" w:hAnsiTheme="majorHAnsi"/>
        </w:rPr>
        <w:t xml:space="preserve"> d’étudier la possibilité de réutiliser des parties du code source du module de rapport annuel de l’</w:t>
      </w:r>
      <w:proofErr w:type="spellStart"/>
      <w:r w:rsidRPr="00E36901">
        <w:rPr>
          <w:rFonts w:asciiTheme="majorHAnsi" w:hAnsiTheme="majorHAnsi"/>
        </w:rPr>
        <w:t>IOMS</w:t>
      </w:r>
      <w:proofErr w:type="spellEnd"/>
      <w:r w:rsidRPr="00E36901">
        <w:rPr>
          <w:rFonts w:asciiTheme="majorHAnsi" w:hAnsiTheme="majorHAnsi"/>
        </w:rPr>
        <w:t xml:space="preserve"> (</w:t>
      </w:r>
      <w:proofErr w:type="spellStart"/>
      <w:r w:rsidRPr="00E36901">
        <w:rPr>
          <w:rFonts w:asciiTheme="majorHAnsi" w:hAnsiTheme="majorHAnsi"/>
        </w:rPr>
        <w:t>ANRP</w:t>
      </w:r>
      <w:proofErr w:type="spellEnd"/>
      <w:r w:rsidRPr="00E36901">
        <w:rPr>
          <w:rFonts w:asciiTheme="majorHAnsi" w:hAnsiTheme="majorHAnsi"/>
        </w:rPr>
        <w:t>) pour simplifier le développement du module de feuilles de contrôle de l’</w:t>
      </w:r>
      <w:proofErr w:type="spellStart"/>
      <w:r w:rsidRPr="00E36901">
        <w:rPr>
          <w:rFonts w:asciiTheme="majorHAnsi" w:hAnsiTheme="majorHAnsi"/>
        </w:rPr>
        <w:t>IOMS</w:t>
      </w:r>
      <w:proofErr w:type="spellEnd"/>
      <w:r w:rsidRPr="00E36901">
        <w:rPr>
          <w:rFonts w:asciiTheme="majorHAnsi" w:hAnsiTheme="majorHAnsi"/>
        </w:rPr>
        <w:t xml:space="preserve"> (comme reflété dans le </w:t>
      </w:r>
      <w:hyperlink r:id="rId12" w:history="1">
        <w:r w:rsidRPr="00E36901">
          <w:rPr>
            <w:rStyle w:val="Lienhypertexte"/>
            <w:rFonts w:asciiTheme="majorHAnsi" w:hAnsiTheme="majorHAnsi"/>
            <w:u w:val="none"/>
          </w:rPr>
          <w:t>rapport de la réunion du groupe de travail sur les technologies de déclaration en ligne</w:t>
        </w:r>
      </w:hyperlink>
      <w:r w:rsidRPr="00E36901">
        <w:rPr>
          <w:rFonts w:asciiTheme="majorHAnsi" w:hAnsiTheme="majorHAnsi"/>
        </w:rPr>
        <w:t>, tenue en 2023) en raison de plusieurs similitudes des deux soumissions de données. L’étude présentée par le Secrétariat de l’</w:t>
      </w:r>
      <w:proofErr w:type="spellStart"/>
      <w:r w:rsidRPr="00E36901">
        <w:rPr>
          <w:rFonts w:asciiTheme="majorHAnsi" w:hAnsiTheme="majorHAnsi"/>
        </w:rPr>
        <w:t>ICCAT</w:t>
      </w:r>
      <w:proofErr w:type="spellEnd"/>
      <w:r w:rsidRPr="00E36901">
        <w:rPr>
          <w:rFonts w:asciiTheme="majorHAnsi" w:hAnsiTheme="majorHAnsi"/>
        </w:rPr>
        <w:t xml:space="preserve"> en 2024 (informations détaillées au point 8 du </w:t>
      </w:r>
      <w:hyperlink r:id="rId13" w:history="1">
        <w:r w:rsidRPr="00E36901">
          <w:rPr>
            <w:rStyle w:val="Lienhypertexte"/>
            <w:rFonts w:asciiTheme="majorHAnsi" w:hAnsiTheme="majorHAnsi"/>
            <w:u w:val="none"/>
          </w:rPr>
          <w:t>rapport de la réunion du groupe de travail sur les technologies de déclaration en ligne</w:t>
        </w:r>
      </w:hyperlink>
      <w:r w:rsidRPr="00E36901">
        <w:rPr>
          <w:rFonts w:asciiTheme="majorHAnsi" w:hAnsiTheme="majorHAnsi"/>
        </w:rPr>
        <w:t>, tenue en 2024) comparait les deux modèles (</w:t>
      </w:r>
      <w:proofErr w:type="spellStart"/>
      <w:r w:rsidRPr="00E36901">
        <w:rPr>
          <w:rFonts w:asciiTheme="majorHAnsi" w:hAnsiTheme="majorHAnsi"/>
        </w:rPr>
        <w:t>ANRP</w:t>
      </w:r>
      <w:proofErr w:type="spellEnd"/>
      <w:r w:rsidRPr="00E36901">
        <w:rPr>
          <w:rFonts w:asciiTheme="majorHAnsi" w:hAnsiTheme="majorHAnsi"/>
        </w:rPr>
        <w:t xml:space="preserve"> et </w:t>
      </w:r>
      <w:proofErr w:type="spellStart"/>
      <w:r w:rsidRPr="00E36901">
        <w:rPr>
          <w:rFonts w:asciiTheme="majorHAnsi" w:hAnsiTheme="majorHAnsi"/>
        </w:rPr>
        <w:t>SBCS</w:t>
      </w:r>
      <w:proofErr w:type="spellEnd"/>
      <w:r w:rsidRPr="00E36901">
        <w:rPr>
          <w:rFonts w:asciiTheme="majorHAnsi" w:hAnsiTheme="majorHAnsi"/>
        </w:rPr>
        <w:t>) et notait que malgré des similitudes en termes de structures et de caractéristiques (modèles volumineux et complexes avec des réponses longues et hétérogènes), le modèle d’</w:t>
      </w:r>
      <w:proofErr w:type="spellStart"/>
      <w:r w:rsidRPr="00E36901">
        <w:rPr>
          <w:rFonts w:asciiTheme="majorHAnsi" w:hAnsiTheme="majorHAnsi"/>
        </w:rPr>
        <w:t>ANRP</w:t>
      </w:r>
      <w:proofErr w:type="spellEnd"/>
      <w:r w:rsidRPr="00E36901">
        <w:rPr>
          <w:rFonts w:asciiTheme="majorHAnsi" w:hAnsiTheme="majorHAnsi"/>
        </w:rPr>
        <w:t xml:space="preserve"> avait fait l’objet d’un processus de standardisation dans le temps simplifiant tant la structure que la complexité des réponses. Faute d’une standardisation et simplification suffisantes (pouvant résoudre des questions comme la redondance, le chevauchement des réponses et une objectivité insuffisante) des deux modèles de </w:t>
      </w:r>
      <w:proofErr w:type="spellStart"/>
      <w:r w:rsidRPr="00E36901">
        <w:rPr>
          <w:rFonts w:asciiTheme="majorHAnsi" w:hAnsiTheme="majorHAnsi"/>
        </w:rPr>
        <w:t>SBCS</w:t>
      </w:r>
      <w:proofErr w:type="spellEnd"/>
      <w:r w:rsidRPr="00E36901">
        <w:rPr>
          <w:rFonts w:asciiTheme="majorHAnsi" w:hAnsiTheme="majorHAnsi"/>
        </w:rPr>
        <w:t>, seule une petite fraction du code source de l’</w:t>
      </w:r>
      <w:proofErr w:type="spellStart"/>
      <w:r w:rsidRPr="00E36901">
        <w:rPr>
          <w:rFonts w:asciiTheme="majorHAnsi" w:hAnsiTheme="majorHAnsi"/>
        </w:rPr>
        <w:t>ANRP</w:t>
      </w:r>
      <w:proofErr w:type="spellEnd"/>
      <w:r w:rsidRPr="00E36901">
        <w:rPr>
          <w:rFonts w:asciiTheme="majorHAnsi" w:hAnsiTheme="majorHAnsi"/>
        </w:rPr>
        <w:t xml:space="preserve"> peut être réutilisée dans le module de </w:t>
      </w:r>
      <w:proofErr w:type="spellStart"/>
      <w:r w:rsidRPr="00E36901">
        <w:rPr>
          <w:rFonts w:asciiTheme="majorHAnsi" w:hAnsiTheme="majorHAnsi"/>
        </w:rPr>
        <w:t>SBCS</w:t>
      </w:r>
      <w:proofErr w:type="spellEnd"/>
      <w:r w:rsidRPr="00E36901">
        <w:rPr>
          <w:rFonts w:asciiTheme="majorHAnsi" w:hAnsiTheme="majorHAnsi"/>
        </w:rPr>
        <w:t xml:space="preserve"> de l’</w:t>
      </w:r>
      <w:proofErr w:type="spellStart"/>
      <w:r w:rsidRPr="00E36901">
        <w:rPr>
          <w:rFonts w:asciiTheme="majorHAnsi" w:hAnsiTheme="majorHAnsi"/>
        </w:rPr>
        <w:t>IOMS</w:t>
      </w:r>
      <w:proofErr w:type="spellEnd"/>
      <w:r w:rsidRPr="00E36901">
        <w:rPr>
          <w:rFonts w:asciiTheme="majorHAnsi" w:hAnsiTheme="majorHAnsi"/>
        </w:rPr>
        <w:t>.</w:t>
      </w:r>
    </w:p>
    <w:p w14:paraId="0B32A465" w14:textId="77777777" w:rsidR="00C8740C" w:rsidRPr="00E36901" w:rsidRDefault="00C8740C" w:rsidP="00B91B1B">
      <w:pPr>
        <w:spacing w:after="0" w:line="240" w:lineRule="auto"/>
        <w:rPr>
          <w:rFonts w:asciiTheme="majorHAnsi" w:hAnsiTheme="majorHAnsi"/>
        </w:rPr>
      </w:pPr>
    </w:p>
    <w:p w14:paraId="69EF8657" w14:textId="3C865F64" w:rsidR="00A362E4" w:rsidRPr="00E36901" w:rsidRDefault="00D16E81" w:rsidP="00B91B1B">
      <w:pPr>
        <w:spacing w:after="0" w:line="240" w:lineRule="auto"/>
        <w:rPr>
          <w:rFonts w:asciiTheme="majorHAnsi" w:hAnsiTheme="majorHAnsi"/>
        </w:rPr>
      </w:pPr>
      <w:r w:rsidRPr="00E36901">
        <w:rPr>
          <w:rFonts w:asciiTheme="majorHAnsi" w:hAnsiTheme="majorHAnsi"/>
        </w:rPr>
        <w:t xml:space="preserve">Reconnaissant que seule la Sous-commission 4 est habilitée à modifier les feuilles de contrôle s’appliquant aux requins/istiophoridés et les mesures associées, il a été convenu que le Président de la Sous-commission 4 et le Président du COC participeraient au processus de simplification et de standardisation des feuilles de contrôle s’appliquant aux requins/istiophoridés, avec le soutien du </w:t>
      </w:r>
      <w:proofErr w:type="spellStart"/>
      <w:r w:rsidRPr="00E36901">
        <w:rPr>
          <w:rFonts w:asciiTheme="majorHAnsi" w:hAnsiTheme="majorHAnsi"/>
        </w:rPr>
        <w:t>WG-ORT</w:t>
      </w:r>
      <w:proofErr w:type="spellEnd"/>
      <w:r w:rsidRPr="00E36901">
        <w:rPr>
          <w:rFonts w:asciiTheme="majorHAnsi" w:hAnsiTheme="majorHAnsi"/>
        </w:rPr>
        <w:t xml:space="preserve">. Les conclusions des premiers travaux conjoints menés pour parvenir à l’harmonisation et à la simplification des modèles de </w:t>
      </w:r>
      <w:proofErr w:type="spellStart"/>
      <w:r w:rsidRPr="00E36901">
        <w:rPr>
          <w:rFonts w:asciiTheme="majorHAnsi" w:hAnsiTheme="majorHAnsi"/>
        </w:rPr>
        <w:t>SBCS</w:t>
      </w:r>
      <w:proofErr w:type="spellEnd"/>
      <w:r w:rsidRPr="00E36901">
        <w:rPr>
          <w:rFonts w:asciiTheme="majorHAnsi" w:hAnsiTheme="majorHAnsi"/>
        </w:rPr>
        <w:t xml:space="preserve"> figurent dans le document </w:t>
      </w:r>
      <w:hyperlink r:id="rId14" w:history="1">
        <w:r w:rsidRPr="00E36901">
          <w:rPr>
            <w:rStyle w:val="Lienhypertexte"/>
            <w:rFonts w:asciiTheme="majorHAnsi" w:hAnsiTheme="majorHAnsi"/>
            <w:u w:val="none"/>
          </w:rPr>
          <w:t>PA4_807/2024</w:t>
        </w:r>
      </w:hyperlink>
      <w:r w:rsidRPr="00E36901">
        <w:rPr>
          <w:rFonts w:asciiTheme="majorHAnsi" w:hAnsiTheme="majorHAnsi"/>
        </w:rPr>
        <w:t xml:space="preserve">, présenté par le Président du </w:t>
      </w:r>
      <w:proofErr w:type="spellStart"/>
      <w:r w:rsidRPr="00E36901">
        <w:rPr>
          <w:rFonts w:asciiTheme="majorHAnsi" w:hAnsiTheme="majorHAnsi"/>
        </w:rPr>
        <w:t>WG-ORT</w:t>
      </w:r>
      <w:proofErr w:type="spellEnd"/>
      <w:r w:rsidRPr="00E36901">
        <w:rPr>
          <w:rFonts w:asciiTheme="majorHAnsi" w:hAnsiTheme="majorHAnsi"/>
        </w:rPr>
        <w:t xml:space="preserve"> en 2024. Cette étude passait en revue les mesures relatives aux requins existantes, identifiait des redondances potentielles et fournissait une première orientation sur la manière de simplifier certaines exigences de déclaration et, ce faisant, les feuilles de contrôle. À la réunion du </w:t>
      </w:r>
      <w:proofErr w:type="spellStart"/>
      <w:r w:rsidRPr="00E36901">
        <w:rPr>
          <w:rFonts w:asciiTheme="majorHAnsi" w:hAnsiTheme="majorHAnsi"/>
        </w:rPr>
        <w:t>WG-ORT</w:t>
      </w:r>
      <w:proofErr w:type="spellEnd"/>
      <w:r w:rsidRPr="00E36901">
        <w:rPr>
          <w:rFonts w:asciiTheme="majorHAnsi" w:hAnsiTheme="majorHAnsi"/>
        </w:rPr>
        <w:t xml:space="preserve"> de 2025 (comme reflété dans le </w:t>
      </w:r>
      <w:bookmarkStart w:id="0" w:name="_Hlk213758223"/>
      <w:r w:rsidR="00D37216" w:rsidRPr="00E36901">
        <w:rPr>
          <w:rFonts w:asciiTheme="majorHAnsi" w:hAnsiTheme="majorHAnsi"/>
        </w:rPr>
        <w:fldChar w:fldCharType="begin"/>
      </w:r>
      <w:r w:rsidR="00910762" w:rsidRPr="00E36901">
        <w:rPr>
          <w:rFonts w:asciiTheme="majorHAnsi" w:hAnsiTheme="majorHAnsi"/>
        </w:rPr>
        <w:instrText>HYPERLINK "https://www.iccat.int/Documents/Meetings/Docs/2025/Reports/2025_WG-ORT_FRA.pdf"</w:instrText>
      </w:r>
      <w:r w:rsidR="00D37216" w:rsidRPr="00E36901">
        <w:rPr>
          <w:rFonts w:asciiTheme="majorHAnsi" w:hAnsiTheme="majorHAnsi"/>
        </w:rPr>
      </w:r>
      <w:r w:rsidR="00D37216" w:rsidRPr="00E36901">
        <w:rPr>
          <w:rFonts w:asciiTheme="majorHAnsi" w:hAnsiTheme="majorHAnsi"/>
        </w:rPr>
        <w:fldChar w:fldCharType="separate"/>
      </w:r>
      <w:r w:rsidR="0071775B">
        <w:rPr>
          <w:rStyle w:val="Lienhypertexte"/>
          <w:rFonts w:asciiTheme="majorHAnsi" w:hAnsiTheme="majorHAnsi"/>
          <w:u w:val="none"/>
        </w:rPr>
        <w:t>r</w:t>
      </w:r>
      <w:r w:rsidRPr="00E36901">
        <w:rPr>
          <w:rStyle w:val="Lienhypertexte"/>
          <w:rFonts w:asciiTheme="majorHAnsi" w:hAnsiTheme="majorHAnsi"/>
          <w:u w:val="none"/>
        </w:rPr>
        <w:t>apport de la réunion du groupe de travail sur les technologies de déclaration en ligne</w:t>
      </w:r>
      <w:r w:rsidR="00D37216" w:rsidRPr="00E36901">
        <w:rPr>
          <w:rFonts w:asciiTheme="majorHAnsi" w:hAnsiTheme="majorHAnsi"/>
        </w:rPr>
        <w:fldChar w:fldCharType="end"/>
      </w:r>
      <w:r w:rsidRPr="00E36901">
        <w:rPr>
          <w:rFonts w:asciiTheme="majorHAnsi" w:hAnsiTheme="majorHAnsi"/>
        </w:rPr>
        <w:t>, tenue en 2025</w:t>
      </w:r>
      <w:bookmarkEnd w:id="0"/>
      <w:r w:rsidRPr="00E36901">
        <w:rPr>
          <w:rFonts w:asciiTheme="majorHAnsi" w:hAnsiTheme="majorHAnsi"/>
        </w:rPr>
        <w:t>), le Secrétariat de l’</w:t>
      </w:r>
      <w:proofErr w:type="spellStart"/>
      <w:r w:rsidRPr="00E36901">
        <w:rPr>
          <w:rFonts w:asciiTheme="majorHAnsi" w:hAnsiTheme="majorHAnsi"/>
        </w:rPr>
        <w:t>ICCAT</w:t>
      </w:r>
      <w:proofErr w:type="spellEnd"/>
      <w:r w:rsidRPr="00E36901">
        <w:rPr>
          <w:rFonts w:asciiTheme="majorHAnsi" w:hAnsiTheme="majorHAnsi"/>
        </w:rPr>
        <w:t xml:space="preserve"> a développé plus avant cette étude, en analysant toutes les </w:t>
      </w:r>
      <w:proofErr w:type="spellStart"/>
      <w:r w:rsidRPr="00E36901">
        <w:rPr>
          <w:rFonts w:asciiTheme="majorHAnsi" w:hAnsiTheme="majorHAnsi"/>
        </w:rPr>
        <w:t>SBCS</w:t>
      </w:r>
      <w:proofErr w:type="spellEnd"/>
      <w:r w:rsidRPr="00E36901">
        <w:rPr>
          <w:rFonts w:asciiTheme="majorHAnsi" w:hAnsiTheme="majorHAnsi"/>
        </w:rPr>
        <w:t xml:space="preserve"> déclarées en 2024 par l’ensemble des </w:t>
      </w:r>
      <w:proofErr w:type="spellStart"/>
      <w:r w:rsidRPr="00E36901">
        <w:rPr>
          <w:rFonts w:asciiTheme="majorHAnsi" w:hAnsiTheme="majorHAnsi"/>
        </w:rPr>
        <w:t>CPC</w:t>
      </w:r>
      <w:proofErr w:type="spellEnd"/>
      <w:r w:rsidRPr="00E36901">
        <w:rPr>
          <w:rFonts w:asciiTheme="majorHAnsi" w:hAnsiTheme="majorHAnsi"/>
        </w:rPr>
        <w:t xml:space="preserve"> de l’</w:t>
      </w:r>
      <w:proofErr w:type="spellStart"/>
      <w:r w:rsidRPr="00E36901">
        <w:rPr>
          <w:rFonts w:asciiTheme="majorHAnsi" w:hAnsiTheme="majorHAnsi"/>
        </w:rPr>
        <w:t>ICCAT</w:t>
      </w:r>
      <w:proofErr w:type="spellEnd"/>
      <w:r w:rsidRPr="00E36901">
        <w:rPr>
          <w:rFonts w:asciiTheme="majorHAnsi" w:hAnsiTheme="majorHAnsi"/>
        </w:rPr>
        <w:t xml:space="preserve"> et en proposant des voies à suivre potentielles pour le processus d’harmonisation et de simplification des </w:t>
      </w:r>
      <w:proofErr w:type="spellStart"/>
      <w:r w:rsidRPr="00E36901">
        <w:rPr>
          <w:rFonts w:asciiTheme="majorHAnsi" w:hAnsiTheme="majorHAnsi"/>
        </w:rPr>
        <w:t>SBCS</w:t>
      </w:r>
      <w:proofErr w:type="spellEnd"/>
      <w:r w:rsidRPr="00E36901">
        <w:rPr>
          <w:rFonts w:asciiTheme="majorHAnsi" w:hAnsiTheme="majorHAnsi"/>
        </w:rPr>
        <w:t>.</w:t>
      </w:r>
    </w:p>
    <w:p w14:paraId="1EB6D1B6" w14:textId="77777777" w:rsidR="00C8740C" w:rsidRPr="00E36901" w:rsidRDefault="00C8740C" w:rsidP="00B91B1B">
      <w:pPr>
        <w:spacing w:after="0" w:line="240" w:lineRule="auto"/>
        <w:rPr>
          <w:rFonts w:asciiTheme="majorHAnsi" w:hAnsiTheme="majorHAnsi"/>
        </w:rPr>
      </w:pPr>
    </w:p>
    <w:p w14:paraId="4994444F" w14:textId="38078DC9" w:rsidR="00A362E4" w:rsidRPr="00E36901" w:rsidRDefault="00A362E4" w:rsidP="00B91B1B">
      <w:pPr>
        <w:pStyle w:val="Titre1"/>
        <w:spacing w:before="0" w:after="0" w:line="240" w:lineRule="auto"/>
        <w:rPr>
          <w:sz w:val="20"/>
          <w:szCs w:val="20"/>
        </w:rPr>
      </w:pPr>
      <w:r w:rsidRPr="00E36901">
        <w:rPr>
          <w:sz w:val="20"/>
          <w:szCs w:val="20"/>
        </w:rPr>
        <w:t>Objectifs</w:t>
      </w:r>
    </w:p>
    <w:p w14:paraId="6E30D2F9" w14:textId="77777777" w:rsidR="00C8740C" w:rsidRPr="00E36901" w:rsidRDefault="00C8740C" w:rsidP="00B91B1B">
      <w:pPr>
        <w:spacing w:after="0" w:line="240" w:lineRule="auto"/>
        <w:rPr>
          <w:rFonts w:asciiTheme="majorHAnsi" w:hAnsiTheme="majorHAnsi"/>
        </w:rPr>
      </w:pPr>
    </w:p>
    <w:p w14:paraId="10EF76FD" w14:textId="2E60C9E0" w:rsidR="00CC4673" w:rsidRPr="00E36901" w:rsidRDefault="000B016C" w:rsidP="00B91B1B">
      <w:pPr>
        <w:spacing w:after="0" w:line="240" w:lineRule="auto"/>
        <w:rPr>
          <w:rFonts w:asciiTheme="majorHAnsi" w:hAnsiTheme="majorHAnsi"/>
        </w:rPr>
      </w:pPr>
      <w:r w:rsidRPr="00E36901">
        <w:rPr>
          <w:rFonts w:asciiTheme="majorHAnsi" w:hAnsiTheme="majorHAnsi"/>
        </w:rPr>
        <w:t xml:space="preserve">Le présent document vise à fournir les principales lignes directrices requises pour harmoniser et simplifier les modèles de </w:t>
      </w:r>
      <w:proofErr w:type="spellStart"/>
      <w:r w:rsidRPr="00E36901">
        <w:rPr>
          <w:rFonts w:asciiTheme="majorHAnsi" w:hAnsiTheme="majorHAnsi"/>
        </w:rPr>
        <w:t>SBCS</w:t>
      </w:r>
      <w:proofErr w:type="spellEnd"/>
      <w:r w:rsidRPr="00E36901">
        <w:rPr>
          <w:rFonts w:asciiTheme="majorHAnsi" w:hAnsiTheme="majorHAnsi"/>
        </w:rPr>
        <w:t>, en anticipant leur intégration dans l’</w:t>
      </w:r>
      <w:proofErr w:type="spellStart"/>
      <w:r w:rsidRPr="00E36901">
        <w:rPr>
          <w:rFonts w:asciiTheme="majorHAnsi" w:hAnsiTheme="majorHAnsi"/>
        </w:rPr>
        <w:t>IOMS</w:t>
      </w:r>
      <w:proofErr w:type="spellEnd"/>
      <w:r w:rsidRPr="00E36901">
        <w:rPr>
          <w:rFonts w:asciiTheme="majorHAnsi" w:hAnsiTheme="majorHAnsi"/>
        </w:rPr>
        <w:t xml:space="preserve">. Le </w:t>
      </w:r>
      <w:proofErr w:type="spellStart"/>
      <w:r w:rsidRPr="00E36901">
        <w:rPr>
          <w:rFonts w:asciiTheme="majorHAnsi" w:hAnsiTheme="majorHAnsi"/>
        </w:rPr>
        <w:t>WG-ORT</w:t>
      </w:r>
      <w:proofErr w:type="spellEnd"/>
      <w:r w:rsidRPr="00E36901">
        <w:rPr>
          <w:rFonts w:asciiTheme="majorHAnsi" w:hAnsiTheme="majorHAnsi"/>
        </w:rPr>
        <w:t xml:space="preserve"> considère que cette tâche est une étape cruciale dans le développement du module de gestionnaire de </w:t>
      </w:r>
      <w:proofErr w:type="spellStart"/>
      <w:r w:rsidRPr="00E36901">
        <w:rPr>
          <w:rFonts w:asciiTheme="majorHAnsi" w:hAnsiTheme="majorHAnsi"/>
        </w:rPr>
        <w:t>SBCS</w:t>
      </w:r>
      <w:proofErr w:type="spellEnd"/>
      <w:r w:rsidRPr="00E36901">
        <w:rPr>
          <w:rFonts w:asciiTheme="majorHAnsi" w:hAnsiTheme="majorHAnsi"/>
        </w:rPr>
        <w:t xml:space="preserve"> de l’</w:t>
      </w:r>
      <w:proofErr w:type="spellStart"/>
      <w:r w:rsidRPr="00E36901">
        <w:rPr>
          <w:rFonts w:asciiTheme="majorHAnsi" w:hAnsiTheme="majorHAnsi"/>
        </w:rPr>
        <w:t>IOMS</w:t>
      </w:r>
      <w:proofErr w:type="spellEnd"/>
      <w:r w:rsidRPr="00E36901">
        <w:rPr>
          <w:rFonts w:asciiTheme="majorHAnsi" w:hAnsiTheme="majorHAnsi"/>
        </w:rPr>
        <w:t>.</w:t>
      </w:r>
    </w:p>
    <w:p w14:paraId="75DBB6D1" w14:textId="77777777" w:rsidR="00C8740C" w:rsidRPr="00E36901" w:rsidRDefault="00C8740C" w:rsidP="00B91B1B">
      <w:pPr>
        <w:spacing w:after="0" w:line="240" w:lineRule="auto"/>
        <w:rPr>
          <w:rFonts w:asciiTheme="majorHAnsi" w:hAnsiTheme="majorHAnsi"/>
        </w:rPr>
      </w:pPr>
    </w:p>
    <w:p w14:paraId="58E6E41F" w14:textId="77DBAE80" w:rsidR="006C2157" w:rsidRPr="00E36901" w:rsidRDefault="006C2157" w:rsidP="00B91B1B">
      <w:pPr>
        <w:spacing w:after="0" w:line="240" w:lineRule="auto"/>
        <w:rPr>
          <w:rFonts w:asciiTheme="majorHAnsi" w:hAnsiTheme="majorHAnsi"/>
        </w:rPr>
      </w:pPr>
      <w:r w:rsidRPr="00E36901">
        <w:rPr>
          <w:rFonts w:asciiTheme="majorHAnsi" w:hAnsiTheme="majorHAnsi"/>
        </w:rPr>
        <w:t>Les objectifs doivent être atteints, dans la mesure du possible, sans ingérence dans les mesures actuelles de l’</w:t>
      </w:r>
      <w:proofErr w:type="spellStart"/>
      <w:r w:rsidRPr="00E36901">
        <w:rPr>
          <w:rFonts w:asciiTheme="majorHAnsi" w:hAnsiTheme="majorHAnsi"/>
        </w:rPr>
        <w:t>ICCAT</w:t>
      </w:r>
      <w:proofErr w:type="spellEnd"/>
      <w:r w:rsidRPr="00E36901">
        <w:rPr>
          <w:rFonts w:asciiTheme="majorHAnsi" w:hAnsiTheme="majorHAnsi"/>
        </w:rPr>
        <w:t>. Dans le même temps, ils doivent être ajustés pour tenir compte des délibérations de la Commission à la réunion annuelle de 2025.</w:t>
      </w:r>
    </w:p>
    <w:p w14:paraId="13FE78C8" w14:textId="77777777" w:rsidR="00C8740C" w:rsidRPr="00E36901" w:rsidRDefault="00C8740C" w:rsidP="00B91B1B">
      <w:pPr>
        <w:spacing w:after="0" w:line="240" w:lineRule="auto"/>
        <w:rPr>
          <w:rFonts w:asciiTheme="majorHAnsi" w:hAnsiTheme="majorHAnsi"/>
        </w:rPr>
      </w:pPr>
    </w:p>
    <w:p w14:paraId="4FD86605" w14:textId="302E194D" w:rsidR="00905EDD" w:rsidRPr="00E36901" w:rsidRDefault="000E352A" w:rsidP="00B91B1B">
      <w:pPr>
        <w:spacing w:after="0" w:line="240" w:lineRule="auto"/>
        <w:rPr>
          <w:rFonts w:asciiTheme="majorHAnsi" w:hAnsiTheme="majorHAnsi"/>
        </w:rPr>
      </w:pPr>
      <w:r w:rsidRPr="00E36901">
        <w:rPr>
          <w:rFonts w:asciiTheme="majorHAnsi" w:hAnsiTheme="majorHAnsi"/>
        </w:rPr>
        <w:t xml:space="preserve">En complément, il est fondamental de mener des travaux analytiques supplémentaires sur les soumissions des </w:t>
      </w:r>
      <w:proofErr w:type="spellStart"/>
      <w:r w:rsidRPr="00E36901">
        <w:rPr>
          <w:rFonts w:asciiTheme="majorHAnsi" w:hAnsiTheme="majorHAnsi"/>
        </w:rPr>
        <w:t>SBCS</w:t>
      </w:r>
      <w:proofErr w:type="spellEnd"/>
      <w:r w:rsidRPr="00E36901">
        <w:rPr>
          <w:rFonts w:asciiTheme="majorHAnsi" w:hAnsiTheme="majorHAnsi"/>
        </w:rPr>
        <w:t xml:space="preserve"> existantes de l’ensemble des </w:t>
      </w:r>
      <w:proofErr w:type="spellStart"/>
      <w:r w:rsidRPr="00E36901">
        <w:rPr>
          <w:rFonts w:asciiTheme="majorHAnsi" w:hAnsiTheme="majorHAnsi"/>
        </w:rPr>
        <w:t>CPC</w:t>
      </w:r>
      <w:proofErr w:type="spellEnd"/>
      <w:r w:rsidRPr="00E36901">
        <w:rPr>
          <w:rFonts w:asciiTheme="majorHAnsi" w:hAnsiTheme="majorHAnsi"/>
        </w:rPr>
        <w:t xml:space="preserve"> de l’</w:t>
      </w:r>
      <w:proofErr w:type="spellStart"/>
      <w:r w:rsidRPr="00E36901">
        <w:rPr>
          <w:rFonts w:asciiTheme="majorHAnsi" w:hAnsiTheme="majorHAnsi"/>
        </w:rPr>
        <w:t>ICCAT</w:t>
      </w:r>
      <w:proofErr w:type="spellEnd"/>
      <w:r w:rsidRPr="00E36901">
        <w:rPr>
          <w:rFonts w:asciiTheme="majorHAnsi" w:hAnsiTheme="majorHAnsi"/>
        </w:rPr>
        <w:t xml:space="preserve"> de 2024 et 2025 afin d’évaluer les types de réponses apportées actuellement. La poursuite de cette étude pourra étudier les indicateurs et autres résultats analytiques susceptibles de contribuer au développement de réponses standards, à la création de relations hiérarchiques entre les questions, à l’identification de questions qui pourraient devoir être fractionnées pour accroître l’objectivité et d’autres encore.</w:t>
      </w:r>
    </w:p>
    <w:p w14:paraId="28C94898" w14:textId="77777777" w:rsidR="003B0819" w:rsidRPr="00E36901" w:rsidRDefault="003B0819" w:rsidP="00B91B1B">
      <w:pPr>
        <w:spacing w:after="0" w:line="240" w:lineRule="auto"/>
        <w:rPr>
          <w:rFonts w:asciiTheme="majorHAnsi" w:eastAsiaTheme="majorEastAsia" w:hAnsiTheme="majorHAnsi" w:cstheme="majorBidi"/>
        </w:rPr>
      </w:pPr>
      <w:r w:rsidRPr="00E36901">
        <w:rPr>
          <w:rFonts w:asciiTheme="majorHAnsi" w:hAnsiTheme="majorHAnsi"/>
        </w:rPr>
        <w:br w:type="page"/>
      </w:r>
    </w:p>
    <w:p w14:paraId="2071D03E" w14:textId="19DC0570" w:rsidR="000D62A4" w:rsidRPr="00E36901" w:rsidRDefault="000D62A4" w:rsidP="007C6968">
      <w:pPr>
        <w:pStyle w:val="Titre1"/>
        <w:spacing w:before="0" w:after="0" w:line="240" w:lineRule="auto"/>
        <w:rPr>
          <w:sz w:val="20"/>
          <w:szCs w:val="20"/>
        </w:rPr>
      </w:pPr>
      <w:r w:rsidRPr="00E36901">
        <w:rPr>
          <w:sz w:val="20"/>
          <w:szCs w:val="20"/>
        </w:rPr>
        <w:lastRenderedPageBreak/>
        <w:t>Lignes directrices</w:t>
      </w:r>
    </w:p>
    <w:p w14:paraId="3213A537" w14:textId="77777777" w:rsidR="00572EA6" w:rsidRPr="00E36901" w:rsidRDefault="00572EA6" w:rsidP="007C6968">
      <w:pPr>
        <w:spacing w:after="0" w:line="240" w:lineRule="auto"/>
        <w:rPr>
          <w:rFonts w:asciiTheme="majorHAnsi" w:hAnsiTheme="majorHAnsi"/>
        </w:rPr>
      </w:pPr>
    </w:p>
    <w:p w14:paraId="43A57D3F" w14:textId="77777777" w:rsidR="00C01237" w:rsidRPr="00E36901" w:rsidRDefault="00CE56F8" w:rsidP="007C6968">
      <w:pPr>
        <w:spacing w:after="0" w:line="240" w:lineRule="auto"/>
        <w:rPr>
          <w:rFonts w:asciiTheme="majorHAnsi" w:hAnsiTheme="majorHAnsi"/>
        </w:rPr>
      </w:pPr>
      <w:r w:rsidRPr="00E36901">
        <w:rPr>
          <w:rFonts w:asciiTheme="majorHAnsi" w:hAnsiTheme="majorHAnsi"/>
        </w:rPr>
        <w:t>En se fondant sur les mesures de l’</w:t>
      </w:r>
      <w:proofErr w:type="spellStart"/>
      <w:r w:rsidRPr="00E36901">
        <w:rPr>
          <w:rFonts w:asciiTheme="majorHAnsi" w:hAnsiTheme="majorHAnsi"/>
        </w:rPr>
        <w:t>ICCAT</w:t>
      </w:r>
      <w:proofErr w:type="spellEnd"/>
      <w:r w:rsidRPr="00E36901">
        <w:rPr>
          <w:rFonts w:asciiTheme="majorHAnsi" w:hAnsiTheme="majorHAnsi"/>
        </w:rPr>
        <w:t xml:space="preserve"> actuellement en vigueur relatives aux :</w:t>
      </w:r>
    </w:p>
    <w:p w14:paraId="009CD08B" w14:textId="77777777" w:rsidR="00572EA6" w:rsidRPr="00E36901" w:rsidRDefault="00572EA6" w:rsidP="007C6968">
      <w:pPr>
        <w:spacing w:after="0" w:line="240" w:lineRule="auto"/>
        <w:rPr>
          <w:rFonts w:asciiTheme="majorHAnsi" w:hAnsiTheme="majorHAnsi"/>
        </w:rPr>
      </w:pPr>
    </w:p>
    <w:p w14:paraId="0E7BB4B4" w14:textId="7CFF884B" w:rsidR="00C01237" w:rsidRPr="00E36901" w:rsidRDefault="00C01237" w:rsidP="00A13A76">
      <w:pPr>
        <w:pStyle w:val="Paragraphedeliste"/>
        <w:numPr>
          <w:ilvl w:val="0"/>
          <w:numId w:val="2"/>
        </w:numPr>
        <w:spacing w:after="0" w:line="240" w:lineRule="auto"/>
        <w:ind w:left="851" w:hanging="425"/>
        <w:rPr>
          <w:rFonts w:asciiTheme="majorHAnsi" w:hAnsiTheme="majorHAnsi"/>
        </w:rPr>
      </w:pPr>
      <w:r w:rsidRPr="00E36901">
        <w:rPr>
          <w:rFonts w:asciiTheme="majorHAnsi" w:hAnsiTheme="majorHAnsi"/>
        </w:rPr>
        <w:t>istiophoridés (</w:t>
      </w:r>
      <w:hyperlink r:id="rId15" w:tgtFrame="_parent" w:history="1">
        <w:r w:rsidRPr="00E36901">
          <w:rPr>
            <w:rStyle w:val="Lienhypertexte"/>
            <w:rFonts w:asciiTheme="majorHAnsi" w:hAnsiTheme="majorHAnsi"/>
            <w:u w:val="none"/>
          </w:rPr>
          <w:t>Rec.</w:t>
        </w:r>
      </w:hyperlink>
      <w:hyperlink r:id="rId16" w:tgtFrame="_parent" w:history="1">
        <w:r w:rsidRPr="00E36901">
          <w:rPr>
            <w:rStyle w:val="Lienhypertexte"/>
            <w:rFonts w:asciiTheme="majorHAnsi" w:hAnsiTheme="majorHAnsi"/>
            <w:u w:val="none"/>
          </w:rPr>
          <w:t xml:space="preserve"> 16-11</w:t>
        </w:r>
      </w:hyperlink>
      <w:r w:rsidRPr="00E36901">
        <w:rPr>
          <w:rFonts w:asciiTheme="majorHAnsi" w:hAnsiTheme="majorHAnsi"/>
        </w:rPr>
        <w:t xml:space="preserve">, </w:t>
      </w:r>
      <w:hyperlink r:id="rId17" w:tgtFrame="_parent" w:history="1">
        <w:r w:rsidRPr="00E36901">
          <w:rPr>
            <w:rStyle w:val="Lienhypertexte"/>
            <w:rFonts w:asciiTheme="majorHAnsi" w:hAnsiTheme="majorHAnsi"/>
            <w:u w:val="none"/>
          </w:rPr>
          <w:t>Rec.</w:t>
        </w:r>
      </w:hyperlink>
      <w:hyperlink r:id="rId18" w:tgtFrame="_parent" w:history="1">
        <w:r w:rsidRPr="00E36901">
          <w:rPr>
            <w:rStyle w:val="Lienhypertexte"/>
            <w:rFonts w:asciiTheme="majorHAnsi" w:hAnsiTheme="majorHAnsi"/>
            <w:u w:val="none"/>
          </w:rPr>
          <w:t xml:space="preserve"> 18-05</w:t>
        </w:r>
      </w:hyperlink>
      <w:r w:rsidRPr="00E36901">
        <w:rPr>
          <w:rFonts w:asciiTheme="majorHAnsi" w:hAnsiTheme="majorHAnsi"/>
        </w:rPr>
        <w:t xml:space="preserve">, </w:t>
      </w:r>
      <w:hyperlink r:id="rId19" w:tgtFrame="_parent" w:history="1">
        <w:r w:rsidRPr="00E36901">
          <w:rPr>
            <w:rStyle w:val="Lienhypertexte"/>
            <w:rFonts w:asciiTheme="majorHAnsi" w:hAnsiTheme="majorHAnsi"/>
            <w:u w:val="none"/>
          </w:rPr>
          <w:t>Rec.</w:t>
        </w:r>
      </w:hyperlink>
      <w:hyperlink r:id="rId20" w:tgtFrame="_parent" w:history="1">
        <w:r w:rsidRPr="00E36901">
          <w:rPr>
            <w:rStyle w:val="Lienhypertexte"/>
            <w:rFonts w:asciiTheme="majorHAnsi" w:hAnsiTheme="majorHAnsi"/>
            <w:u w:val="none"/>
          </w:rPr>
          <w:t xml:space="preserve"> 19-05</w:t>
        </w:r>
      </w:hyperlink>
      <w:r w:rsidRPr="00E36901">
        <w:rPr>
          <w:rFonts w:asciiTheme="majorHAnsi" w:hAnsiTheme="majorHAnsi"/>
        </w:rPr>
        <w:t>) et</w:t>
      </w:r>
      <w:r w:rsidR="00AF65CE">
        <w:rPr>
          <w:rFonts w:asciiTheme="majorHAnsi" w:hAnsiTheme="majorHAnsi"/>
        </w:rPr>
        <w:t xml:space="preserve"> aux</w:t>
      </w:r>
    </w:p>
    <w:p w14:paraId="10E15189" w14:textId="6F7FB070" w:rsidR="00C01237" w:rsidRPr="00E36901" w:rsidRDefault="00C01237" w:rsidP="00A13A76">
      <w:pPr>
        <w:pStyle w:val="Paragraphedeliste"/>
        <w:numPr>
          <w:ilvl w:val="0"/>
          <w:numId w:val="2"/>
        </w:numPr>
        <w:spacing w:after="0" w:line="240" w:lineRule="auto"/>
        <w:ind w:left="851" w:hanging="425"/>
        <w:rPr>
          <w:rFonts w:asciiTheme="majorHAnsi" w:hAnsiTheme="majorHAnsi"/>
        </w:rPr>
      </w:pPr>
      <w:r w:rsidRPr="00E36901">
        <w:rPr>
          <w:rFonts w:asciiTheme="majorHAnsi" w:hAnsiTheme="majorHAnsi"/>
        </w:rPr>
        <w:t>requins (</w:t>
      </w:r>
      <w:hyperlink r:id="rId21" w:tgtFrame="_parent" w:history="1">
        <w:r w:rsidRPr="00E36901">
          <w:rPr>
            <w:rStyle w:val="Lienhypertexte"/>
            <w:rFonts w:asciiTheme="majorHAnsi" w:hAnsiTheme="majorHAnsi"/>
            <w:u w:val="none"/>
          </w:rPr>
          <w:t>Rec.</w:t>
        </w:r>
      </w:hyperlink>
      <w:hyperlink r:id="rId22" w:tgtFrame="_parent" w:history="1">
        <w:r w:rsidRPr="00E36901">
          <w:rPr>
            <w:rStyle w:val="Lienhypertexte"/>
            <w:rFonts w:asciiTheme="majorHAnsi" w:hAnsiTheme="majorHAnsi"/>
            <w:u w:val="none"/>
          </w:rPr>
          <w:t xml:space="preserve"> 04-10</w:t>
        </w:r>
      </w:hyperlink>
      <w:r w:rsidRPr="00E36901">
        <w:rPr>
          <w:rFonts w:asciiTheme="majorHAnsi" w:hAnsiTheme="majorHAnsi"/>
        </w:rPr>
        <w:t xml:space="preserve">, </w:t>
      </w:r>
      <w:hyperlink r:id="rId23" w:tgtFrame="_parent" w:history="1">
        <w:r w:rsidRPr="00E36901">
          <w:rPr>
            <w:rStyle w:val="Lienhypertexte"/>
            <w:rFonts w:asciiTheme="majorHAnsi" w:hAnsiTheme="majorHAnsi"/>
            <w:u w:val="none"/>
          </w:rPr>
          <w:t>Rec.</w:t>
        </w:r>
      </w:hyperlink>
      <w:hyperlink r:id="rId24" w:tgtFrame="_parent" w:history="1">
        <w:r w:rsidRPr="00E36901">
          <w:rPr>
            <w:rStyle w:val="Lienhypertexte"/>
            <w:rFonts w:asciiTheme="majorHAnsi" w:hAnsiTheme="majorHAnsi"/>
            <w:u w:val="none"/>
          </w:rPr>
          <w:t xml:space="preserve"> 07-06</w:t>
        </w:r>
      </w:hyperlink>
      <w:r w:rsidRPr="00E36901">
        <w:rPr>
          <w:rFonts w:asciiTheme="majorHAnsi" w:hAnsiTheme="majorHAnsi"/>
        </w:rPr>
        <w:t xml:space="preserve">, </w:t>
      </w:r>
      <w:hyperlink r:id="rId25" w:tgtFrame="_parent" w:history="1">
        <w:r w:rsidRPr="00E36901">
          <w:rPr>
            <w:rStyle w:val="Lienhypertexte"/>
            <w:rFonts w:asciiTheme="majorHAnsi" w:hAnsiTheme="majorHAnsi"/>
            <w:u w:val="none"/>
          </w:rPr>
          <w:t>Rec.</w:t>
        </w:r>
      </w:hyperlink>
      <w:hyperlink r:id="rId26" w:tgtFrame="_parent" w:history="1">
        <w:r w:rsidRPr="00E36901">
          <w:rPr>
            <w:rStyle w:val="Lienhypertexte"/>
            <w:rFonts w:asciiTheme="majorHAnsi" w:hAnsiTheme="majorHAnsi"/>
            <w:u w:val="none"/>
          </w:rPr>
          <w:t xml:space="preserve"> 09-07</w:t>
        </w:r>
      </w:hyperlink>
      <w:r w:rsidRPr="00E36901">
        <w:rPr>
          <w:rFonts w:asciiTheme="majorHAnsi" w:hAnsiTheme="majorHAnsi"/>
        </w:rPr>
        <w:t xml:space="preserve">, </w:t>
      </w:r>
      <w:hyperlink r:id="rId27" w:tgtFrame="_parent" w:history="1">
        <w:r w:rsidRPr="00E36901">
          <w:rPr>
            <w:rStyle w:val="Lienhypertexte"/>
            <w:rFonts w:asciiTheme="majorHAnsi" w:hAnsiTheme="majorHAnsi"/>
            <w:u w:val="none"/>
          </w:rPr>
          <w:t>Rec.</w:t>
        </w:r>
      </w:hyperlink>
      <w:hyperlink r:id="rId28" w:tgtFrame="_parent" w:history="1">
        <w:r w:rsidRPr="00E36901">
          <w:rPr>
            <w:rStyle w:val="Lienhypertexte"/>
            <w:rFonts w:asciiTheme="majorHAnsi" w:hAnsiTheme="majorHAnsi"/>
            <w:u w:val="none"/>
          </w:rPr>
          <w:t xml:space="preserve"> 10-07</w:t>
        </w:r>
      </w:hyperlink>
      <w:r w:rsidRPr="00E36901">
        <w:rPr>
          <w:rFonts w:asciiTheme="majorHAnsi" w:hAnsiTheme="majorHAnsi"/>
        </w:rPr>
        <w:t xml:space="preserve">, </w:t>
      </w:r>
      <w:hyperlink r:id="rId29" w:tgtFrame="_parent" w:history="1">
        <w:r w:rsidRPr="00E36901">
          <w:rPr>
            <w:rStyle w:val="Lienhypertexte"/>
            <w:rFonts w:asciiTheme="majorHAnsi" w:hAnsiTheme="majorHAnsi"/>
            <w:u w:val="none"/>
          </w:rPr>
          <w:t>Rec.</w:t>
        </w:r>
      </w:hyperlink>
      <w:hyperlink r:id="rId30" w:tgtFrame="_parent" w:history="1">
        <w:r w:rsidRPr="00E36901">
          <w:rPr>
            <w:rStyle w:val="Lienhypertexte"/>
            <w:rFonts w:asciiTheme="majorHAnsi" w:hAnsiTheme="majorHAnsi"/>
            <w:u w:val="none"/>
          </w:rPr>
          <w:t xml:space="preserve"> 10-08</w:t>
        </w:r>
      </w:hyperlink>
      <w:r w:rsidRPr="00E36901">
        <w:rPr>
          <w:rFonts w:asciiTheme="majorHAnsi" w:hAnsiTheme="majorHAnsi"/>
        </w:rPr>
        <w:t xml:space="preserve">, </w:t>
      </w:r>
      <w:hyperlink r:id="rId31" w:tgtFrame="_parent" w:history="1">
        <w:r w:rsidRPr="00E36901">
          <w:rPr>
            <w:rStyle w:val="Lienhypertexte"/>
            <w:rFonts w:asciiTheme="majorHAnsi" w:hAnsiTheme="majorHAnsi"/>
            <w:u w:val="none"/>
          </w:rPr>
          <w:t>Rec.</w:t>
        </w:r>
      </w:hyperlink>
      <w:hyperlink r:id="rId32" w:tgtFrame="_parent" w:history="1">
        <w:r w:rsidRPr="00E36901">
          <w:rPr>
            <w:rStyle w:val="Lienhypertexte"/>
            <w:rFonts w:asciiTheme="majorHAnsi" w:hAnsiTheme="majorHAnsi"/>
            <w:u w:val="none"/>
          </w:rPr>
          <w:t xml:space="preserve"> 11-08</w:t>
        </w:r>
      </w:hyperlink>
      <w:r w:rsidRPr="00E36901">
        <w:rPr>
          <w:rFonts w:asciiTheme="majorHAnsi" w:hAnsiTheme="majorHAnsi"/>
        </w:rPr>
        <w:t xml:space="preserve">, </w:t>
      </w:r>
      <w:hyperlink r:id="rId33" w:tgtFrame="_parent" w:history="1">
        <w:r w:rsidRPr="00E36901">
          <w:rPr>
            <w:rStyle w:val="Lienhypertexte"/>
            <w:rFonts w:asciiTheme="majorHAnsi" w:hAnsiTheme="majorHAnsi"/>
            <w:u w:val="none"/>
          </w:rPr>
          <w:t>Rec.</w:t>
        </w:r>
      </w:hyperlink>
      <w:hyperlink r:id="rId34" w:tgtFrame="_parent" w:history="1">
        <w:r w:rsidRPr="00E36901">
          <w:rPr>
            <w:rStyle w:val="Lienhypertexte"/>
            <w:rFonts w:asciiTheme="majorHAnsi" w:hAnsiTheme="majorHAnsi"/>
            <w:u w:val="none"/>
          </w:rPr>
          <w:t xml:space="preserve"> 11-15</w:t>
        </w:r>
      </w:hyperlink>
      <w:r w:rsidRPr="00E36901">
        <w:rPr>
          <w:rFonts w:asciiTheme="majorHAnsi" w:hAnsiTheme="majorHAnsi"/>
        </w:rPr>
        <w:t xml:space="preserve">, </w:t>
      </w:r>
      <w:hyperlink r:id="rId35" w:tgtFrame="_parent" w:history="1">
        <w:r w:rsidRPr="00E36901">
          <w:rPr>
            <w:rStyle w:val="Lienhypertexte"/>
            <w:rFonts w:asciiTheme="majorHAnsi" w:hAnsiTheme="majorHAnsi"/>
            <w:u w:val="none"/>
          </w:rPr>
          <w:t>Rec.</w:t>
        </w:r>
      </w:hyperlink>
      <w:hyperlink r:id="rId36" w:tgtFrame="_parent" w:history="1">
        <w:r w:rsidRPr="00E36901">
          <w:rPr>
            <w:rStyle w:val="Lienhypertexte"/>
            <w:rFonts w:asciiTheme="majorHAnsi" w:hAnsiTheme="majorHAnsi"/>
            <w:u w:val="none"/>
          </w:rPr>
          <w:t> 15</w:t>
        </w:r>
        <w:r w:rsidRPr="00E36901">
          <w:rPr>
            <w:rStyle w:val="Lienhypertexte"/>
            <w:rFonts w:asciiTheme="majorHAnsi" w:hAnsiTheme="majorHAnsi"/>
            <w:u w:val="none"/>
          </w:rPr>
          <w:noBreakHyphen/>
          <w:t>06</w:t>
        </w:r>
      </w:hyperlink>
      <w:r w:rsidRPr="00E36901">
        <w:rPr>
          <w:rStyle w:val="Lienhypertexte"/>
          <w:rFonts w:asciiTheme="majorHAnsi" w:hAnsiTheme="majorHAnsi"/>
          <w:u w:val="none"/>
        </w:rPr>
        <w:t xml:space="preserve">, </w:t>
      </w:r>
      <w:hyperlink r:id="rId37" w:tgtFrame="_parent" w:history="1">
        <w:r w:rsidRPr="00E36901">
          <w:rPr>
            <w:rStyle w:val="Lienhypertexte"/>
            <w:rFonts w:asciiTheme="majorHAnsi" w:hAnsiTheme="majorHAnsi"/>
            <w:u w:val="none"/>
          </w:rPr>
          <w:t>Rec.</w:t>
        </w:r>
      </w:hyperlink>
      <w:hyperlink r:id="rId38" w:tgtFrame="_parent" w:history="1">
        <w:r w:rsidRPr="00E36901">
          <w:rPr>
            <w:rStyle w:val="Lienhypertexte"/>
            <w:rFonts w:asciiTheme="majorHAnsi" w:hAnsiTheme="majorHAnsi"/>
            <w:u w:val="none"/>
          </w:rPr>
          <w:t xml:space="preserve"> 18-06</w:t>
        </w:r>
      </w:hyperlink>
      <w:r w:rsidRPr="00E36901">
        <w:rPr>
          <w:rFonts w:asciiTheme="majorHAnsi" w:hAnsiTheme="majorHAnsi"/>
        </w:rPr>
        <w:t xml:space="preserve">, </w:t>
      </w:r>
      <w:hyperlink r:id="rId39" w:tgtFrame="_parent" w:history="1">
        <w:r w:rsidRPr="00E36901">
          <w:rPr>
            <w:rStyle w:val="Lienhypertexte"/>
            <w:rFonts w:asciiTheme="majorHAnsi" w:hAnsiTheme="majorHAnsi"/>
            <w:u w:val="none"/>
          </w:rPr>
          <w:t>Rec.</w:t>
        </w:r>
      </w:hyperlink>
      <w:hyperlink r:id="rId40" w:tgtFrame="_parent" w:history="1">
        <w:r w:rsidRPr="00E36901">
          <w:rPr>
            <w:rStyle w:val="Lienhypertexte"/>
            <w:rFonts w:asciiTheme="majorHAnsi" w:hAnsiTheme="majorHAnsi"/>
            <w:u w:val="none"/>
          </w:rPr>
          <w:t xml:space="preserve"> 21-09</w:t>
        </w:r>
      </w:hyperlink>
      <w:r w:rsidRPr="00E36901">
        <w:rPr>
          <w:rFonts w:asciiTheme="majorHAnsi" w:hAnsiTheme="majorHAnsi"/>
        </w:rPr>
        <w:t xml:space="preserve">, </w:t>
      </w:r>
      <w:hyperlink r:id="rId41" w:tgtFrame="_parent" w:history="1">
        <w:r w:rsidRPr="00E36901">
          <w:rPr>
            <w:rStyle w:val="Lienhypertexte"/>
            <w:rFonts w:asciiTheme="majorHAnsi" w:hAnsiTheme="majorHAnsi"/>
            <w:u w:val="none"/>
          </w:rPr>
          <w:t>Rec.</w:t>
        </w:r>
      </w:hyperlink>
      <w:hyperlink r:id="rId42" w:tgtFrame="_parent" w:history="1">
        <w:r w:rsidRPr="00E36901">
          <w:rPr>
            <w:rStyle w:val="Lienhypertexte"/>
            <w:rFonts w:asciiTheme="majorHAnsi" w:hAnsiTheme="majorHAnsi"/>
            <w:u w:val="none"/>
          </w:rPr>
          <w:t xml:space="preserve"> 22-11</w:t>
        </w:r>
      </w:hyperlink>
      <w:r w:rsidRPr="00E36901">
        <w:rPr>
          <w:rFonts w:asciiTheme="majorHAnsi" w:hAnsiTheme="majorHAnsi"/>
        </w:rPr>
        <w:t xml:space="preserve">, </w:t>
      </w:r>
      <w:hyperlink r:id="rId43" w:tgtFrame="_parent" w:history="1">
        <w:r w:rsidRPr="00E36901">
          <w:rPr>
            <w:rStyle w:val="Lienhypertexte"/>
            <w:rFonts w:asciiTheme="majorHAnsi" w:hAnsiTheme="majorHAnsi"/>
            <w:u w:val="none"/>
          </w:rPr>
          <w:t>Rec.</w:t>
        </w:r>
      </w:hyperlink>
      <w:hyperlink r:id="rId44" w:tgtFrame="_parent" w:history="1">
        <w:r w:rsidRPr="00E36901">
          <w:rPr>
            <w:rStyle w:val="Lienhypertexte"/>
            <w:rFonts w:asciiTheme="majorHAnsi" w:hAnsiTheme="majorHAnsi"/>
            <w:u w:val="none"/>
          </w:rPr>
          <w:t xml:space="preserve"> 23-10</w:t>
        </w:r>
      </w:hyperlink>
      <w:r w:rsidRPr="00E36901">
        <w:rPr>
          <w:rFonts w:asciiTheme="majorHAnsi" w:hAnsiTheme="majorHAnsi"/>
        </w:rPr>
        <w:t xml:space="preserve">, </w:t>
      </w:r>
      <w:hyperlink r:id="rId45" w:tgtFrame="_parent" w:history="1">
        <w:r w:rsidRPr="00E36901">
          <w:rPr>
            <w:rStyle w:val="Lienhypertexte"/>
            <w:rFonts w:asciiTheme="majorHAnsi" w:hAnsiTheme="majorHAnsi"/>
            <w:u w:val="none"/>
          </w:rPr>
          <w:t>Rec.</w:t>
        </w:r>
      </w:hyperlink>
      <w:hyperlink r:id="rId46" w:tgtFrame="_parent" w:history="1">
        <w:r w:rsidRPr="00E36901">
          <w:rPr>
            <w:rStyle w:val="Lienhypertexte"/>
            <w:rFonts w:asciiTheme="majorHAnsi" w:hAnsiTheme="majorHAnsi"/>
            <w:u w:val="none"/>
          </w:rPr>
          <w:t xml:space="preserve"> 23-11</w:t>
        </w:r>
      </w:hyperlink>
      <w:r w:rsidRPr="00E36901">
        <w:rPr>
          <w:rFonts w:asciiTheme="majorHAnsi" w:hAnsiTheme="majorHAnsi"/>
        </w:rPr>
        <w:t xml:space="preserve">, </w:t>
      </w:r>
      <w:hyperlink r:id="rId47" w:tgtFrame="_parent" w:history="1">
        <w:r w:rsidRPr="00E36901">
          <w:rPr>
            <w:rStyle w:val="Lienhypertexte"/>
            <w:rFonts w:asciiTheme="majorHAnsi" w:hAnsiTheme="majorHAnsi"/>
            <w:u w:val="none"/>
          </w:rPr>
          <w:t>Rec.</w:t>
        </w:r>
      </w:hyperlink>
      <w:hyperlink r:id="rId48" w:tgtFrame="_parent" w:history="1">
        <w:r w:rsidRPr="00E36901">
          <w:rPr>
            <w:rStyle w:val="Lienhypertexte"/>
            <w:rFonts w:asciiTheme="majorHAnsi" w:hAnsiTheme="majorHAnsi"/>
            <w:u w:val="none"/>
          </w:rPr>
          <w:t xml:space="preserve"> 23-12</w:t>
        </w:r>
      </w:hyperlink>
      <w:r w:rsidRPr="00E36901">
        <w:rPr>
          <w:rFonts w:asciiTheme="majorHAnsi" w:hAnsiTheme="majorHAnsi"/>
        </w:rPr>
        <w:t xml:space="preserve">, </w:t>
      </w:r>
      <w:hyperlink r:id="rId49" w:history="1">
        <w:r w:rsidRPr="00E36901">
          <w:rPr>
            <w:rStyle w:val="Lienhypertexte"/>
            <w:rFonts w:asciiTheme="majorHAnsi" w:hAnsiTheme="majorHAnsi"/>
            <w:u w:val="none"/>
          </w:rPr>
          <w:t>Rec.</w:t>
        </w:r>
      </w:hyperlink>
      <w:hyperlink r:id="rId50" w:history="1">
        <w:r w:rsidRPr="00E36901">
          <w:rPr>
            <w:rStyle w:val="Lienhypertexte"/>
            <w:rFonts w:asciiTheme="majorHAnsi" w:hAnsiTheme="majorHAnsi"/>
            <w:u w:val="none"/>
          </w:rPr>
          <w:t xml:space="preserve"> 24-12</w:t>
        </w:r>
      </w:hyperlink>
      <w:r w:rsidRPr="00E36901">
        <w:rPr>
          <w:rFonts w:asciiTheme="majorHAnsi" w:hAnsiTheme="majorHAnsi"/>
        </w:rPr>
        <w:t>),</w:t>
      </w:r>
    </w:p>
    <w:p w14:paraId="5FFCE9EF" w14:textId="77777777" w:rsidR="00572EA6" w:rsidRPr="00E36901" w:rsidRDefault="00572EA6" w:rsidP="007C6968">
      <w:pPr>
        <w:pStyle w:val="Paragraphedeliste"/>
        <w:spacing w:after="0" w:line="240" w:lineRule="auto"/>
        <w:rPr>
          <w:rFonts w:asciiTheme="majorHAnsi" w:hAnsiTheme="majorHAnsi"/>
        </w:rPr>
      </w:pPr>
    </w:p>
    <w:p w14:paraId="55E7C8BB" w14:textId="01D2343D" w:rsidR="00C01237" w:rsidRPr="00E36901" w:rsidRDefault="000F7AFE" w:rsidP="007C6968">
      <w:pPr>
        <w:spacing w:after="0" w:line="240" w:lineRule="auto"/>
        <w:rPr>
          <w:rFonts w:asciiTheme="majorHAnsi" w:hAnsiTheme="majorHAnsi"/>
        </w:rPr>
      </w:pPr>
      <w:r w:rsidRPr="00E36901">
        <w:rPr>
          <w:rFonts w:asciiTheme="majorHAnsi" w:hAnsiTheme="majorHAnsi"/>
        </w:rPr>
        <w:t>et sur les conclusions et les orientations fournies par :</w:t>
      </w:r>
    </w:p>
    <w:p w14:paraId="21367381" w14:textId="77777777" w:rsidR="00572EA6" w:rsidRPr="00E36901" w:rsidRDefault="00572EA6" w:rsidP="007C6968">
      <w:pPr>
        <w:spacing w:after="0" w:line="240" w:lineRule="auto"/>
        <w:rPr>
          <w:rFonts w:asciiTheme="majorHAnsi" w:hAnsiTheme="majorHAnsi"/>
        </w:rPr>
      </w:pPr>
    </w:p>
    <w:p w14:paraId="16661AA8" w14:textId="55579586" w:rsidR="00C01237" w:rsidRPr="00E36901" w:rsidRDefault="00B859D2" w:rsidP="00A13A76">
      <w:pPr>
        <w:pStyle w:val="Paragraphedeliste"/>
        <w:numPr>
          <w:ilvl w:val="0"/>
          <w:numId w:val="2"/>
        </w:numPr>
        <w:spacing w:after="0" w:line="240" w:lineRule="auto"/>
        <w:ind w:left="851" w:hanging="425"/>
        <w:rPr>
          <w:rFonts w:asciiTheme="majorHAnsi" w:hAnsiTheme="majorHAnsi"/>
        </w:rPr>
      </w:pPr>
      <w:r w:rsidRPr="00E36901">
        <w:rPr>
          <w:rFonts w:asciiTheme="majorHAnsi" w:hAnsiTheme="majorHAnsi"/>
        </w:rPr>
        <w:t xml:space="preserve">le document </w:t>
      </w:r>
      <w:hyperlink r:id="rId51" w:history="1">
        <w:r w:rsidRPr="00E36901">
          <w:rPr>
            <w:rStyle w:val="Lienhypertexte"/>
            <w:rFonts w:asciiTheme="majorHAnsi" w:hAnsiTheme="majorHAnsi"/>
            <w:u w:val="none"/>
          </w:rPr>
          <w:t>PA4_807/2024</w:t>
        </w:r>
      </w:hyperlink>
      <w:r w:rsidRPr="00E36901">
        <w:rPr>
          <w:rFonts w:asciiTheme="majorHAnsi" w:hAnsiTheme="majorHAnsi"/>
        </w:rPr>
        <w:t xml:space="preserve"> et</w:t>
      </w:r>
    </w:p>
    <w:p w14:paraId="1CED17D4" w14:textId="7B144216" w:rsidR="00C01237" w:rsidRPr="00E36901" w:rsidRDefault="001C002A" w:rsidP="00A13A76">
      <w:pPr>
        <w:pStyle w:val="Paragraphedeliste"/>
        <w:numPr>
          <w:ilvl w:val="0"/>
          <w:numId w:val="2"/>
        </w:numPr>
        <w:spacing w:after="0" w:line="240" w:lineRule="auto"/>
        <w:ind w:left="851" w:hanging="425"/>
        <w:rPr>
          <w:rFonts w:asciiTheme="majorHAnsi" w:hAnsiTheme="majorHAnsi"/>
        </w:rPr>
      </w:pPr>
      <w:r w:rsidRPr="00E36901">
        <w:rPr>
          <w:rFonts w:asciiTheme="majorHAnsi" w:hAnsiTheme="majorHAnsi"/>
        </w:rPr>
        <w:t xml:space="preserve">l’avis le plus récent du </w:t>
      </w:r>
      <w:proofErr w:type="spellStart"/>
      <w:r w:rsidRPr="00E36901">
        <w:rPr>
          <w:rFonts w:asciiTheme="majorHAnsi" w:hAnsiTheme="majorHAnsi"/>
        </w:rPr>
        <w:t>WG-ORT</w:t>
      </w:r>
      <w:proofErr w:type="spellEnd"/>
      <w:r w:rsidRPr="00E36901">
        <w:rPr>
          <w:rFonts w:asciiTheme="majorHAnsi" w:hAnsiTheme="majorHAnsi"/>
        </w:rPr>
        <w:t xml:space="preserve">(point 8 du </w:t>
      </w:r>
      <w:hyperlink r:id="rId52" w:history="1">
        <w:r w:rsidRPr="00E36901">
          <w:rPr>
            <w:rStyle w:val="Lienhypertexte"/>
            <w:rFonts w:asciiTheme="majorHAnsi" w:hAnsiTheme="majorHAnsi"/>
            <w:u w:val="none"/>
          </w:rPr>
          <w:t>rapport de la réunion du groupe de travail sur les technologies de déclaration en ligne</w:t>
        </w:r>
      </w:hyperlink>
      <w:r w:rsidRPr="00E36901">
        <w:rPr>
          <w:rFonts w:asciiTheme="majorHAnsi" w:hAnsiTheme="majorHAnsi"/>
        </w:rPr>
        <w:t>, tenue en 2025),</w:t>
      </w:r>
    </w:p>
    <w:p w14:paraId="4B6304F7" w14:textId="77777777" w:rsidR="00572EA6" w:rsidRPr="00E36901" w:rsidRDefault="00572EA6" w:rsidP="007C6968">
      <w:pPr>
        <w:pStyle w:val="Paragraphedeliste"/>
        <w:spacing w:after="0" w:line="240" w:lineRule="auto"/>
        <w:rPr>
          <w:rFonts w:asciiTheme="majorHAnsi" w:hAnsiTheme="majorHAnsi"/>
        </w:rPr>
      </w:pPr>
    </w:p>
    <w:p w14:paraId="61A54FED" w14:textId="0B1CBCD4" w:rsidR="00126F1E" w:rsidRPr="00E36901" w:rsidRDefault="009067BA" w:rsidP="007C6968">
      <w:pPr>
        <w:spacing w:after="0" w:line="240" w:lineRule="auto"/>
        <w:rPr>
          <w:rFonts w:asciiTheme="majorHAnsi" w:hAnsiTheme="majorHAnsi"/>
        </w:rPr>
      </w:pPr>
      <w:r w:rsidRPr="00E36901">
        <w:rPr>
          <w:rFonts w:asciiTheme="majorHAnsi" w:hAnsiTheme="majorHAnsi"/>
        </w:rPr>
        <w:t>le Secrétariat de l’</w:t>
      </w:r>
      <w:proofErr w:type="spellStart"/>
      <w:r w:rsidRPr="00E36901">
        <w:rPr>
          <w:rFonts w:asciiTheme="majorHAnsi" w:hAnsiTheme="majorHAnsi"/>
        </w:rPr>
        <w:t>ICCAT</w:t>
      </w:r>
      <w:proofErr w:type="spellEnd"/>
      <w:r w:rsidRPr="00E36901">
        <w:rPr>
          <w:rFonts w:asciiTheme="majorHAnsi" w:hAnsiTheme="majorHAnsi"/>
        </w:rPr>
        <w:t xml:space="preserve"> devrait travailler pendant la période intersessions (en 2026) avec les Présidents de la Sous-commission 4, du COC et du </w:t>
      </w:r>
      <w:proofErr w:type="spellStart"/>
      <w:r w:rsidRPr="00E36901">
        <w:rPr>
          <w:rFonts w:asciiTheme="majorHAnsi" w:hAnsiTheme="majorHAnsi"/>
        </w:rPr>
        <w:t>WG</w:t>
      </w:r>
      <w:r w:rsidRPr="00E36901">
        <w:rPr>
          <w:rFonts w:asciiTheme="majorHAnsi" w:hAnsiTheme="majorHAnsi"/>
        </w:rPr>
        <w:noBreakHyphen/>
        <w:t>ORT</w:t>
      </w:r>
      <w:proofErr w:type="spellEnd"/>
      <w:r w:rsidRPr="00E36901">
        <w:rPr>
          <w:rFonts w:asciiTheme="majorHAnsi" w:hAnsiTheme="majorHAnsi"/>
        </w:rPr>
        <w:t xml:space="preserve"> en vue d’améliorer et de standardiser les modèles de </w:t>
      </w:r>
      <w:proofErr w:type="spellStart"/>
      <w:r w:rsidRPr="00E36901">
        <w:rPr>
          <w:rFonts w:asciiTheme="majorHAnsi" w:hAnsiTheme="majorHAnsi"/>
        </w:rPr>
        <w:t>SBCS</w:t>
      </w:r>
      <w:proofErr w:type="spellEnd"/>
      <w:r w:rsidRPr="00E36901">
        <w:rPr>
          <w:rFonts w:asciiTheme="majorHAnsi" w:hAnsiTheme="majorHAnsi"/>
        </w:rPr>
        <w:t xml:space="preserve"> les plus récents à un niveau permettant une intégration efficace dans l’</w:t>
      </w:r>
      <w:proofErr w:type="spellStart"/>
      <w:r w:rsidRPr="00E36901">
        <w:rPr>
          <w:rFonts w:asciiTheme="majorHAnsi" w:hAnsiTheme="majorHAnsi"/>
        </w:rPr>
        <w:t>IOMS</w:t>
      </w:r>
      <w:proofErr w:type="spellEnd"/>
      <w:r w:rsidRPr="00E36901">
        <w:rPr>
          <w:rFonts w:asciiTheme="majorHAnsi" w:hAnsiTheme="majorHAnsi"/>
        </w:rPr>
        <w:t xml:space="preserve"> et simplifiant le développement du module de gestionnaire de </w:t>
      </w:r>
      <w:proofErr w:type="spellStart"/>
      <w:r w:rsidRPr="00E36901">
        <w:rPr>
          <w:rFonts w:asciiTheme="majorHAnsi" w:hAnsiTheme="majorHAnsi"/>
        </w:rPr>
        <w:t>SBCS</w:t>
      </w:r>
      <w:proofErr w:type="spellEnd"/>
      <w:r w:rsidRPr="00E36901">
        <w:rPr>
          <w:rFonts w:asciiTheme="majorHAnsi" w:hAnsiTheme="majorHAnsi"/>
        </w:rPr>
        <w:t xml:space="preserve"> respectif.</w:t>
      </w:r>
    </w:p>
    <w:p w14:paraId="2B35CEE6" w14:textId="77777777" w:rsidR="00572EA6" w:rsidRPr="00E36901" w:rsidRDefault="00572EA6" w:rsidP="007C6968">
      <w:pPr>
        <w:spacing w:after="0" w:line="240" w:lineRule="auto"/>
        <w:rPr>
          <w:rFonts w:asciiTheme="majorHAnsi" w:hAnsiTheme="majorHAnsi"/>
        </w:rPr>
      </w:pPr>
    </w:p>
    <w:p w14:paraId="75480563" w14:textId="76EA1338" w:rsidR="00405524" w:rsidRPr="00E36901" w:rsidRDefault="000734C2" w:rsidP="00A13A76">
      <w:pPr>
        <w:pStyle w:val="Titre2"/>
        <w:spacing w:before="0" w:after="0" w:line="240" w:lineRule="auto"/>
        <w:ind w:left="0"/>
        <w:rPr>
          <w:sz w:val="20"/>
          <w:szCs w:val="20"/>
        </w:rPr>
      </w:pPr>
      <w:r w:rsidRPr="00E36901">
        <w:rPr>
          <w:sz w:val="20"/>
          <w:szCs w:val="20"/>
        </w:rPr>
        <w:t>Un ensemble de lignes directrices est proposé</w:t>
      </w:r>
    </w:p>
    <w:p w14:paraId="59C99DCF" w14:textId="77777777" w:rsidR="00572EA6" w:rsidRPr="00E36901" w:rsidRDefault="00572EA6" w:rsidP="007C6968">
      <w:pPr>
        <w:spacing w:after="0" w:line="240" w:lineRule="auto"/>
        <w:rPr>
          <w:rFonts w:asciiTheme="majorHAnsi" w:hAnsiTheme="majorHAnsi"/>
        </w:rPr>
      </w:pPr>
    </w:p>
    <w:p w14:paraId="15931E19" w14:textId="16B318CD" w:rsidR="007B1487" w:rsidRPr="00E36901" w:rsidRDefault="007B1487" w:rsidP="00A13A76">
      <w:pPr>
        <w:pStyle w:val="Paragraphedeliste"/>
        <w:numPr>
          <w:ilvl w:val="0"/>
          <w:numId w:val="2"/>
        </w:numPr>
        <w:spacing w:after="0" w:line="240" w:lineRule="auto"/>
        <w:ind w:left="851" w:hanging="425"/>
        <w:rPr>
          <w:rFonts w:asciiTheme="majorHAnsi" w:hAnsiTheme="majorHAnsi"/>
        </w:rPr>
      </w:pPr>
      <w:r w:rsidRPr="00E36901">
        <w:rPr>
          <w:rFonts w:asciiTheme="majorHAnsi" w:hAnsiTheme="majorHAnsi"/>
          <w:i/>
        </w:rPr>
        <w:t>À court terme</w:t>
      </w:r>
    </w:p>
    <w:p w14:paraId="6CD59FFC" w14:textId="77777777" w:rsidR="001444E8" w:rsidRPr="00E36901" w:rsidRDefault="001444E8" w:rsidP="001444E8">
      <w:pPr>
        <w:pStyle w:val="Paragraphedeliste"/>
        <w:spacing w:after="0" w:line="240" w:lineRule="auto"/>
        <w:ind w:left="851"/>
        <w:rPr>
          <w:rFonts w:asciiTheme="majorHAnsi" w:hAnsiTheme="majorHAnsi"/>
        </w:rPr>
      </w:pPr>
    </w:p>
    <w:p w14:paraId="5DA18677" w14:textId="3D1248A4" w:rsidR="00E621FF" w:rsidRPr="00E36901" w:rsidRDefault="00486D6C" w:rsidP="00CF7ED6">
      <w:pPr>
        <w:pStyle w:val="Paragraphedeliste"/>
        <w:numPr>
          <w:ilvl w:val="1"/>
          <w:numId w:val="1"/>
        </w:numPr>
        <w:spacing w:after="0" w:line="240" w:lineRule="auto"/>
        <w:ind w:left="1276" w:hanging="425"/>
        <w:rPr>
          <w:rFonts w:asciiTheme="majorHAnsi" w:hAnsiTheme="majorHAnsi"/>
        </w:rPr>
      </w:pPr>
      <w:r w:rsidRPr="00E36901">
        <w:rPr>
          <w:rFonts w:asciiTheme="majorHAnsi" w:hAnsiTheme="majorHAnsi"/>
        </w:rPr>
        <w:t xml:space="preserve">Harmoniser la structure des deux modèles de </w:t>
      </w:r>
      <w:proofErr w:type="spellStart"/>
      <w:r w:rsidRPr="00E36901">
        <w:rPr>
          <w:rFonts w:asciiTheme="majorHAnsi" w:hAnsiTheme="majorHAnsi"/>
        </w:rPr>
        <w:t>SBCS</w:t>
      </w:r>
      <w:proofErr w:type="spellEnd"/>
      <w:r w:rsidRPr="00E36901">
        <w:rPr>
          <w:rFonts w:asciiTheme="majorHAnsi" w:hAnsiTheme="majorHAnsi"/>
        </w:rPr>
        <w:t xml:space="preserve"> (mêmes champs) :</w:t>
      </w:r>
    </w:p>
    <w:p w14:paraId="1D664325" w14:textId="77777777" w:rsidR="00CF7ED6" w:rsidRPr="00E36901" w:rsidRDefault="00CF7ED6" w:rsidP="00CF7ED6">
      <w:pPr>
        <w:pStyle w:val="Paragraphedeliste"/>
        <w:spacing w:after="0" w:line="240" w:lineRule="auto"/>
        <w:ind w:left="1276"/>
        <w:rPr>
          <w:rFonts w:asciiTheme="majorHAnsi" w:hAnsiTheme="majorHAnsi"/>
        </w:rPr>
      </w:pPr>
    </w:p>
    <w:p w14:paraId="67D16C11" w14:textId="77777777" w:rsidR="005C6140" w:rsidRPr="00E36901" w:rsidRDefault="004D1DEC" w:rsidP="0055232F">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Même structure des champs</w:t>
      </w:r>
    </w:p>
    <w:p w14:paraId="67378F58" w14:textId="58D0134A" w:rsidR="009F291E" w:rsidRPr="00E36901" w:rsidRDefault="00224CDD" w:rsidP="0055232F">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Adapter la structure à un format de feuille de calcul (DOCX vers EXCEL)</w:t>
      </w:r>
    </w:p>
    <w:p w14:paraId="4C427831" w14:textId="77777777" w:rsidR="001444E8" w:rsidRPr="00E36901" w:rsidRDefault="001444E8" w:rsidP="001444E8">
      <w:pPr>
        <w:pStyle w:val="Paragraphedeliste"/>
        <w:spacing w:after="0" w:line="240" w:lineRule="auto"/>
        <w:ind w:left="1418"/>
        <w:rPr>
          <w:rFonts w:asciiTheme="majorHAnsi" w:hAnsiTheme="majorHAnsi"/>
        </w:rPr>
      </w:pPr>
    </w:p>
    <w:p w14:paraId="4A1E4B5E" w14:textId="01799C51" w:rsidR="00916F4D" w:rsidRPr="00E36901" w:rsidRDefault="007B1487" w:rsidP="00CF7ED6">
      <w:pPr>
        <w:pStyle w:val="Paragraphedeliste"/>
        <w:numPr>
          <w:ilvl w:val="0"/>
          <w:numId w:val="2"/>
        </w:numPr>
        <w:spacing w:after="0" w:line="240" w:lineRule="auto"/>
        <w:ind w:left="851" w:hanging="425"/>
        <w:rPr>
          <w:rFonts w:asciiTheme="majorHAnsi" w:hAnsiTheme="majorHAnsi"/>
          <w:i/>
        </w:rPr>
      </w:pPr>
      <w:r w:rsidRPr="00E36901">
        <w:rPr>
          <w:rFonts w:asciiTheme="majorHAnsi" w:hAnsiTheme="majorHAnsi"/>
          <w:i/>
        </w:rPr>
        <w:t>À moyen/long terme</w:t>
      </w:r>
    </w:p>
    <w:p w14:paraId="2B131902" w14:textId="77777777" w:rsidR="001444E8" w:rsidRPr="00E36901" w:rsidRDefault="001444E8" w:rsidP="001444E8">
      <w:pPr>
        <w:pStyle w:val="Paragraphedeliste"/>
        <w:spacing w:after="0" w:line="240" w:lineRule="auto"/>
        <w:ind w:left="567"/>
        <w:rPr>
          <w:rFonts w:asciiTheme="majorHAnsi" w:hAnsiTheme="majorHAnsi"/>
          <w:i/>
        </w:rPr>
      </w:pPr>
    </w:p>
    <w:p w14:paraId="3D8DF0C7" w14:textId="6A9AA7A5" w:rsidR="00176B40" w:rsidRPr="00E36901" w:rsidRDefault="00892420" w:rsidP="00CF7ED6">
      <w:pPr>
        <w:pStyle w:val="Paragraphedeliste"/>
        <w:numPr>
          <w:ilvl w:val="1"/>
          <w:numId w:val="1"/>
        </w:numPr>
        <w:spacing w:after="0" w:line="240" w:lineRule="auto"/>
        <w:ind w:left="1276" w:hanging="425"/>
        <w:rPr>
          <w:rFonts w:asciiTheme="majorHAnsi" w:hAnsiTheme="majorHAnsi"/>
        </w:rPr>
      </w:pPr>
      <w:r w:rsidRPr="00E36901">
        <w:rPr>
          <w:rFonts w:asciiTheme="majorHAnsi" w:hAnsiTheme="majorHAnsi"/>
        </w:rPr>
        <w:t>Évaluer chaque question et s’attacher à :</w:t>
      </w:r>
    </w:p>
    <w:p w14:paraId="2787D693" w14:textId="77777777" w:rsidR="0055232F" w:rsidRPr="00E36901" w:rsidRDefault="0055232F" w:rsidP="0055232F">
      <w:pPr>
        <w:pStyle w:val="Paragraphedeliste"/>
        <w:spacing w:after="0" w:line="240" w:lineRule="auto"/>
        <w:ind w:left="1276"/>
        <w:rPr>
          <w:rFonts w:asciiTheme="majorHAnsi" w:hAnsiTheme="majorHAnsi"/>
        </w:rPr>
      </w:pPr>
    </w:p>
    <w:p w14:paraId="6338CE19" w14:textId="77777777" w:rsidR="00900460" w:rsidRPr="00E36901" w:rsidRDefault="00176B40" w:rsidP="0055232F">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Identifier/éliminer les redondances</w:t>
      </w:r>
    </w:p>
    <w:p w14:paraId="5B1A848A" w14:textId="103AC41F" w:rsidR="00766905" w:rsidRPr="00E36901" w:rsidRDefault="00C5007E" w:rsidP="0055232F">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Accroître l’indépendance en réduisant les chevauchements (ce qui pourrait réduire les redondances)</w:t>
      </w:r>
    </w:p>
    <w:p w14:paraId="607A78C7" w14:textId="77B2CDFE" w:rsidR="00AC2BC3" w:rsidRPr="00E36901" w:rsidRDefault="00C5007E" w:rsidP="0055232F">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Accroître l’objectivité en fractionnant/restructurant les questions</w:t>
      </w:r>
    </w:p>
    <w:p w14:paraId="2E4CF09F" w14:textId="77777777" w:rsidR="00891CCE" w:rsidRPr="00E36901" w:rsidRDefault="00455849" w:rsidP="0055232F">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Améliorer la hiérarchie en identifiant les relations entre les questions</w:t>
      </w:r>
    </w:p>
    <w:p w14:paraId="0F70D4B2" w14:textId="77777777" w:rsidR="0012732E" w:rsidRPr="00E36901" w:rsidRDefault="0012732E" w:rsidP="0012732E">
      <w:pPr>
        <w:pStyle w:val="Paragraphedeliste"/>
        <w:spacing w:after="0" w:line="240" w:lineRule="auto"/>
        <w:ind w:left="1701"/>
        <w:rPr>
          <w:rFonts w:asciiTheme="majorHAnsi" w:hAnsiTheme="majorHAnsi"/>
        </w:rPr>
      </w:pPr>
    </w:p>
    <w:p w14:paraId="737D5221" w14:textId="03E61039" w:rsidR="00FA6406" w:rsidRPr="00E36901" w:rsidRDefault="009866E5" w:rsidP="00CF7ED6">
      <w:pPr>
        <w:pStyle w:val="Paragraphedeliste"/>
        <w:numPr>
          <w:ilvl w:val="1"/>
          <w:numId w:val="1"/>
        </w:numPr>
        <w:spacing w:after="0" w:line="240" w:lineRule="auto"/>
        <w:ind w:left="1276" w:hanging="425"/>
        <w:rPr>
          <w:rFonts w:asciiTheme="majorHAnsi" w:hAnsiTheme="majorHAnsi"/>
        </w:rPr>
      </w:pPr>
      <w:r w:rsidRPr="00E36901">
        <w:rPr>
          <w:rFonts w:asciiTheme="majorHAnsi" w:hAnsiTheme="majorHAnsi"/>
        </w:rPr>
        <w:t>Caractériser chaque question en les classant par thèmes (à l’étude) :</w:t>
      </w:r>
    </w:p>
    <w:p w14:paraId="6A587820" w14:textId="77777777" w:rsidR="0012732E" w:rsidRPr="00E36901" w:rsidRDefault="0012732E" w:rsidP="0012732E">
      <w:pPr>
        <w:pStyle w:val="Paragraphedeliste"/>
        <w:spacing w:after="0" w:line="240" w:lineRule="auto"/>
        <w:ind w:left="1276"/>
        <w:rPr>
          <w:rFonts w:asciiTheme="majorHAnsi" w:hAnsiTheme="majorHAnsi"/>
        </w:rPr>
      </w:pPr>
    </w:p>
    <w:p w14:paraId="0011BEC4" w14:textId="1CDF07D2" w:rsidR="00DB349B" w:rsidRPr="00E36901" w:rsidRDefault="00660555" w:rsidP="0012732E">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Thèmes potentiels</w:t>
      </w:r>
      <w:r w:rsidR="008C4F89">
        <w:rPr>
          <w:rFonts w:asciiTheme="majorHAnsi" w:hAnsiTheme="majorHAnsi"/>
        </w:rPr>
        <w:t> :</w:t>
      </w:r>
      <w:r w:rsidRPr="00E36901">
        <w:rPr>
          <w:rFonts w:asciiTheme="majorHAnsi" w:hAnsiTheme="majorHAnsi"/>
        </w:rPr>
        <w:t xml:space="preserve"> captures, limites de captures, collecte des données, exemptions et limites de débarquements, remises à l’eau de spécimens vivants, suivi/contrôle/surveillance par type de flottille, sécurité de l’équipage, couverture par les observateurs nationaux, interdictions, tailles minimales, interdiction de ventes, pêcheries à petite échelle.</w:t>
      </w:r>
    </w:p>
    <w:p w14:paraId="0386374D" w14:textId="77777777" w:rsidR="0012732E" w:rsidRPr="00E36901" w:rsidRDefault="0012732E" w:rsidP="0012732E">
      <w:pPr>
        <w:pStyle w:val="Paragraphedeliste"/>
        <w:spacing w:after="0" w:line="240" w:lineRule="auto"/>
        <w:ind w:left="1701"/>
        <w:rPr>
          <w:rFonts w:asciiTheme="majorHAnsi" w:hAnsiTheme="majorHAnsi"/>
        </w:rPr>
      </w:pPr>
    </w:p>
    <w:p w14:paraId="2F7A02A0" w14:textId="0B857FA0" w:rsidR="009B35F9" w:rsidRPr="00E36901" w:rsidRDefault="009B35F9" w:rsidP="00CF7ED6">
      <w:pPr>
        <w:pStyle w:val="Paragraphedeliste"/>
        <w:numPr>
          <w:ilvl w:val="1"/>
          <w:numId w:val="1"/>
        </w:numPr>
        <w:spacing w:after="0" w:line="240" w:lineRule="auto"/>
        <w:ind w:left="1276" w:hanging="425"/>
        <w:rPr>
          <w:rFonts w:asciiTheme="majorHAnsi" w:hAnsiTheme="majorHAnsi"/>
        </w:rPr>
      </w:pPr>
      <w:r w:rsidRPr="00E36901">
        <w:rPr>
          <w:rFonts w:asciiTheme="majorHAnsi" w:hAnsiTheme="majorHAnsi"/>
        </w:rPr>
        <w:t>Autres</w:t>
      </w:r>
      <w:r w:rsidR="00C53738">
        <w:rPr>
          <w:rFonts w:asciiTheme="majorHAnsi" w:hAnsiTheme="majorHAnsi"/>
        </w:rPr>
        <w:t> :</w:t>
      </w:r>
    </w:p>
    <w:p w14:paraId="6DE29D5F" w14:textId="77777777" w:rsidR="0012732E" w:rsidRPr="00E36901" w:rsidRDefault="0012732E" w:rsidP="0012732E">
      <w:pPr>
        <w:pStyle w:val="Paragraphedeliste"/>
        <w:spacing w:after="0" w:line="240" w:lineRule="auto"/>
        <w:ind w:left="1276"/>
        <w:rPr>
          <w:rFonts w:asciiTheme="majorHAnsi" w:hAnsiTheme="majorHAnsi"/>
        </w:rPr>
      </w:pPr>
    </w:p>
    <w:p w14:paraId="1A8FF71C" w14:textId="77777777" w:rsidR="00BC27DD" w:rsidRPr="00E36901" w:rsidRDefault="00891CCE" w:rsidP="009265C7">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Simplifier (fractionner) les questions avec des sujets multiples</w:t>
      </w:r>
    </w:p>
    <w:p w14:paraId="3F4992A8" w14:textId="77777777" w:rsidR="00BC27DD" w:rsidRPr="00E36901" w:rsidRDefault="00891CCE" w:rsidP="009265C7">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Évaluer les chevauchements dans les questions en résultant (redondance potentielle)</w:t>
      </w:r>
    </w:p>
    <w:p w14:paraId="13009534" w14:textId="77777777" w:rsidR="00590A0A" w:rsidRPr="00E36901" w:rsidRDefault="00FF235A" w:rsidP="009265C7">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Identifier les questions avec un statut de réponse observable (peut être vérifiée en utilisant la soumission de données effective, comme les captures nominales de la tâche 1)</w:t>
      </w:r>
    </w:p>
    <w:p w14:paraId="3D17584E" w14:textId="77777777" w:rsidR="005C6140" w:rsidRPr="00E36901" w:rsidRDefault="00891CCE" w:rsidP="009265C7">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Vérifier si des notes explicatives complémentaires aux réponses de type « OUI », « NON » ou « N/A » sont nécessaires OU couvertes dans d’autres documents (rapports annuels, par exemple)</w:t>
      </w:r>
    </w:p>
    <w:p w14:paraId="081C05EF" w14:textId="43A385B2" w:rsidR="00891CCE" w:rsidRPr="00E36901" w:rsidRDefault="00891CCE" w:rsidP="009265C7">
      <w:pPr>
        <w:pStyle w:val="Paragraphedeliste"/>
        <w:numPr>
          <w:ilvl w:val="2"/>
          <w:numId w:val="1"/>
        </w:numPr>
        <w:spacing w:after="0" w:line="240" w:lineRule="auto"/>
        <w:ind w:left="1701" w:hanging="425"/>
        <w:rPr>
          <w:rFonts w:asciiTheme="majorHAnsi" w:hAnsiTheme="majorHAnsi"/>
        </w:rPr>
      </w:pPr>
      <w:r w:rsidRPr="00E36901">
        <w:rPr>
          <w:rFonts w:asciiTheme="majorHAnsi" w:hAnsiTheme="majorHAnsi"/>
        </w:rPr>
        <w:t>Vérifier dans quelle mesure chaque réponse peut être adaptée à des réponses plus quantitatives (ratios, échelles, etc.).</w:t>
      </w:r>
    </w:p>
    <w:p w14:paraId="3FE071FC" w14:textId="77777777" w:rsidR="00CF7ED6" w:rsidRPr="00E36901" w:rsidRDefault="00CF7ED6" w:rsidP="00CF7ED6">
      <w:pPr>
        <w:pStyle w:val="Paragraphedeliste"/>
        <w:spacing w:after="0" w:line="240" w:lineRule="auto"/>
        <w:ind w:left="1418"/>
        <w:rPr>
          <w:rFonts w:asciiTheme="majorHAnsi" w:hAnsiTheme="majorHAnsi"/>
        </w:rPr>
      </w:pPr>
    </w:p>
    <w:p w14:paraId="750B6936" w14:textId="58246B9B" w:rsidR="002E66B2" w:rsidRPr="00E36901" w:rsidRDefault="00EF1D00" w:rsidP="007C6968">
      <w:pPr>
        <w:spacing w:after="0" w:line="240" w:lineRule="auto"/>
        <w:rPr>
          <w:rFonts w:asciiTheme="majorHAnsi" w:hAnsiTheme="majorHAnsi"/>
        </w:rPr>
      </w:pPr>
      <w:r w:rsidRPr="00E36901">
        <w:rPr>
          <w:rFonts w:asciiTheme="majorHAnsi" w:hAnsiTheme="majorHAnsi"/>
        </w:rPr>
        <w:lastRenderedPageBreak/>
        <w:t>Les limites suivantes devraient être appliquées</w:t>
      </w:r>
      <w:r w:rsidR="00D669B9">
        <w:rPr>
          <w:rFonts w:asciiTheme="majorHAnsi" w:hAnsiTheme="majorHAnsi"/>
        </w:rPr>
        <w:t> :</w:t>
      </w:r>
    </w:p>
    <w:p w14:paraId="2B01F7A9" w14:textId="77777777" w:rsidR="00CF7ED6" w:rsidRPr="00E36901" w:rsidRDefault="00CF7ED6" w:rsidP="007C6968">
      <w:pPr>
        <w:spacing w:after="0" w:line="240" w:lineRule="auto"/>
        <w:rPr>
          <w:rFonts w:asciiTheme="majorHAnsi" w:hAnsiTheme="majorHAnsi"/>
        </w:rPr>
      </w:pPr>
    </w:p>
    <w:p w14:paraId="51D0213F" w14:textId="0840F147" w:rsidR="002E66B2" w:rsidRPr="00E36901" w:rsidRDefault="002E66B2" w:rsidP="00CF7ED6">
      <w:pPr>
        <w:pStyle w:val="Paragraphedeliste"/>
        <w:numPr>
          <w:ilvl w:val="0"/>
          <w:numId w:val="2"/>
        </w:numPr>
        <w:spacing w:after="0" w:line="240" w:lineRule="auto"/>
        <w:ind w:left="851" w:hanging="425"/>
        <w:rPr>
          <w:rFonts w:asciiTheme="majorHAnsi" w:hAnsiTheme="majorHAnsi"/>
        </w:rPr>
      </w:pPr>
      <w:r w:rsidRPr="00E36901">
        <w:rPr>
          <w:rFonts w:asciiTheme="majorHAnsi" w:hAnsiTheme="majorHAnsi"/>
        </w:rPr>
        <w:t>Ne pas modifier les recommandations existantes,</w:t>
      </w:r>
    </w:p>
    <w:p w14:paraId="389845A1" w14:textId="562A98D6" w:rsidR="002E66B2" w:rsidRPr="00E36901" w:rsidRDefault="002E66B2" w:rsidP="00CF7ED6">
      <w:pPr>
        <w:pStyle w:val="Paragraphedeliste"/>
        <w:numPr>
          <w:ilvl w:val="0"/>
          <w:numId w:val="2"/>
        </w:numPr>
        <w:spacing w:after="0" w:line="240" w:lineRule="auto"/>
        <w:ind w:left="851" w:hanging="425"/>
        <w:rPr>
          <w:rFonts w:asciiTheme="majorHAnsi" w:hAnsiTheme="majorHAnsi"/>
        </w:rPr>
      </w:pPr>
      <w:r w:rsidRPr="00E36901">
        <w:rPr>
          <w:rFonts w:asciiTheme="majorHAnsi" w:hAnsiTheme="majorHAnsi"/>
        </w:rPr>
        <w:t>Adapter les feuilles aux nouvelles recommandations, selon qu’il convient.</w:t>
      </w:r>
    </w:p>
    <w:p w14:paraId="7057BAA6" w14:textId="77777777" w:rsidR="00CF7ED6" w:rsidRPr="00E36901" w:rsidRDefault="00CF7ED6" w:rsidP="00CF7ED6">
      <w:pPr>
        <w:pStyle w:val="Titre2"/>
        <w:spacing w:before="0" w:after="0" w:line="240" w:lineRule="auto"/>
        <w:ind w:left="0"/>
        <w:rPr>
          <w:sz w:val="20"/>
          <w:szCs w:val="20"/>
        </w:rPr>
      </w:pPr>
    </w:p>
    <w:p w14:paraId="6ABF2BFE" w14:textId="0D9E120A" w:rsidR="00935DEE" w:rsidRPr="00E36901" w:rsidRDefault="00935DEE" w:rsidP="00CF7ED6">
      <w:pPr>
        <w:pStyle w:val="Titre2"/>
        <w:spacing w:before="0" w:after="0" w:line="240" w:lineRule="auto"/>
        <w:ind w:left="0"/>
        <w:rPr>
          <w:sz w:val="20"/>
          <w:szCs w:val="20"/>
        </w:rPr>
      </w:pPr>
      <w:r w:rsidRPr="00E36901">
        <w:rPr>
          <w:sz w:val="20"/>
          <w:szCs w:val="20"/>
        </w:rPr>
        <w:t>Résultats</w:t>
      </w:r>
    </w:p>
    <w:p w14:paraId="1A02BC77" w14:textId="77777777" w:rsidR="00572EA6" w:rsidRPr="00E36901" w:rsidRDefault="00572EA6" w:rsidP="007C6968">
      <w:pPr>
        <w:spacing w:after="0" w:line="240" w:lineRule="auto"/>
        <w:rPr>
          <w:rFonts w:asciiTheme="majorHAnsi" w:hAnsiTheme="majorHAnsi"/>
        </w:rPr>
      </w:pPr>
    </w:p>
    <w:p w14:paraId="192A2768" w14:textId="1C7AEC2D" w:rsidR="00DA18D0" w:rsidRPr="00E36901" w:rsidRDefault="00B41F12" w:rsidP="007C6968">
      <w:pPr>
        <w:spacing w:after="0" w:line="240" w:lineRule="auto"/>
        <w:rPr>
          <w:rFonts w:asciiTheme="majorHAnsi" w:hAnsiTheme="majorHAnsi"/>
        </w:rPr>
      </w:pPr>
      <w:r w:rsidRPr="00E36901">
        <w:rPr>
          <w:rFonts w:asciiTheme="majorHAnsi" w:hAnsiTheme="majorHAnsi"/>
        </w:rPr>
        <w:t xml:space="preserve">Les résultats préliminaires de ces travaux devraient être présentés à la prochaine réunion intersessions du </w:t>
      </w:r>
      <w:proofErr w:type="spellStart"/>
      <w:r w:rsidRPr="00E36901">
        <w:rPr>
          <w:rFonts w:asciiTheme="majorHAnsi" w:hAnsiTheme="majorHAnsi"/>
        </w:rPr>
        <w:t>WG-ORT</w:t>
      </w:r>
      <w:proofErr w:type="spellEnd"/>
      <w:r w:rsidRPr="00E36901">
        <w:rPr>
          <w:rFonts w:asciiTheme="majorHAnsi" w:hAnsiTheme="majorHAnsi"/>
        </w:rPr>
        <w:t xml:space="preserve"> (février 2026) pour une première évaluation et de plus amples délibérations. La proposition finale devrait être présentée à la réunion annuelle de la Commission de 2026, conjointement par les Présidents de la Sous-commission 4, du COC et du </w:t>
      </w:r>
      <w:proofErr w:type="spellStart"/>
      <w:r w:rsidRPr="00E36901">
        <w:rPr>
          <w:rFonts w:asciiTheme="majorHAnsi" w:hAnsiTheme="majorHAnsi"/>
        </w:rPr>
        <w:t>WG-ORT</w:t>
      </w:r>
      <w:proofErr w:type="spellEnd"/>
      <w:r w:rsidRPr="00E36901">
        <w:rPr>
          <w:rFonts w:asciiTheme="majorHAnsi" w:hAnsiTheme="majorHAnsi"/>
        </w:rPr>
        <w:t>.</w:t>
      </w:r>
    </w:p>
    <w:sectPr w:rsidR="00DA18D0" w:rsidRPr="00E36901" w:rsidSect="00B91B1B">
      <w:headerReference w:type="default" r:id="rId53"/>
      <w:footerReference w:type="default" r:id="rId54"/>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0C49" w14:textId="77777777" w:rsidR="00D14372" w:rsidRDefault="00D14372" w:rsidP="00B41F12">
      <w:r>
        <w:separator/>
      </w:r>
    </w:p>
  </w:endnote>
  <w:endnote w:type="continuationSeparator" w:id="0">
    <w:p w14:paraId="112345CF" w14:textId="77777777" w:rsidR="00D14372" w:rsidRDefault="00D14372" w:rsidP="00B4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65E" w14:textId="77777777" w:rsidR="007B65F1" w:rsidRPr="007B65F1" w:rsidRDefault="00000000" w:rsidP="007B65F1">
    <w:pPr>
      <w:tabs>
        <w:tab w:val="center" w:pos="4680"/>
        <w:tab w:val="right" w:pos="9360"/>
      </w:tabs>
      <w:spacing w:after="0" w:line="240" w:lineRule="auto"/>
      <w:jc w:val="center"/>
      <w:rPr>
        <w:rFonts w:ascii="Aptos" w:eastAsia="Aptos" w:hAnsi="Aptos" w:cs="Times New Roman"/>
        <w:sz w:val="24"/>
        <w:szCs w:val="24"/>
      </w:rPr>
    </w:pPr>
    <w:sdt>
      <w:sdtPr>
        <w:rPr>
          <w:rFonts w:ascii="Calibri" w:eastAsia="Calibri" w:hAnsi="Calibri" w:cs="Calibri"/>
          <w:kern w:val="0"/>
          <w14:ligatures w14:val="none"/>
        </w:rPr>
        <w:id w:val="1164588205"/>
        <w:docPartObj>
          <w:docPartGallery w:val="Page Numbers (Top of Page)"/>
          <w:docPartUnique/>
        </w:docPartObj>
      </w:sdtPr>
      <w:sdtContent>
        <w:r w:rsidR="007B65F1" w:rsidRPr="007B65F1">
          <w:rPr>
            <w:rFonts w:eastAsia="Calibri" w:cs="Calibri"/>
          </w:rPr>
          <w:fldChar w:fldCharType="begin"/>
        </w:r>
        <w:r w:rsidR="007B65F1" w:rsidRPr="007B65F1">
          <w:rPr>
            <w:rFonts w:eastAsia="Calibri" w:cs="Calibri"/>
          </w:rPr>
          <w:instrText xml:space="preserve"> PAGE </w:instrText>
        </w:r>
        <w:r w:rsidR="007B65F1" w:rsidRPr="007B65F1">
          <w:rPr>
            <w:rFonts w:eastAsia="Calibri" w:cs="Calibri"/>
          </w:rPr>
          <w:fldChar w:fldCharType="separate"/>
        </w:r>
        <w:r w:rsidR="007B65F1" w:rsidRPr="007B65F1">
          <w:rPr>
            <w:rFonts w:eastAsia="Calibri" w:cs="Calibri"/>
          </w:rPr>
          <w:t>1</w:t>
        </w:r>
        <w:r w:rsidR="007B65F1" w:rsidRPr="007B65F1">
          <w:rPr>
            <w:rFonts w:eastAsia="Calibri" w:cs="Calibri"/>
          </w:rPr>
          <w:fldChar w:fldCharType="end"/>
        </w:r>
        <w:r w:rsidR="007B65F1">
          <w:t xml:space="preserve"> / </w:t>
        </w:r>
        <w:r w:rsidR="007B65F1" w:rsidRPr="007B65F1">
          <w:rPr>
            <w:rFonts w:eastAsia="Calibri" w:cs="Calibri"/>
          </w:rPr>
          <w:fldChar w:fldCharType="begin"/>
        </w:r>
        <w:r w:rsidR="007B65F1" w:rsidRPr="007B65F1">
          <w:rPr>
            <w:rFonts w:eastAsia="Calibri" w:cs="Calibri"/>
          </w:rPr>
          <w:instrText xml:space="preserve"> NUMPAGES  </w:instrText>
        </w:r>
        <w:r w:rsidR="007B65F1" w:rsidRPr="007B65F1">
          <w:rPr>
            <w:rFonts w:eastAsia="Calibri" w:cs="Calibri"/>
          </w:rPr>
          <w:fldChar w:fldCharType="separate"/>
        </w:r>
        <w:r w:rsidR="007B65F1" w:rsidRPr="007B65F1">
          <w:rPr>
            <w:rFonts w:eastAsia="Calibri" w:cs="Calibri"/>
          </w:rPr>
          <w:t>7</w:t>
        </w:r>
        <w:r w:rsidR="007B65F1" w:rsidRPr="007B65F1">
          <w:rPr>
            <w:rFonts w:eastAsia="Calibri"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74E2" w14:textId="77777777" w:rsidR="00D14372" w:rsidRDefault="00D14372" w:rsidP="00B41F12">
      <w:r>
        <w:separator/>
      </w:r>
    </w:p>
  </w:footnote>
  <w:footnote w:type="continuationSeparator" w:id="0">
    <w:p w14:paraId="62D0FEAE" w14:textId="77777777" w:rsidR="00D14372" w:rsidRDefault="00D14372" w:rsidP="00B4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B6FA" w14:textId="11343530" w:rsidR="00B60FC1" w:rsidRPr="00B60FC1" w:rsidRDefault="00B60FC1" w:rsidP="00B60FC1">
    <w:pPr>
      <w:tabs>
        <w:tab w:val="center" w:pos="4680"/>
        <w:tab w:val="right" w:pos="9360"/>
      </w:tabs>
      <w:spacing w:after="0" w:line="240" w:lineRule="auto"/>
      <w:jc w:val="right"/>
      <w:rPr>
        <w:rFonts w:eastAsia="Yu Mincho" w:cs="Times New Roman"/>
        <w:b/>
        <w:bCs/>
      </w:rPr>
    </w:pPr>
    <w:bookmarkStart w:id="1" w:name="_Hlk107908354"/>
    <w:bookmarkStart w:id="2" w:name="_Hlk107908355"/>
    <w:bookmarkStart w:id="3" w:name="_Hlk107908359"/>
    <w:bookmarkStart w:id="4" w:name="_Hlk107908360"/>
    <w:bookmarkStart w:id="5" w:name="_Hlk107908361"/>
    <w:bookmarkStart w:id="6" w:name="_Hlk107908362"/>
    <w:r>
      <w:rPr>
        <w:b/>
        <w:bCs/>
      </w:rPr>
      <w:t>COC_321/2025</w:t>
    </w:r>
  </w:p>
  <w:bookmarkEnd w:id="1"/>
  <w:bookmarkEnd w:id="2"/>
  <w:bookmarkEnd w:id="3"/>
  <w:bookmarkEnd w:id="4"/>
  <w:bookmarkEnd w:id="5"/>
  <w:bookmarkEnd w:id="6"/>
  <w:p w14:paraId="5290587B" w14:textId="0E9B2933" w:rsidR="00B60FC1" w:rsidRPr="00B60FC1" w:rsidRDefault="00E36901" w:rsidP="00B60FC1">
    <w:pPr>
      <w:tabs>
        <w:tab w:val="center" w:pos="4680"/>
        <w:tab w:val="right" w:pos="9360"/>
      </w:tabs>
      <w:spacing w:after="0" w:line="240" w:lineRule="auto"/>
      <w:jc w:val="right"/>
      <w:rPr>
        <w:rFonts w:ascii="Aptos" w:eastAsia="Aptos" w:hAnsi="Aptos" w:cs="Times New Roman"/>
        <w:sz w:val="24"/>
        <w:szCs w:val="24"/>
      </w:rPr>
    </w:pPr>
    <w:r>
      <w:rPr>
        <w:rFonts w:eastAsia="Yu Mincho" w:cs="Times New Roman"/>
      </w:rPr>
      <w:fldChar w:fldCharType="begin"/>
    </w:r>
    <w:r>
      <w:rPr>
        <w:rFonts w:eastAsia="Yu Mincho" w:cs="Times New Roman"/>
      </w:rPr>
      <w:instrText xml:space="preserve"> TIME  \@ "dd/MM/yyyy HH:mm" </w:instrText>
    </w:r>
    <w:r>
      <w:rPr>
        <w:rFonts w:eastAsia="Yu Mincho" w:cs="Times New Roman"/>
      </w:rPr>
      <w:fldChar w:fldCharType="separate"/>
    </w:r>
    <w:r w:rsidR="00F42AF9">
      <w:rPr>
        <w:rFonts w:eastAsia="Yu Mincho" w:cs="Times New Roman"/>
        <w:noProof/>
      </w:rPr>
      <w:t>13/11/2025 09:39</w:t>
    </w:r>
    <w:r>
      <w:rPr>
        <w:rFonts w:eastAsia="Yu Minch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04CC"/>
    <w:multiLevelType w:val="hybridMultilevel"/>
    <w:tmpl w:val="F66C1A64"/>
    <w:lvl w:ilvl="0" w:tplc="414ED43A">
      <w:start w:val="1"/>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7643B"/>
    <w:multiLevelType w:val="hybridMultilevel"/>
    <w:tmpl w:val="F13297F6"/>
    <w:lvl w:ilvl="0" w:tplc="55E8007C">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10945">
    <w:abstractNumId w:val="0"/>
  </w:num>
  <w:num w:numId="2" w16cid:durableId="1472089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1E"/>
    <w:rsid w:val="0000472C"/>
    <w:rsid w:val="00006A54"/>
    <w:rsid w:val="00015431"/>
    <w:rsid w:val="00016FDA"/>
    <w:rsid w:val="00035422"/>
    <w:rsid w:val="0004129A"/>
    <w:rsid w:val="00041DC4"/>
    <w:rsid w:val="00047092"/>
    <w:rsid w:val="00047383"/>
    <w:rsid w:val="000538A9"/>
    <w:rsid w:val="00065217"/>
    <w:rsid w:val="000716EA"/>
    <w:rsid w:val="000734C2"/>
    <w:rsid w:val="00073A58"/>
    <w:rsid w:val="000850E3"/>
    <w:rsid w:val="00096E30"/>
    <w:rsid w:val="000B016C"/>
    <w:rsid w:val="000B6872"/>
    <w:rsid w:val="000B6DC7"/>
    <w:rsid w:val="000D62A4"/>
    <w:rsid w:val="000E2E46"/>
    <w:rsid w:val="000E352A"/>
    <w:rsid w:val="000E459B"/>
    <w:rsid w:val="000F7AFE"/>
    <w:rsid w:val="001001C7"/>
    <w:rsid w:val="00120D13"/>
    <w:rsid w:val="00121C11"/>
    <w:rsid w:val="00123538"/>
    <w:rsid w:val="00123DB1"/>
    <w:rsid w:val="00125CA5"/>
    <w:rsid w:val="0012678F"/>
    <w:rsid w:val="00126F1E"/>
    <w:rsid w:val="0012732E"/>
    <w:rsid w:val="00135BD1"/>
    <w:rsid w:val="00136041"/>
    <w:rsid w:val="00144015"/>
    <w:rsid w:val="001444E8"/>
    <w:rsid w:val="0015319D"/>
    <w:rsid w:val="00155E91"/>
    <w:rsid w:val="00162B47"/>
    <w:rsid w:val="00165DB6"/>
    <w:rsid w:val="00166B16"/>
    <w:rsid w:val="001711CA"/>
    <w:rsid w:val="00176B40"/>
    <w:rsid w:val="001772ED"/>
    <w:rsid w:val="00184135"/>
    <w:rsid w:val="0019739C"/>
    <w:rsid w:val="001A07FF"/>
    <w:rsid w:val="001A7548"/>
    <w:rsid w:val="001B54D1"/>
    <w:rsid w:val="001C002A"/>
    <w:rsid w:val="001C20C5"/>
    <w:rsid w:val="001C372D"/>
    <w:rsid w:val="001D0128"/>
    <w:rsid w:val="001D6C93"/>
    <w:rsid w:val="001D7A8E"/>
    <w:rsid w:val="001E31CC"/>
    <w:rsid w:val="001E5604"/>
    <w:rsid w:val="001F442A"/>
    <w:rsid w:val="00205BC7"/>
    <w:rsid w:val="0021525A"/>
    <w:rsid w:val="00220B69"/>
    <w:rsid w:val="00224CDD"/>
    <w:rsid w:val="00225526"/>
    <w:rsid w:val="0023754E"/>
    <w:rsid w:val="00247175"/>
    <w:rsid w:val="002550BD"/>
    <w:rsid w:val="00261AB5"/>
    <w:rsid w:val="0026553D"/>
    <w:rsid w:val="002822AC"/>
    <w:rsid w:val="002951F7"/>
    <w:rsid w:val="0029535E"/>
    <w:rsid w:val="002A1907"/>
    <w:rsid w:val="002C2FA0"/>
    <w:rsid w:val="002C3C15"/>
    <w:rsid w:val="002C661E"/>
    <w:rsid w:val="002D0D2A"/>
    <w:rsid w:val="002D0D3F"/>
    <w:rsid w:val="002D5DCA"/>
    <w:rsid w:val="002D6799"/>
    <w:rsid w:val="002D690B"/>
    <w:rsid w:val="002E66B2"/>
    <w:rsid w:val="002F0E11"/>
    <w:rsid w:val="002F4776"/>
    <w:rsid w:val="00300A6F"/>
    <w:rsid w:val="0030625C"/>
    <w:rsid w:val="00314831"/>
    <w:rsid w:val="00314E01"/>
    <w:rsid w:val="0031550A"/>
    <w:rsid w:val="003158BE"/>
    <w:rsid w:val="00334698"/>
    <w:rsid w:val="00345DC6"/>
    <w:rsid w:val="00375502"/>
    <w:rsid w:val="00376028"/>
    <w:rsid w:val="00376436"/>
    <w:rsid w:val="00380303"/>
    <w:rsid w:val="00385A4C"/>
    <w:rsid w:val="00386541"/>
    <w:rsid w:val="00387EB9"/>
    <w:rsid w:val="00391ADE"/>
    <w:rsid w:val="003B0352"/>
    <w:rsid w:val="003B0819"/>
    <w:rsid w:val="003B34F4"/>
    <w:rsid w:val="003B3AC6"/>
    <w:rsid w:val="003C08FA"/>
    <w:rsid w:val="003C2F23"/>
    <w:rsid w:val="003C2FFC"/>
    <w:rsid w:val="003C3871"/>
    <w:rsid w:val="003C6C2D"/>
    <w:rsid w:val="003C6DC9"/>
    <w:rsid w:val="003D2831"/>
    <w:rsid w:val="003E5482"/>
    <w:rsid w:val="003F0DB3"/>
    <w:rsid w:val="003F4D91"/>
    <w:rsid w:val="003F6888"/>
    <w:rsid w:val="00405524"/>
    <w:rsid w:val="00410DFA"/>
    <w:rsid w:val="004113FC"/>
    <w:rsid w:val="004177AA"/>
    <w:rsid w:val="004206C6"/>
    <w:rsid w:val="00434394"/>
    <w:rsid w:val="00441312"/>
    <w:rsid w:val="004500AC"/>
    <w:rsid w:val="00450747"/>
    <w:rsid w:val="00455849"/>
    <w:rsid w:val="00456E1F"/>
    <w:rsid w:val="00463FB3"/>
    <w:rsid w:val="00471DA6"/>
    <w:rsid w:val="00484DFD"/>
    <w:rsid w:val="00486D6C"/>
    <w:rsid w:val="00490D1D"/>
    <w:rsid w:val="00493F7D"/>
    <w:rsid w:val="00494494"/>
    <w:rsid w:val="00496407"/>
    <w:rsid w:val="004A1894"/>
    <w:rsid w:val="004A2C11"/>
    <w:rsid w:val="004A3BDA"/>
    <w:rsid w:val="004A452D"/>
    <w:rsid w:val="004B101D"/>
    <w:rsid w:val="004B4F53"/>
    <w:rsid w:val="004C2349"/>
    <w:rsid w:val="004C522F"/>
    <w:rsid w:val="004D1DEC"/>
    <w:rsid w:val="004D4FEB"/>
    <w:rsid w:val="004E5831"/>
    <w:rsid w:val="004F289D"/>
    <w:rsid w:val="004F3EB8"/>
    <w:rsid w:val="004F3FBE"/>
    <w:rsid w:val="005031EB"/>
    <w:rsid w:val="005036A9"/>
    <w:rsid w:val="0052022F"/>
    <w:rsid w:val="005204B5"/>
    <w:rsid w:val="00530948"/>
    <w:rsid w:val="00535F9F"/>
    <w:rsid w:val="005420BF"/>
    <w:rsid w:val="00545210"/>
    <w:rsid w:val="0055232F"/>
    <w:rsid w:val="00556379"/>
    <w:rsid w:val="00566676"/>
    <w:rsid w:val="005726BF"/>
    <w:rsid w:val="00572EA6"/>
    <w:rsid w:val="00580F1E"/>
    <w:rsid w:val="00586F91"/>
    <w:rsid w:val="005907DC"/>
    <w:rsid w:val="00590A0A"/>
    <w:rsid w:val="005C1949"/>
    <w:rsid w:val="005C46D2"/>
    <w:rsid w:val="005C6140"/>
    <w:rsid w:val="005D31B8"/>
    <w:rsid w:val="005D5373"/>
    <w:rsid w:val="005E067B"/>
    <w:rsid w:val="005E243B"/>
    <w:rsid w:val="005E3F05"/>
    <w:rsid w:val="005F3171"/>
    <w:rsid w:val="005F37A1"/>
    <w:rsid w:val="005F4D3A"/>
    <w:rsid w:val="006010F7"/>
    <w:rsid w:val="00606BBF"/>
    <w:rsid w:val="006269B2"/>
    <w:rsid w:val="00640877"/>
    <w:rsid w:val="00640FE0"/>
    <w:rsid w:val="00660555"/>
    <w:rsid w:val="0067215E"/>
    <w:rsid w:val="00677B68"/>
    <w:rsid w:val="00691233"/>
    <w:rsid w:val="006C2157"/>
    <w:rsid w:val="006F565C"/>
    <w:rsid w:val="006F68D4"/>
    <w:rsid w:val="00706E46"/>
    <w:rsid w:val="00711D23"/>
    <w:rsid w:val="00713F88"/>
    <w:rsid w:val="0071775B"/>
    <w:rsid w:val="007264FD"/>
    <w:rsid w:val="00743EBD"/>
    <w:rsid w:val="00750B99"/>
    <w:rsid w:val="00763B84"/>
    <w:rsid w:val="00766905"/>
    <w:rsid w:val="007765A8"/>
    <w:rsid w:val="00791535"/>
    <w:rsid w:val="00791AD9"/>
    <w:rsid w:val="007A1AEE"/>
    <w:rsid w:val="007B1487"/>
    <w:rsid w:val="007B2484"/>
    <w:rsid w:val="007B2695"/>
    <w:rsid w:val="007B470B"/>
    <w:rsid w:val="007B65F1"/>
    <w:rsid w:val="007B768F"/>
    <w:rsid w:val="007C2065"/>
    <w:rsid w:val="007C4F7C"/>
    <w:rsid w:val="007C6968"/>
    <w:rsid w:val="007D673D"/>
    <w:rsid w:val="007E3C00"/>
    <w:rsid w:val="007F66D9"/>
    <w:rsid w:val="008002D4"/>
    <w:rsid w:val="008006BD"/>
    <w:rsid w:val="00804A94"/>
    <w:rsid w:val="00817C43"/>
    <w:rsid w:val="008320FB"/>
    <w:rsid w:val="00834B06"/>
    <w:rsid w:val="008534BA"/>
    <w:rsid w:val="00860B94"/>
    <w:rsid w:val="00862EB5"/>
    <w:rsid w:val="00867C0D"/>
    <w:rsid w:val="0087661A"/>
    <w:rsid w:val="00883C9A"/>
    <w:rsid w:val="00883D69"/>
    <w:rsid w:val="00885173"/>
    <w:rsid w:val="00886E78"/>
    <w:rsid w:val="00891148"/>
    <w:rsid w:val="00891CCE"/>
    <w:rsid w:val="00892420"/>
    <w:rsid w:val="008A345E"/>
    <w:rsid w:val="008A558B"/>
    <w:rsid w:val="008C141F"/>
    <w:rsid w:val="008C4F89"/>
    <w:rsid w:val="008C62C9"/>
    <w:rsid w:val="008D2FFE"/>
    <w:rsid w:val="008D35A8"/>
    <w:rsid w:val="008D6D5E"/>
    <w:rsid w:val="008E0A57"/>
    <w:rsid w:val="008E22E5"/>
    <w:rsid w:val="008E6744"/>
    <w:rsid w:val="008F12FC"/>
    <w:rsid w:val="008F27CC"/>
    <w:rsid w:val="00900460"/>
    <w:rsid w:val="00903B1F"/>
    <w:rsid w:val="00905EDD"/>
    <w:rsid w:val="009067BA"/>
    <w:rsid w:val="00910762"/>
    <w:rsid w:val="0091389F"/>
    <w:rsid w:val="00916F4D"/>
    <w:rsid w:val="00920427"/>
    <w:rsid w:val="0092331A"/>
    <w:rsid w:val="009252BD"/>
    <w:rsid w:val="009265C7"/>
    <w:rsid w:val="0093127D"/>
    <w:rsid w:val="00932573"/>
    <w:rsid w:val="00935DEE"/>
    <w:rsid w:val="00942FBB"/>
    <w:rsid w:val="0095083D"/>
    <w:rsid w:val="0095700C"/>
    <w:rsid w:val="00960A1E"/>
    <w:rsid w:val="00963FB8"/>
    <w:rsid w:val="00980780"/>
    <w:rsid w:val="0098553F"/>
    <w:rsid w:val="009866E5"/>
    <w:rsid w:val="009929ED"/>
    <w:rsid w:val="0099362B"/>
    <w:rsid w:val="00997E6D"/>
    <w:rsid w:val="009A33DE"/>
    <w:rsid w:val="009A3D9F"/>
    <w:rsid w:val="009B35F9"/>
    <w:rsid w:val="009B6E5A"/>
    <w:rsid w:val="009C1535"/>
    <w:rsid w:val="009D5F71"/>
    <w:rsid w:val="009D630E"/>
    <w:rsid w:val="009E4F96"/>
    <w:rsid w:val="009F291E"/>
    <w:rsid w:val="00A04536"/>
    <w:rsid w:val="00A13A76"/>
    <w:rsid w:val="00A16A13"/>
    <w:rsid w:val="00A220A3"/>
    <w:rsid w:val="00A339F4"/>
    <w:rsid w:val="00A362E4"/>
    <w:rsid w:val="00A444B0"/>
    <w:rsid w:val="00A67E84"/>
    <w:rsid w:val="00A71711"/>
    <w:rsid w:val="00A747BF"/>
    <w:rsid w:val="00A80237"/>
    <w:rsid w:val="00A8151E"/>
    <w:rsid w:val="00A864B1"/>
    <w:rsid w:val="00A95718"/>
    <w:rsid w:val="00A97B79"/>
    <w:rsid w:val="00AA12F8"/>
    <w:rsid w:val="00AA262A"/>
    <w:rsid w:val="00AA58B0"/>
    <w:rsid w:val="00AB359B"/>
    <w:rsid w:val="00AB3A50"/>
    <w:rsid w:val="00AB3D4C"/>
    <w:rsid w:val="00AB53D7"/>
    <w:rsid w:val="00AB7153"/>
    <w:rsid w:val="00AC2BC3"/>
    <w:rsid w:val="00AC7A0F"/>
    <w:rsid w:val="00AD02AD"/>
    <w:rsid w:val="00AD47CD"/>
    <w:rsid w:val="00AE1BCD"/>
    <w:rsid w:val="00AE1F8C"/>
    <w:rsid w:val="00AF1F8D"/>
    <w:rsid w:val="00AF3308"/>
    <w:rsid w:val="00AF65CE"/>
    <w:rsid w:val="00B05847"/>
    <w:rsid w:val="00B12CB8"/>
    <w:rsid w:val="00B13ADA"/>
    <w:rsid w:val="00B13CF3"/>
    <w:rsid w:val="00B23920"/>
    <w:rsid w:val="00B30BFF"/>
    <w:rsid w:val="00B41243"/>
    <w:rsid w:val="00B41F12"/>
    <w:rsid w:val="00B46169"/>
    <w:rsid w:val="00B47872"/>
    <w:rsid w:val="00B53FAB"/>
    <w:rsid w:val="00B57FCA"/>
    <w:rsid w:val="00B60FC1"/>
    <w:rsid w:val="00B715C3"/>
    <w:rsid w:val="00B7250A"/>
    <w:rsid w:val="00B76B78"/>
    <w:rsid w:val="00B8100F"/>
    <w:rsid w:val="00B82801"/>
    <w:rsid w:val="00B83CF2"/>
    <w:rsid w:val="00B859D2"/>
    <w:rsid w:val="00B91B1B"/>
    <w:rsid w:val="00BA7C4F"/>
    <w:rsid w:val="00BB4C83"/>
    <w:rsid w:val="00BB70FF"/>
    <w:rsid w:val="00BC27DD"/>
    <w:rsid w:val="00BC2DFC"/>
    <w:rsid w:val="00BD7D23"/>
    <w:rsid w:val="00BE2ABB"/>
    <w:rsid w:val="00BF39C1"/>
    <w:rsid w:val="00BF725D"/>
    <w:rsid w:val="00C01237"/>
    <w:rsid w:val="00C062EF"/>
    <w:rsid w:val="00C06884"/>
    <w:rsid w:val="00C200CF"/>
    <w:rsid w:val="00C2233A"/>
    <w:rsid w:val="00C23ECD"/>
    <w:rsid w:val="00C24B59"/>
    <w:rsid w:val="00C2502F"/>
    <w:rsid w:val="00C44222"/>
    <w:rsid w:val="00C5007E"/>
    <w:rsid w:val="00C53738"/>
    <w:rsid w:val="00C565F1"/>
    <w:rsid w:val="00C60A55"/>
    <w:rsid w:val="00C64D18"/>
    <w:rsid w:val="00C83EB4"/>
    <w:rsid w:val="00C85812"/>
    <w:rsid w:val="00C85ACB"/>
    <w:rsid w:val="00C85D1D"/>
    <w:rsid w:val="00C8740C"/>
    <w:rsid w:val="00C93F26"/>
    <w:rsid w:val="00CB4284"/>
    <w:rsid w:val="00CC4673"/>
    <w:rsid w:val="00CC566D"/>
    <w:rsid w:val="00CD0A27"/>
    <w:rsid w:val="00CD1F80"/>
    <w:rsid w:val="00CD436E"/>
    <w:rsid w:val="00CD776C"/>
    <w:rsid w:val="00CE56F8"/>
    <w:rsid w:val="00CF0D69"/>
    <w:rsid w:val="00CF28D2"/>
    <w:rsid w:val="00CF7ED6"/>
    <w:rsid w:val="00D049FD"/>
    <w:rsid w:val="00D064D2"/>
    <w:rsid w:val="00D12764"/>
    <w:rsid w:val="00D14372"/>
    <w:rsid w:val="00D14FCD"/>
    <w:rsid w:val="00D16E81"/>
    <w:rsid w:val="00D21108"/>
    <w:rsid w:val="00D25B68"/>
    <w:rsid w:val="00D37216"/>
    <w:rsid w:val="00D44129"/>
    <w:rsid w:val="00D467BB"/>
    <w:rsid w:val="00D5002F"/>
    <w:rsid w:val="00D52916"/>
    <w:rsid w:val="00D53305"/>
    <w:rsid w:val="00D55DA3"/>
    <w:rsid w:val="00D669B9"/>
    <w:rsid w:val="00D86E0E"/>
    <w:rsid w:val="00D91BDF"/>
    <w:rsid w:val="00D97A8C"/>
    <w:rsid w:val="00DA18D0"/>
    <w:rsid w:val="00DA1C37"/>
    <w:rsid w:val="00DA6907"/>
    <w:rsid w:val="00DB349B"/>
    <w:rsid w:val="00DC0973"/>
    <w:rsid w:val="00DC5EAD"/>
    <w:rsid w:val="00DC5F4C"/>
    <w:rsid w:val="00DD3ABD"/>
    <w:rsid w:val="00DD7C6D"/>
    <w:rsid w:val="00DE1AED"/>
    <w:rsid w:val="00DF11CF"/>
    <w:rsid w:val="00DF6B51"/>
    <w:rsid w:val="00E1332A"/>
    <w:rsid w:val="00E15EB3"/>
    <w:rsid w:val="00E22A9F"/>
    <w:rsid w:val="00E36901"/>
    <w:rsid w:val="00E36E27"/>
    <w:rsid w:val="00E40DCE"/>
    <w:rsid w:val="00E41298"/>
    <w:rsid w:val="00E4131A"/>
    <w:rsid w:val="00E621FF"/>
    <w:rsid w:val="00E65018"/>
    <w:rsid w:val="00E67905"/>
    <w:rsid w:val="00E7146C"/>
    <w:rsid w:val="00E72C6A"/>
    <w:rsid w:val="00E73419"/>
    <w:rsid w:val="00E7369D"/>
    <w:rsid w:val="00E75EDD"/>
    <w:rsid w:val="00E81864"/>
    <w:rsid w:val="00E86CD7"/>
    <w:rsid w:val="00E91D26"/>
    <w:rsid w:val="00E92D21"/>
    <w:rsid w:val="00E92DF5"/>
    <w:rsid w:val="00E9694E"/>
    <w:rsid w:val="00EA7A1E"/>
    <w:rsid w:val="00EB38E6"/>
    <w:rsid w:val="00EB3A9E"/>
    <w:rsid w:val="00EB40D6"/>
    <w:rsid w:val="00ED1B84"/>
    <w:rsid w:val="00ED1EBB"/>
    <w:rsid w:val="00EE5037"/>
    <w:rsid w:val="00EF1D00"/>
    <w:rsid w:val="00EF2720"/>
    <w:rsid w:val="00F04946"/>
    <w:rsid w:val="00F13BAC"/>
    <w:rsid w:val="00F17885"/>
    <w:rsid w:val="00F20561"/>
    <w:rsid w:val="00F26740"/>
    <w:rsid w:val="00F27E7A"/>
    <w:rsid w:val="00F3507F"/>
    <w:rsid w:val="00F42AF9"/>
    <w:rsid w:val="00F43331"/>
    <w:rsid w:val="00F433EE"/>
    <w:rsid w:val="00F43A7B"/>
    <w:rsid w:val="00F4746C"/>
    <w:rsid w:val="00F555D7"/>
    <w:rsid w:val="00F618F0"/>
    <w:rsid w:val="00F72018"/>
    <w:rsid w:val="00F74BAE"/>
    <w:rsid w:val="00F805BE"/>
    <w:rsid w:val="00F933CD"/>
    <w:rsid w:val="00F95B6F"/>
    <w:rsid w:val="00F96BF5"/>
    <w:rsid w:val="00FA6406"/>
    <w:rsid w:val="00FA71A2"/>
    <w:rsid w:val="00FB6591"/>
    <w:rsid w:val="00FB6DCD"/>
    <w:rsid w:val="00FC538B"/>
    <w:rsid w:val="00FD37AA"/>
    <w:rsid w:val="00FE6457"/>
    <w:rsid w:val="00FF235A"/>
    <w:rsid w:val="00FF597D"/>
    <w:rsid w:val="05EA1748"/>
    <w:rsid w:val="16612CF5"/>
    <w:rsid w:val="215F273E"/>
    <w:rsid w:val="480AE5A9"/>
    <w:rsid w:val="538CEE3D"/>
    <w:rsid w:val="5A7DFBB1"/>
    <w:rsid w:val="6AE0C3D3"/>
    <w:rsid w:val="72AF125D"/>
    <w:rsid w:val="784B9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121E"/>
  <w15:chartTrackingRefBased/>
  <w15:docId w15:val="{3FE74850-CCF4-4A39-B692-73849980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12"/>
    <w:pPr>
      <w:spacing w:after="120"/>
      <w:jc w:val="both"/>
    </w:pPr>
    <w:rPr>
      <w:rFonts w:ascii="Cambria" w:hAnsi="Cambria"/>
      <w:sz w:val="20"/>
      <w:szCs w:val="20"/>
    </w:rPr>
  </w:style>
  <w:style w:type="paragraph" w:styleId="Titre1">
    <w:name w:val="heading 1"/>
    <w:basedOn w:val="Normal"/>
    <w:next w:val="Normal"/>
    <w:link w:val="Titre1Car"/>
    <w:uiPriority w:val="9"/>
    <w:qFormat/>
    <w:rsid w:val="00F20561"/>
    <w:pPr>
      <w:keepNext/>
      <w:keepLines/>
      <w:spacing w:before="360" w:after="80"/>
      <w:outlineLvl w:val="0"/>
    </w:pPr>
    <w:rPr>
      <w:rFonts w:asciiTheme="majorHAnsi" w:eastAsiaTheme="majorEastAsia" w:hAnsiTheme="majorHAnsi" w:cstheme="majorBidi"/>
      <w:b/>
      <w:bCs/>
      <w:sz w:val="22"/>
      <w:szCs w:val="22"/>
    </w:rPr>
  </w:style>
  <w:style w:type="paragraph" w:styleId="Titre2">
    <w:name w:val="heading 2"/>
    <w:basedOn w:val="Normal"/>
    <w:next w:val="Normal"/>
    <w:link w:val="Titre2Car"/>
    <w:uiPriority w:val="9"/>
    <w:unhideWhenUsed/>
    <w:qFormat/>
    <w:rsid w:val="00F20561"/>
    <w:pPr>
      <w:keepNext/>
      <w:keepLines/>
      <w:spacing w:before="160" w:after="80"/>
      <w:ind w:left="284"/>
      <w:outlineLvl w:val="1"/>
    </w:pPr>
    <w:rPr>
      <w:rFonts w:asciiTheme="majorHAnsi" w:eastAsiaTheme="majorEastAsia" w:hAnsiTheme="majorHAnsi" w:cstheme="majorBidi"/>
      <w:b/>
      <w:bCs/>
      <w:i/>
      <w:iCs/>
      <w:sz w:val="22"/>
      <w:szCs w:val="22"/>
    </w:rPr>
  </w:style>
  <w:style w:type="paragraph" w:styleId="Titre3">
    <w:name w:val="heading 3"/>
    <w:basedOn w:val="Normal"/>
    <w:next w:val="Normal"/>
    <w:link w:val="Titre3Car"/>
    <w:uiPriority w:val="9"/>
    <w:semiHidden/>
    <w:unhideWhenUsed/>
    <w:qFormat/>
    <w:rsid w:val="009F291E"/>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9F291E"/>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F291E"/>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F29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29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29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29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0561"/>
    <w:rPr>
      <w:rFonts w:asciiTheme="majorHAnsi" w:eastAsiaTheme="majorEastAsia" w:hAnsiTheme="majorHAnsi" w:cstheme="majorBidi"/>
      <w:b/>
      <w:bCs/>
      <w:lang w:val="fr-FR"/>
    </w:rPr>
  </w:style>
  <w:style w:type="character" w:customStyle="1" w:styleId="Titre2Car">
    <w:name w:val="Titre 2 Car"/>
    <w:basedOn w:val="Policepardfaut"/>
    <w:link w:val="Titre2"/>
    <w:uiPriority w:val="9"/>
    <w:rsid w:val="00F20561"/>
    <w:rPr>
      <w:rFonts w:asciiTheme="majorHAnsi" w:eastAsiaTheme="majorEastAsia" w:hAnsiTheme="majorHAnsi" w:cstheme="majorBidi"/>
      <w:b/>
      <w:bCs/>
      <w:i/>
      <w:iCs/>
      <w:lang w:val="fr-FR"/>
    </w:rPr>
  </w:style>
  <w:style w:type="character" w:customStyle="1" w:styleId="Titre3Car">
    <w:name w:val="Titre 3 Car"/>
    <w:basedOn w:val="Policepardfaut"/>
    <w:link w:val="Titre3"/>
    <w:uiPriority w:val="9"/>
    <w:semiHidden/>
    <w:rsid w:val="009F291E"/>
    <w:rPr>
      <w:rFonts w:eastAsiaTheme="majorEastAsia" w:cstheme="majorBidi"/>
      <w:color w:val="365F91" w:themeColor="accent1" w:themeShade="BF"/>
      <w:sz w:val="28"/>
      <w:szCs w:val="28"/>
      <w:lang w:val="fr-FR"/>
    </w:rPr>
  </w:style>
  <w:style w:type="character" w:customStyle="1" w:styleId="Titre4Car">
    <w:name w:val="Titre 4 Car"/>
    <w:basedOn w:val="Policepardfaut"/>
    <w:link w:val="Titre4"/>
    <w:uiPriority w:val="9"/>
    <w:semiHidden/>
    <w:rsid w:val="009F291E"/>
    <w:rPr>
      <w:rFonts w:eastAsiaTheme="majorEastAsia" w:cstheme="majorBidi"/>
      <w:i/>
      <w:iCs/>
      <w:color w:val="365F91" w:themeColor="accent1" w:themeShade="BF"/>
      <w:lang w:val="fr-FR"/>
    </w:rPr>
  </w:style>
  <w:style w:type="character" w:customStyle="1" w:styleId="Titre5Car">
    <w:name w:val="Titre 5 Car"/>
    <w:basedOn w:val="Policepardfaut"/>
    <w:link w:val="Titre5"/>
    <w:uiPriority w:val="9"/>
    <w:semiHidden/>
    <w:rsid w:val="009F291E"/>
    <w:rPr>
      <w:rFonts w:eastAsiaTheme="majorEastAsia" w:cstheme="majorBidi"/>
      <w:color w:val="365F91" w:themeColor="accent1" w:themeShade="BF"/>
      <w:lang w:val="fr-FR"/>
    </w:rPr>
  </w:style>
  <w:style w:type="character" w:customStyle="1" w:styleId="Titre6Car">
    <w:name w:val="Titre 6 Car"/>
    <w:basedOn w:val="Policepardfaut"/>
    <w:link w:val="Titre6"/>
    <w:uiPriority w:val="9"/>
    <w:semiHidden/>
    <w:rsid w:val="009F291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9F291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9F291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9F291E"/>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EB40D6"/>
    <w:pPr>
      <w:spacing w:after="80" w:line="240" w:lineRule="auto"/>
      <w:contextualSpacing/>
      <w:jc w:val="center"/>
    </w:pPr>
    <w:rPr>
      <w:rFonts w:asciiTheme="majorHAnsi" w:eastAsiaTheme="majorEastAsia" w:hAnsiTheme="majorHAnsi" w:cstheme="majorBidi"/>
      <w:b/>
      <w:bCs/>
      <w:caps/>
      <w:spacing w:val="-10"/>
      <w:kern w:val="28"/>
      <w:sz w:val="28"/>
      <w:szCs w:val="52"/>
    </w:rPr>
  </w:style>
  <w:style w:type="character" w:customStyle="1" w:styleId="TitreCar">
    <w:name w:val="Titre Car"/>
    <w:basedOn w:val="Policepardfaut"/>
    <w:link w:val="Titre"/>
    <w:uiPriority w:val="10"/>
    <w:rsid w:val="00EB40D6"/>
    <w:rPr>
      <w:rFonts w:asciiTheme="majorHAnsi" w:eastAsiaTheme="majorEastAsia" w:hAnsiTheme="majorHAnsi" w:cstheme="majorBidi"/>
      <w:b/>
      <w:bCs/>
      <w:caps/>
      <w:spacing w:val="-10"/>
      <w:kern w:val="28"/>
      <w:sz w:val="28"/>
      <w:szCs w:val="52"/>
      <w:lang w:val="fr-FR"/>
    </w:rPr>
  </w:style>
  <w:style w:type="paragraph" w:styleId="Sous-titre">
    <w:name w:val="Subtitle"/>
    <w:basedOn w:val="Normal"/>
    <w:next w:val="Normal"/>
    <w:link w:val="Sous-titreCar"/>
    <w:uiPriority w:val="11"/>
    <w:qFormat/>
    <w:rsid w:val="009F291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291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9F291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F291E"/>
    <w:rPr>
      <w:i/>
      <w:iCs/>
      <w:color w:val="404040" w:themeColor="text1" w:themeTint="BF"/>
      <w:lang w:val="fr-FR"/>
    </w:rPr>
  </w:style>
  <w:style w:type="paragraph" w:styleId="Paragraphedeliste">
    <w:name w:val="List Paragraph"/>
    <w:basedOn w:val="Normal"/>
    <w:uiPriority w:val="34"/>
    <w:qFormat/>
    <w:rsid w:val="009F291E"/>
    <w:pPr>
      <w:ind w:left="720"/>
      <w:contextualSpacing/>
    </w:pPr>
  </w:style>
  <w:style w:type="character" w:styleId="Accentuationintense">
    <w:name w:val="Intense Emphasis"/>
    <w:basedOn w:val="Policepardfaut"/>
    <w:uiPriority w:val="21"/>
    <w:qFormat/>
    <w:rsid w:val="009F291E"/>
    <w:rPr>
      <w:i/>
      <w:iCs/>
      <w:color w:val="365F91" w:themeColor="accent1" w:themeShade="BF"/>
    </w:rPr>
  </w:style>
  <w:style w:type="paragraph" w:styleId="Citationintense">
    <w:name w:val="Intense Quote"/>
    <w:basedOn w:val="Normal"/>
    <w:next w:val="Normal"/>
    <w:link w:val="CitationintenseCar"/>
    <w:uiPriority w:val="30"/>
    <w:qFormat/>
    <w:rsid w:val="009F29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9F291E"/>
    <w:rPr>
      <w:i/>
      <w:iCs/>
      <w:color w:val="365F91" w:themeColor="accent1" w:themeShade="BF"/>
      <w:lang w:val="fr-FR"/>
    </w:rPr>
  </w:style>
  <w:style w:type="character" w:styleId="Rfrenceintense">
    <w:name w:val="Intense Reference"/>
    <w:basedOn w:val="Policepardfaut"/>
    <w:uiPriority w:val="32"/>
    <w:qFormat/>
    <w:rsid w:val="009F291E"/>
    <w:rPr>
      <w:b/>
      <w:bCs/>
      <w:smallCaps/>
      <w:color w:val="365F91" w:themeColor="accent1" w:themeShade="BF"/>
      <w:spacing w:val="5"/>
    </w:rPr>
  </w:style>
  <w:style w:type="paragraph" w:styleId="En-tte">
    <w:name w:val="header"/>
    <w:basedOn w:val="Normal"/>
    <w:link w:val="En-tteCar"/>
    <w:uiPriority w:val="99"/>
    <w:unhideWhenUsed/>
    <w:rsid w:val="009A33DE"/>
    <w:pPr>
      <w:tabs>
        <w:tab w:val="center" w:pos="4252"/>
        <w:tab w:val="right" w:pos="8504"/>
      </w:tabs>
      <w:spacing w:after="0" w:line="240" w:lineRule="auto"/>
    </w:pPr>
  </w:style>
  <w:style w:type="character" w:customStyle="1" w:styleId="En-tteCar">
    <w:name w:val="En-tête Car"/>
    <w:basedOn w:val="Policepardfaut"/>
    <w:link w:val="En-tte"/>
    <w:uiPriority w:val="99"/>
    <w:rsid w:val="009A33DE"/>
    <w:rPr>
      <w:lang w:val="fr-FR"/>
    </w:rPr>
  </w:style>
  <w:style w:type="paragraph" w:styleId="Pieddepage">
    <w:name w:val="footer"/>
    <w:basedOn w:val="Normal"/>
    <w:link w:val="PieddepageCar"/>
    <w:uiPriority w:val="99"/>
    <w:unhideWhenUsed/>
    <w:rsid w:val="009A33D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9A33DE"/>
    <w:rPr>
      <w:lang w:val="fr-FR"/>
    </w:rPr>
  </w:style>
  <w:style w:type="character" w:styleId="Lienhypertexte">
    <w:name w:val="Hyperlink"/>
    <w:basedOn w:val="Policepardfaut"/>
    <w:uiPriority w:val="99"/>
    <w:unhideWhenUsed/>
    <w:rsid w:val="00493F7D"/>
    <w:rPr>
      <w:color w:val="0000FF" w:themeColor="hyperlink"/>
      <w:u w:val="single"/>
    </w:rPr>
  </w:style>
  <w:style w:type="character" w:styleId="Mentionnonrsolue">
    <w:name w:val="Unresolved Mention"/>
    <w:basedOn w:val="Policepardfaut"/>
    <w:uiPriority w:val="99"/>
    <w:semiHidden/>
    <w:unhideWhenUsed/>
    <w:rsid w:val="00493F7D"/>
    <w:rPr>
      <w:color w:val="605E5C"/>
      <w:shd w:val="clear" w:color="auto" w:fill="E1DFDD"/>
    </w:rPr>
  </w:style>
  <w:style w:type="table" w:styleId="Grilledetableauclaire">
    <w:name w:val="Grid Table Light"/>
    <w:basedOn w:val="TableauNormal"/>
    <w:uiPriority w:val="40"/>
    <w:rsid w:val="00F93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suivivisit">
    <w:name w:val="FollowedHyperlink"/>
    <w:basedOn w:val="Policepardfaut"/>
    <w:uiPriority w:val="99"/>
    <w:semiHidden/>
    <w:unhideWhenUsed/>
    <w:rsid w:val="0000472C"/>
    <w:rPr>
      <w:color w:val="800080" w:themeColor="followedHyperlink"/>
      <w:u w:val="single"/>
    </w:rPr>
  </w:style>
  <w:style w:type="paragraph" w:styleId="Rvision">
    <w:name w:val="Revision"/>
    <w:hidden/>
    <w:uiPriority w:val="99"/>
    <w:semiHidden/>
    <w:rsid w:val="000538A9"/>
    <w:pPr>
      <w:spacing w:after="0" w:line="240" w:lineRule="auto"/>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Meetings/Docs/2024/Reports/2024_WG-ORT_FRA.pdf" TargetMode="External"/><Relationship Id="rId18" Type="http://schemas.openxmlformats.org/officeDocument/2006/relationships/hyperlink" Target="https://www.iccat.int/Documents/Recs/compendiopdf-f/2018-05-f.pdf" TargetMode="External"/><Relationship Id="rId26" Type="http://schemas.openxmlformats.org/officeDocument/2006/relationships/hyperlink" Target="https://www.iccat.int/Documents/Recs/compendiopdf-f/2009-07-f.pdf" TargetMode="External"/><Relationship Id="rId39" Type="http://schemas.openxmlformats.org/officeDocument/2006/relationships/hyperlink" Target="https://www.iccat.int/Documents/Recs/compendiopdf-f/2021-09-f.pdf" TargetMode="External"/><Relationship Id="rId21" Type="http://schemas.openxmlformats.org/officeDocument/2006/relationships/hyperlink" Target="https://www.iccat.int/Documents/Recs/compendiopdf-f/2004-10-f.pdf" TargetMode="External"/><Relationship Id="rId34" Type="http://schemas.openxmlformats.org/officeDocument/2006/relationships/hyperlink" Target="https://www.iccat.int/Documents/Recs/compendiopdf-f/2011-15-f.pdf" TargetMode="External"/><Relationship Id="rId42" Type="http://schemas.openxmlformats.org/officeDocument/2006/relationships/hyperlink" Target="https://www.iccat.int/Documents/Recs/compendiopdf-f/2022-11-f.pdf" TargetMode="External"/><Relationship Id="rId47" Type="http://schemas.openxmlformats.org/officeDocument/2006/relationships/hyperlink" Target="https://www.iccat.int/Documents/Recs/compendiopdf-f/2023-12-f.pdf" TargetMode="External"/><Relationship Id="rId50" Type="http://schemas.openxmlformats.org/officeDocument/2006/relationships/hyperlink" Target="https://www.iccat.int/Documents/Recs/compendiopdf-f/2024-12-f.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f/2016-11-f.pdf" TargetMode="External"/><Relationship Id="rId29" Type="http://schemas.openxmlformats.org/officeDocument/2006/relationships/hyperlink" Target="https://www.iccat.int/Documents/Recs/compendiopdf-f/2010-08-f.pdf" TargetMode="External"/><Relationship Id="rId11" Type="http://schemas.openxmlformats.org/officeDocument/2006/relationships/hyperlink" Target="https://www.iccat.int/Documents/Meetings/Docs/2022/REPORTS/2022_WG_ORT_FRA.pdf" TargetMode="External"/><Relationship Id="rId24" Type="http://schemas.openxmlformats.org/officeDocument/2006/relationships/hyperlink" Target="https://www.iccat.int/Documents/Recs/compendiopdf-f/2007-06-f.pdf" TargetMode="External"/><Relationship Id="rId32" Type="http://schemas.openxmlformats.org/officeDocument/2006/relationships/hyperlink" Target="https://www.iccat.int/Documents/Recs/compendiopdf-f/2011-08-f.pdf" TargetMode="External"/><Relationship Id="rId37" Type="http://schemas.openxmlformats.org/officeDocument/2006/relationships/hyperlink" Target="https://www.iccat.int/Documents/Recs/compendiopdf-f/2018-06-f.pdf" TargetMode="External"/><Relationship Id="rId40" Type="http://schemas.openxmlformats.org/officeDocument/2006/relationships/hyperlink" Target="https://www.iccat.int/Documents/Recs/compendiopdf-f/2021-09-f.pdf" TargetMode="External"/><Relationship Id="rId45" Type="http://schemas.openxmlformats.org/officeDocument/2006/relationships/hyperlink" Target="https://www.iccat.int/Documents/Recs/compendiopdf-f/2023-11-f.pdf"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ccat.int/Documents/Recs/compendiopdf-f/2019-05-f.pdf" TargetMode="External"/><Relationship Id="rId31" Type="http://schemas.openxmlformats.org/officeDocument/2006/relationships/hyperlink" Target="https://www.iccat.int/Documents/Recs/compendiopdf-f/2011-08-f.pdf" TargetMode="External"/><Relationship Id="rId44" Type="http://schemas.openxmlformats.org/officeDocument/2006/relationships/hyperlink" Target="https://www.iccat.int/Documents/Recs/compendiopdf-f/2023-10-f.pdf" TargetMode="External"/><Relationship Id="rId52" Type="http://schemas.openxmlformats.org/officeDocument/2006/relationships/hyperlink" Target="https://www.iccat.int/Documents/Meetings/Docs/2025/Reports/2025_WG-ORT_FR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com2024/FRA/PA4_807_FRA.pdf" TargetMode="External"/><Relationship Id="rId22" Type="http://schemas.openxmlformats.org/officeDocument/2006/relationships/hyperlink" Target="https://www.iccat.int/Documents/Recs/compendiopdf-f/2004-10-f.pdf" TargetMode="External"/><Relationship Id="rId27" Type="http://schemas.openxmlformats.org/officeDocument/2006/relationships/hyperlink" Target="https://www.iccat.int/Documents/Recs/compendiopdf-f/2010-07-f.pdf" TargetMode="External"/><Relationship Id="rId30" Type="http://schemas.openxmlformats.org/officeDocument/2006/relationships/hyperlink" Target="https://www.iccat.int/Documents/Recs/compendiopdf-f/2010-08-f.pdf" TargetMode="External"/><Relationship Id="rId35" Type="http://schemas.openxmlformats.org/officeDocument/2006/relationships/hyperlink" Target="https://www.iccat.int/Documents/Recs/compendiopdf-f/2015-06-f.pdf" TargetMode="External"/><Relationship Id="rId43" Type="http://schemas.openxmlformats.org/officeDocument/2006/relationships/hyperlink" Target="https://www.iccat.int/Documents/Recs/compendiopdf-f/2023-10-f.pdf" TargetMode="External"/><Relationship Id="rId48" Type="http://schemas.openxmlformats.org/officeDocument/2006/relationships/hyperlink" Target="https://www.iccat.int/Documents/Recs/compendiopdf-f/2023-12-f.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ccat.int/com2024/FRA/PA4_807_FRA.pdf" TargetMode="External"/><Relationship Id="rId3" Type="http://schemas.openxmlformats.org/officeDocument/2006/relationships/customXml" Target="../customXml/item3.xml"/><Relationship Id="rId12" Type="http://schemas.openxmlformats.org/officeDocument/2006/relationships/hyperlink" Target="https://www.iccat.int/Documents/Meetings/Docs/2023/REPORTS/2023_WG-ORT_FRA.pdf" TargetMode="External"/><Relationship Id="rId17" Type="http://schemas.openxmlformats.org/officeDocument/2006/relationships/hyperlink" Target="https://www.iccat.int/Documents/Recs/compendiopdf-f/2018-05-f.pdf" TargetMode="External"/><Relationship Id="rId25" Type="http://schemas.openxmlformats.org/officeDocument/2006/relationships/hyperlink" Target="https://www.iccat.int/Documents/Recs/compendiopdf-f/2009-07-f.pdf" TargetMode="External"/><Relationship Id="rId33" Type="http://schemas.openxmlformats.org/officeDocument/2006/relationships/hyperlink" Target="https://www.iccat.int/Documents/Recs/compendiopdf-f/2011-15-f.pdf" TargetMode="External"/><Relationship Id="rId38" Type="http://schemas.openxmlformats.org/officeDocument/2006/relationships/hyperlink" Target="https://www.iccat.int/Documents/Recs/compendiopdf-f/2018-06-f.pdf" TargetMode="External"/><Relationship Id="rId46" Type="http://schemas.openxmlformats.org/officeDocument/2006/relationships/hyperlink" Target="https://www.iccat.int/Documents/Recs/compendiopdf-f/2023-11-f.pdf" TargetMode="External"/><Relationship Id="rId20" Type="http://schemas.openxmlformats.org/officeDocument/2006/relationships/hyperlink" Target="https://www.iccat.int/Documents/Recs/compendiopdf-f/2019-05-f.pdf" TargetMode="External"/><Relationship Id="rId41" Type="http://schemas.openxmlformats.org/officeDocument/2006/relationships/hyperlink" Target="https://www.iccat.int/Documents/Recs/compendiopdf-f/2022-11-f.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ccat.int/Documents/Recs/compendiopdf-f/2016-11-f.pdf" TargetMode="External"/><Relationship Id="rId23" Type="http://schemas.openxmlformats.org/officeDocument/2006/relationships/hyperlink" Target="https://www.iccat.int/Documents/Recs/compendiopdf-f/2007-06-f.pdf" TargetMode="External"/><Relationship Id="rId28" Type="http://schemas.openxmlformats.org/officeDocument/2006/relationships/hyperlink" Target="https://www.iccat.int/Documents/Recs/compendiopdf-f/2010-07-f.pdf" TargetMode="External"/><Relationship Id="rId36" Type="http://schemas.openxmlformats.org/officeDocument/2006/relationships/hyperlink" Target="https://www.iccat.int/Documents/Recs/compendiopdf-f/2015-06-f.pdf" TargetMode="External"/><Relationship Id="rId49" Type="http://schemas.openxmlformats.org/officeDocument/2006/relationships/hyperlink" Target="https://www.iccat.int/Documents/Recs/compendiopdf-f/2024-12-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a38256-9035-4c83-a88e-6b3ee2b9dbf8" xsi:nil="true"/>
    <lcf76f155ced4ddcb4097134ff3c332f xmlns="234e81f3-a66e-4c83-8385-0857ddfca1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4D94236401CF449774E54927DAF70F" ma:contentTypeVersion="11" ma:contentTypeDescription="Create a new document." ma:contentTypeScope="" ma:versionID="64907b9a7faa034d9a08f475e6a4581d">
  <xsd:schema xmlns:xsd="http://www.w3.org/2001/XMLSchema" xmlns:xs="http://www.w3.org/2001/XMLSchema" xmlns:p="http://schemas.microsoft.com/office/2006/metadata/properties" xmlns:ns2="234e81f3-a66e-4c83-8385-0857ddfca1a0" xmlns:ns3="49a38256-9035-4c83-a88e-6b3ee2b9dbf8" targetNamespace="http://schemas.microsoft.com/office/2006/metadata/properties" ma:root="true" ma:fieldsID="c71abd724f0b6df144d3a0229e4390ea" ns2:_="" ns3:_="">
    <xsd:import namespace="234e81f3-a66e-4c83-8385-0857ddfca1a0"/>
    <xsd:import namespace="49a38256-9035-4c83-a88e-6b3ee2b9d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e81f3-a66e-4c83-8385-0857ddfca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38256-9035-4c83-a88e-6b3ee2b9d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a7584-af19-44d7-9542-44c169cb98e9}" ma:internalName="TaxCatchAll" ma:showField="CatchAllData" ma:web="49a38256-9035-4c83-a88e-6b3ee2b9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ECE76-2CB0-4866-A269-5D471D740B7E}">
  <ds:schemaRefs>
    <ds:schemaRef ds:uri="http://schemas.microsoft.com/office/2006/metadata/properties"/>
    <ds:schemaRef ds:uri="http://schemas.microsoft.com/office/infopath/2007/PartnerControls"/>
    <ds:schemaRef ds:uri="49a38256-9035-4c83-a88e-6b3ee2b9dbf8"/>
    <ds:schemaRef ds:uri="234e81f3-a66e-4c83-8385-0857ddfca1a0"/>
  </ds:schemaRefs>
</ds:datastoreItem>
</file>

<file path=customXml/itemProps2.xml><?xml version="1.0" encoding="utf-8"?>
<ds:datastoreItem xmlns:ds="http://schemas.openxmlformats.org/officeDocument/2006/customXml" ds:itemID="{850F842A-BF86-4388-969E-04E6F31C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e81f3-a66e-4c83-8385-0857ddfca1a0"/>
    <ds:schemaRef ds:uri="49a38256-9035-4c83-a88e-6b3ee2b9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DD845-A2E6-4974-9CEC-C027694BFB5C}">
  <ds:schemaRefs>
    <ds:schemaRef ds:uri="http://schemas.microsoft.com/sharepoint/v3/contenttype/forms"/>
  </ds:schemaRefs>
</ds:datastoreItem>
</file>

<file path=customXml/itemProps4.xml><?xml version="1.0" encoding="utf-8"?>
<ds:datastoreItem xmlns:ds="http://schemas.openxmlformats.org/officeDocument/2006/customXml" ds:itemID="{2AE1E07A-9BB7-4F82-AE99-B5BC4387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Pages>
  <Words>1767</Words>
  <Characters>9722</Characters>
  <Application>Microsoft Office Word</Application>
  <DocSecurity>0</DocSecurity>
  <Lines>81</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Palma</dc:creator>
  <cp:keywords/>
  <dc:description/>
  <cp:lastModifiedBy>christel navarret</cp:lastModifiedBy>
  <cp:revision>341</cp:revision>
  <dcterms:created xsi:type="dcterms:W3CDTF">2025-11-04T18:06:00Z</dcterms:created>
  <dcterms:modified xsi:type="dcterms:W3CDTF">2025-11-13T08:39:00Z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0x010100434D94236401CF449774E54927DAF70F</vt:lpwstr>
  </property>
  <property fmtid="{D5CDD505-2E9C-101B-9397-08002B2CF9AE}" pid="3" name="MediaServiceImageTags">
    <vt:lpwstr/>
  </property>
</Properties>
</file>