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A086" w14:textId="77777777" w:rsidR="0000715F" w:rsidRDefault="0000715F" w:rsidP="00DB047D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</w:p>
    <w:p w14:paraId="40D02FE0" w14:textId="24AADBDE" w:rsidR="00DB047D" w:rsidRPr="00674056" w:rsidRDefault="00DB047D" w:rsidP="00DB047D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kern w:val="0"/>
          <w:sz w:val="20"/>
          <w:szCs w:val="20"/>
          <w14:ligatures w14:val="none"/>
        </w:rPr>
      </w:pPr>
      <w:r w:rsidRPr="00674056">
        <w:rPr>
          <w:rFonts w:ascii="Cambria" w:hAnsi="Cambria"/>
          <w:b/>
          <w:bCs/>
          <w:sz w:val="20"/>
          <w:szCs w:val="20"/>
        </w:rPr>
        <w:t>Original : anglais</w:t>
      </w:r>
    </w:p>
    <w:p w14:paraId="2572D132" w14:textId="77777777" w:rsidR="00DB047D" w:rsidRPr="00674056" w:rsidRDefault="00DB047D" w:rsidP="00DB047D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67F42B58" w14:textId="2EA0F3F2" w:rsidR="00A90F29" w:rsidRPr="00674056" w:rsidRDefault="00672CBF" w:rsidP="00DB047D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674056">
        <w:rPr>
          <w:rFonts w:ascii="Cambria" w:hAnsi="Cambria"/>
          <w:b/>
          <w:bCs/>
          <w:sz w:val="20"/>
          <w:szCs w:val="20"/>
        </w:rPr>
        <w:t>Examen de la participation de non-</w:t>
      </w:r>
      <w:proofErr w:type="spellStart"/>
      <w:r w:rsidRPr="00674056">
        <w:rPr>
          <w:rFonts w:ascii="Cambria" w:hAnsi="Cambria"/>
          <w:b/>
          <w:bCs/>
          <w:sz w:val="20"/>
          <w:szCs w:val="20"/>
        </w:rPr>
        <w:t>CPC</w:t>
      </w:r>
      <w:proofErr w:type="spellEnd"/>
      <w:r w:rsidRPr="00674056">
        <w:rPr>
          <w:rFonts w:ascii="Cambria" w:hAnsi="Cambria"/>
          <w:b/>
          <w:bCs/>
          <w:sz w:val="20"/>
          <w:szCs w:val="20"/>
        </w:rPr>
        <w:t xml:space="preserve"> aux pêcheries relevant de l’</w:t>
      </w:r>
      <w:proofErr w:type="spellStart"/>
      <w:r w:rsidRPr="00674056">
        <w:rPr>
          <w:rFonts w:ascii="Cambria" w:hAnsi="Cambria"/>
          <w:b/>
          <w:bCs/>
          <w:sz w:val="20"/>
          <w:szCs w:val="20"/>
        </w:rPr>
        <w:t>ICCAT</w:t>
      </w:r>
      <w:proofErr w:type="spellEnd"/>
    </w:p>
    <w:p w14:paraId="24977F84" w14:textId="77777777" w:rsidR="00DB047D" w:rsidRPr="00674056" w:rsidRDefault="00DB047D" w:rsidP="00DB047D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394FD59" w14:textId="00940EA1" w:rsidR="004B1257" w:rsidRPr="00674056" w:rsidRDefault="004B1257" w:rsidP="00DB047D">
      <w:pPr>
        <w:spacing w:after="0" w:line="240" w:lineRule="auto"/>
        <w:jc w:val="center"/>
        <w:rPr>
          <w:rFonts w:ascii="Cambria" w:hAnsi="Cambria"/>
          <w:i/>
          <w:iCs/>
          <w:sz w:val="20"/>
          <w:szCs w:val="20"/>
        </w:rPr>
      </w:pPr>
      <w:r w:rsidRPr="00674056">
        <w:rPr>
          <w:rFonts w:ascii="Cambria" w:hAnsi="Cambria"/>
          <w:i/>
          <w:iCs/>
          <w:sz w:val="20"/>
          <w:szCs w:val="20"/>
        </w:rPr>
        <w:t>(Préparé par le Secrétariat de l’</w:t>
      </w:r>
      <w:proofErr w:type="spellStart"/>
      <w:r w:rsidRPr="00674056">
        <w:rPr>
          <w:rFonts w:ascii="Cambria" w:hAnsi="Cambria"/>
          <w:i/>
          <w:iCs/>
          <w:sz w:val="20"/>
          <w:szCs w:val="20"/>
        </w:rPr>
        <w:t>ICCAT</w:t>
      </w:r>
      <w:proofErr w:type="spellEnd"/>
      <w:r w:rsidRPr="00674056">
        <w:rPr>
          <w:rFonts w:ascii="Cambria" w:hAnsi="Cambria"/>
          <w:i/>
          <w:iCs/>
          <w:sz w:val="20"/>
          <w:szCs w:val="20"/>
        </w:rPr>
        <w:t>, en consultation avec le Japon et le Président du COC)</w:t>
      </w:r>
    </w:p>
    <w:p w14:paraId="2154006C" w14:textId="77777777" w:rsidR="00DB047D" w:rsidRPr="00674056" w:rsidRDefault="00DB047D" w:rsidP="00DB047D">
      <w:pPr>
        <w:spacing w:after="0" w:line="240" w:lineRule="auto"/>
        <w:rPr>
          <w:rFonts w:ascii="Cambria" w:hAnsi="Cambria"/>
          <w:i/>
          <w:iCs/>
          <w:sz w:val="20"/>
          <w:szCs w:val="20"/>
        </w:rPr>
      </w:pPr>
    </w:p>
    <w:p w14:paraId="454025D6" w14:textId="08AAABA7" w:rsidR="00AF0508" w:rsidRPr="00674056" w:rsidRDefault="00AF0508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74056">
        <w:rPr>
          <w:rFonts w:ascii="Cambria" w:hAnsi="Cambria"/>
          <w:sz w:val="20"/>
          <w:szCs w:val="20"/>
        </w:rPr>
        <w:t>Le présent document donne suite au document COC_320/2024, qui avait été présenté à la 24e réunion extraordinaire de la Commission, faisant suite à la soumission du document COC_321/</w:t>
      </w:r>
      <w:r w:rsidR="00612620" w:rsidRPr="00674056">
        <w:rPr>
          <w:rFonts w:ascii="Cambria" w:hAnsi="Cambria"/>
          <w:sz w:val="20"/>
          <w:szCs w:val="20"/>
        </w:rPr>
        <w:t>20</w:t>
      </w:r>
      <w:r w:rsidRPr="00674056">
        <w:rPr>
          <w:rFonts w:ascii="Cambria" w:hAnsi="Cambria"/>
          <w:sz w:val="20"/>
          <w:szCs w:val="20"/>
        </w:rPr>
        <w:t>23 par le Japon à la 28e réunion ordinaire de la Commission, concernant les captures de thonidés et d’espèces apparentées réalisées par des non-</w:t>
      </w:r>
      <w:proofErr w:type="spellStart"/>
      <w:r w:rsidRPr="00674056">
        <w:rPr>
          <w:rFonts w:ascii="Cambria" w:hAnsi="Cambria"/>
          <w:sz w:val="20"/>
          <w:szCs w:val="20"/>
        </w:rPr>
        <w:t>CPC</w:t>
      </w:r>
      <w:proofErr w:type="spellEnd"/>
      <w:r w:rsidRPr="00674056">
        <w:rPr>
          <w:rFonts w:ascii="Cambria" w:hAnsi="Cambria"/>
          <w:sz w:val="20"/>
          <w:szCs w:val="20"/>
        </w:rPr>
        <w:t xml:space="preserve">, Il a été demandé </w:t>
      </w:r>
      <w:r w:rsidR="00612620" w:rsidRPr="00674056">
        <w:rPr>
          <w:rFonts w:ascii="Cambria" w:hAnsi="Cambria"/>
          <w:sz w:val="20"/>
          <w:szCs w:val="20"/>
        </w:rPr>
        <w:t xml:space="preserve">par la suite </w:t>
      </w:r>
      <w:r w:rsidRPr="00674056">
        <w:rPr>
          <w:rFonts w:ascii="Cambria" w:hAnsi="Cambria"/>
          <w:sz w:val="20"/>
          <w:szCs w:val="20"/>
        </w:rPr>
        <w:t>au Secrétariat de compiler les données de captures de non-</w:t>
      </w:r>
      <w:proofErr w:type="spellStart"/>
      <w:r w:rsidRPr="00674056">
        <w:rPr>
          <w:rFonts w:ascii="Cambria" w:hAnsi="Cambria"/>
          <w:sz w:val="20"/>
          <w:szCs w:val="20"/>
        </w:rPr>
        <w:t>CPC</w:t>
      </w:r>
      <w:proofErr w:type="spellEnd"/>
      <w:r w:rsidRPr="00674056">
        <w:rPr>
          <w:rFonts w:ascii="Cambria" w:hAnsi="Cambria"/>
          <w:sz w:val="20"/>
          <w:szCs w:val="20"/>
        </w:rPr>
        <w:t xml:space="preserve"> au cours des cinq dernières années, en se basant sur les informations statistiques transmises par les non-</w:t>
      </w:r>
      <w:proofErr w:type="spellStart"/>
      <w:r w:rsidRPr="00674056">
        <w:rPr>
          <w:rFonts w:ascii="Cambria" w:hAnsi="Cambria"/>
          <w:sz w:val="20"/>
          <w:szCs w:val="20"/>
        </w:rPr>
        <w:t>CPC</w:t>
      </w:r>
      <w:proofErr w:type="spellEnd"/>
      <w:r w:rsidRPr="00674056">
        <w:rPr>
          <w:rFonts w:ascii="Cambria" w:hAnsi="Cambria"/>
          <w:sz w:val="20"/>
          <w:szCs w:val="20"/>
        </w:rPr>
        <w:t xml:space="preserve"> au Secrétariat ainsi que sur les données disponibles auprès de la FAO. Le</w:t>
      </w:r>
      <w:r w:rsidRPr="00674056">
        <w:rPr>
          <w:rFonts w:ascii="Cambria" w:hAnsi="Cambria"/>
          <w:b/>
          <w:sz w:val="20"/>
          <w:szCs w:val="20"/>
        </w:rPr>
        <w:t xml:space="preserve"> tableau 1</w:t>
      </w:r>
      <w:r w:rsidRPr="00674056">
        <w:rPr>
          <w:rFonts w:ascii="Cambria" w:hAnsi="Cambria"/>
          <w:sz w:val="20"/>
          <w:szCs w:val="20"/>
        </w:rPr>
        <w:t xml:space="preserve"> du présent document inclut les données pertinentes les </w:t>
      </w:r>
      <w:r w:rsidR="00612620" w:rsidRPr="00674056">
        <w:rPr>
          <w:rFonts w:ascii="Cambria" w:hAnsi="Cambria"/>
          <w:sz w:val="20"/>
          <w:szCs w:val="20"/>
        </w:rPr>
        <w:t>p</w:t>
      </w:r>
      <w:r w:rsidRPr="00674056">
        <w:rPr>
          <w:rFonts w:ascii="Cambria" w:hAnsi="Cambria"/>
          <w:sz w:val="20"/>
          <w:szCs w:val="20"/>
        </w:rPr>
        <w:t xml:space="preserve">lus </w:t>
      </w:r>
      <w:r w:rsidR="00FE574A" w:rsidRPr="00674056">
        <w:rPr>
          <w:rFonts w:ascii="Cambria" w:hAnsi="Cambria"/>
          <w:sz w:val="20"/>
          <w:szCs w:val="20"/>
        </w:rPr>
        <w:t>récente</w:t>
      </w:r>
      <w:r w:rsidRPr="00674056">
        <w:rPr>
          <w:rFonts w:ascii="Cambria" w:hAnsi="Cambria"/>
          <w:sz w:val="20"/>
          <w:szCs w:val="20"/>
        </w:rPr>
        <w:t>s.</w:t>
      </w:r>
    </w:p>
    <w:p w14:paraId="2328FE07" w14:textId="77777777" w:rsidR="00DB047D" w:rsidRPr="00674056" w:rsidRDefault="00DB047D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A823EA6" w14:textId="74B26E75" w:rsidR="00FC542C" w:rsidRPr="00674056" w:rsidRDefault="00FC542C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74056">
        <w:rPr>
          <w:rFonts w:ascii="Cambria" w:hAnsi="Cambria"/>
          <w:sz w:val="20"/>
          <w:szCs w:val="20"/>
        </w:rPr>
        <w:t>Ces données devraient indiquer le volume de captures par espèce et par non-</w:t>
      </w:r>
      <w:proofErr w:type="spellStart"/>
      <w:r w:rsidRPr="00674056">
        <w:rPr>
          <w:rFonts w:ascii="Cambria" w:hAnsi="Cambria"/>
          <w:sz w:val="20"/>
          <w:szCs w:val="20"/>
        </w:rPr>
        <w:t>CPC</w:t>
      </w:r>
      <w:proofErr w:type="spellEnd"/>
      <w:r w:rsidRPr="00674056">
        <w:rPr>
          <w:rFonts w:ascii="Cambria" w:hAnsi="Cambria"/>
          <w:sz w:val="20"/>
          <w:szCs w:val="20"/>
        </w:rPr>
        <w:t xml:space="preserve"> et être examinées par la Commission afin d’évaluer les réelles préoccupations. Des critères pourraient être établis pour cette évaluation, comme la non-prise en compte des captures représentant moins de 0,1% du TAC.</w:t>
      </w:r>
    </w:p>
    <w:p w14:paraId="5BF3CBF5" w14:textId="77777777" w:rsidR="00DB047D" w:rsidRPr="00674056" w:rsidRDefault="00DB047D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8A2BCD9" w14:textId="63967997" w:rsidR="004B1257" w:rsidRPr="00674056" w:rsidRDefault="004B1257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74056">
        <w:rPr>
          <w:rFonts w:ascii="Cambria" w:hAnsi="Cambria"/>
          <w:sz w:val="20"/>
          <w:szCs w:val="20"/>
        </w:rPr>
        <w:t>Un autre point de discussion pourrait être la mesure dans laquelle la Commission devrait tolérer l’augmentation des captures réalisées par des non-</w:t>
      </w:r>
      <w:proofErr w:type="spellStart"/>
      <w:r w:rsidRPr="00674056">
        <w:rPr>
          <w:rFonts w:ascii="Cambria" w:hAnsi="Cambria"/>
          <w:sz w:val="20"/>
          <w:szCs w:val="20"/>
        </w:rPr>
        <w:t>CPC</w:t>
      </w:r>
      <w:proofErr w:type="spellEnd"/>
      <w:r w:rsidRPr="00674056">
        <w:rPr>
          <w:rFonts w:ascii="Cambria" w:hAnsi="Cambria"/>
          <w:sz w:val="20"/>
          <w:szCs w:val="20"/>
        </w:rPr>
        <w:t xml:space="preserve"> lorsque la condition du stock s’améliore, ce qui risquerait d’augmenter naturellement leurs captures.</w:t>
      </w:r>
    </w:p>
    <w:p w14:paraId="12C2A226" w14:textId="77777777" w:rsidR="00C8676B" w:rsidRPr="00674056" w:rsidRDefault="00C8676B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775A717" w14:textId="24B04579" w:rsidR="001E6C30" w:rsidRPr="00674056" w:rsidRDefault="001E6C30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74056">
        <w:rPr>
          <w:rFonts w:ascii="Cambria" w:hAnsi="Cambria"/>
          <w:sz w:val="20"/>
          <w:szCs w:val="20"/>
        </w:rPr>
        <w:t>Des lettres demandant de coopérer avec l’</w:t>
      </w:r>
      <w:proofErr w:type="spellStart"/>
      <w:r w:rsidRPr="00674056">
        <w:rPr>
          <w:rFonts w:ascii="Cambria" w:hAnsi="Cambria"/>
          <w:sz w:val="20"/>
          <w:szCs w:val="20"/>
        </w:rPr>
        <w:t>ICCAT</w:t>
      </w:r>
      <w:proofErr w:type="spellEnd"/>
      <w:r w:rsidRPr="00674056">
        <w:rPr>
          <w:rFonts w:ascii="Cambria" w:hAnsi="Cambria"/>
          <w:sz w:val="20"/>
          <w:szCs w:val="20"/>
        </w:rPr>
        <w:t>, y compris à travers la soumission à l’</w:t>
      </w:r>
      <w:proofErr w:type="spellStart"/>
      <w:r w:rsidRPr="00674056">
        <w:rPr>
          <w:rFonts w:ascii="Cambria" w:hAnsi="Cambria"/>
          <w:sz w:val="20"/>
          <w:szCs w:val="20"/>
        </w:rPr>
        <w:t>ICCAT</w:t>
      </w:r>
      <w:proofErr w:type="spellEnd"/>
      <w:r w:rsidRPr="00674056">
        <w:rPr>
          <w:rFonts w:ascii="Cambria" w:hAnsi="Cambria"/>
          <w:sz w:val="20"/>
          <w:szCs w:val="20"/>
        </w:rPr>
        <w:t xml:space="preserve"> d’informations sur les pêcheries relevant de l’</w:t>
      </w:r>
      <w:proofErr w:type="spellStart"/>
      <w:r w:rsidRPr="00674056">
        <w:rPr>
          <w:rFonts w:ascii="Cambria" w:hAnsi="Cambria"/>
          <w:sz w:val="20"/>
          <w:szCs w:val="20"/>
        </w:rPr>
        <w:t>ICCAT</w:t>
      </w:r>
      <w:proofErr w:type="spellEnd"/>
      <w:r w:rsidRPr="00674056">
        <w:rPr>
          <w:rFonts w:ascii="Cambria" w:hAnsi="Cambria"/>
          <w:sz w:val="20"/>
          <w:szCs w:val="20"/>
        </w:rPr>
        <w:t xml:space="preserve"> de ces non-</w:t>
      </w:r>
      <w:proofErr w:type="spellStart"/>
      <w:r w:rsidRPr="00674056">
        <w:rPr>
          <w:rFonts w:ascii="Cambria" w:hAnsi="Cambria"/>
          <w:sz w:val="20"/>
          <w:szCs w:val="20"/>
        </w:rPr>
        <w:t>CPC</w:t>
      </w:r>
      <w:proofErr w:type="spellEnd"/>
      <w:r w:rsidRPr="00674056">
        <w:rPr>
          <w:rFonts w:ascii="Cambria" w:hAnsi="Cambria"/>
          <w:sz w:val="20"/>
          <w:szCs w:val="20"/>
        </w:rPr>
        <w:t xml:space="preserve"> et la participation en qualité d'observateurs, de Partie non-contractante coopérante ou de Partie, ont été adressées à la Dominique, à la République dominicaine, à la Jamaïque, au Monténégro, à St </w:t>
      </w:r>
      <w:proofErr w:type="spellStart"/>
      <w:r w:rsidRPr="00674056">
        <w:rPr>
          <w:rFonts w:ascii="Cambria" w:hAnsi="Cambria"/>
          <w:sz w:val="20"/>
          <w:szCs w:val="20"/>
        </w:rPr>
        <w:t>Kitts</w:t>
      </w:r>
      <w:proofErr w:type="spellEnd"/>
      <w:r w:rsidRPr="00674056">
        <w:rPr>
          <w:rFonts w:ascii="Cambria" w:hAnsi="Cambria"/>
          <w:sz w:val="20"/>
          <w:szCs w:val="20"/>
        </w:rPr>
        <w:t xml:space="preserve"> et Nevis et à Sainte Lucie. Des lettres demandant des informations sur les pêcheries relevant de l’</w:t>
      </w:r>
      <w:proofErr w:type="spellStart"/>
      <w:r w:rsidRPr="00674056">
        <w:rPr>
          <w:rFonts w:ascii="Cambria" w:hAnsi="Cambria"/>
          <w:sz w:val="20"/>
          <w:szCs w:val="20"/>
        </w:rPr>
        <w:t>ICCAT</w:t>
      </w:r>
      <w:proofErr w:type="spellEnd"/>
      <w:r w:rsidRPr="00674056">
        <w:rPr>
          <w:rFonts w:ascii="Cambria" w:hAnsi="Cambria"/>
          <w:sz w:val="20"/>
          <w:szCs w:val="20"/>
        </w:rPr>
        <w:t xml:space="preserve"> ont également été adressées à la Colombie et à Gibraltar.</w:t>
      </w:r>
    </w:p>
    <w:p w14:paraId="00447031" w14:textId="77777777" w:rsidR="00DB047D" w:rsidRPr="00674056" w:rsidRDefault="00DB047D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FD0408B" w14:textId="65099CCF" w:rsidR="001B6BBE" w:rsidRPr="00674056" w:rsidRDefault="00773D06" w:rsidP="00DB04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74056">
        <w:rPr>
          <w:rFonts w:ascii="Cambria" w:hAnsi="Cambria"/>
          <w:sz w:val="20"/>
          <w:szCs w:val="20"/>
        </w:rPr>
        <w:t>Le Secrétariat a également compilé les données statistiques de captures nominales reçues de non-</w:t>
      </w:r>
      <w:proofErr w:type="spellStart"/>
      <w:r w:rsidRPr="00674056">
        <w:rPr>
          <w:rFonts w:ascii="Cambria" w:hAnsi="Cambria"/>
          <w:sz w:val="20"/>
          <w:szCs w:val="20"/>
        </w:rPr>
        <w:t>CPC</w:t>
      </w:r>
      <w:proofErr w:type="spellEnd"/>
      <w:r w:rsidRPr="00674056">
        <w:rPr>
          <w:rFonts w:ascii="Cambria" w:hAnsi="Cambria"/>
          <w:sz w:val="20"/>
          <w:szCs w:val="20"/>
        </w:rPr>
        <w:t xml:space="preserve"> côtières qui figurent à l’</w:t>
      </w:r>
      <w:r w:rsidRPr="00674056">
        <w:rPr>
          <w:rFonts w:ascii="Cambria" w:hAnsi="Cambria"/>
          <w:b/>
          <w:sz w:val="20"/>
          <w:szCs w:val="20"/>
        </w:rPr>
        <w:t>appendice 1</w:t>
      </w:r>
      <w:r w:rsidRPr="00674056">
        <w:rPr>
          <w:rFonts w:ascii="Cambria" w:hAnsi="Cambria"/>
          <w:sz w:val="20"/>
          <w:szCs w:val="20"/>
        </w:rPr>
        <w:t xml:space="preserve"> du présent document.</w:t>
      </w:r>
    </w:p>
    <w:p w14:paraId="7F19DBD3" w14:textId="77777777" w:rsidR="00773D06" w:rsidRPr="00674056" w:rsidRDefault="00773D06" w:rsidP="00773D06">
      <w:pPr>
        <w:jc w:val="right"/>
        <w:rPr>
          <w:rFonts w:ascii="Cambria" w:hAnsi="Cambria"/>
          <w:b/>
          <w:bCs/>
          <w:sz w:val="18"/>
          <w:szCs w:val="18"/>
        </w:rPr>
        <w:sectPr w:rsidR="00773D06" w:rsidRPr="00674056" w:rsidSect="008B7F74">
          <w:headerReference w:type="default" r:id="rId7"/>
          <w:footerReference w:type="default" r:id="rId8"/>
          <w:pgSz w:w="11907" w:h="16840" w:code="9"/>
          <w:pgMar w:top="1418" w:right="1418" w:bottom="1418" w:left="1418" w:header="851" w:footer="1134" w:gutter="0"/>
          <w:cols w:space="720"/>
          <w:docGrid w:linePitch="360"/>
        </w:sectPr>
      </w:pPr>
    </w:p>
    <w:p w14:paraId="660B4B27" w14:textId="5DC892F7" w:rsidR="001B6BBE" w:rsidRPr="00674056" w:rsidRDefault="00773D06" w:rsidP="00DB047D">
      <w:pPr>
        <w:rPr>
          <w:rFonts w:ascii="Cambria" w:hAnsi="Cambria"/>
          <w:sz w:val="20"/>
          <w:szCs w:val="20"/>
        </w:rPr>
      </w:pPr>
      <w:r w:rsidRPr="00674056">
        <w:rPr>
          <w:rFonts w:ascii="Cambria" w:hAnsi="Cambria"/>
          <w:b/>
          <w:bCs/>
          <w:sz w:val="20"/>
          <w:szCs w:val="20"/>
        </w:rPr>
        <w:lastRenderedPageBreak/>
        <w:t xml:space="preserve">Tableau 1. </w:t>
      </w:r>
      <w:r w:rsidRPr="00674056">
        <w:rPr>
          <w:rFonts w:ascii="Cambria" w:hAnsi="Cambria"/>
          <w:sz w:val="20"/>
          <w:szCs w:val="20"/>
        </w:rPr>
        <w:t>Captures par espèce et par non-CP dans l’océan Atlantique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6"/>
        <w:gridCol w:w="2240"/>
        <w:gridCol w:w="1085"/>
        <w:gridCol w:w="1085"/>
        <w:gridCol w:w="939"/>
        <w:gridCol w:w="939"/>
        <w:gridCol w:w="794"/>
        <w:gridCol w:w="967"/>
        <w:gridCol w:w="968"/>
        <w:gridCol w:w="968"/>
        <w:gridCol w:w="968"/>
        <w:gridCol w:w="965"/>
      </w:tblGrid>
      <w:tr w:rsidR="00B8702B" w:rsidRPr="00674056" w14:paraId="2B828375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D591" w14:textId="77777777" w:rsidR="00B8702B" w:rsidRPr="00674056" w:rsidRDefault="00B8702B" w:rsidP="00AA1B4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B0EDC7C" w14:textId="77777777" w:rsidR="00B8702B" w:rsidRPr="00674056" w:rsidRDefault="00B8702B" w:rsidP="00AA1B4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27" w:type="pct"/>
            <w:gridSpan w:val="5"/>
            <w:tcBorders>
              <w:bottom w:val="nil"/>
            </w:tcBorders>
            <w:noWrap/>
            <w:vAlign w:val="center"/>
          </w:tcPr>
          <w:p w14:paraId="042D85D3" w14:textId="77777777" w:rsidR="00B8702B" w:rsidRPr="00674056" w:rsidRDefault="00B8702B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24" w:type="pct"/>
            <w:gridSpan w:val="5"/>
            <w:tcBorders>
              <w:bottom w:val="nil"/>
            </w:tcBorders>
            <w:noWrap/>
            <w:vAlign w:val="center"/>
          </w:tcPr>
          <w:p w14:paraId="61739E08" w14:textId="7E105465" w:rsidR="00B8702B" w:rsidRPr="00674056" w:rsidRDefault="00B8702B" w:rsidP="00B8702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(Unité : tonnes)</w:t>
            </w:r>
          </w:p>
        </w:tc>
      </w:tr>
      <w:tr w:rsidR="00AA1B4F" w:rsidRPr="00674056" w14:paraId="31A2F5C0" w14:textId="77777777" w:rsidTr="00D2327A">
        <w:trPr>
          <w:trHeight w:val="34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15E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534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2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369725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Source: FAO </w:t>
            </w:r>
            <w:proofErr w:type="spellStart"/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FishStatJ</w:t>
            </w:r>
            <w:proofErr w:type="spellEnd"/>
          </w:p>
        </w:tc>
        <w:tc>
          <w:tcPr>
            <w:tcW w:w="1824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143CC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Source: Données statistiques soumises au Secrétariat</w:t>
            </w:r>
          </w:p>
        </w:tc>
      </w:tr>
      <w:tr w:rsidR="00AA1B4F" w:rsidRPr="00674056" w14:paraId="633CDE06" w14:textId="77777777" w:rsidTr="00B8702B">
        <w:trPr>
          <w:trHeight w:val="284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BA9E57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Pays 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595668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Espèces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4B5B7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BF077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4EDE8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B7AD9A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8BE25B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77AF2C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81D53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D9DA30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941F89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8A71CF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2023</w:t>
            </w:r>
          </w:p>
        </w:tc>
      </w:tr>
      <w:tr w:rsidR="00AA1B4F" w:rsidRPr="00674056" w14:paraId="634DF327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857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Argentine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3E92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Espadon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11E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B6E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D2B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221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E609B4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F22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22C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01B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8A5C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1B746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46B14B80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078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Colombie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C3A50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obèse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C83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6FF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9D1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677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A6B2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E40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E23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94B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64628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DE500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170D440F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4C5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Colombie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03D9E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Albacore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81D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10478,00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95E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14598,00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EB7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6748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BFA1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2264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2E9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560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A6DE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68302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55D56BC3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A3E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5A8F1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Espadon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0A7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DDD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1E3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B69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08DF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82BC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4FD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F53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E9C6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29ED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2C699713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EBC2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Dominique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85C1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obèse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173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03D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9EF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61D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7B0B9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AFD2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FC3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4CD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23743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FEBB71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25C9192E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702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Dominique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C16C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Albacore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BA3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B03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2A1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9D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C2C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208,00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9F5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179,03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A6C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307,02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DAAA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B7256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E517E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2254CDB5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BB59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République dominicaine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B23A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Germon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24E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627,23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53D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380,39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03A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476,91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EFC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485,00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DBCF2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DCF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972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2EE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4F9D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7136EC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640C07C1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67A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République dominicaine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955C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rouge de l'Atlantique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5A2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7AF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30E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836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0228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DD1A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789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EB7C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3D04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AA4B00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783B04A2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5F4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République dominicaine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D799C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Albacore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419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217,37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471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173,28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416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217,25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022C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284D5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341,00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F583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1A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F95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A08E6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B44EA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1EF0560B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A720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Gibraltar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713C3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rouge de l'Atlantique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99D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E6D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2F2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BB3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62468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CA0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17,38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8D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20,02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BA0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21,58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575C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24,90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64A3E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27,74</w:t>
            </w:r>
          </w:p>
        </w:tc>
      </w:tr>
      <w:tr w:rsidR="00AA1B4F" w:rsidRPr="00674056" w14:paraId="42387F2D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B346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Guyana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73EA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obèse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455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43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C56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027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225C2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3F74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30F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35D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E74B6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801F2C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2579E2BC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B0E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Guyana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723D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Espadon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4A8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77C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2F5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B24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0C7AC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CDE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034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CDF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EFFAF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33ACD3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1B4A515C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161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Guyana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881B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Albacore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320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391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128,00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E4D4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164,00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63F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E106F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199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42,61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39A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116,21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85C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164,02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1EF26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07160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5FA82729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F5F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Israël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BB96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rouge de l'Atlantique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98DC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EDB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3FE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7AD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869894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17E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738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B286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A862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19B7AC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703B27FE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3C7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Monténégro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382A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rouge de l'Atlantique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862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3EF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24,24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76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FEA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A8238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7C9A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0D1E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045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1C87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34F8D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523CAF58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3DF3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Monténégro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764B9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Espadon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F80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0BD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7638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10A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BD5CA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AD9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415E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8B1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EBAD1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41B153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336CEA1A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95E9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 xml:space="preserve">St </w:t>
            </w:r>
            <w:proofErr w:type="spellStart"/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Kitts</w:t>
            </w:r>
            <w:proofErr w:type="spellEnd"/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 xml:space="preserve"> et Nevis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70EC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obèse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09C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F0B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0A8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B9A8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A928F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4C4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F58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ABDC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0E7C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E84A0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604B5450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AF13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 xml:space="preserve">St </w:t>
            </w:r>
            <w:proofErr w:type="spellStart"/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Kitts</w:t>
            </w:r>
            <w:proofErr w:type="spellEnd"/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 xml:space="preserve"> et Nevis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25E9E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Espadon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B0D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C89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758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4F9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E48A14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17E1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DAE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59F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3F2E2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F98AB6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419EA6ED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65FE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 xml:space="preserve">St </w:t>
            </w:r>
            <w:proofErr w:type="spellStart"/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Kitts</w:t>
            </w:r>
            <w:proofErr w:type="spellEnd"/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 xml:space="preserve"> et Nevis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8E7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Albacore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AF1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D82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F8E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6F04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F7AFA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E3F9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B1C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5,94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15D5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74D7E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B4AEB2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2DA72AA8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97C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Sainte Lucie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9AAA6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Germon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77CC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B09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594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49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9FC08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E6B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AEE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99E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CFF6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8F972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2,39</w:t>
            </w:r>
          </w:p>
        </w:tc>
      </w:tr>
      <w:tr w:rsidR="00AA1B4F" w:rsidRPr="00674056" w14:paraId="476F0068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474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Sainte Lucie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8076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obèse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B74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573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73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A09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57DED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148E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70B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E4B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B1DF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8AD58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2,17</w:t>
            </w:r>
          </w:p>
        </w:tc>
      </w:tr>
      <w:tr w:rsidR="00AA1B4F" w:rsidRPr="00674056" w14:paraId="584FE07E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5DC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Sainte Lucie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DD73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Espadon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21B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117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2EA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DB8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959E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0CA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CBBE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FB89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D837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A78F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</w:tr>
      <w:tr w:rsidR="00AA1B4F" w:rsidRPr="00674056" w14:paraId="202F69CA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1B2B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Sainte Lucie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2E87C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Albacore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DA8C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171,85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18C7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189,54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5F8A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156,28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13FE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173,80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1DC9A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156,11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D6BF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171,85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376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189,54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3D7C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156,28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C8F32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173,80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E402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156,11</w:t>
            </w:r>
          </w:p>
        </w:tc>
      </w:tr>
      <w:tr w:rsidR="00AA1B4F" w:rsidRPr="00674056" w14:paraId="052ACDE4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3383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70D3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Thon obèse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F50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3BA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14B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856B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D43FC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69F9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1D2C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DECD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832B1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D906F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674056" w14:paraId="28C89A35" w14:textId="77777777" w:rsidTr="00B8702B">
        <w:trPr>
          <w:trHeight w:val="284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2955F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D35F57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Espadon</w:t>
            </w:r>
          </w:p>
        </w:tc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FD3D15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1D3C7A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A5D2B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925BE7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C6C16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2B4031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4A541F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89E534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AE1B8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223EA" w14:textId="77777777" w:rsidR="00AA1B4F" w:rsidRPr="00674056" w:rsidRDefault="00AA1B4F" w:rsidP="00AA1B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AA1B4F" w:rsidRPr="00C209FE" w14:paraId="1DA54943" w14:textId="77777777" w:rsidTr="00C80FFC">
        <w:trPr>
          <w:trHeight w:val="34"/>
        </w:trPr>
        <w:tc>
          <w:tcPr>
            <w:tcW w:w="13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D0A0B2" w14:textId="77777777" w:rsidR="00AA1B4F" w:rsidRPr="00674056" w:rsidRDefault="00AA1B4F" w:rsidP="00AA1B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B1A46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11861,00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FCF82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15731,28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C8F03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1169,97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47E71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1009,39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6396B0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969,79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9083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428,10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CE2BC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657,10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30469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349,39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8D203D" w14:textId="77777777" w:rsidR="00AA1B4F" w:rsidRPr="00674056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201,79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1A93CF" w14:textId="77777777" w:rsidR="00AA1B4F" w:rsidRPr="00C209FE" w:rsidRDefault="00AA1B4F" w:rsidP="00AA1B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4056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188,40</w:t>
            </w:r>
          </w:p>
        </w:tc>
      </w:tr>
    </w:tbl>
    <w:p w14:paraId="05A9DD30" w14:textId="77777777" w:rsidR="00AA1B4F" w:rsidRPr="00C209FE" w:rsidRDefault="00AA1B4F" w:rsidP="00C80FFC">
      <w:pPr>
        <w:rPr>
          <w:rFonts w:ascii="Cambria" w:hAnsi="Cambria"/>
          <w:sz w:val="18"/>
          <w:szCs w:val="18"/>
        </w:rPr>
      </w:pPr>
    </w:p>
    <w:sectPr w:rsidR="00AA1B4F" w:rsidRPr="00C209FE" w:rsidSect="00DB047D"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3171" w14:textId="77777777" w:rsidR="00943B38" w:rsidRDefault="00943B38" w:rsidP="00DB047D">
      <w:pPr>
        <w:spacing w:after="0" w:line="240" w:lineRule="auto"/>
      </w:pPr>
      <w:r>
        <w:separator/>
      </w:r>
    </w:p>
  </w:endnote>
  <w:endnote w:type="continuationSeparator" w:id="0">
    <w:p w14:paraId="0DD76428" w14:textId="77777777" w:rsidR="00943B38" w:rsidRDefault="00943B38" w:rsidP="00DB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5FE2" w14:textId="77777777" w:rsidR="00DB047D" w:rsidRPr="00DB047D" w:rsidRDefault="00000000" w:rsidP="00DB047D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14:ligatures w14:val="none"/>
      </w:rPr>
    </w:pPr>
    <w:sdt>
      <w:sdtPr>
        <w:rPr>
          <w:rFonts w:ascii="Calibri" w:eastAsia="Calibri" w:hAnsi="Calibri" w:cs="Calibri"/>
          <w:kern w:val="0"/>
          <w:sz w:val="20"/>
          <w:szCs w:val="20"/>
          <w14:ligatures w14:val="none"/>
        </w:rPr>
        <w:id w:val="810910487"/>
        <w:docPartObj>
          <w:docPartGallery w:val="Page Numbers (Top of Page)"/>
          <w:docPartUnique/>
        </w:docPartObj>
      </w:sdtPr>
      <w:sdtContent>
        <w:r w:rsidR="00DB047D" w:rsidRPr="00DB047D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t>1</w:t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fldChar w:fldCharType="end"/>
        </w:r>
        <w:r w:rsidR="00D2327A">
          <w:t xml:space="preserve"> / </w:t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instrText xml:space="preserve"> NUMPAGES  </w:instrText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t>5</w:t>
        </w:r>
        <w:r w:rsidR="00DB047D" w:rsidRPr="00DB047D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86D6" w14:textId="77777777" w:rsidR="00943B38" w:rsidRDefault="00943B38" w:rsidP="00DB047D">
      <w:pPr>
        <w:spacing w:after="0" w:line="240" w:lineRule="auto"/>
      </w:pPr>
      <w:r>
        <w:separator/>
      </w:r>
    </w:p>
  </w:footnote>
  <w:footnote w:type="continuationSeparator" w:id="0">
    <w:p w14:paraId="5C605944" w14:textId="77777777" w:rsidR="00943B38" w:rsidRDefault="00943B38" w:rsidP="00DB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6F7E" w14:textId="74CD705B" w:rsidR="00DB047D" w:rsidRPr="00DB047D" w:rsidRDefault="00DB047D" w:rsidP="00DB047D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14:ligatures w14:val="none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bookmarkStart w:id="6" w:name="_Hlk117162352"/>
    <w:bookmarkStart w:id="7" w:name="_Hlk117162353"/>
    <w:bookmarkStart w:id="8" w:name="_Hlk117162355"/>
    <w:bookmarkStart w:id="9" w:name="_Hlk117162356"/>
    <w:bookmarkStart w:id="10" w:name="_Hlk117589541"/>
    <w:bookmarkStart w:id="11" w:name="_Hlk117589542"/>
    <w:bookmarkStart w:id="12" w:name="_Hlk117589581"/>
    <w:bookmarkStart w:id="13" w:name="_Hlk117589582"/>
    <w:r>
      <w:rPr>
        <w:rFonts w:ascii="Cambria" w:hAnsi="Cambria"/>
        <w:b/>
        <w:bCs/>
      </w:rPr>
      <w:t>COC_320/2025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62C5EB2B" w14:textId="0CA20065" w:rsidR="00DB047D" w:rsidRPr="00612620" w:rsidRDefault="00C209FE" w:rsidP="00DB047D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16"/>
        <w:szCs w:val="16"/>
        <w14:ligatures w14:val="none"/>
      </w:rPr>
    </w:pPr>
    <w:r w:rsidRPr="00612620">
      <w:rPr>
        <w:rFonts w:ascii="Cambria" w:eastAsia="Calibri" w:hAnsi="Cambria" w:cs="Times New Roman"/>
        <w:b/>
        <w:bCs/>
        <w:sz w:val="16"/>
        <w:szCs w:val="16"/>
      </w:rPr>
      <w:fldChar w:fldCharType="begin"/>
    </w:r>
    <w:r w:rsidRPr="00612620">
      <w:rPr>
        <w:rFonts w:ascii="Cambria" w:eastAsia="Calibri" w:hAnsi="Cambria" w:cs="Times New Roman"/>
        <w:b/>
        <w:bCs/>
        <w:sz w:val="16"/>
        <w:szCs w:val="16"/>
      </w:rPr>
      <w:instrText xml:space="preserve"> TIME  \@ "dd/MM/yyyy HH:mm" </w:instrText>
    </w:r>
    <w:r w:rsidRPr="00612620">
      <w:rPr>
        <w:rFonts w:ascii="Cambria" w:eastAsia="Calibri" w:hAnsi="Cambria" w:cs="Times New Roman"/>
        <w:b/>
        <w:bCs/>
        <w:sz w:val="16"/>
        <w:szCs w:val="16"/>
      </w:rPr>
      <w:fldChar w:fldCharType="separate"/>
    </w:r>
    <w:r w:rsidRPr="00612620">
      <w:rPr>
        <w:rFonts w:ascii="Cambria" w:eastAsia="Calibri" w:hAnsi="Cambria" w:cs="Times New Roman"/>
        <w:b/>
        <w:bCs/>
        <w:noProof/>
        <w:sz w:val="16"/>
        <w:szCs w:val="16"/>
      </w:rPr>
      <w:t>23/10/2025 11:30</w:t>
    </w:r>
    <w:r w:rsidRPr="00612620">
      <w:rPr>
        <w:rFonts w:ascii="Cambria" w:eastAsia="Calibri" w:hAnsi="Cambria" w:cs="Times New Roman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511C"/>
    <w:multiLevelType w:val="hybridMultilevel"/>
    <w:tmpl w:val="1390D98A"/>
    <w:lvl w:ilvl="0" w:tplc="39B08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41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57"/>
    <w:rsid w:val="0000715F"/>
    <w:rsid w:val="000A032E"/>
    <w:rsid w:val="0019201B"/>
    <w:rsid w:val="001959F5"/>
    <w:rsid w:val="001B6BBE"/>
    <w:rsid w:val="001C6578"/>
    <w:rsid w:val="001E6C30"/>
    <w:rsid w:val="00313570"/>
    <w:rsid w:val="00353E1E"/>
    <w:rsid w:val="0036557C"/>
    <w:rsid w:val="003D5F66"/>
    <w:rsid w:val="00495056"/>
    <w:rsid w:val="004B1257"/>
    <w:rsid w:val="005E22CB"/>
    <w:rsid w:val="00604DE6"/>
    <w:rsid w:val="00612620"/>
    <w:rsid w:val="00672CBF"/>
    <w:rsid w:val="00674056"/>
    <w:rsid w:val="006F798D"/>
    <w:rsid w:val="00707F96"/>
    <w:rsid w:val="00745265"/>
    <w:rsid w:val="00773D06"/>
    <w:rsid w:val="007E775D"/>
    <w:rsid w:val="008B7F74"/>
    <w:rsid w:val="00943B38"/>
    <w:rsid w:val="00A90F29"/>
    <w:rsid w:val="00AA1B4F"/>
    <w:rsid w:val="00AF0508"/>
    <w:rsid w:val="00AF1F42"/>
    <w:rsid w:val="00B8702B"/>
    <w:rsid w:val="00C209FE"/>
    <w:rsid w:val="00C80FFC"/>
    <w:rsid w:val="00C8676B"/>
    <w:rsid w:val="00D2327A"/>
    <w:rsid w:val="00D67E1A"/>
    <w:rsid w:val="00DB047D"/>
    <w:rsid w:val="00DB7AE3"/>
    <w:rsid w:val="00DD4E89"/>
    <w:rsid w:val="00DE6E43"/>
    <w:rsid w:val="00FC542C"/>
    <w:rsid w:val="00F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39815"/>
  <w15:chartTrackingRefBased/>
  <w15:docId w15:val="{82D44029-8328-4AF5-A9A1-41B955BA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1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1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1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B12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12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12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12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12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12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12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12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12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12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1257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A90F2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B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47D"/>
  </w:style>
  <w:style w:type="paragraph" w:styleId="Pieddepage">
    <w:name w:val="footer"/>
    <w:basedOn w:val="Normal"/>
    <w:link w:val="PieddepageCar"/>
    <w:uiPriority w:val="99"/>
    <w:unhideWhenUsed/>
    <w:rsid w:val="00DB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47D"/>
  </w:style>
  <w:style w:type="character" w:styleId="Lienhypertexte">
    <w:name w:val="Hyperlink"/>
    <w:basedOn w:val="Policepardfaut"/>
    <w:uiPriority w:val="99"/>
    <w:unhideWhenUsed/>
    <w:rsid w:val="00AF1F4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635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christel navarret</cp:lastModifiedBy>
  <cp:revision>17</cp:revision>
  <dcterms:created xsi:type="dcterms:W3CDTF">2024-10-24T01:42:00Z</dcterms:created>
  <dcterms:modified xsi:type="dcterms:W3CDTF">2025-10-23T09:45:00Z</dcterms:modified>
</cp:coreProperties>
</file>