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FD4" w14:textId="7AE1BDBB" w:rsidR="00CF0C30" w:rsidRDefault="00CF0C30" w:rsidP="00CF0C30">
      <w:pPr>
        <w:spacing w:line="240" w:lineRule="auto"/>
        <w:jc w:val="right"/>
        <w:rPr>
          <w:rFonts w:ascii="Cambria" w:hAnsi="Cambria"/>
          <w:b/>
          <w:bCs/>
          <w:sz w:val="20"/>
          <w:szCs w:val="20"/>
        </w:rPr>
      </w:pPr>
      <w:r>
        <w:rPr>
          <w:rFonts w:ascii="Cambria" w:hAnsi="Cambria"/>
          <w:b/>
          <w:bCs/>
          <w:sz w:val="20"/>
          <w:szCs w:val="20"/>
        </w:rPr>
        <w:t xml:space="preserve">Original: </w:t>
      </w:r>
      <w:r w:rsidR="00E641DA">
        <w:rPr>
          <w:rFonts w:ascii="Cambria" w:hAnsi="Cambria"/>
          <w:b/>
          <w:bCs/>
          <w:sz w:val="20"/>
          <w:szCs w:val="20"/>
        </w:rPr>
        <w:t>e</w:t>
      </w:r>
      <w:r>
        <w:rPr>
          <w:rFonts w:ascii="Cambria" w:hAnsi="Cambria"/>
          <w:b/>
          <w:bCs/>
          <w:sz w:val="20"/>
          <w:szCs w:val="20"/>
        </w:rPr>
        <w:t>spañol</w:t>
      </w:r>
    </w:p>
    <w:p w14:paraId="7AE4C077" w14:textId="6A311B3F" w:rsidR="005F2F39" w:rsidRPr="00CB5ED4" w:rsidRDefault="00596367" w:rsidP="00C55105">
      <w:pPr>
        <w:spacing w:after="0" w:line="240" w:lineRule="auto"/>
        <w:jc w:val="center"/>
        <w:rPr>
          <w:rFonts w:ascii="Cambria" w:hAnsi="Cambria"/>
          <w:b/>
          <w:bCs/>
          <w:sz w:val="20"/>
          <w:szCs w:val="20"/>
        </w:rPr>
      </w:pPr>
      <w:r w:rsidRPr="00CB5ED4">
        <w:rPr>
          <w:rFonts w:ascii="Cambria" w:hAnsi="Cambria"/>
          <w:b/>
          <w:bCs/>
          <w:sz w:val="20"/>
          <w:szCs w:val="20"/>
        </w:rPr>
        <w:t>Evaluación de costes para la traducción de los datos y documentos del IOMS</w:t>
      </w:r>
    </w:p>
    <w:p w14:paraId="2C7D6F64" w14:textId="00CA8387" w:rsidR="005F2F39" w:rsidRPr="00CB5ED4" w:rsidRDefault="005F2F39" w:rsidP="00C55105">
      <w:pPr>
        <w:spacing w:after="0" w:line="240" w:lineRule="auto"/>
        <w:jc w:val="center"/>
        <w:rPr>
          <w:rFonts w:ascii="Cambria" w:hAnsi="Cambria"/>
          <w:i/>
          <w:iCs/>
          <w:sz w:val="20"/>
          <w:szCs w:val="20"/>
        </w:rPr>
      </w:pPr>
      <w:r w:rsidRPr="00CB5ED4">
        <w:rPr>
          <w:rFonts w:ascii="Cambria" w:hAnsi="Cambria"/>
          <w:i/>
          <w:iCs/>
          <w:sz w:val="20"/>
          <w:szCs w:val="20"/>
        </w:rPr>
        <w:t>(</w:t>
      </w:r>
      <w:r w:rsidR="00ED7B71" w:rsidRPr="00CB5ED4">
        <w:rPr>
          <w:rFonts w:ascii="Cambria" w:hAnsi="Cambria"/>
          <w:i/>
          <w:iCs/>
          <w:sz w:val="20"/>
          <w:szCs w:val="20"/>
        </w:rPr>
        <w:t>presentado por el Presidente del WG-ORT, en consulta con la Secretaría de ICCAT)</w:t>
      </w:r>
    </w:p>
    <w:p w14:paraId="70660829" w14:textId="77777777" w:rsidR="005F2F39" w:rsidRPr="00CB5ED4" w:rsidRDefault="005F2F39" w:rsidP="00C55105">
      <w:pPr>
        <w:spacing w:after="0" w:line="240" w:lineRule="auto"/>
        <w:rPr>
          <w:rFonts w:ascii="Cambria" w:hAnsi="Cambria"/>
          <w:b/>
          <w:bCs/>
          <w:sz w:val="20"/>
          <w:szCs w:val="20"/>
        </w:rPr>
      </w:pPr>
    </w:p>
    <w:p w14:paraId="74F31DE4" w14:textId="5378CEE8" w:rsidR="003B1704" w:rsidRPr="00CB5ED4" w:rsidRDefault="00ED7B71" w:rsidP="00391872">
      <w:pPr>
        <w:pStyle w:val="ListParagraph"/>
        <w:numPr>
          <w:ilvl w:val="0"/>
          <w:numId w:val="7"/>
        </w:numPr>
        <w:spacing w:after="0" w:line="240" w:lineRule="auto"/>
        <w:ind w:left="426" w:hanging="426"/>
        <w:rPr>
          <w:rFonts w:ascii="Cambria" w:hAnsi="Cambria"/>
          <w:b/>
          <w:bCs/>
          <w:sz w:val="20"/>
          <w:szCs w:val="20"/>
        </w:rPr>
      </w:pPr>
      <w:r w:rsidRPr="00CB5ED4">
        <w:rPr>
          <w:rFonts w:ascii="Cambria" w:hAnsi="Cambria"/>
          <w:b/>
          <w:bCs/>
          <w:sz w:val="20"/>
          <w:szCs w:val="20"/>
        </w:rPr>
        <w:t>Antecedentes</w:t>
      </w:r>
    </w:p>
    <w:p w14:paraId="4133C6BD" w14:textId="77777777" w:rsidR="00391872" w:rsidRPr="00CB5ED4" w:rsidRDefault="00391872" w:rsidP="00C55105">
      <w:pPr>
        <w:spacing w:after="0" w:line="240" w:lineRule="auto"/>
        <w:jc w:val="both"/>
        <w:rPr>
          <w:rFonts w:ascii="Cambria" w:hAnsi="Cambria"/>
          <w:sz w:val="20"/>
          <w:szCs w:val="20"/>
        </w:rPr>
      </w:pPr>
    </w:p>
    <w:p w14:paraId="0E433FAB" w14:textId="22E76147" w:rsidR="00E82E4E" w:rsidRPr="00CB5ED4" w:rsidRDefault="00076C9F" w:rsidP="00C55105">
      <w:pPr>
        <w:spacing w:after="0" w:line="240" w:lineRule="auto"/>
        <w:jc w:val="both"/>
        <w:rPr>
          <w:rFonts w:ascii="Cambria" w:hAnsi="Cambria"/>
          <w:sz w:val="20"/>
          <w:szCs w:val="20"/>
        </w:rPr>
      </w:pPr>
      <w:r w:rsidRPr="00CB5ED4">
        <w:rPr>
          <w:rFonts w:ascii="Cambria" w:hAnsi="Cambria"/>
          <w:sz w:val="20"/>
          <w:szCs w:val="20"/>
        </w:rPr>
        <w:t>En la reunión de la Comisión de 2024, el Comité de Cumplimiento</w:t>
      </w:r>
      <w:r w:rsidR="00A028D8" w:rsidRPr="00CB5ED4">
        <w:rPr>
          <w:rFonts w:ascii="Cambria" w:hAnsi="Cambria"/>
          <w:sz w:val="20"/>
          <w:szCs w:val="20"/>
        </w:rPr>
        <w:t xml:space="preserve"> de medidas de conservación y ordenación de ICCAT (COC)</w:t>
      </w:r>
      <w:r w:rsidRPr="00CB5ED4">
        <w:rPr>
          <w:rFonts w:ascii="Cambria" w:hAnsi="Cambria"/>
          <w:sz w:val="20"/>
          <w:szCs w:val="20"/>
        </w:rPr>
        <w:t xml:space="preserve"> y el</w:t>
      </w:r>
      <w:r w:rsidR="008644E4" w:rsidRPr="00CB5ED4">
        <w:rPr>
          <w:rFonts w:ascii="Cambria" w:hAnsi="Cambria"/>
          <w:sz w:val="20"/>
          <w:szCs w:val="20"/>
        </w:rPr>
        <w:t xml:space="preserve"> Grupo de trabajo</w:t>
      </w:r>
      <w:r w:rsidR="0092769A" w:rsidRPr="00CB5ED4">
        <w:rPr>
          <w:rFonts w:ascii="Cambria" w:hAnsi="Cambria"/>
          <w:sz w:val="20"/>
          <w:szCs w:val="20"/>
        </w:rPr>
        <w:t xml:space="preserve"> sobre tecnología de </w:t>
      </w:r>
      <w:r w:rsidR="00A028D8" w:rsidRPr="00CB5ED4">
        <w:rPr>
          <w:rFonts w:ascii="Cambria" w:hAnsi="Cambria"/>
          <w:sz w:val="20"/>
          <w:szCs w:val="20"/>
        </w:rPr>
        <w:t>comunicación en línea (</w:t>
      </w:r>
      <w:r w:rsidRPr="00CB5ED4">
        <w:rPr>
          <w:rFonts w:ascii="Cambria" w:hAnsi="Cambria"/>
          <w:sz w:val="20"/>
          <w:szCs w:val="20"/>
        </w:rPr>
        <w:t>WG-ORT</w:t>
      </w:r>
      <w:r w:rsidR="00A028D8" w:rsidRPr="00CB5ED4">
        <w:rPr>
          <w:rFonts w:ascii="Cambria" w:hAnsi="Cambria"/>
          <w:sz w:val="20"/>
          <w:szCs w:val="20"/>
        </w:rPr>
        <w:t xml:space="preserve">) </w:t>
      </w:r>
      <w:r w:rsidRPr="00CB5ED4">
        <w:rPr>
          <w:rFonts w:ascii="Cambria" w:hAnsi="Cambria"/>
          <w:sz w:val="20"/>
          <w:szCs w:val="20"/>
        </w:rPr>
        <w:t xml:space="preserve">debatieron la necesidad de poner a disposición en los tres idiomas oficiales de ICCAT cierta información gestionada a través del Sistema Integrado de Gestión en Línea (IOMS), en particular las secciones del Informe </w:t>
      </w:r>
      <w:r w:rsidR="00F64D79" w:rsidRPr="00CB5ED4">
        <w:rPr>
          <w:rFonts w:ascii="Cambria" w:hAnsi="Cambria"/>
          <w:sz w:val="20"/>
          <w:szCs w:val="20"/>
        </w:rPr>
        <w:t>anual</w:t>
      </w:r>
      <w:r w:rsidRPr="00CB5ED4">
        <w:rPr>
          <w:rFonts w:ascii="Cambria" w:hAnsi="Cambria"/>
          <w:sz w:val="20"/>
          <w:szCs w:val="20"/>
        </w:rPr>
        <w:t>.</w:t>
      </w:r>
      <w:r w:rsidRPr="00CB5ED4">
        <w:rPr>
          <w:rFonts w:ascii="Cambria" w:hAnsi="Cambria"/>
          <w:sz w:val="20"/>
          <w:szCs w:val="20"/>
        </w:rPr>
        <w:br/>
        <w:t>Tras la recomendación de</w:t>
      </w:r>
      <w:r w:rsidR="00402CC7" w:rsidRPr="00CB5ED4">
        <w:rPr>
          <w:rFonts w:ascii="Cambria" w:hAnsi="Cambria"/>
          <w:sz w:val="20"/>
          <w:szCs w:val="20"/>
        </w:rPr>
        <w:t>l</w:t>
      </w:r>
      <w:r w:rsidRPr="00CB5ED4">
        <w:rPr>
          <w:rFonts w:ascii="Cambria" w:hAnsi="Cambria"/>
          <w:sz w:val="20"/>
          <w:szCs w:val="20"/>
        </w:rPr>
        <w:t xml:space="preserve"> </w:t>
      </w:r>
      <w:r w:rsidR="00F64D79" w:rsidRPr="00CB5ED4">
        <w:rPr>
          <w:rFonts w:ascii="Cambria" w:hAnsi="Cambria"/>
          <w:sz w:val="20"/>
          <w:szCs w:val="20"/>
        </w:rPr>
        <w:t xml:space="preserve">presidente </w:t>
      </w:r>
      <w:r w:rsidRPr="00CB5ED4">
        <w:rPr>
          <w:rFonts w:ascii="Cambria" w:hAnsi="Cambria"/>
          <w:sz w:val="20"/>
          <w:szCs w:val="20"/>
        </w:rPr>
        <w:t>de</w:t>
      </w:r>
      <w:r w:rsidR="00F64D79" w:rsidRPr="00CB5ED4">
        <w:rPr>
          <w:rFonts w:ascii="Cambria" w:hAnsi="Cambria"/>
          <w:sz w:val="20"/>
          <w:szCs w:val="20"/>
        </w:rPr>
        <w:t>l Comité de c</w:t>
      </w:r>
      <w:r w:rsidRPr="00CB5ED4">
        <w:rPr>
          <w:rFonts w:ascii="Cambria" w:hAnsi="Cambria"/>
          <w:sz w:val="20"/>
          <w:szCs w:val="20"/>
        </w:rPr>
        <w:t>umplimiento, la Secretaría confirmó que las actividades de traducción no estaban cubiertas por el presupuesto actual del IOMS y que cualquier coste adicional debería ser considerado por el STACFAD.</w:t>
      </w:r>
    </w:p>
    <w:p w14:paraId="39382045" w14:textId="77777777" w:rsidR="00391872" w:rsidRPr="00CB5ED4" w:rsidRDefault="00391872" w:rsidP="00C55105">
      <w:pPr>
        <w:spacing w:after="0" w:line="240" w:lineRule="auto"/>
        <w:jc w:val="both"/>
        <w:rPr>
          <w:rFonts w:ascii="Cambria" w:hAnsi="Cambria"/>
          <w:sz w:val="20"/>
          <w:szCs w:val="20"/>
        </w:rPr>
      </w:pPr>
    </w:p>
    <w:p w14:paraId="14069EE7" w14:textId="44E9A8D0" w:rsidR="003B1704" w:rsidRPr="00CB5ED4" w:rsidRDefault="00076C9F" w:rsidP="000C34F6">
      <w:pPr>
        <w:jc w:val="both"/>
        <w:rPr>
          <w:rFonts w:ascii="Cambria" w:hAnsi="Cambria"/>
          <w:sz w:val="20"/>
          <w:szCs w:val="20"/>
        </w:rPr>
      </w:pPr>
      <w:r w:rsidRPr="00CB5ED4">
        <w:rPr>
          <w:rFonts w:ascii="Cambria" w:hAnsi="Cambria"/>
          <w:sz w:val="20"/>
          <w:szCs w:val="20"/>
        </w:rPr>
        <w:t xml:space="preserve">También se señaló que el IOMS almacena actualmente únicamente la información correspondiente a la Sección 3 de los Informes </w:t>
      </w:r>
      <w:r w:rsidR="00F64D79" w:rsidRPr="00CB5ED4">
        <w:rPr>
          <w:rFonts w:ascii="Cambria" w:hAnsi="Cambria"/>
          <w:sz w:val="20"/>
          <w:szCs w:val="20"/>
        </w:rPr>
        <w:t>anuales</w:t>
      </w:r>
      <w:r w:rsidRPr="00CB5ED4">
        <w:rPr>
          <w:rFonts w:ascii="Cambria" w:hAnsi="Cambria"/>
          <w:sz w:val="20"/>
          <w:szCs w:val="20"/>
        </w:rPr>
        <w:t xml:space="preserve">, aunque los futuros desarrollos podrían incluir otras secciones. En consecuencia, el WG-ORT presentó el </w:t>
      </w:r>
      <w:r w:rsidR="000C34F6" w:rsidRPr="00CB5ED4">
        <w:rPr>
          <w:rFonts w:ascii="Cambria" w:hAnsi="Cambria"/>
          <w:sz w:val="20"/>
          <w:szCs w:val="20"/>
        </w:rPr>
        <w:t>“</w:t>
      </w:r>
      <w:r w:rsidRPr="00CB5ED4">
        <w:rPr>
          <w:rFonts w:ascii="Cambria" w:hAnsi="Cambria"/>
          <w:sz w:val="20"/>
          <w:szCs w:val="20"/>
        </w:rPr>
        <w:t>Documento Informativo</w:t>
      </w:r>
      <w:r w:rsidR="00F64D79" w:rsidRPr="00CB5ED4">
        <w:rPr>
          <w:rFonts w:ascii="Cambria" w:hAnsi="Cambria"/>
          <w:sz w:val="20"/>
          <w:szCs w:val="20"/>
        </w:rPr>
        <w:t xml:space="preserve"> </w:t>
      </w:r>
      <w:r w:rsidR="000C34F6" w:rsidRPr="00CB5ED4">
        <w:rPr>
          <w:rFonts w:ascii="Cambria" w:hAnsi="Cambria"/>
          <w:sz w:val="20"/>
          <w:szCs w:val="20"/>
        </w:rPr>
        <w:t xml:space="preserve">- </w:t>
      </w:r>
      <w:r w:rsidR="000C34F6" w:rsidRPr="00CB5ED4">
        <w:rPr>
          <w:rFonts w:ascii="Cambria" w:hAnsi="Cambria"/>
          <w:color w:val="222222"/>
          <w:sz w:val="20"/>
        </w:rPr>
        <w:t>Traducción de datos y documentos del Sistema integrado de gestión en línea (IOMS)</w:t>
      </w:r>
      <w:r w:rsidRPr="00CB5ED4">
        <w:rPr>
          <w:rFonts w:ascii="Cambria" w:hAnsi="Cambria"/>
          <w:sz w:val="20"/>
          <w:szCs w:val="20"/>
        </w:rPr>
        <w:t xml:space="preserve"> </w:t>
      </w:r>
      <w:r w:rsidR="000C34F6" w:rsidRPr="00CB5ED4">
        <w:rPr>
          <w:rFonts w:ascii="Cambria" w:hAnsi="Cambria"/>
          <w:sz w:val="20"/>
          <w:szCs w:val="20"/>
        </w:rPr>
        <w:t>(</w:t>
      </w:r>
      <w:r w:rsidRPr="00CB5ED4">
        <w:rPr>
          <w:rFonts w:ascii="Cambria" w:hAnsi="Cambria"/>
          <w:sz w:val="20"/>
          <w:szCs w:val="20"/>
        </w:rPr>
        <w:t>COC_317/2024</w:t>
      </w:r>
      <w:r w:rsidR="000C34F6" w:rsidRPr="00CB5ED4">
        <w:rPr>
          <w:rFonts w:ascii="Cambria" w:hAnsi="Cambria"/>
          <w:sz w:val="20"/>
          <w:szCs w:val="20"/>
        </w:rPr>
        <w:t>)</w:t>
      </w:r>
      <w:r w:rsidRPr="00CB5ED4">
        <w:rPr>
          <w:rFonts w:ascii="Cambria" w:hAnsi="Cambria"/>
          <w:sz w:val="20"/>
          <w:szCs w:val="20"/>
        </w:rPr>
        <w:t xml:space="preserve">, recomendando que durante el periodo </w:t>
      </w:r>
      <w:r w:rsidR="00F64D79" w:rsidRPr="00CB5ED4">
        <w:rPr>
          <w:rFonts w:ascii="Cambria" w:hAnsi="Cambria"/>
          <w:sz w:val="20"/>
          <w:szCs w:val="20"/>
        </w:rPr>
        <w:t>intersesiones</w:t>
      </w:r>
      <w:r w:rsidRPr="00CB5ED4">
        <w:rPr>
          <w:rFonts w:ascii="Cambria" w:hAnsi="Cambria"/>
          <w:sz w:val="20"/>
          <w:szCs w:val="20"/>
        </w:rPr>
        <w:t xml:space="preserve"> de 2025 la Secretaría, en consulta con el equipo de desarrollo del IOMS y l</w:t>
      </w:r>
      <w:r w:rsidR="00422E1B" w:rsidRPr="00CB5ED4">
        <w:rPr>
          <w:rFonts w:ascii="Cambria" w:hAnsi="Cambria"/>
          <w:sz w:val="20"/>
          <w:szCs w:val="20"/>
        </w:rPr>
        <w:t>a</w:t>
      </w:r>
      <w:r w:rsidRPr="00CB5ED4">
        <w:rPr>
          <w:rFonts w:ascii="Cambria" w:hAnsi="Cambria"/>
          <w:sz w:val="20"/>
          <w:szCs w:val="20"/>
        </w:rPr>
        <w:t xml:space="preserve"> </w:t>
      </w:r>
      <w:r w:rsidR="00F64D79" w:rsidRPr="00CB5ED4">
        <w:rPr>
          <w:rFonts w:ascii="Cambria" w:hAnsi="Cambria"/>
          <w:sz w:val="20"/>
          <w:szCs w:val="20"/>
        </w:rPr>
        <w:t xml:space="preserve">presidenta </w:t>
      </w:r>
      <w:r w:rsidRPr="00CB5ED4">
        <w:rPr>
          <w:rFonts w:ascii="Cambria" w:hAnsi="Cambria"/>
          <w:sz w:val="20"/>
          <w:szCs w:val="20"/>
        </w:rPr>
        <w:t xml:space="preserve">de STACFAD, </w:t>
      </w:r>
      <w:r w:rsidR="00F64D79" w:rsidRPr="00CB5ED4">
        <w:rPr>
          <w:rFonts w:ascii="Cambria" w:hAnsi="Cambria"/>
          <w:sz w:val="20"/>
          <w:szCs w:val="20"/>
        </w:rPr>
        <w:t>el presidente del Comité de c</w:t>
      </w:r>
      <w:r w:rsidRPr="00CB5ED4">
        <w:rPr>
          <w:rFonts w:ascii="Cambria" w:hAnsi="Cambria"/>
          <w:sz w:val="20"/>
          <w:szCs w:val="20"/>
        </w:rPr>
        <w:t>umplimiento y</w:t>
      </w:r>
      <w:r w:rsidR="00F64D79" w:rsidRPr="00CB5ED4">
        <w:rPr>
          <w:rFonts w:ascii="Cambria" w:hAnsi="Cambria"/>
          <w:sz w:val="20"/>
          <w:szCs w:val="20"/>
        </w:rPr>
        <w:t xml:space="preserve"> el </w:t>
      </w:r>
      <w:r w:rsidRPr="00CB5ED4">
        <w:rPr>
          <w:rFonts w:ascii="Cambria" w:hAnsi="Cambria"/>
          <w:sz w:val="20"/>
          <w:szCs w:val="20"/>
        </w:rPr>
        <w:t xml:space="preserve">WG-ORT, evaluara las implicaciones financieras y técnicas de la traducción propuesta. El resultado de esta evaluación deberá presentarse al STACFAD en la 29ª Reunión </w:t>
      </w:r>
      <w:r w:rsidR="00F64D79" w:rsidRPr="00CB5ED4">
        <w:rPr>
          <w:rFonts w:ascii="Cambria" w:hAnsi="Cambria"/>
          <w:sz w:val="20"/>
          <w:szCs w:val="20"/>
        </w:rPr>
        <w:t xml:space="preserve">ordinaria </w:t>
      </w:r>
      <w:r w:rsidRPr="00CB5ED4">
        <w:rPr>
          <w:rFonts w:ascii="Cambria" w:hAnsi="Cambria"/>
          <w:sz w:val="20"/>
          <w:szCs w:val="20"/>
        </w:rPr>
        <w:t>de la Comisión para su posible inclusión en el presupuesto bienal 2026-27.</w:t>
      </w:r>
    </w:p>
    <w:p w14:paraId="704881A0" w14:textId="77777777" w:rsidR="002E12AC" w:rsidRPr="00CB5ED4" w:rsidRDefault="002E12AC" w:rsidP="00C55105">
      <w:pPr>
        <w:spacing w:after="0" w:line="240" w:lineRule="auto"/>
        <w:jc w:val="both"/>
        <w:rPr>
          <w:rFonts w:ascii="Cambria" w:hAnsi="Cambria"/>
          <w:sz w:val="20"/>
          <w:szCs w:val="20"/>
        </w:rPr>
      </w:pPr>
    </w:p>
    <w:p w14:paraId="27A95705" w14:textId="77777777" w:rsidR="00D63E69" w:rsidRPr="00CB5ED4" w:rsidRDefault="00D63E69" w:rsidP="00C55105">
      <w:pPr>
        <w:spacing w:after="0" w:line="240" w:lineRule="auto"/>
        <w:jc w:val="both"/>
        <w:rPr>
          <w:rFonts w:ascii="Cambria" w:hAnsi="Cambria"/>
          <w:sz w:val="20"/>
          <w:szCs w:val="20"/>
        </w:rPr>
      </w:pPr>
    </w:p>
    <w:p w14:paraId="5F4EB361" w14:textId="53571AE3" w:rsidR="005F2F39" w:rsidRPr="00CB5ED4" w:rsidRDefault="005F2F39" w:rsidP="00391872">
      <w:pPr>
        <w:pStyle w:val="ListParagraph"/>
        <w:numPr>
          <w:ilvl w:val="0"/>
          <w:numId w:val="7"/>
        </w:numPr>
        <w:spacing w:after="0" w:line="240" w:lineRule="auto"/>
        <w:ind w:left="426" w:hanging="426"/>
        <w:rPr>
          <w:rFonts w:ascii="Cambria" w:hAnsi="Cambria"/>
          <w:sz w:val="20"/>
          <w:szCs w:val="20"/>
        </w:rPr>
      </w:pPr>
      <w:r w:rsidRPr="00CB5ED4">
        <w:rPr>
          <w:rFonts w:ascii="Cambria" w:hAnsi="Cambria"/>
          <w:b/>
          <w:bCs/>
          <w:sz w:val="20"/>
          <w:szCs w:val="20"/>
        </w:rPr>
        <w:t>M</w:t>
      </w:r>
      <w:r w:rsidR="000E16AE" w:rsidRPr="00CB5ED4">
        <w:rPr>
          <w:rFonts w:ascii="Cambria" w:hAnsi="Cambria"/>
          <w:b/>
          <w:bCs/>
          <w:sz w:val="20"/>
          <w:szCs w:val="20"/>
        </w:rPr>
        <w:t>etodología</w:t>
      </w:r>
    </w:p>
    <w:p w14:paraId="5CB8A79B" w14:textId="77777777" w:rsidR="00391872" w:rsidRDefault="00391872" w:rsidP="00C55105">
      <w:pPr>
        <w:spacing w:after="0" w:line="240" w:lineRule="auto"/>
        <w:jc w:val="both"/>
        <w:rPr>
          <w:rFonts w:ascii="Cambria" w:hAnsi="Cambria"/>
          <w:sz w:val="20"/>
          <w:szCs w:val="20"/>
        </w:rPr>
      </w:pPr>
    </w:p>
    <w:p w14:paraId="7840B399" w14:textId="311D4BDE" w:rsidR="00747A6C" w:rsidRPr="00CB5ED4" w:rsidRDefault="00F81D63" w:rsidP="00CB5ED4">
      <w:pPr>
        <w:spacing w:after="0" w:line="240" w:lineRule="auto"/>
        <w:jc w:val="both"/>
        <w:rPr>
          <w:rFonts w:ascii="Cambria" w:hAnsi="Cambria"/>
          <w:sz w:val="20"/>
          <w:szCs w:val="20"/>
        </w:rPr>
      </w:pPr>
      <w:r w:rsidRPr="001F4132">
        <w:rPr>
          <w:rFonts w:ascii="Cambria" w:hAnsi="Cambria"/>
          <w:sz w:val="20"/>
          <w:szCs w:val="20"/>
        </w:rPr>
        <w:t xml:space="preserve">En la reunión de 2025 del WG-ORT, se debatieron las especificaciones de traducción necesarias para los informes anuales gestionados por el IOMS (véanse los detalles en el punto 12 del </w:t>
      </w:r>
      <w:hyperlink r:id="rId11" w:history="1">
        <w:r w:rsidRPr="001F4132">
          <w:rPr>
            <w:rStyle w:val="Hyperlink"/>
            <w:rFonts w:ascii="Cambria" w:hAnsi="Cambria"/>
            <w:sz w:val="20"/>
            <w:szCs w:val="20"/>
            <w:u w:val="none"/>
          </w:rPr>
          <w:t xml:space="preserve">Informe de la reunión del Grupo de </w:t>
        </w:r>
        <w:r w:rsidR="007166E9" w:rsidRPr="001F4132">
          <w:rPr>
            <w:rStyle w:val="Hyperlink"/>
            <w:rFonts w:ascii="Cambria" w:hAnsi="Cambria"/>
            <w:sz w:val="20"/>
            <w:szCs w:val="20"/>
            <w:u w:val="none"/>
          </w:rPr>
          <w:t>t</w:t>
        </w:r>
        <w:r w:rsidRPr="001F4132">
          <w:rPr>
            <w:rStyle w:val="Hyperlink"/>
            <w:rFonts w:ascii="Cambria" w:hAnsi="Cambria"/>
            <w:sz w:val="20"/>
            <w:szCs w:val="20"/>
            <w:u w:val="none"/>
          </w:rPr>
          <w:t xml:space="preserve">rabajo sobre </w:t>
        </w:r>
        <w:r w:rsidR="007166E9" w:rsidRPr="001F4132">
          <w:rPr>
            <w:rStyle w:val="Hyperlink"/>
            <w:rFonts w:ascii="Cambria" w:hAnsi="Cambria"/>
            <w:sz w:val="20"/>
            <w:szCs w:val="20"/>
            <w:u w:val="none"/>
          </w:rPr>
          <w:t>t</w:t>
        </w:r>
        <w:r w:rsidRPr="001F4132">
          <w:rPr>
            <w:rStyle w:val="Hyperlink"/>
            <w:rFonts w:ascii="Cambria" w:hAnsi="Cambria"/>
            <w:sz w:val="20"/>
            <w:szCs w:val="20"/>
            <w:u w:val="none"/>
          </w:rPr>
          <w:t xml:space="preserve">ecnología de </w:t>
        </w:r>
        <w:r w:rsidR="007166E9" w:rsidRPr="001F4132">
          <w:rPr>
            <w:rStyle w:val="Hyperlink"/>
            <w:rFonts w:ascii="Cambria" w:hAnsi="Cambria"/>
            <w:sz w:val="20"/>
            <w:szCs w:val="20"/>
            <w:u w:val="none"/>
          </w:rPr>
          <w:t xml:space="preserve">comunicación </w:t>
        </w:r>
        <w:r w:rsidRPr="001F4132">
          <w:rPr>
            <w:rStyle w:val="Hyperlink"/>
            <w:rFonts w:ascii="Cambria" w:hAnsi="Cambria"/>
            <w:sz w:val="20"/>
            <w:szCs w:val="20"/>
            <w:u w:val="none"/>
          </w:rPr>
          <w:t xml:space="preserve">en </w:t>
        </w:r>
        <w:r w:rsidR="007166E9" w:rsidRPr="001F4132">
          <w:rPr>
            <w:rStyle w:val="Hyperlink"/>
            <w:rFonts w:ascii="Cambria" w:hAnsi="Cambria"/>
            <w:sz w:val="20"/>
            <w:szCs w:val="20"/>
            <w:u w:val="none"/>
          </w:rPr>
          <w:t>l</w:t>
        </w:r>
        <w:r w:rsidRPr="001F4132">
          <w:rPr>
            <w:rStyle w:val="Hyperlink"/>
            <w:rFonts w:ascii="Cambria" w:hAnsi="Cambria"/>
            <w:sz w:val="20"/>
            <w:szCs w:val="20"/>
            <w:u w:val="none"/>
          </w:rPr>
          <w:t>ínea (WG-ORT)</w:t>
        </w:r>
      </w:hyperlink>
      <w:r w:rsidRPr="001F4132">
        <w:rPr>
          <w:rFonts w:ascii="Cambria" w:hAnsi="Cambria"/>
          <w:sz w:val="20"/>
          <w:szCs w:val="20"/>
        </w:rPr>
        <w:t xml:space="preserve">). </w:t>
      </w:r>
      <w:r w:rsidR="00747A6C" w:rsidRPr="001F4132">
        <w:rPr>
          <w:rFonts w:ascii="Cambria" w:hAnsi="Cambria"/>
          <w:sz w:val="20"/>
          <w:szCs w:val="20"/>
        </w:rPr>
        <w:t xml:space="preserve">Durante el periodo </w:t>
      </w:r>
      <w:r w:rsidR="00F64D79" w:rsidRPr="001F4132">
        <w:rPr>
          <w:rFonts w:ascii="Cambria" w:hAnsi="Cambria"/>
          <w:sz w:val="20"/>
          <w:szCs w:val="20"/>
        </w:rPr>
        <w:t>inter</w:t>
      </w:r>
      <w:r w:rsidR="00533A3F" w:rsidRPr="001F4132">
        <w:rPr>
          <w:rFonts w:ascii="Cambria" w:hAnsi="Cambria"/>
          <w:sz w:val="20"/>
          <w:szCs w:val="20"/>
        </w:rPr>
        <w:t>sesiones</w:t>
      </w:r>
      <w:r w:rsidR="00747A6C" w:rsidRPr="00747A6C">
        <w:rPr>
          <w:rFonts w:ascii="Cambria" w:hAnsi="Cambria"/>
          <w:sz w:val="20"/>
          <w:szCs w:val="20"/>
        </w:rPr>
        <w:t xml:space="preserve"> de 2025, se realizó una evaluación preliminar de las implicaciones técnicas y financieras derivadas de la traducción de los datos y documentos </w:t>
      </w:r>
      <w:r w:rsidR="00747A6C" w:rsidRPr="00CB5ED4">
        <w:rPr>
          <w:rFonts w:ascii="Cambria" w:hAnsi="Cambria"/>
          <w:sz w:val="20"/>
          <w:szCs w:val="20"/>
        </w:rPr>
        <w:t>gestionados a través del IOMS.</w:t>
      </w:r>
      <w:r w:rsidR="001479AB" w:rsidRPr="00CB5ED4">
        <w:rPr>
          <w:rFonts w:ascii="Cambria" w:hAnsi="Cambria"/>
          <w:sz w:val="20"/>
          <w:szCs w:val="20"/>
        </w:rPr>
        <w:t xml:space="preserve"> </w:t>
      </w:r>
      <w:r w:rsidR="00747A6C" w:rsidRPr="00CB5ED4">
        <w:rPr>
          <w:rFonts w:ascii="Cambria" w:hAnsi="Cambria"/>
          <w:sz w:val="20"/>
          <w:szCs w:val="20"/>
        </w:rPr>
        <w:t>El análisis se llevó a cabo en coordinación con el equipo de desarrollo del IOMS y el WG-ORT. La evaluación incluyó:</w:t>
      </w:r>
    </w:p>
    <w:p w14:paraId="61423CEC" w14:textId="77777777" w:rsidR="00391872" w:rsidRPr="00CB5ED4" w:rsidRDefault="00391872" w:rsidP="00CB5ED4">
      <w:pPr>
        <w:spacing w:after="0" w:line="240" w:lineRule="auto"/>
        <w:jc w:val="both"/>
        <w:rPr>
          <w:rFonts w:ascii="Cambria" w:hAnsi="Cambria"/>
          <w:sz w:val="20"/>
          <w:szCs w:val="20"/>
        </w:rPr>
      </w:pPr>
    </w:p>
    <w:p w14:paraId="6536F515" w14:textId="65304008" w:rsidR="00747A6C" w:rsidRPr="00CB5ED4" w:rsidRDefault="00747A6C" w:rsidP="00CB5ED4">
      <w:pPr>
        <w:numPr>
          <w:ilvl w:val="0"/>
          <w:numId w:val="11"/>
        </w:numPr>
        <w:spacing w:after="0" w:line="240" w:lineRule="auto"/>
        <w:jc w:val="both"/>
        <w:rPr>
          <w:rFonts w:ascii="Cambria" w:hAnsi="Cambria"/>
          <w:sz w:val="20"/>
          <w:szCs w:val="20"/>
        </w:rPr>
      </w:pPr>
      <w:r w:rsidRPr="00CB5ED4">
        <w:rPr>
          <w:rFonts w:ascii="Cambria" w:hAnsi="Cambria"/>
          <w:sz w:val="20"/>
          <w:szCs w:val="20"/>
        </w:rPr>
        <w:t xml:space="preserve">La identificación de los componentes del IOMS que contienen contenido traducible, especialmente los relacionados con los Informes </w:t>
      </w:r>
      <w:r w:rsidR="00F64D79" w:rsidRPr="00CB5ED4">
        <w:rPr>
          <w:rFonts w:ascii="Cambria" w:hAnsi="Cambria"/>
          <w:sz w:val="20"/>
          <w:szCs w:val="20"/>
        </w:rPr>
        <w:t xml:space="preserve">anuales </w:t>
      </w:r>
      <w:r w:rsidRPr="00CB5ED4">
        <w:rPr>
          <w:rFonts w:ascii="Cambria" w:hAnsi="Cambria"/>
          <w:sz w:val="20"/>
          <w:szCs w:val="20"/>
        </w:rPr>
        <w:t>(Sección 3) y los elementos de la interfaz del sistema</w:t>
      </w:r>
      <w:r w:rsidR="00F64D79" w:rsidRPr="00CB5ED4">
        <w:rPr>
          <w:rFonts w:ascii="Cambria" w:hAnsi="Cambria"/>
          <w:sz w:val="20"/>
          <w:szCs w:val="20"/>
        </w:rPr>
        <w:t>.</w:t>
      </w:r>
    </w:p>
    <w:p w14:paraId="2D1D990E" w14:textId="77777777" w:rsidR="00391872" w:rsidRPr="00CB5ED4" w:rsidRDefault="00391872" w:rsidP="00CB5ED4">
      <w:pPr>
        <w:spacing w:after="0" w:line="240" w:lineRule="auto"/>
        <w:ind w:left="720"/>
        <w:jc w:val="both"/>
        <w:rPr>
          <w:rFonts w:ascii="Cambria" w:hAnsi="Cambria"/>
          <w:sz w:val="20"/>
          <w:szCs w:val="20"/>
        </w:rPr>
      </w:pPr>
    </w:p>
    <w:p w14:paraId="08651441" w14:textId="071564A7" w:rsidR="00747A6C" w:rsidRPr="00CB5ED4" w:rsidRDefault="00747A6C" w:rsidP="00CB5ED4">
      <w:pPr>
        <w:numPr>
          <w:ilvl w:val="0"/>
          <w:numId w:val="11"/>
        </w:numPr>
        <w:spacing w:after="0" w:line="240" w:lineRule="auto"/>
        <w:jc w:val="both"/>
        <w:rPr>
          <w:rFonts w:ascii="Cambria" w:hAnsi="Cambria"/>
          <w:sz w:val="20"/>
          <w:szCs w:val="20"/>
        </w:rPr>
      </w:pPr>
      <w:r w:rsidRPr="00CB5ED4">
        <w:rPr>
          <w:rFonts w:ascii="Cambria" w:hAnsi="Cambria"/>
          <w:sz w:val="20"/>
          <w:szCs w:val="20"/>
        </w:rPr>
        <w:t>La estimación del volumen actual y potencial de texto a traducir a medida que el IOMS se expanda a otros módulos</w:t>
      </w:r>
      <w:r w:rsidR="00F64D79" w:rsidRPr="00CB5ED4">
        <w:rPr>
          <w:rFonts w:ascii="Cambria" w:hAnsi="Cambria"/>
          <w:sz w:val="20"/>
          <w:szCs w:val="20"/>
        </w:rPr>
        <w:t>.</w:t>
      </w:r>
    </w:p>
    <w:p w14:paraId="2B6D2E39" w14:textId="77777777" w:rsidR="00391872" w:rsidRPr="00CB5ED4" w:rsidRDefault="00391872" w:rsidP="00CB5ED4">
      <w:pPr>
        <w:spacing w:after="0" w:line="240" w:lineRule="auto"/>
        <w:ind w:left="720"/>
        <w:jc w:val="both"/>
        <w:rPr>
          <w:rFonts w:ascii="Cambria" w:hAnsi="Cambria"/>
          <w:sz w:val="20"/>
          <w:szCs w:val="20"/>
        </w:rPr>
      </w:pPr>
    </w:p>
    <w:p w14:paraId="28C6AB20" w14:textId="5AC30F44" w:rsidR="00747A6C" w:rsidRPr="00CB5ED4" w:rsidRDefault="00747A6C" w:rsidP="00CB5ED4">
      <w:pPr>
        <w:numPr>
          <w:ilvl w:val="0"/>
          <w:numId w:val="11"/>
        </w:numPr>
        <w:spacing w:after="0" w:line="240" w:lineRule="auto"/>
        <w:jc w:val="both"/>
        <w:rPr>
          <w:rFonts w:ascii="Cambria" w:hAnsi="Cambria"/>
          <w:sz w:val="20"/>
          <w:szCs w:val="20"/>
        </w:rPr>
      </w:pPr>
      <w:r w:rsidRPr="00CB5ED4">
        <w:rPr>
          <w:rFonts w:ascii="Cambria" w:hAnsi="Cambria"/>
          <w:sz w:val="20"/>
          <w:szCs w:val="20"/>
        </w:rPr>
        <w:t>La evaluación de distintas opciones de traducción, incluyendo servicios profesionales externos y herramientas de traducción automática</w:t>
      </w:r>
      <w:r w:rsidR="00F64D79" w:rsidRPr="00CB5ED4">
        <w:rPr>
          <w:rFonts w:ascii="Cambria" w:hAnsi="Cambria"/>
          <w:sz w:val="20"/>
          <w:szCs w:val="20"/>
        </w:rPr>
        <w:t>.</w:t>
      </w:r>
      <w:r w:rsidRPr="00CB5ED4">
        <w:rPr>
          <w:rFonts w:ascii="Cambria" w:hAnsi="Cambria"/>
          <w:sz w:val="20"/>
          <w:szCs w:val="20"/>
        </w:rPr>
        <w:t xml:space="preserve"> </w:t>
      </w:r>
    </w:p>
    <w:p w14:paraId="182ADF0F" w14:textId="77777777" w:rsidR="00391872" w:rsidRPr="00CB5ED4" w:rsidRDefault="00391872" w:rsidP="00CB5ED4">
      <w:pPr>
        <w:spacing w:after="0" w:line="240" w:lineRule="auto"/>
        <w:ind w:left="720"/>
        <w:jc w:val="both"/>
        <w:rPr>
          <w:rFonts w:ascii="Cambria" w:hAnsi="Cambria"/>
          <w:sz w:val="20"/>
          <w:szCs w:val="20"/>
        </w:rPr>
      </w:pPr>
    </w:p>
    <w:p w14:paraId="689FB63A" w14:textId="58A0495A" w:rsidR="00747A6C" w:rsidRPr="00CB5ED4" w:rsidRDefault="00747A6C" w:rsidP="00CB5ED4">
      <w:pPr>
        <w:numPr>
          <w:ilvl w:val="0"/>
          <w:numId w:val="11"/>
        </w:numPr>
        <w:spacing w:after="0" w:line="240" w:lineRule="auto"/>
        <w:jc w:val="both"/>
        <w:rPr>
          <w:rFonts w:ascii="Cambria" w:hAnsi="Cambria"/>
          <w:sz w:val="20"/>
          <w:szCs w:val="20"/>
        </w:rPr>
      </w:pPr>
      <w:r w:rsidRPr="00CB5ED4">
        <w:rPr>
          <w:rFonts w:ascii="Cambria" w:hAnsi="Cambria"/>
          <w:sz w:val="20"/>
          <w:szCs w:val="20"/>
        </w:rPr>
        <w:t>Una estimación preliminar de los costes y la carga de trabajo asociados a cada opción.</w:t>
      </w:r>
    </w:p>
    <w:p w14:paraId="2AB3814E" w14:textId="77777777" w:rsidR="00391872" w:rsidRPr="00CB5ED4" w:rsidRDefault="00391872" w:rsidP="00CB5ED4">
      <w:pPr>
        <w:spacing w:after="0" w:line="240" w:lineRule="auto"/>
        <w:jc w:val="both"/>
        <w:rPr>
          <w:rFonts w:ascii="Cambria" w:hAnsi="Cambria"/>
          <w:sz w:val="20"/>
          <w:szCs w:val="20"/>
        </w:rPr>
      </w:pPr>
    </w:p>
    <w:p w14:paraId="521EB379" w14:textId="3FBC025D" w:rsidR="00747A6C" w:rsidRPr="00CB5ED4" w:rsidRDefault="00747A6C" w:rsidP="00CB5ED4">
      <w:pPr>
        <w:spacing w:after="0" w:line="240" w:lineRule="auto"/>
        <w:jc w:val="both"/>
        <w:rPr>
          <w:rFonts w:ascii="Cambria" w:hAnsi="Cambria"/>
          <w:sz w:val="20"/>
          <w:szCs w:val="20"/>
        </w:rPr>
      </w:pPr>
      <w:r w:rsidRPr="00CB5ED4">
        <w:rPr>
          <w:rFonts w:ascii="Cambria" w:hAnsi="Cambria"/>
          <w:sz w:val="20"/>
          <w:szCs w:val="20"/>
        </w:rPr>
        <w:t>El análisis tuvo como objetivo proporcionar una base realista para determinar los recursos necesarios para implementar progresivamente la accesibilidad multilingüe dentro del IOMS.</w:t>
      </w:r>
    </w:p>
    <w:p w14:paraId="1EA4E2EE" w14:textId="77777777" w:rsidR="004F3442" w:rsidRPr="00CB5ED4" w:rsidRDefault="004F3442" w:rsidP="00CB5ED4">
      <w:pPr>
        <w:spacing w:after="0" w:line="240" w:lineRule="auto"/>
        <w:rPr>
          <w:rFonts w:ascii="Cambria" w:hAnsi="Cambria"/>
          <w:sz w:val="20"/>
          <w:szCs w:val="20"/>
        </w:rPr>
      </w:pPr>
    </w:p>
    <w:p w14:paraId="0153F861" w14:textId="77777777" w:rsidR="00D63E69" w:rsidRPr="00CB5ED4" w:rsidRDefault="00D63E69" w:rsidP="00CB5ED4">
      <w:pPr>
        <w:spacing w:after="0" w:line="240" w:lineRule="auto"/>
        <w:rPr>
          <w:rFonts w:ascii="Cambria" w:hAnsi="Cambria"/>
          <w:sz w:val="20"/>
          <w:szCs w:val="20"/>
        </w:rPr>
      </w:pPr>
    </w:p>
    <w:p w14:paraId="0DB31739" w14:textId="437446CE" w:rsidR="005F2F39" w:rsidRPr="00CB5ED4" w:rsidRDefault="005F2F39" w:rsidP="00CB5ED4">
      <w:pPr>
        <w:tabs>
          <w:tab w:val="left" w:pos="426"/>
        </w:tabs>
        <w:spacing w:after="0" w:line="240" w:lineRule="auto"/>
        <w:rPr>
          <w:rFonts w:ascii="Cambria" w:hAnsi="Cambria"/>
          <w:sz w:val="20"/>
          <w:szCs w:val="20"/>
        </w:rPr>
      </w:pPr>
      <w:r w:rsidRPr="00CB5ED4">
        <w:rPr>
          <w:rFonts w:ascii="Cambria" w:hAnsi="Cambria"/>
          <w:b/>
          <w:bCs/>
          <w:sz w:val="20"/>
          <w:szCs w:val="20"/>
        </w:rPr>
        <w:t xml:space="preserve">3. </w:t>
      </w:r>
      <w:r w:rsidR="00391872" w:rsidRPr="00CB5ED4">
        <w:rPr>
          <w:rFonts w:ascii="Cambria" w:hAnsi="Cambria"/>
          <w:b/>
          <w:bCs/>
          <w:sz w:val="20"/>
          <w:szCs w:val="20"/>
        </w:rPr>
        <w:tab/>
      </w:r>
      <w:r w:rsidR="00AE0EB5" w:rsidRPr="00CB5ED4">
        <w:rPr>
          <w:rFonts w:ascii="Cambria" w:hAnsi="Cambria"/>
          <w:b/>
          <w:bCs/>
          <w:sz w:val="20"/>
          <w:szCs w:val="20"/>
        </w:rPr>
        <w:t>Alcance de la traducción</w:t>
      </w:r>
    </w:p>
    <w:p w14:paraId="01261772" w14:textId="77777777" w:rsidR="00391872" w:rsidRPr="00CB5ED4" w:rsidRDefault="00391872" w:rsidP="00CB5ED4">
      <w:pPr>
        <w:spacing w:after="0" w:line="240" w:lineRule="auto"/>
        <w:jc w:val="both"/>
        <w:rPr>
          <w:rFonts w:ascii="Cambria" w:eastAsia="Times New Roman" w:hAnsi="Cambria" w:cs="Times New Roman"/>
          <w:kern w:val="0"/>
          <w:sz w:val="20"/>
          <w:szCs w:val="20"/>
          <w:lang w:eastAsia="es-ES"/>
          <w14:ligatures w14:val="none"/>
        </w:rPr>
      </w:pPr>
    </w:p>
    <w:p w14:paraId="4CEC666B" w14:textId="32836D0C" w:rsidR="00B65625" w:rsidRPr="00CB5ED4" w:rsidRDefault="00B65625"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La evaluación se centró en la traducción de la información introducida por las CPC a través del IOMS, en particular el contenido textual de la Sección 3 de los Informes </w:t>
      </w:r>
      <w:r w:rsidR="007C0E78" w:rsidRPr="00CB5ED4">
        <w:rPr>
          <w:rFonts w:ascii="Cambria" w:eastAsia="Times New Roman" w:hAnsi="Cambria" w:cs="Times New Roman"/>
          <w:kern w:val="0"/>
          <w:sz w:val="20"/>
          <w:szCs w:val="20"/>
          <w:lang w:eastAsia="es-ES"/>
          <w14:ligatures w14:val="none"/>
        </w:rPr>
        <w:t>anuales</w:t>
      </w:r>
      <w:r w:rsidRPr="00CB5ED4">
        <w:rPr>
          <w:rFonts w:ascii="Cambria" w:eastAsia="Times New Roman" w:hAnsi="Cambria" w:cs="Times New Roman"/>
          <w:kern w:val="0"/>
          <w:sz w:val="20"/>
          <w:szCs w:val="20"/>
          <w:lang w:eastAsia="es-ES"/>
          <w14:ligatures w14:val="none"/>
        </w:rPr>
        <w:t>, que actualmente es la única sección almacenada en el sistema.</w:t>
      </w:r>
      <w:r w:rsidR="000B31D8" w:rsidRPr="00CB5ED4">
        <w:rPr>
          <w:rFonts w:ascii="Cambria" w:eastAsia="Times New Roman" w:hAnsi="Cambria" w:cs="Times New Roman"/>
          <w:kern w:val="0"/>
          <w:sz w:val="20"/>
          <w:szCs w:val="20"/>
          <w:lang w:eastAsia="es-ES"/>
          <w14:ligatures w14:val="none"/>
        </w:rPr>
        <w:t xml:space="preserve"> </w:t>
      </w:r>
      <w:r w:rsidRPr="00CB5ED4">
        <w:rPr>
          <w:rFonts w:ascii="Cambria" w:eastAsia="Times New Roman" w:hAnsi="Cambria" w:cs="Times New Roman"/>
          <w:kern w:val="0"/>
          <w:sz w:val="20"/>
          <w:szCs w:val="20"/>
          <w:lang w:eastAsia="es-ES"/>
          <w14:ligatures w14:val="none"/>
        </w:rPr>
        <w:t>En la actualidad, todos los elementos de la interfaz del sistema (campos de formulario, menús y etiquetas), así como el sistema de ayuda dinámica, ya están disponibles en los tres idiomas oficiales de ICCAT y, por tanto, quedan fuera del alcance de esta evaluación.</w:t>
      </w:r>
    </w:p>
    <w:p w14:paraId="0C943609" w14:textId="77777777" w:rsidR="00391872" w:rsidRPr="00CB5ED4" w:rsidRDefault="00391872" w:rsidP="00CB5ED4">
      <w:pPr>
        <w:spacing w:after="0" w:line="240" w:lineRule="auto"/>
        <w:jc w:val="both"/>
        <w:rPr>
          <w:rFonts w:ascii="Cambria" w:eastAsia="Times New Roman" w:hAnsi="Cambria" w:cs="Times New Roman"/>
          <w:kern w:val="0"/>
          <w:sz w:val="20"/>
          <w:szCs w:val="20"/>
          <w:lang w:eastAsia="es-ES"/>
          <w14:ligatures w14:val="none"/>
        </w:rPr>
      </w:pPr>
    </w:p>
    <w:p w14:paraId="69EBB7BF" w14:textId="620B6E1A" w:rsidR="008B3EF7" w:rsidRPr="00CB5ED4" w:rsidRDefault="00B65625"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lastRenderedPageBreak/>
        <w:t xml:space="preserve">La </w:t>
      </w:r>
      <w:r w:rsidRPr="00CB5ED4">
        <w:rPr>
          <w:rFonts w:ascii="Cambria" w:eastAsia="Times New Roman" w:hAnsi="Cambria" w:cs="Times New Roman"/>
          <w:b/>
          <w:bCs/>
          <w:kern w:val="0"/>
          <w:sz w:val="20"/>
          <w:szCs w:val="20"/>
          <w:lang w:eastAsia="es-ES"/>
          <w14:ligatures w14:val="none"/>
        </w:rPr>
        <w:t>Tabla 1</w:t>
      </w:r>
      <w:r w:rsidRPr="00CB5ED4">
        <w:rPr>
          <w:rFonts w:ascii="Cambria" w:eastAsia="Times New Roman" w:hAnsi="Cambria" w:cs="Times New Roman"/>
          <w:kern w:val="0"/>
          <w:sz w:val="20"/>
          <w:szCs w:val="20"/>
          <w:lang w:eastAsia="es-ES"/>
          <w14:ligatures w14:val="none"/>
        </w:rPr>
        <w:t xml:space="preserve"> presenta una visión general del número estimado de páginas y palabras correspondientes a la Sección 3 y al conjunto completo de los Informes </w:t>
      </w:r>
      <w:r w:rsidR="00F64D79" w:rsidRPr="00CB5ED4">
        <w:rPr>
          <w:rFonts w:ascii="Cambria" w:eastAsia="Times New Roman" w:hAnsi="Cambria" w:cs="Times New Roman"/>
          <w:kern w:val="0"/>
          <w:sz w:val="20"/>
          <w:szCs w:val="20"/>
          <w:lang w:eastAsia="es-ES"/>
          <w14:ligatures w14:val="none"/>
        </w:rPr>
        <w:t xml:space="preserve">anuales </w:t>
      </w:r>
      <w:r w:rsidRPr="00CB5ED4">
        <w:rPr>
          <w:rFonts w:ascii="Cambria" w:eastAsia="Times New Roman" w:hAnsi="Cambria" w:cs="Times New Roman"/>
          <w:kern w:val="0"/>
          <w:sz w:val="20"/>
          <w:szCs w:val="20"/>
          <w:lang w:eastAsia="es-ES"/>
          <w14:ligatures w14:val="none"/>
        </w:rPr>
        <w:t>para el periodo 2021–2024</w:t>
      </w:r>
      <w:r w:rsidR="00E20CFA" w:rsidRPr="00CB5ED4">
        <w:rPr>
          <w:rFonts w:ascii="Cambria" w:eastAsia="Times New Roman" w:hAnsi="Cambria" w:cs="Times New Roman"/>
          <w:kern w:val="0"/>
          <w:sz w:val="20"/>
          <w:szCs w:val="20"/>
          <w:lang w:eastAsia="es-ES"/>
          <w14:ligatures w14:val="none"/>
        </w:rPr>
        <w:t xml:space="preserve"> y correspondientes </w:t>
      </w:r>
      <w:r w:rsidR="00344317" w:rsidRPr="00CB5ED4">
        <w:rPr>
          <w:rFonts w:ascii="Cambria" w:eastAsia="Times New Roman" w:hAnsi="Cambria" w:cs="Times New Roman"/>
          <w:kern w:val="0"/>
          <w:sz w:val="20"/>
          <w:szCs w:val="20"/>
          <w:lang w:eastAsia="es-ES"/>
          <w14:ligatures w14:val="none"/>
        </w:rPr>
        <w:t>proyecciones</w:t>
      </w:r>
      <w:r w:rsidR="00E20CFA" w:rsidRPr="00CB5ED4">
        <w:rPr>
          <w:rFonts w:ascii="Cambria" w:eastAsia="Times New Roman" w:hAnsi="Cambria" w:cs="Times New Roman"/>
          <w:kern w:val="0"/>
          <w:sz w:val="20"/>
          <w:szCs w:val="20"/>
          <w:lang w:eastAsia="es-ES"/>
          <w14:ligatures w14:val="none"/>
        </w:rPr>
        <w:t xml:space="preserve"> </w:t>
      </w:r>
      <w:r w:rsidR="000B31D8" w:rsidRPr="00CB5ED4">
        <w:rPr>
          <w:rFonts w:ascii="Cambria" w:eastAsia="Times New Roman" w:hAnsi="Cambria" w:cs="Times New Roman"/>
          <w:kern w:val="0"/>
          <w:sz w:val="20"/>
          <w:szCs w:val="20"/>
          <w:lang w:eastAsia="es-ES"/>
          <w14:ligatures w14:val="none"/>
        </w:rPr>
        <w:t>(</w:t>
      </w:r>
      <w:r w:rsidR="002E13B0" w:rsidRPr="00CB5ED4">
        <w:rPr>
          <w:rFonts w:ascii="Cambria" w:eastAsia="Times New Roman" w:hAnsi="Cambria" w:cs="Times New Roman"/>
          <w:kern w:val="0"/>
          <w:sz w:val="20"/>
          <w:szCs w:val="20"/>
          <w:lang w:eastAsia="es-ES"/>
          <w14:ligatures w14:val="none"/>
        </w:rPr>
        <w:t xml:space="preserve">crecimiento anual estimado de </w:t>
      </w:r>
      <w:r w:rsidR="007729BC" w:rsidRPr="00CB5ED4">
        <w:rPr>
          <w:rFonts w:ascii="Cambria" w:eastAsia="Times New Roman" w:hAnsi="Cambria" w:cs="Times New Roman"/>
          <w:kern w:val="0"/>
          <w:sz w:val="20"/>
          <w:szCs w:val="20"/>
          <w:lang w:eastAsia="es-ES"/>
          <w14:ligatures w14:val="none"/>
        </w:rPr>
        <w:t>8</w:t>
      </w:r>
      <w:r w:rsidR="00BB33A1" w:rsidRPr="00CB5ED4">
        <w:rPr>
          <w:rFonts w:ascii="Cambria" w:eastAsia="Times New Roman" w:hAnsi="Cambria" w:cs="Times New Roman"/>
          <w:kern w:val="0"/>
          <w:sz w:val="20"/>
          <w:szCs w:val="20"/>
          <w:lang w:eastAsia="es-ES"/>
          <w14:ligatures w14:val="none"/>
        </w:rPr>
        <w:t xml:space="preserve"> a 10</w:t>
      </w:r>
      <w:r w:rsidR="002E13B0" w:rsidRPr="00CB5ED4">
        <w:rPr>
          <w:rFonts w:ascii="Cambria" w:eastAsia="Times New Roman" w:hAnsi="Cambria" w:cs="Times New Roman"/>
          <w:kern w:val="0"/>
          <w:sz w:val="20"/>
          <w:szCs w:val="20"/>
          <w:lang w:eastAsia="es-ES"/>
          <w14:ligatures w14:val="none"/>
        </w:rPr>
        <w:t>%</w:t>
      </w:r>
      <w:r w:rsidR="000B31D8" w:rsidRPr="00CB5ED4">
        <w:rPr>
          <w:rFonts w:ascii="Cambria" w:eastAsia="Times New Roman" w:hAnsi="Cambria" w:cs="Times New Roman"/>
          <w:kern w:val="0"/>
          <w:sz w:val="20"/>
          <w:szCs w:val="20"/>
          <w:lang w:eastAsia="es-ES"/>
          <w14:ligatures w14:val="none"/>
        </w:rPr>
        <w:t xml:space="preserve">) </w:t>
      </w:r>
      <w:r w:rsidR="00E20CFA" w:rsidRPr="00CB5ED4">
        <w:rPr>
          <w:rFonts w:ascii="Cambria" w:eastAsia="Times New Roman" w:hAnsi="Cambria" w:cs="Times New Roman"/>
          <w:kern w:val="0"/>
          <w:sz w:val="20"/>
          <w:szCs w:val="20"/>
          <w:lang w:eastAsia="es-ES"/>
          <w14:ligatures w14:val="none"/>
        </w:rPr>
        <w:t xml:space="preserve">para </w:t>
      </w:r>
      <w:r w:rsidR="008B3EF7" w:rsidRPr="00CB5ED4">
        <w:rPr>
          <w:rFonts w:ascii="Cambria" w:eastAsia="Times New Roman" w:hAnsi="Cambria" w:cs="Times New Roman"/>
          <w:kern w:val="0"/>
          <w:sz w:val="20"/>
          <w:szCs w:val="20"/>
          <w:lang w:eastAsia="es-ES"/>
          <w14:ligatures w14:val="none"/>
        </w:rPr>
        <w:t>el periodo 2025-2027</w:t>
      </w:r>
      <w:r w:rsidRPr="00CB5ED4">
        <w:rPr>
          <w:rFonts w:ascii="Cambria" w:eastAsia="Times New Roman" w:hAnsi="Cambria" w:cs="Times New Roman"/>
          <w:kern w:val="0"/>
          <w:sz w:val="20"/>
          <w:szCs w:val="20"/>
          <w:lang w:eastAsia="es-ES"/>
          <w14:ligatures w14:val="none"/>
        </w:rPr>
        <w:t>.</w:t>
      </w:r>
    </w:p>
    <w:p w14:paraId="6DEF5290" w14:textId="77777777" w:rsidR="00F64D79" w:rsidRPr="00CB5ED4" w:rsidRDefault="00F64D79" w:rsidP="00CB5ED4">
      <w:pPr>
        <w:spacing w:after="0" w:line="240" w:lineRule="auto"/>
        <w:jc w:val="both"/>
        <w:rPr>
          <w:rFonts w:ascii="Cambria" w:eastAsia="Times New Roman" w:hAnsi="Cambria" w:cs="Times New Roman"/>
          <w:kern w:val="0"/>
          <w:sz w:val="20"/>
          <w:szCs w:val="20"/>
          <w:lang w:eastAsia="es-ES"/>
          <w14:ligatures w14:val="none"/>
        </w:rPr>
      </w:pPr>
    </w:p>
    <w:p w14:paraId="2421FBE0" w14:textId="25ADBFF8" w:rsidR="00B65625" w:rsidRPr="00CB5ED4" w:rsidRDefault="00B65625"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Las cifras muestran que la Sección 3 representa aproximadamente entre 160</w:t>
      </w:r>
      <w:r w:rsidR="00F64D7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000 y 2</w:t>
      </w:r>
      <w:r w:rsidR="002E13B0" w:rsidRPr="00CB5ED4">
        <w:rPr>
          <w:rFonts w:ascii="Cambria" w:eastAsia="Times New Roman" w:hAnsi="Cambria" w:cs="Times New Roman"/>
          <w:kern w:val="0"/>
          <w:sz w:val="20"/>
          <w:szCs w:val="20"/>
          <w:lang w:eastAsia="es-ES"/>
          <w14:ligatures w14:val="none"/>
        </w:rPr>
        <w:t>7</w:t>
      </w:r>
      <w:r w:rsidRPr="00CB5ED4">
        <w:rPr>
          <w:rFonts w:ascii="Cambria" w:eastAsia="Times New Roman" w:hAnsi="Cambria" w:cs="Times New Roman"/>
          <w:kern w:val="0"/>
          <w:sz w:val="20"/>
          <w:szCs w:val="20"/>
          <w:lang w:eastAsia="es-ES"/>
          <w14:ligatures w14:val="none"/>
        </w:rPr>
        <w:t>0</w:t>
      </w:r>
      <w:r w:rsidR="00F64D7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 xml:space="preserve">000 palabras por año, mientras que la traducción completa de todos los Informes </w:t>
      </w:r>
      <w:r w:rsidR="00F64D79" w:rsidRPr="00CB5ED4">
        <w:rPr>
          <w:rFonts w:ascii="Cambria" w:eastAsia="Times New Roman" w:hAnsi="Cambria" w:cs="Times New Roman"/>
          <w:kern w:val="0"/>
          <w:sz w:val="20"/>
          <w:szCs w:val="20"/>
          <w:lang w:eastAsia="es-ES"/>
          <w14:ligatures w14:val="none"/>
        </w:rPr>
        <w:t xml:space="preserve">anuales </w:t>
      </w:r>
      <w:r w:rsidRPr="00CB5ED4">
        <w:rPr>
          <w:rFonts w:ascii="Cambria" w:eastAsia="Times New Roman" w:hAnsi="Cambria" w:cs="Times New Roman"/>
          <w:kern w:val="0"/>
          <w:sz w:val="20"/>
          <w:szCs w:val="20"/>
          <w:lang w:eastAsia="es-ES"/>
          <w14:ligatures w14:val="none"/>
        </w:rPr>
        <w:t>implicaría entre 700</w:t>
      </w:r>
      <w:r w:rsidR="00F64D7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000 y 1</w:t>
      </w:r>
      <w:r w:rsidR="00F64D79" w:rsidRPr="00CB5ED4">
        <w:rPr>
          <w:rFonts w:ascii="Cambria" w:eastAsia="Times New Roman" w:hAnsi="Cambria" w:cs="Times New Roman"/>
          <w:kern w:val="0"/>
          <w:sz w:val="20"/>
          <w:szCs w:val="20"/>
          <w:lang w:eastAsia="es-ES"/>
          <w14:ligatures w14:val="none"/>
        </w:rPr>
        <w:t>.</w:t>
      </w:r>
      <w:r w:rsidR="008D1DD0" w:rsidRPr="00CB5ED4">
        <w:rPr>
          <w:rFonts w:ascii="Cambria" w:eastAsia="Times New Roman" w:hAnsi="Cambria" w:cs="Times New Roman"/>
          <w:kern w:val="0"/>
          <w:sz w:val="20"/>
          <w:szCs w:val="20"/>
          <w:lang w:eastAsia="es-ES"/>
          <w14:ligatures w14:val="none"/>
        </w:rPr>
        <w:t>300</w:t>
      </w:r>
      <w:r w:rsidR="00F64D79" w:rsidRPr="00CB5ED4">
        <w:rPr>
          <w:rFonts w:ascii="Cambria" w:eastAsia="Times New Roman" w:hAnsi="Cambria" w:cs="Times New Roman"/>
          <w:kern w:val="0"/>
          <w:sz w:val="20"/>
          <w:szCs w:val="20"/>
          <w:lang w:eastAsia="es-ES"/>
          <w14:ligatures w14:val="none"/>
        </w:rPr>
        <w:t>.</w:t>
      </w:r>
      <w:r w:rsidR="008D1DD0" w:rsidRPr="00CB5ED4">
        <w:rPr>
          <w:rFonts w:ascii="Cambria" w:eastAsia="Times New Roman" w:hAnsi="Cambria" w:cs="Times New Roman"/>
          <w:kern w:val="0"/>
          <w:sz w:val="20"/>
          <w:szCs w:val="20"/>
          <w:lang w:eastAsia="es-ES"/>
          <w14:ligatures w14:val="none"/>
        </w:rPr>
        <w:t>000</w:t>
      </w:r>
      <w:r w:rsidRPr="00CB5ED4">
        <w:rPr>
          <w:rFonts w:ascii="Cambria" w:eastAsia="Times New Roman" w:hAnsi="Cambria" w:cs="Times New Roman"/>
          <w:kern w:val="0"/>
          <w:sz w:val="20"/>
          <w:szCs w:val="20"/>
          <w:lang w:eastAsia="es-ES"/>
          <w14:ligatures w14:val="none"/>
        </w:rPr>
        <w:t xml:space="preserve"> de palabras anualmente. Esta comparación ilustra el aumento potencial de la carga de trabajo de traducción en caso de que el IOMS se amplíe para incluir todas las secciones de los Informes </w:t>
      </w:r>
      <w:r w:rsidR="00F64D79" w:rsidRPr="00CB5ED4">
        <w:rPr>
          <w:rFonts w:ascii="Cambria" w:eastAsia="Times New Roman" w:hAnsi="Cambria" w:cs="Times New Roman"/>
          <w:kern w:val="0"/>
          <w:sz w:val="20"/>
          <w:szCs w:val="20"/>
          <w:lang w:eastAsia="es-ES"/>
          <w14:ligatures w14:val="none"/>
        </w:rPr>
        <w:t>anuales</w:t>
      </w:r>
      <w:r w:rsidRPr="00CB5ED4">
        <w:rPr>
          <w:rFonts w:ascii="Cambria" w:eastAsia="Times New Roman" w:hAnsi="Cambria" w:cs="Times New Roman"/>
          <w:kern w:val="0"/>
          <w:sz w:val="20"/>
          <w:szCs w:val="20"/>
          <w:lang w:eastAsia="es-ES"/>
          <w14:ligatures w14:val="none"/>
        </w:rPr>
        <w:t>.</w:t>
      </w:r>
    </w:p>
    <w:p w14:paraId="0070EE31" w14:textId="77777777" w:rsidR="00391872" w:rsidRPr="00CB5ED4" w:rsidRDefault="00391872" w:rsidP="00CB5ED4">
      <w:pPr>
        <w:spacing w:after="0" w:line="240" w:lineRule="auto"/>
        <w:jc w:val="both"/>
        <w:rPr>
          <w:rFonts w:ascii="Cambria" w:eastAsia="Times New Roman" w:hAnsi="Cambria" w:cs="Times New Roman"/>
          <w:kern w:val="0"/>
          <w:sz w:val="20"/>
          <w:szCs w:val="20"/>
          <w:lang w:eastAsia="es-ES"/>
          <w14:ligatures w14:val="none"/>
        </w:rPr>
      </w:pPr>
    </w:p>
    <w:p w14:paraId="214E1149" w14:textId="07AB3FFC" w:rsidR="001A1F84" w:rsidRPr="00CB5ED4" w:rsidRDefault="00F54699" w:rsidP="00CB5ED4">
      <w:pPr>
        <w:spacing w:after="0" w:line="240" w:lineRule="auto"/>
        <w:jc w:val="both"/>
        <w:rPr>
          <w:rFonts w:ascii="Cambria" w:eastAsia="Times New Roman" w:hAnsi="Cambria" w:cs="Times New Roman"/>
          <w:b/>
          <w:bCs/>
          <w:kern w:val="0"/>
          <w:sz w:val="20"/>
          <w:szCs w:val="20"/>
          <w:lang w:eastAsia="es-ES"/>
          <w14:ligatures w14:val="none"/>
        </w:rPr>
      </w:pPr>
      <w:r w:rsidRPr="00CB5ED4">
        <w:rPr>
          <w:rFonts w:ascii="Cambria" w:eastAsia="Times New Roman" w:hAnsi="Cambria" w:cs="Times New Roman"/>
          <w:b/>
          <w:bCs/>
          <w:kern w:val="0"/>
          <w:sz w:val="20"/>
          <w:szCs w:val="20"/>
          <w:lang w:eastAsia="es-ES"/>
          <w14:ligatures w14:val="none"/>
        </w:rPr>
        <w:t>T</w:t>
      </w:r>
      <w:r w:rsidR="00847F64" w:rsidRPr="00CB5ED4">
        <w:rPr>
          <w:rFonts w:ascii="Cambria" w:eastAsia="Times New Roman" w:hAnsi="Cambria" w:cs="Times New Roman"/>
          <w:b/>
          <w:bCs/>
          <w:kern w:val="0"/>
          <w:sz w:val="20"/>
          <w:szCs w:val="20"/>
          <w:lang w:eastAsia="es-ES"/>
          <w14:ligatures w14:val="none"/>
        </w:rPr>
        <w:t xml:space="preserve">abla 1. </w:t>
      </w:r>
      <w:r w:rsidR="00847F64" w:rsidRPr="00CB5ED4">
        <w:rPr>
          <w:rFonts w:ascii="Cambria" w:eastAsia="Times New Roman" w:hAnsi="Cambria" w:cs="Times New Roman"/>
          <w:kern w:val="0"/>
          <w:sz w:val="20"/>
          <w:szCs w:val="20"/>
          <w:lang w:eastAsia="es-ES"/>
          <w14:ligatures w14:val="none"/>
        </w:rPr>
        <w:t xml:space="preserve">Volumen estimado del contenido de los Informes </w:t>
      </w:r>
      <w:r w:rsidR="00F64D79" w:rsidRPr="00CB5ED4">
        <w:rPr>
          <w:rFonts w:ascii="Cambria" w:eastAsia="Times New Roman" w:hAnsi="Cambria" w:cs="Times New Roman"/>
          <w:kern w:val="0"/>
          <w:sz w:val="20"/>
          <w:szCs w:val="20"/>
          <w:lang w:eastAsia="es-ES"/>
          <w14:ligatures w14:val="none"/>
        </w:rPr>
        <w:t xml:space="preserve">anuales </w:t>
      </w:r>
      <w:r w:rsidR="00847F64" w:rsidRPr="00CB5ED4">
        <w:rPr>
          <w:rFonts w:ascii="Cambria" w:eastAsia="Times New Roman" w:hAnsi="Cambria" w:cs="Times New Roman"/>
          <w:kern w:val="0"/>
          <w:sz w:val="20"/>
          <w:szCs w:val="20"/>
          <w:lang w:eastAsia="es-ES"/>
          <w14:ligatures w14:val="none"/>
        </w:rPr>
        <w:t>(Sección 3 y conjunto completo, 2021–2027)</w:t>
      </w:r>
      <w:r w:rsidR="00391872" w:rsidRPr="00CB5ED4">
        <w:rPr>
          <w:rFonts w:ascii="Cambria" w:eastAsia="Times New Roman" w:hAnsi="Cambria" w:cs="Times New Roman"/>
          <w:kern w:val="0"/>
          <w:sz w:val="20"/>
          <w:szCs w:val="20"/>
          <w:lang w:eastAsia="es-ES"/>
          <w14:ligatures w14:val="none"/>
        </w:rPr>
        <w:t>.</w:t>
      </w:r>
    </w:p>
    <w:tbl>
      <w:tblPr>
        <w:tblStyle w:val="GridTable1Light-Accent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992"/>
        <w:gridCol w:w="1134"/>
        <w:gridCol w:w="1024"/>
        <w:gridCol w:w="1386"/>
        <w:gridCol w:w="1275"/>
      </w:tblGrid>
      <w:tr w:rsidR="00445467" w:rsidRPr="00CB5ED4" w14:paraId="31D64FE2" w14:textId="77777777" w:rsidTr="00C651D0">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noWrap/>
            <w:vAlign w:val="center"/>
            <w:hideMark/>
          </w:tcPr>
          <w:p w14:paraId="41654DC6" w14:textId="473261D2" w:rsidR="00445467" w:rsidRPr="00CB5ED4" w:rsidRDefault="00445467" w:rsidP="00CB5ED4">
            <w:pPr>
              <w:jc w:val="center"/>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Informe Anual</w:t>
            </w:r>
          </w:p>
        </w:tc>
        <w:tc>
          <w:tcPr>
            <w:tcW w:w="1276" w:type="dxa"/>
            <w:tcBorders>
              <w:bottom w:val="none" w:sz="0" w:space="0" w:color="auto"/>
            </w:tcBorders>
            <w:noWrap/>
            <w:vAlign w:val="center"/>
            <w:hideMark/>
          </w:tcPr>
          <w:p w14:paraId="666589A2"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Año</w:t>
            </w:r>
          </w:p>
        </w:tc>
        <w:tc>
          <w:tcPr>
            <w:tcW w:w="992" w:type="dxa"/>
            <w:tcBorders>
              <w:bottom w:val="none" w:sz="0" w:space="0" w:color="auto"/>
            </w:tcBorders>
            <w:noWrap/>
            <w:vAlign w:val="center"/>
            <w:hideMark/>
          </w:tcPr>
          <w:p w14:paraId="605DEA7C"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Páginas</w:t>
            </w:r>
          </w:p>
        </w:tc>
        <w:tc>
          <w:tcPr>
            <w:tcW w:w="1134" w:type="dxa"/>
            <w:tcBorders>
              <w:bottom w:val="none" w:sz="0" w:space="0" w:color="auto"/>
            </w:tcBorders>
            <w:noWrap/>
            <w:vAlign w:val="center"/>
            <w:hideMark/>
          </w:tcPr>
          <w:p w14:paraId="0DF980B3"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Palabras</w:t>
            </w:r>
          </w:p>
        </w:tc>
        <w:tc>
          <w:tcPr>
            <w:tcW w:w="1024" w:type="dxa"/>
            <w:tcBorders>
              <w:bottom w:val="none" w:sz="0" w:space="0" w:color="auto"/>
            </w:tcBorders>
            <w:vAlign w:val="center"/>
            <w:hideMark/>
          </w:tcPr>
          <w:p w14:paraId="37CB0ADA"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Palabras / Página</w:t>
            </w:r>
          </w:p>
        </w:tc>
        <w:tc>
          <w:tcPr>
            <w:tcW w:w="1386" w:type="dxa"/>
            <w:tcBorders>
              <w:bottom w:val="none" w:sz="0" w:space="0" w:color="auto"/>
            </w:tcBorders>
            <w:vAlign w:val="center"/>
            <w:hideMark/>
          </w:tcPr>
          <w:p w14:paraId="036C0D0A"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Caracteres (con espacios)</w:t>
            </w:r>
          </w:p>
        </w:tc>
        <w:tc>
          <w:tcPr>
            <w:tcW w:w="1275" w:type="dxa"/>
            <w:tcBorders>
              <w:bottom w:val="none" w:sz="0" w:space="0" w:color="auto"/>
            </w:tcBorders>
            <w:vAlign w:val="center"/>
            <w:hideMark/>
          </w:tcPr>
          <w:p w14:paraId="633CE2D1" w14:textId="77777777" w:rsidR="00445467" w:rsidRPr="00CB5ED4" w:rsidRDefault="0044546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lang w:eastAsia="es-ES"/>
                <w14:ligatures w14:val="none"/>
              </w:rPr>
            </w:pPr>
            <w:r w:rsidRPr="00CB5ED4">
              <w:rPr>
                <w:rFonts w:ascii="Cambria" w:eastAsia="Times New Roman" w:hAnsi="Cambria" w:cs="Times New Roman"/>
                <w:b w:val="0"/>
                <w:bCs w:val="0"/>
                <w:i/>
                <w:iCs/>
                <w:color w:val="000000"/>
                <w:kern w:val="0"/>
                <w:sz w:val="20"/>
                <w:szCs w:val="20"/>
                <w:lang w:eastAsia="es-ES"/>
                <w14:ligatures w14:val="none"/>
              </w:rPr>
              <w:t>Calculado / Estimado</w:t>
            </w:r>
          </w:p>
        </w:tc>
      </w:tr>
      <w:tr w:rsidR="00445467" w:rsidRPr="00CB5ED4" w14:paraId="55119D49"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noWrap/>
            <w:hideMark/>
          </w:tcPr>
          <w:p w14:paraId="3B187372" w14:textId="77777777" w:rsidR="00C651D0" w:rsidRPr="00CB5ED4" w:rsidRDefault="00445467" w:rsidP="00CB5ED4">
            <w:pPr>
              <w:jc w:val="center"/>
              <w:rPr>
                <w:rFonts w:ascii="Cambria" w:eastAsia="Times New Roman" w:hAnsi="Cambria" w:cs="Times New Roman"/>
                <w:b w:val="0"/>
                <w:bCs w:val="0"/>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 xml:space="preserve">Sólo </w:t>
            </w:r>
          </w:p>
          <w:p w14:paraId="05C3506B" w14:textId="3CF5C1CC" w:rsidR="00445467" w:rsidRPr="00CB5ED4" w:rsidRDefault="00445467" w:rsidP="00CB5ED4">
            <w:pPr>
              <w:jc w:val="center"/>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Sección 3</w:t>
            </w:r>
          </w:p>
        </w:tc>
        <w:tc>
          <w:tcPr>
            <w:tcW w:w="1276" w:type="dxa"/>
            <w:noWrap/>
            <w:hideMark/>
          </w:tcPr>
          <w:p w14:paraId="30F0DF01"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2021</w:t>
            </w:r>
          </w:p>
        </w:tc>
        <w:tc>
          <w:tcPr>
            <w:tcW w:w="992" w:type="dxa"/>
            <w:noWrap/>
            <w:hideMark/>
          </w:tcPr>
          <w:p w14:paraId="23A803CE"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688</w:t>
            </w:r>
          </w:p>
        </w:tc>
        <w:tc>
          <w:tcPr>
            <w:tcW w:w="1134" w:type="dxa"/>
            <w:noWrap/>
            <w:hideMark/>
          </w:tcPr>
          <w:p w14:paraId="7FA6B286" w14:textId="30DBDA98"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168</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322</w:t>
            </w:r>
          </w:p>
        </w:tc>
        <w:tc>
          <w:tcPr>
            <w:tcW w:w="1024" w:type="dxa"/>
            <w:noWrap/>
            <w:hideMark/>
          </w:tcPr>
          <w:p w14:paraId="391BC3D4" w14:textId="03E15CF1"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244</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65</w:t>
            </w:r>
          </w:p>
        </w:tc>
        <w:tc>
          <w:tcPr>
            <w:tcW w:w="1386" w:type="dxa"/>
            <w:noWrap/>
            <w:hideMark/>
          </w:tcPr>
          <w:p w14:paraId="79346D4F" w14:textId="0F19D73D"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072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386</w:t>
            </w:r>
          </w:p>
        </w:tc>
        <w:tc>
          <w:tcPr>
            <w:tcW w:w="1275" w:type="dxa"/>
            <w:noWrap/>
            <w:hideMark/>
          </w:tcPr>
          <w:p w14:paraId="6B5272F9"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448246C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FCBE9D7"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6CD69B4B"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2022</w:t>
            </w:r>
          </w:p>
        </w:tc>
        <w:tc>
          <w:tcPr>
            <w:tcW w:w="992" w:type="dxa"/>
            <w:noWrap/>
            <w:hideMark/>
          </w:tcPr>
          <w:p w14:paraId="00108350"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816</w:t>
            </w:r>
          </w:p>
        </w:tc>
        <w:tc>
          <w:tcPr>
            <w:tcW w:w="1134" w:type="dxa"/>
            <w:noWrap/>
            <w:hideMark/>
          </w:tcPr>
          <w:p w14:paraId="148A394E" w14:textId="7D5DC173"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204</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746</w:t>
            </w:r>
          </w:p>
        </w:tc>
        <w:tc>
          <w:tcPr>
            <w:tcW w:w="1024" w:type="dxa"/>
            <w:noWrap/>
            <w:hideMark/>
          </w:tcPr>
          <w:p w14:paraId="15C52362" w14:textId="4BEF243D"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250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91</w:t>
            </w:r>
          </w:p>
        </w:tc>
        <w:tc>
          <w:tcPr>
            <w:tcW w:w="1386" w:type="dxa"/>
            <w:noWrap/>
            <w:hideMark/>
          </w:tcPr>
          <w:p w14:paraId="46EB10A8" w14:textId="0BFC9D61"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297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975</w:t>
            </w:r>
          </w:p>
        </w:tc>
        <w:tc>
          <w:tcPr>
            <w:tcW w:w="1275" w:type="dxa"/>
            <w:noWrap/>
            <w:hideMark/>
          </w:tcPr>
          <w:p w14:paraId="42EACB33"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1D21C712"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4E34086"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2D2F3FE7"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2023</w:t>
            </w:r>
          </w:p>
        </w:tc>
        <w:tc>
          <w:tcPr>
            <w:tcW w:w="992" w:type="dxa"/>
            <w:noWrap/>
            <w:hideMark/>
          </w:tcPr>
          <w:p w14:paraId="08B357FD"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763</w:t>
            </w:r>
          </w:p>
        </w:tc>
        <w:tc>
          <w:tcPr>
            <w:tcW w:w="1134" w:type="dxa"/>
            <w:noWrap/>
            <w:hideMark/>
          </w:tcPr>
          <w:p w14:paraId="63433AEE" w14:textId="10D34204"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189</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379</w:t>
            </w:r>
          </w:p>
        </w:tc>
        <w:tc>
          <w:tcPr>
            <w:tcW w:w="1024" w:type="dxa"/>
            <w:noWrap/>
            <w:hideMark/>
          </w:tcPr>
          <w:p w14:paraId="2538BB3E" w14:textId="4111F945"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248</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20</w:t>
            </w:r>
          </w:p>
        </w:tc>
        <w:tc>
          <w:tcPr>
            <w:tcW w:w="1386" w:type="dxa"/>
            <w:noWrap/>
            <w:hideMark/>
          </w:tcPr>
          <w:p w14:paraId="0C73F9E4" w14:textId="7D74FC3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202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725</w:t>
            </w:r>
          </w:p>
        </w:tc>
        <w:tc>
          <w:tcPr>
            <w:tcW w:w="1275" w:type="dxa"/>
            <w:noWrap/>
            <w:hideMark/>
          </w:tcPr>
          <w:p w14:paraId="5846546D"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10A64CE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33DEBF7A"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03647F2B"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2024</w:t>
            </w:r>
          </w:p>
        </w:tc>
        <w:tc>
          <w:tcPr>
            <w:tcW w:w="992" w:type="dxa"/>
            <w:noWrap/>
            <w:hideMark/>
          </w:tcPr>
          <w:p w14:paraId="416F51EA"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910</w:t>
            </w:r>
          </w:p>
        </w:tc>
        <w:tc>
          <w:tcPr>
            <w:tcW w:w="1134" w:type="dxa"/>
            <w:noWrap/>
            <w:hideMark/>
          </w:tcPr>
          <w:p w14:paraId="66A647CF" w14:textId="576AFDC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222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986</w:t>
            </w:r>
          </w:p>
        </w:tc>
        <w:tc>
          <w:tcPr>
            <w:tcW w:w="1024" w:type="dxa"/>
            <w:noWrap/>
            <w:hideMark/>
          </w:tcPr>
          <w:p w14:paraId="141DCD2F" w14:textId="090EEB8A"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245</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04</w:t>
            </w:r>
          </w:p>
        </w:tc>
        <w:tc>
          <w:tcPr>
            <w:tcW w:w="1386" w:type="dxa"/>
            <w:noWrap/>
            <w:hideMark/>
          </w:tcPr>
          <w:p w14:paraId="565536A6" w14:textId="127A6B59"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417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330</w:t>
            </w:r>
          </w:p>
        </w:tc>
        <w:tc>
          <w:tcPr>
            <w:tcW w:w="1275" w:type="dxa"/>
            <w:noWrap/>
            <w:hideMark/>
          </w:tcPr>
          <w:p w14:paraId="1E1E6F73"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19A1BE99"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6E0B6EB"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05D64B63"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2025</w:t>
            </w:r>
          </w:p>
        </w:tc>
        <w:tc>
          <w:tcPr>
            <w:tcW w:w="992" w:type="dxa"/>
            <w:noWrap/>
            <w:hideMark/>
          </w:tcPr>
          <w:p w14:paraId="0916CBAB"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984</w:t>
            </w:r>
          </w:p>
        </w:tc>
        <w:tc>
          <w:tcPr>
            <w:tcW w:w="1134" w:type="dxa"/>
            <w:noWrap/>
            <w:hideMark/>
          </w:tcPr>
          <w:p w14:paraId="4A900329" w14:textId="3779D19B"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207</w:t>
            </w:r>
          </w:p>
        </w:tc>
        <w:tc>
          <w:tcPr>
            <w:tcW w:w="1024" w:type="dxa"/>
            <w:noWrap/>
            <w:hideMark/>
          </w:tcPr>
          <w:p w14:paraId="11D623E6" w14:textId="611C241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245</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13</w:t>
            </w:r>
          </w:p>
        </w:tc>
        <w:tc>
          <w:tcPr>
            <w:tcW w:w="1386" w:type="dxa"/>
            <w:noWrap/>
            <w:hideMark/>
          </w:tcPr>
          <w:p w14:paraId="5F2BE686" w14:textId="2423F4F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532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311</w:t>
            </w:r>
          </w:p>
        </w:tc>
        <w:tc>
          <w:tcPr>
            <w:tcW w:w="1275" w:type="dxa"/>
            <w:noWrap/>
            <w:hideMark/>
          </w:tcPr>
          <w:p w14:paraId="323796D2"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r w:rsidR="00445467" w:rsidRPr="00CB5ED4" w14:paraId="725FB764"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6D19B1EC"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0DCB895F"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2026</w:t>
            </w:r>
          </w:p>
        </w:tc>
        <w:tc>
          <w:tcPr>
            <w:tcW w:w="992" w:type="dxa"/>
            <w:noWrap/>
            <w:hideMark/>
          </w:tcPr>
          <w:p w14:paraId="5461C4DF" w14:textId="13985E9C"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058</w:t>
            </w:r>
          </w:p>
        </w:tc>
        <w:tc>
          <w:tcPr>
            <w:tcW w:w="1134" w:type="dxa"/>
            <w:noWrap/>
            <w:hideMark/>
          </w:tcPr>
          <w:p w14:paraId="45CA842A" w14:textId="5FED8E52"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259</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429</w:t>
            </w:r>
          </w:p>
        </w:tc>
        <w:tc>
          <w:tcPr>
            <w:tcW w:w="1024" w:type="dxa"/>
            <w:noWrap/>
            <w:hideMark/>
          </w:tcPr>
          <w:p w14:paraId="053D2158" w14:textId="662F54F3"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245</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21</w:t>
            </w:r>
          </w:p>
        </w:tc>
        <w:tc>
          <w:tcPr>
            <w:tcW w:w="1386" w:type="dxa"/>
            <w:noWrap/>
            <w:hideMark/>
          </w:tcPr>
          <w:p w14:paraId="1534D788" w14:textId="64AB8BED"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647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293</w:t>
            </w:r>
          </w:p>
        </w:tc>
        <w:tc>
          <w:tcPr>
            <w:tcW w:w="1275" w:type="dxa"/>
            <w:noWrap/>
            <w:hideMark/>
          </w:tcPr>
          <w:p w14:paraId="273D367A"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r w:rsidR="00445467" w:rsidRPr="00CB5ED4" w14:paraId="4446070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D0B65B2"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19494CEF"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2027</w:t>
            </w:r>
          </w:p>
        </w:tc>
        <w:tc>
          <w:tcPr>
            <w:tcW w:w="992" w:type="dxa"/>
            <w:noWrap/>
            <w:hideMark/>
          </w:tcPr>
          <w:p w14:paraId="2C193C8D" w14:textId="57724144"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132</w:t>
            </w:r>
          </w:p>
        </w:tc>
        <w:tc>
          <w:tcPr>
            <w:tcW w:w="1134" w:type="dxa"/>
            <w:noWrap/>
            <w:hideMark/>
          </w:tcPr>
          <w:p w14:paraId="5F34AAE3" w14:textId="553EA931"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277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650</w:t>
            </w:r>
          </w:p>
        </w:tc>
        <w:tc>
          <w:tcPr>
            <w:tcW w:w="1024" w:type="dxa"/>
            <w:noWrap/>
            <w:hideMark/>
          </w:tcPr>
          <w:p w14:paraId="028CB31D" w14:textId="274F9523"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245</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27</w:t>
            </w:r>
          </w:p>
        </w:tc>
        <w:tc>
          <w:tcPr>
            <w:tcW w:w="1386" w:type="dxa"/>
            <w:noWrap/>
            <w:hideMark/>
          </w:tcPr>
          <w:p w14:paraId="6AC0218B" w14:textId="2C661E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762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274</w:t>
            </w:r>
          </w:p>
        </w:tc>
        <w:tc>
          <w:tcPr>
            <w:tcW w:w="1275" w:type="dxa"/>
            <w:noWrap/>
            <w:hideMark/>
          </w:tcPr>
          <w:p w14:paraId="67D3D2AC"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r w:rsidR="00445467" w:rsidRPr="00CB5ED4" w14:paraId="5930CE8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hideMark/>
          </w:tcPr>
          <w:p w14:paraId="4D88324B" w14:textId="72DF94BF" w:rsidR="00445467" w:rsidRPr="00CB5ED4" w:rsidRDefault="00445467" w:rsidP="00CB5ED4">
            <w:pPr>
              <w:jc w:val="center"/>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Informe Anual Completo</w:t>
            </w:r>
          </w:p>
        </w:tc>
        <w:tc>
          <w:tcPr>
            <w:tcW w:w="1276" w:type="dxa"/>
            <w:noWrap/>
            <w:hideMark/>
          </w:tcPr>
          <w:p w14:paraId="7CFE3B2A"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2021</w:t>
            </w:r>
          </w:p>
        </w:tc>
        <w:tc>
          <w:tcPr>
            <w:tcW w:w="992" w:type="dxa"/>
            <w:noWrap/>
            <w:hideMark/>
          </w:tcPr>
          <w:p w14:paraId="4030A4E2" w14:textId="7777777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870</w:t>
            </w:r>
          </w:p>
        </w:tc>
        <w:tc>
          <w:tcPr>
            <w:tcW w:w="1134" w:type="dxa"/>
            <w:noWrap/>
            <w:hideMark/>
          </w:tcPr>
          <w:p w14:paraId="253237DD" w14:textId="3E96864C"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720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024" w:type="dxa"/>
            <w:noWrap/>
            <w:hideMark/>
          </w:tcPr>
          <w:p w14:paraId="1295D0E3" w14:textId="67326BB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827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59</w:t>
            </w:r>
          </w:p>
        </w:tc>
        <w:tc>
          <w:tcPr>
            <w:tcW w:w="1386" w:type="dxa"/>
            <w:noWrap/>
            <w:hideMark/>
          </w:tcPr>
          <w:p w14:paraId="187B3F67" w14:textId="6F01A00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4</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900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275" w:type="dxa"/>
            <w:noWrap/>
            <w:hideMark/>
          </w:tcPr>
          <w:p w14:paraId="4B3C08F7"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75B7ECFB"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40713431"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51EC1963"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2022</w:t>
            </w:r>
          </w:p>
        </w:tc>
        <w:tc>
          <w:tcPr>
            <w:tcW w:w="992" w:type="dxa"/>
            <w:noWrap/>
            <w:hideMark/>
          </w:tcPr>
          <w:p w14:paraId="6996BFC8" w14:textId="3760FBC1"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120</w:t>
            </w:r>
          </w:p>
        </w:tc>
        <w:tc>
          <w:tcPr>
            <w:tcW w:w="1134" w:type="dxa"/>
            <w:noWrap/>
            <w:hideMark/>
          </w:tcPr>
          <w:p w14:paraId="57484D2C" w14:textId="2FAAE4A2"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895</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024" w:type="dxa"/>
            <w:noWrap/>
            <w:hideMark/>
          </w:tcPr>
          <w:p w14:paraId="0BC571F2" w14:textId="32B4DD25"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799</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11</w:t>
            </w:r>
          </w:p>
        </w:tc>
        <w:tc>
          <w:tcPr>
            <w:tcW w:w="1386" w:type="dxa"/>
            <w:noWrap/>
            <w:hideMark/>
          </w:tcPr>
          <w:p w14:paraId="30B1060A" w14:textId="53CCB32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5</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370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275" w:type="dxa"/>
            <w:noWrap/>
            <w:hideMark/>
          </w:tcPr>
          <w:p w14:paraId="12417F28"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485C2A4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2C0B5604"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49EFA29B"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2023</w:t>
            </w:r>
          </w:p>
        </w:tc>
        <w:tc>
          <w:tcPr>
            <w:tcW w:w="992" w:type="dxa"/>
            <w:noWrap/>
            <w:hideMark/>
          </w:tcPr>
          <w:p w14:paraId="093DF545" w14:textId="1EA6F40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085</w:t>
            </w:r>
          </w:p>
        </w:tc>
        <w:tc>
          <w:tcPr>
            <w:tcW w:w="1134" w:type="dxa"/>
            <w:noWrap/>
            <w:hideMark/>
          </w:tcPr>
          <w:p w14:paraId="28F70D31" w14:textId="4A11D838"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870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024" w:type="dxa"/>
            <w:noWrap/>
            <w:hideMark/>
          </w:tcPr>
          <w:p w14:paraId="28C1E253" w14:textId="636AEECC"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801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84</w:t>
            </w:r>
          </w:p>
        </w:tc>
        <w:tc>
          <w:tcPr>
            <w:tcW w:w="1386" w:type="dxa"/>
            <w:noWrap/>
            <w:hideMark/>
          </w:tcPr>
          <w:p w14:paraId="3114559B" w14:textId="18D2387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5</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200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275" w:type="dxa"/>
            <w:noWrap/>
            <w:hideMark/>
          </w:tcPr>
          <w:p w14:paraId="7424F1C6"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2E4753C3"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2CF78B5"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3C567C17"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2024</w:t>
            </w:r>
          </w:p>
        </w:tc>
        <w:tc>
          <w:tcPr>
            <w:tcW w:w="992" w:type="dxa"/>
            <w:noWrap/>
            <w:hideMark/>
          </w:tcPr>
          <w:p w14:paraId="5CE34B01" w14:textId="05ED87DE"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292</w:t>
            </w:r>
          </w:p>
        </w:tc>
        <w:tc>
          <w:tcPr>
            <w:tcW w:w="1134" w:type="dxa"/>
            <w:noWrap/>
            <w:hideMark/>
          </w:tcPr>
          <w:p w14:paraId="16C15E9A" w14:textId="141E2A6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010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024" w:type="dxa"/>
            <w:noWrap/>
            <w:hideMark/>
          </w:tcPr>
          <w:p w14:paraId="1356E961" w14:textId="7ECEB595"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781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73</w:t>
            </w:r>
          </w:p>
        </w:tc>
        <w:tc>
          <w:tcPr>
            <w:tcW w:w="1386" w:type="dxa"/>
            <w:noWrap/>
            <w:hideMark/>
          </w:tcPr>
          <w:p w14:paraId="0843E0E5" w14:textId="6C912F58"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6</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060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275" w:type="dxa"/>
            <w:noWrap/>
            <w:hideMark/>
          </w:tcPr>
          <w:p w14:paraId="2F175C94"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Calculado</w:t>
            </w:r>
          </w:p>
        </w:tc>
      </w:tr>
      <w:tr w:rsidR="00445467" w:rsidRPr="00CB5ED4" w14:paraId="750C62A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016529F3"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2106F50B"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2025</w:t>
            </w:r>
          </w:p>
        </w:tc>
        <w:tc>
          <w:tcPr>
            <w:tcW w:w="992" w:type="dxa"/>
            <w:noWrap/>
            <w:hideMark/>
          </w:tcPr>
          <w:p w14:paraId="22F36F74" w14:textId="04820DC5"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433</w:t>
            </w:r>
          </w:p>
        </w:tc>
        <w:tc>
          <w:tcPr>
            <w:tcW w:w="1134" w:type="dxa"/>
            <w:noWrap/>
            <w:hideMark/>
          </w:tcPr>
          <w:p w14:paraId="70078CEB" w14:textId="025099FD"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106</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667</w:t>
            </w:r>
          </w:p>
        </w:tc>
        <w:tc>
          <w:tcPr>
            <w:tcW w:w="1024" w:type="dxa"/>
            <w:noWrap/>
            <w:hideMark/>
          </w:tcPr>
          <w:p w14:paraId="6CB5F869" w14:textId="6D73A2B1"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772</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45</w:t>
            </w:r>
          </w:p>
        </w:tc>
        <w:tc>
          <w:tcPr>
            <w:tcW w:w="1386" w:type="dxa"/>
            <w:noWrap/>
            <w:hideMark/>
          </w:tcPr>
          <w:p w14:paraId="1C07BF12" w14:textId="63270FAC"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6</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446</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667</w:t>
            </w:r>
          </w:p>
        </w:tc>
        <w:tc>
          <w:tcPr>
            <w:tcW w:w="1275" w:type="dxa"/>
            <w:noWrap/>
            <w:hideMark/>
          </w:tcPr>
          <w:p w14:paraId="7039D0CE"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r w:rsidR="00445467" w:rsidRPr="00CB5ED4" w14:paraId="7EC149FA"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773259CA"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61AB9D95"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2026</w:t>
            </w:r>
          </w:p>
        </w:tc>
        <w:tc>
          <w:tcPr>
            <w:tcW w:w="992" w:type="dxa"/>
            <w:noWrap/>
            <w:hideMark/>
          </w:tcPr>
          <w:p w14:paraId="0FC93912" w14:textId="0C56E1F0"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573</w:t>
            </w:r>
          </w:p>
        </w:tc>
        <w:tc>
          <w:tcPr>
            <w:tcW w:w="1134" w:type="dxa"/>
            <w:noWrap/>
            <w:hideMark/>
          </w:tcPr>
          <w:p w14:paraId="359F1625" w14:textId="778B82D6"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203</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333</w:t>
            </w:r>
          </w:p>
        </w:tc>
        <w:tc>
          <w:tcPr>
            <w:tcW w:w="1024" w:type="dxa"/>
            <w:noWrap/>
            <w:hideMark/>
          </w:tcPr>
          <w:p w14:paraId="33216288" w14:textId="7F79CC93"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764</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83</w:t>
            </w:r>
          </w:p>
        </w:tc>
        <w:tc>
          <w:tcPr>
            <w:tcW w:w="1386" w:type="dxa"/>
            <w:noWrap/>
            <w:hideMark/>
          </w:tcPr>
          <w:p w14:paraId="22CDD420" w14:textId="58E4F8BB"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6</w:t>
            </w:r>
            <w:r w:rsidR="00C11F02"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833</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333</w:t>
            </w:r>
          </w:p>
        </w:tc>
        <w:tc>
          <w:tcPr>
            <w:tcW w:w="1275" w:type="dxa"/>
            <w:noWrap/>
            <w:hideMark/>
          </w:tcPr>
          <w:p w14:paraId="4D4F857F"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r w:rsidR="00445467" w:rsidRPr="00CB5ED4" w14:paraId="5D4167F1"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83FEACA" w14:textId="77777777" w:rsidR="00445467" w:rsidRPr="00CB5ED4" w:rsidRDefault="00445467" w:rsidP="00CB5ED4">
            <w:pPr>
              <w:rPr>
                <w:rFonts w:ascii="Cambria" w:eastAsia="Times New Roman" w:hAnsi="Cambria" w:cs="Times New Roman"/>
                <w:color w:val="000000"/>
                <w:kern w:val="0"/>
                <w:sz w:val="20"/>
                <w:szCs w:val="20"/>
                <w:lang w:eastAsia="es-ES"/>
                <w14:ligatures w14:val="none"/>
              </w:rPr>
            </w:pPr>
          </w:p>
        </w:tc>
        <w:tc>
          <w:tcPr>
            <w:tcW w:w="1276" w:type="dxa"/>
            <w:noWrap/>
            <w:hideMark/>
          </w:tcPr>
          <w:p w14:paraId="271F21AC"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2027</w:t>
            </w:r>
          </w:p>
        </w:tc>
        <w:tc>
          <w:tcPr>
            <w:tcW w:w="992" w:type="dxa"/>
            <w:noWrap/>
            <w:hideMark/>
          </w:tcPr>
          <w:p w14:paraId="705B989A" w14:textId="7C265D78"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714</w:t>
            </w:r>
          </w:p>
        </w:tc>
        <w:tc>
          <w:tcPr>
            <w:tcW w:w="1134" w:type="dxa"/>
            <w:noWrap/>
            <w:hideMark/>
          </w:tcPr>
          <w:p w14:paraId="04FA32FA" w14:textId="3EF2325F"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1</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300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024" w:type="dxa"/>
            <w:noWrap/>
            <w:hideMark/>
          </w:tcPr>
          <w:p w14:paraId="0D824B02" w14:textId="5F24EEA4"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758</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46</w:t>
            </w:r>
          </w:p>
        </w:tc>
        <w:tc>
          <w:tcPr>
            <w:tcW w:w="1386" w:type="dxa"/>
            <w:noWrap/>
            <w:hideMark/>
          </w:tcPr>
          <w:p w14:paraId="5A844951" w14:textId="00BEC017" w:rsidR="00445467" w:rsidRPr="00CB5ED4" w:rsidRDefault="00445467" w:rsidP="00CB5ED4">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7</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220</w:t>
            </w:r>
            <w:r w:rsidR="000D3D59" w:rsidRPr="00CB5ED4">
              <w:rPr>
                <w:rFonts w:ascii="Cambria" w:eastAsia="Times New Roman" w:hAnsi="Cambria" w:cs="Times New Roman"/>
                <w:color w:val="000000"/>
                <w:kern w:val="0"/>
                <w:sz w:val="20"/>
                <w:szCs w:val="20"/>
                <w:lang w:eastAsia="es-ES"/>
                <w14:ligatures w14:val="none"/>
              </w:rPr>
              <w:t>.</w:t>
            </w:r>
            <w:r w:rsidRPr="00CB5ED4">
              <w:rPr>
                <w:rFonts w:ascii="Cambria" w:eastAsia="Times New Roman" w:hAnsi="Cambria" w:cs="Times New Roman"/>
                <w:color w:val="000000"/>
                <w:kern w:val="0"/>
                <w:sz w:val="20"/>
                <w:szCs w:val="20"/>
                <w:lang w:eastAsia="es-ES"/>
                <w14:ligatures w14:val="none"/>
              </w:rPr>
              <w:t>000</w:t>
            </w:r>
          </w:p>
        </w:tc>
        <w:tc>
          <w:tcPr>
            <w:tcW w:w="1275" w:type="dxa"/>
            <w:noWrap/>
            <w:hideMark/>
          </w:tcPr>
          <w:p w14:paraId="1FFD8E1B" w14:textId="77777777" w:rsidR="00445467" w:rsidRPr="00CB5ED4" w:rsidRDefault="0044546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lang w:eastAsia="es-ES"/>
                <w14:ligatures w14:val="none"/>
              </w:rPr>
            </w:pPr>
            <w:r w:rsidRPr="00CB5ED4">
              <w:rPr>
                <w:rFonts w:ascii="Cambria" w:eastAsia="Times New Roman" w:hAnsi="Cambria" w:cs="Times New Roman"/>
                <w:color w:val="000000"/>
                <w:kern w:val="0"/>
                <w:sz w:val="20"/>
                <w:szCs w:val="20"/>
                <w:lang w:eastAsia="es-ES"/>
                <w14:ligatures w14:val="none"/>
              </w:rPr>
              <w:t>Estimado</w:t>
            </w:r>
          </w:p>
        </w:tc>
      </w:tr>
    </w:tbl>
    <w:p w14:paraId="3B69F16A" w14:textId="77777777" w:rsidR="00470549" w:rsidRPr="00CB5ED4" w:rsidRDefault="00470549" w:rsidP="00CB5ED4">
      <w:pPr>
        <w:spacing w:after="0" w:line="240" w:lineRule="auto"/>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16"/>
          <w:szCs w:val="16"/>
          <w:lang w:eastAsia="es-ES"/>
          <w14:ligatures w14:val="none"/>
        </w:rPr>
        <w:t>Valores para 2021–2024 calculados a partir de los informes existentes; los valores para 2025–2027 son estimaciones basadas en tasas medias de crecimiento.</w:t>
      </w:r>
    </w:p>
    <w:p w14:paraId="69F43182" w14:textId="77777777" w:rsidR="00470549" w:rsidRPr="00CB5ED4" w:rsidRDefault="00470549" w:rsidP="00CB5ED4">
      <w:pPr>
        <w:spacing w:after="0" w:line="240" w:lineRule="auto"/>
        <w:rPr>
          <w:rFonts w:ascii="Cambria" w:eastAsia="Times New Roman" w:hAnsi="Cambria" w:cs="Times New Roman"/>
          <w:kern w:val="0"/>
          <w:sz w:val="20"/>
          <w:szCs w:val="20"/>
          <w:lang w:eastAsia="es-ES"/>
          <w14:ligatures w14:val="none"/>
        </w:rPr>
      </w:pPr>
    </w:p>
    <w:p w14:paraId="59A3B6FD" w14:textId="5E486F8B" w:rsidR="00C57844" w:rsidRPr="00CB5ED4" w:rsidRDefault="00C57844" w:rsidP="00CB5ED4">
      <w:pPr>
        <w:spacing w:after="0" w:line="240" w:lineRule="auto"/>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En consecuencia, el alcance de la traducción definido en este análisis se refiere exclusivamente a los datos textuales presentados por las CPC a través del módulo del Informe </w:t>
      </w:r>
      <w:r w:rsidR="00F64D79" w:rsidRPr="00CB5ED4">
        <w:rPr>
          <w:rFonts w:ascii="Cambria" w:eastAsia="Times New Roman" w:hAnsi="Cambria" w:cs="Times New Roman"/>
          <w:kern w:val="0"/>
          <w:sz w:val="20"/>
          <w:szCs w:val="20"/>
          <w:lang w:eastAsia="es-ES"/>
          <w14:ligatures w14:val="none"/>
        </w:rPr>
        <w:t xml:space="preserve">anual </w:t>
      </w:r>
      <w:r w:rsidRPr="00CB5ED4">
        <w:rPr>
          <w:rFonts w:ascii="Cambria" w:eastAsia="Times New Roman" w:hAnsi="Cambria" w:cs="Times New Roman"/>
          <w:kern w:val="0"/>
          <w:sz w:val="20"/>
          <w:szCs w:val="20"/>
          <w:lang w:eastAsia="es-ES"/>
          <w14:ligatures w14:val="none"/>
        </w:rPr>
        <w:t>del IOMS (Sección 3).</w:t>
      </w:r>
    </w:p>
    <w:p w14:paraId="4AE4906B" w14:textId="77777777" w:rsidR="00F64D79" w:rsidRPr="00CB5ED4" w:rsidRDefault="00F64D79" w:rsidP="00CB5ED4">
      <w:pPr>
        <w:spacing w:after="0" w:line="240" w:lineRule="auto"/>
        <w:rPr>
          <w:rFonts w:ascii="Cambria" w:eastAsia="Times New Roman" w:hAnsi="Cambria" w:cs="Times New Roman"/>
          <w:kern w:val="0"/>
          <w:sz w:val="20"/>
          <w:szCs w:val="20"/>
          <w:lang w:eastAsia="es-ES"/>
          <w14:ligatures w14:val="none"/>
        </w:rPr>
      </w:pPr>
    </w:p>
    <w:p w14:paraId="3A35E1A7" w14:textId="78AFEAE3" w:rsidR="005F2F39" w:rsidRPr="00CB5ED4" w:rsidRDefault="00C57844"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La ampliación de la cobertura multilingüe a secciones adicionales podría considerarse en fases futuras de desarrollo; sin embargo, la inclusión de las Secciones 1 y 2 requeriría también su desarrollo dentro de la arquitectura actual del IOMS, lo que implicaría tiempo adicional de desarrollo y una priorización dentro de la hoja de ruta del sistema en curso.</w:t>
      </w:r>
    </w:p>
    <w:p w14:paraId="4BC6872A" w14:textId="77777777" w:rsidR="00470549" w:rsidRPr="00CB5ED4" w:rsidRDefault="00470549" w:rsidP="00CB5ED4">
      <w:pPr>
        <w:spacing w:after="0" w:line="240" w:lineRule="auto"/>
        <w:rPr>
          <w:rFonts w:ascii="Cambria" w:eastAsia="Times New Roman" w:hAnsi="Cambria" w:cs="Times New Roman"/>
          <w:kern w:val="0"/>
          <w:sz w:val="20"/>
          <w:szCs w:val="20"/>
          <w:lang w:eastAsia="es-ES"/>
          <w14:ligatures w14:val="none"/>
        </w:rPr>
      </w:pPr>
    </w:p>
    <w:p w14:paraId="362F47A7" w14:textId="77777777" w:rsidR="00D63E69" w:rsidRPr="00CB5ED4" w:rsidRDefault="00D63E69" w:rsidP="00CB5ED4">
      <w:pPr>
        <w:spacing w:after="0" w:line="240" w:lineRule="auto"/>
        <w:rPr>
          <w:rFonts w:ascii="Cambria" w:eastAsia="Times New Roman" w:hAnsi="Cambria" w:cs="Times New Roman"/>
          <w:kern w:val="0"/>
          <w:sz w:val="20"/>
          <w:szCs w:val="20"/>
          <w:lang w:eastAsia="es-ES"/>
          <w14:ligatures w14:val="none"/>
        </w:rPr>
      </w:pPr>
    </w:p>
    <w:p w14:paraId="401EA53A" w14:textId="45189C13" w:rsidR="005F2F39" w:rsidRPr="00CB5ED4" w:rsidRDefault="005F2F39" w:rsidP="00CB5ED4">
      <w:pPr>
        <w:tabs>
          <w:tab w:val="left" w:pos="426"/>
        </w:tabs>
        <w:spacing w:after="0" w:line="240" w:lineRule="auto"/>
        <w:rPr>
          <w:rFonts w:ascii="Cambria" w:hAnsi="Cambria"/>
          <w:b/>
          <w:bCs/>
          <w:sz w:val="20"/>
          <w:szCs w:val="20"/>
        </w:rPr>
      </w:pPr>
      <w:r w:rsidRPr="00CB5ED4">
        <w:rPr>
          <w:rFonts w:ascii="Cambria" w:hAnsi="Cambria"/>
          <w:b/>
          <w:bCs/>
          <w:sz w:val="20"/>
          <w:szCs w:val="20"/>
        </w:rPr>
        <w:t xml:space="preserve">4. </w:t>
      </w:r>
      <w:r w:rsidR="00C651D0" w:rsidRPr="00CB5ED4">
        <w:rPr>
          <w:rFonts w:ascii="Cambria" w:hAnsi="Cambria"/>
          <w:b/>
          <w:bCs/>
          <w:sz w:val="20"/>
          <w:szCs w:val="20"/>
        </w:rPr>
        <w:tab/>
      </w:r>
      <w:r w:rsidR="00803A64" w:rsidRPr="00CB5ED4">
        <w:rPr>
          <w:rFonts w:ascii="Cambria" w:hAnsi="Cambria"/>
          <w:b/>
          <w:bCs/>
          <w:sz w:val="20"/>
          <w:szCs w:val="20"/>
        </w:rPr>
        <w:t>Estimación de costes e implicaciones de recursos</w:t>
      </w:r>
    </w:p>
    <w:p w14:paraId="248FC40C" w14:textId="77777777" w:rsidR="00C651D0" w:rsidRPr="00CB5ED4" w:rsidRDefault="00C651D0" w:rsidP="00CB5ED4">
      <w:pPr>
        <w:spacing w:after="0" w:line="240" w:lineRule="auto"/>
        <w:rPr>
          <w:rFonts w:ascii="Cambria" w:hAnsi="Cambria"/>
          <w:sz w:val="20"/>
          <w:szCs w:val="20"/>
        </w:rPr>
      </w:pPr>
    </w:p>
    <w:p w14:paraId="7C185F2D" w14:textId="6C03819C" w:rsidR="00246752" w:rsidRPr="00CB5ED4" w:rsidRDefault="00246752"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Se realizó una evaluación comparativa para estimar los costes asociados a tres posibles enfoques de traducción de la Sección 3 de los Informes </w:t>
      </w:r>
      <w:r w:rsidR="00C11F02" w:rsidRPr="00CB5ED4">
        <w:rPr>
          <w:rFonts w:ascii="Cambria" w:eastAsia="Times New Roman" w:hAnsi="Cambria" w:cs="Times New Roman"/>
          <w:kern w:val="0"/>
          <w:sz w:val="20"/>
          <w:szCs w:val="20"/>
          <w:lang w:eastAsia="es-ES"/>
          <w14:ligatures w14:val="none"/>
        </w:rPr>
        <w:t>anuales</w:t>
      </w:r>
      <w:r w:rsidRPr="00CB5ED4">
        <w:rPr>
          <w:rFonts w:ascii="Cambria" w:eastAsia="Times New Roman" w:hAnsi="Cambria" w:cs="Times New Roman"/>
          <w:kern w:val="0"/>
          <w:sz w:val="20"/>
          <w:szCs w:val="20"/>
          <w:lang w:eastAsia="es-ES"/>
          <w14:ligatures w14:val="none"/>
        </w:rPr>
        <w:t>:</w:t>
      </w:r>
    </w:p>
    <w:p w14:paraId="14C74530" w14:textId="77777777" w:rsidR="00C651D0" w:rsidRPr="00CB5ED4" w:rsidRDefault="00C651D0" w:rsidP="00CB5ED4">
      <w:pPr>
        <w:spacing w:after="0" w:line="240" w:lineRule="auto"/>
        <w:rPr>
          <w:rFonts w:ascii="Cambria" w:eastAsia="Times New Roman" w:hAnsi="Cambria" w:cs="Times New Roman"/>
          <w:kern w:val="0"/>
          <w:sz w:val="20"/>
          <w:szCs w:val="20"/>
          <w:lang w:eastAsia="es-ES"/>
          <w14:ligatures w14:val="none"/>
        </w:rPr>
      </w:pPr>
    </w:p>
    <w:p w14:paraId="44DB7597" w14:textId="661EF055" w:rsidR="00246752" w:rsidRPr="00CB5ED4" w:rsidRDefault="00246752" w:rsidP="00CB5ED4">
      <w:pPr>
        <w:spacing w:after="0" w:line="240" w:lineRule="auto"/>
        <w:ind w:left="708"/>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(a) traducción totalmente humana,</w:t>
      </w:r>
      <w:r w:rsidRPr="00CB5ED4">
        <w:rPr>
          <w:rFonts w:ascii="Cambria" w:eastAsia="Times New Roman" w:hAnsi="Cambria" w:cs="Times New Roman"/>
          <w:kern w:val="0"/>
          <w:sz w:val="20"/>
          <w:szCs w:val="20"/>
          <w:lang w:eastAsia="es-ES"/>
          <w14:ligatures w14:val="none"/>
        </w:rPr>
        <w:br/>
        <w:t xml:space="preserve">(b) traducción </w:t>
      </w:r>
      <w:r w:rsidR="007B19E3" w:rsidRPr="00CB5ED4">
        <w:rPr>
          <w:rFonts w:ascii="Cambria" w:eastAsia="Times New Roman" w:hAnsi="Cambria" w:cs="Times New Roman"/>
          <w:kern w:val="0"/>
          <w:sz w:val="20"/>
          <w:szCs w:val="20"/>
          <w:lang w:eastAsia="es-ES"/>
          <w14:ligatures w14:val="none"/>
        </w:rPr>
        <w:t xml:space="preserve">totalmente </w:t>
      </w:r>
      <w:r w:rsidRPr="00CB5ED4">
        <w:rPr>
          <w:rFonts w:ascii="Cambria" w:eastAsia="Times New Roman" w:hAnsi="Cambria" w:cs="Times New Roman"/>
          <w:kern w:val="0"/>
          <w:sz w:val="20"/>
          <w:szCs w:val="20"/>
          <w:lang w:eastAsia="es-ES"/>
          <w14:ligatures w14:val="none"/>
        </w:rPr>
        <w:t>automática mediante un servicio API</w:t>
      </w:r>
      <w:r w:rsidR="00470549" w:rsidRPr="00CB5ED4">
        <w:rPr>
          <w:rFonts w:ascii="Cambria" w:eastAsia="Times New Roman" w:hAnsi="Cambria" w:cs="Times New Roman"/>
          <w:kern w:val="0"/>
          <w:sz w:val="20"/>
          <w:szCs w:val="20"/>
          <w:lang w:eastAsia="es-ES"/>
          <w14:ligatures w14:val="none"/>
        </w:rPr>
        <w:t xml:space="preserve"> </w:t>
      </w:r>
      <w:r w:rsidRPr="00CB5ED4">
        <w:rPr>
          <w:rFonts w:ascii="Cambria" w:eastAsia="Times New Roman" w:hAnsi="Cambria" w:cs="Times New Roman"/>
          <w:kern w:val="0"/>
          <w:sz w:val="20"/>
          <w:szCs w:val="20"/>
          <w:lang w:eastAsia="es-ES"/>
          <w14:ligatures w14:val="none"/>
        </w:rPr>
        <w:br/>
        <w:t xml:space="preserve">(c) traducción automática con </w:t>
      </w:r>
      <w:r w:rsidR="00F16B3B" w:rsidRPr="00CB5ED4">
        <w:rPr>
          <w:rFonts w:ascii="Cambria" w:eastAsia="Times New Roman" w:hAnsi="Cambria" w:cs="Times New Roman"/>
          <w:kern w:val="0"/>
          <w:sz w:val="20"/>
          <w:szCs w:val="20"/>
          <w:lang w:eastAsia="es-ES"/>
          <w14:ligatures w14:val="none"/>
        </w:rPr>
        <w:t xml:space="preserve">posterior </w:t>
      </w:r>
      <w:r w:rsidRPr="00CB5ED4">
        <w:rPr>
          <w:rFonts w:ascii="Cambria" w:eastAsia="Times New Roman" w:hAnsi="Cambria" w:cs="Times New Roman"/>
          <w:kern w:val="0"/>
          <w:sz w:val="20"/>
          <w:szCs w:val="20"/>
          <w:lang w:eastAsia="es-ES"/>
          <w14:ligatures w14:val="none"/>
        </w:rPr>
        <w:t>revisión humana.</w:t>
      </w:r>
    </w:p>
    <w:p w14:paraId="0F48F765" w14:textId="77777777" w:rsidR="009607BB" w:rsidRPr="00CB5ED4" w:rsidRDefault="009607BB" w:rsidP="00CB5ED4">
      <w:pPr>
        <w:spacing w:after="0" w:line="240" w:lineRule="auto"/>
        <w:ind w:left="708"/>
        <w:rPr>
          <w:rFonts w:ascii="Cambria" w:eastAsia="Times New Roman" w:hAnsi="Cambria" w:cs="Times New Roman"/>
          <w:kern w:val="0"/>
          <w:sz w:val="20"/>
          <w:szCs w:val="20"/>
          <w:lang w:eastAsia="es-ES"/>
          <w14:ligatures w14:val="none"/>
        </w:rPr>
      </w:pPr>
    </w:p>
    <w:p w14:paraId="323AF34E" w14:textId="77777777" w:rsidR="00246752" w:rsidRPr="00CB5ED4" w:rsidRDefault="00246752" w:rsidP="00CB5ED4">
      <w:pPr>
        <w:spacing w:after="0" w:line="240" w:lineRule="auto"/>
        <w:outlineLvl w:val="2"/>
        <w:rPr>
          <w:rFonts w:ascii="Cambria" w:eastAsia="Times New Roman" w:hAnsi="Cambria" w:cs="Times New Roman"/>
          <w:b/>
          <w:bCs/>
          <w:i/>
          <w:iCs/>
          <w:kern w:val="0"/>
          <w:sz w:val="20"/>
          <w:szCs w:val="20"/>
          <w:lang w:eastAsia="es-ES"/>
          <w14:ligatures w14:val="none"/>
        </w:rPr>
      </w:pPr>
      <w:r w:rsidRPr="00CB5ED4">
        <w:rPr>
          <w:rFonts w:ascii="Cambria" w:eastAsia="Times New Roman" w:hAnsi="Cambria" w:cs="Times New Roman"/>
          <w:b/>
          <w:bCs/>
          <w:i/>
          <w:iCs/>
          <w:kern w:val="0"/>
          <w:sz w:val="20"/>
          <w:szCs w:val="20"/>
          <w:lang w:eastAsia="es-ES"/>
          <w14:ligatures w14:val="none"/>
        </w:rPr>
        <w:t>4.1 Parámetros de coste</w:t>
      </w:r>
    </w:p>
    <w:p w14:paraId="511D675B" w14:textId="77777777" w:rsidR="00C651D0" w:rsidRPr="00CB5ED4" w:rsidRDefault="00C651D0" w:rsidP="00CB5ED4">
      <w:pPr>
        <w:spacing w:after="0" w:line="240" w:lineRule="auto"/>
        <w:outlineLvl w:val="2"/>
        <w:rPr>
          <w:rFonts w:ascii="Cambria" w:eastAsia="Times New Roman" w:hAnsi="Cambria" w:cs="Times New Roman"/>
          <w:b/>
          <w:bCs/>
          <w:kern w:val="0"/>
          <w:sz w:val="20"/>
          <w:szCs w:val="20"/>
          <w:lang w:eastAsia="es-ES"/>
          <w14:ligatures w14:val="none"/>
        </w:rPr>
      </w:pPr>
    </w:p>
    <w:p w14:paraId="5FD6158B" w14:textId="77777777" w:rsidR="00A97B5F" w:rsidRPr="00CB5ED4" w:rsidRDefault="00246752"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La tarifa estándar </w:t>
      </w:r>
      <w:r w:rsidR="007B19E3" w:rsidRPr="00CB5ED4">
        <w:rPr>
          <w:rFonts w:ascii="Cambria" w:eastAsia="Times New Roman" w:hAnsi="Cambria" w:cs="Times New Roman"/>
          <w:kern w:val="0"/>
          <w:sz w:val="20"/>
          <w:szCs w:val="20"/>
          <w:lang w:eastAsia="es-ES"/>
          <w14:ligatures w14:val="none"/>
        </w:rPr>
        <w:t>proporcionada por servicios externos en el pasado</w:t>
      </w:r>
      <w:r w:rsidR="00A97B5F" w:rsidRPr="00CB5ED4">
        <w:rPr>
          <w:rFonts w:ascii="Cambria" w:eastAsia="Times New Roman" w:hAnsi="Cambria" w:cs="Times New Roman"/>
          <w:kern w:val="0"/>
          <w:sz w:val="20"/>
          <w:szCs w:val="20"/>
          <w:lang w:eastAsia="es-ES"/>
          <w14:ligatures w14:val="none"/>
        </w:rPr>
        <w:t xml:space="preserve"> (2023)</w:t>
      </w:r>
      <w:r w:rsidR="007B19E3" w:rsidRPr="00CB5ED4">
        <w:rPr>
          <w:rFonts w:ascii="Cambria" w:eastAsia="Times New Roman" w:hAnsi="Cambria" w:cs="Times New Roman"/>
          <w:kern w:val="0"/>
          <w:sz w:val="20"/>
          <w:szCs w:val="20"/>
          <w:lang w:eastAsia="es-ES"/>
          <w14:ligatures w14:val="none"/>
        </w:rPr>
        <w:t xml:space="preserve"> a la</w:t>
      </w:r>
      <w:r w:rsidRPr="00CB5ED4">
        <w:rPr>
          <w:rFonts w:ascii="Cambria" w:eastAsia="Times New Roman" w:hAnsi="Cambria" w:cs="Times New Roman"/>
          <w:kern w:val="0"/>
          <w:sz w:val="20"/>
          <w:szCs w:val="20"/>
          <w:lang w:eastAsia="es-ES"/>
          <w14:ligatures w14:val="none"/>
        </w:rPr>
        <w:t xml:space="preserve"> Secretaría para traducción humana es de aproximadamente 0,09 €/palabra, aplicable a los servicios lingüísticos profesionales utilizados para los documentos de ICCAT.</w:t>
      </w:r>
    </w:p>
    <w:p w14:paraId="23007594" w14:textId="77777777" w:rsidR="00C651D0" w:rsidRPr="00CB5ED4" w:rsidRDefault="00C651D0" w:rsidP="00CB5ED4">
      <w:pPr>
        <w:spacing w:after="0" w:line="240" w:lineRule="auto"/>
        <w:jc w:val="both"/>
        <w:rPr>
          <w:rFonts w:ascii="Cambria" w:eastAsia="Times New Roman" w:hAnsi="Cambria" w:cs="Times New Roman"/>
          <w:kern w:val="0"/>
          <w:sz w:val="20"/>
          <w:szCs w:val="20"/>
          <w:lang w:eastAsia="es-ES"/>
          <w14:ligatures w14:val="none"/>
        </w:rPr>
      </w:pPr>
    </w:p>
    <w:p w14:paraId="3FAE2406" w14:textId="58880F10" w:rsidR="005F2F39" w:rsidRPr="00CB5ED4" w:rsidRDefault="00246752"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lastRenderedPageBreak/>
        <w:t xml:space="preserve">Entre los principales proveedores de traducción automática evaluados, </w:t>
      </w:r>
      <w:proofErr w:type="spellStart"/>
      <w:r w:rsidRPr="00CB5ED4">
        <w:rPr>
          <w:rFonts w:ascii="Cambria" w:eastAsia="Times New Roman" w:hAnsi="Cambria" w:cs="Times New Roman"/>
          <w:kern w:val="0"/>
          <w:sz w:val="20"/>
          <w:szCs w:val="20"/>
          <w:lang w:eastAsia="es-ES"/>
          <w14:ligatures w14:val="none"/>
        </w:rPr>
        <w:t>DeepL</w:t>
      </w:r>
      <w:proofErr w:type="spellEnd"/>
      <w:r w:rsidRPr="00CB5ED4">
        <w:rPr>
          <w:rFonts w:ascii="Cambria" w:eastAsia="Times New Roman" w:hAnsi="Cambria" w:cs="Times New Roman"/>
          <w:kern w:val="0"/>
          <w:sz w:val="20"/>
          <w:szCs w:val="20"/>
          <w:lang w:eastAsia="es-ES"/>
          <w14:ligatures w14:val="none"/>
        </w:rPr>
        <w:t xml:space="preserve"> API Pro se seleccionó como la opción más adecuada debido a su alta calidad lingüística para los idiomas oficiales de ICCAT (EN-ES-FR), la disponibilidad de glosarios integrados y su equilibrio general entre coste y funcionalidad.</w:t>
      </w:r>
    </w:p>
    <w:p w14:paraId="0F5FBB75" w14:textId="77777777" w:rsidR="00853331" w:rsidRPr="00CB5ED4" w:rsidRDefault="00853331" w:rsidP="00CB5ED4">
      <w:pPr>
        <w:spacing w:after="0" w:line="240" w:lineRule="auto"/>
        <w:jc w:val="both"/>
        <w:rPr>
          <w:rFonts w:ascii="Cambria" w:eastAsia="Times New Roman" w:hAnsi="Cambria" w:cs="Times New Roman"/>
          <w:kern w:val="0"/>
          <w:sz w:val="20"/>
          <w:szCs w:val="20"/>
          <w:lang w:eastAsia="es-ES"/>
          <w14:ligatures w14:val="none"/>
        </w:rPr>
      </w:pPr>
    </w:p>
    <w:p w14:paraId="0130FCF9"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386A76DD" w14:textId="13BD5E56" w:rsidR="00853331" w:rsidRPr="00CB5ED4" w:rsidRDefault="00853331" w:rsidP="00CB5ED4">
      <w:pPr>
        <w:spacing w:after="0" w:line="240" w:lineRule="auto"/>
        <w:rPr>
          <w:rFonts w:ascii="Cambria" w:eastAsia="Times New Roman" w:hAnsi="Cambria" w:cs="Times New Roman"/>
          <w:b/>
          <w:bCs/>
          <w:kern w:val="0"/>
          <w:sz w:val="20"/>
          <w:szCs w:val="20"/>
          <w:lang w:eastAsia="es-ES"/>
          <w14:ligatures w14:val="none"/>
        </w:rPr>
      </w:pPr>
      <w:r w:rsidRPr="00CB5ED4">
        <w:rPr>
          <w:rFonts w:ascii="Cambria" w:eastAsia="Times New Roman" w:hAnsi="Cambria" w:cs="Times New Roman"/>
          <w:b/>
          <w:bCs/>
          <w:kern w:val="0"/>
          <w:sz w:val="20"/>
          <w:szCs w:val="20"/>
          <w:lang w:eastAsia="es-ES"/>
          <w14:ligatures w14:val="none"/>
        </w:rPr>
        <w:t xml:space="preserve">Tabla 2. </w:t>
      </w:r>
      <w:r w:rsidRPr="00CB5ED4">
        <w:rPr>
          <w:rFonts w:ascii="Cambria" w:eastAsia="Times New Roman" w:hAnsi="Cambria" w:cs="Times New Roman"/>
          <w:kern w:val="0"/>
          <w:sz w:val="20"/>
          <w:szCs w:val="20"/>
          <w:lang w:eastAsia="es-ES"/>
          <w14:ligatures w14:val="none"/>
        </w:rPr>
        <w:t>Proveedores de servicios de traducción automática y principales características (octubre 2025)</w:t>
      </w:r>
      <w:r w:rsidR="00E71AE6" w:rsidRPr="00CB5ED4">
        <w:rPr>
          <w:rFonts w:ascii="Cambria" w:eastAsia="Times New Roman" w:hAnsi="Cambria" w:cs="Times New Roman"/>
          <w:kern w:val="0"/>
          <w:sz w:val="20"/>
          <w:szCs w:val="20"/>
          <w:lang w:eastAsia="es-ES"/>
          <w14:ligatures w14:val="none"/>
        </w:rPr>
        <w:t>.</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502"/>
        <w:gridCol w:w="898"/>
        <w:gridCol w:w="1955"/>
        <w:gridCol w:w="1602"/>
        <w:gridCol w:w="1689"/>
      </w:tblGrid>
      <w:tr w:rsidR="00730B1F" w:rsidRPr="00CB5ED4" w14:paraId="0D8E2C7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pct"/>
            <w:tcBorders>
              <w:bottom w:val="none" w:sz="0" w:space="0" w:color="auto"/>
            </w:tcBorders>
            <w:vAlign w:val="center"/>
            <w:hideMark/>
          </w:tcPr>
          <w:p w14:paraId="02100252" w14:textId="77777777" w:rsidR="006F4D8E" w:rsidRPr="00CB5ED4" w:rsidRDefault="006F4D8E" w:rsidP="00CB5ED4">
            <w:pPr>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Proveedor</w:t>
            </w:r>
          </w:p>
        </w:tc>
        <w:tc>
          <w:tcPr>
            <w:tcW w:w="844" w:type="pct"/>
            <w:tcBorders>
              <w:bottom w:val="none" w:sz="0" w:space="0" w:color="auto"/>
            </w:tcBorders>
            <w:vAlign w:val="center"/>
            <w:hideMark/>
          </w:tcPr>
          <w:p w14:paraId="3B35A309" w14:textId="77777777" w:rsidR="006F4D8E" w:rsidRPr="00CB5ED4" w:rsidRDefault="006F4D8E" w:rsidP="00CB5ED4">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Tarifa (USD por millón de caracteres)</w:t>
            </w:r>
          </w:p>
        </w:tc>
        <w:tc>
          <w:tcPr>
            <w:tcW w:w="420" w:type="pct"/>
            <w:tcBorders>
              <w:bottom w:val="none" w:sz="0" w:space="0" w:color="auto"/>
            </w:tcBorders>
            <w:vAlign w:val="center"/>
            <w:hideMark/>
          </w:tcPr>
          <w:p w14:paraId="13BC604C" w14:textId="77777777" w:rsidR="006F4D8E" w:rsidRPr="00CB5ED4" w:rsidRDefault="006F4D8E" w:rsidP="00CB5ED4">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Idiomas oficiales ICCAT</w:t>
            </w:r>
          </w:p>
        </w:tc>
        <w:tc>
          <w:tcPr>
            <w:tcW w:w="1094" w:type="pct"/>
            <w:tcBorders>
              <w:bottom w:val="none" w:sz="0" w:space="0" w:color="auto"/>
            </w:tcBorders>
            <w:vAlign w:val="center"/>
            <w:hideMark/>
          </w:tcPr>
          <w:p w14:paraId="3CC70DCA" w14:textId="77777777" w:rsidR="006F4D8E" w:rsidRPr="00CB5ED4" w:rsidRDefault="006F4D8E" w:rsidP="00CB5ED4">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Terminología y personalización</w:t>
            </w:r>
          </w:p>
        </w:tc>
        <w:tc>
          <w:tcPr>
            <w:tcW w:w="899" w:type="pct"/>
            <w:tcBorders>
              <w:bottom w:val="none" w:sz="0" w:space="0" w:color="auto"/>
            </w:tcBorders>
            <w:vAlign w:val="center"/>
            <w:hideMark/>
          </w:tcPr>
          <w:p w14:paraId="3B68D17B" w14:textId="77777777" w:rsidR="006F4D8E" w:rsidRPr="00CB5ED4" w:rsidRDefault="006F4D8E" w:rsidP="00CB5ED4">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Ventajas principales</w:t>
            </w:r>
          </w:p>
        </w:tc>
        <w:tc>
          <w:tcPr>
            <w:tcW w:w="947" w:type="pct"/>
            <w:tcBorders>
              <w:bottom w:val="none" w:sz="0" w:space="0" w:color="auto"/>
            </w:tcBorders>
            <w:vAlign w:val="center"/>
            <w:hideMark/>
          </w:tcPr>
          <w:p w14:paraId="3F392005" w14:textId="77777777" w:rsidR="006F4D8E" w:rsidRPr="00CB5ED4" w:rsidRDefault="006F4D8E" w:rsidP="00CB5ED4">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Limitaciones potenciales</w:t>
            </w:r>
          </w:p>
        </w:tc>
      </w:tr>
      <w:tr w:rsidR="00730B1F" w:rsidRPr="00CB5ED4" w14:paraId="7B9EDDCB"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224CCA77" w14:textId="77777777" w:rsidR="006F4D8E" w:rsidRPr="00CB5ED4" w:rsidRDefault="006F4D8E" w:rsidP="00CB5ED4">
            <w:pPr>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Microsoft Azure </w:t>
            </w:r>
            <w:proofErr w:type="spellStart"/>
            <w:r w:rsidRPr="00CB5ED4">
              <w:rPr>
                <w:rFonts w:ascii="Cambria" w:eastAsia="Times New Roman" w:hAnsi="Cambria" w:cs="Times New Roman"/>
                <w:kern w:val="0"/>
                <w:sz w:val="20"/>
                <w:szCs w:val="20"/>
                <w:lang w:eastAsia="es-ES"/>
                <w14:ligatures w14:val="none"/>
              </w:rPr>
              <w:t>Translator</w:t>
            </w:r>
            <w:proofErr w:type="spellEnd"/>
          </w:p>
        </w:tc>
        <w:tc>
          <w:tcPr>
            <w:tcW w:w="844" w:type="pct"/>
            <w:vAlign w:val="center"/>
            <w:hideMark/>
          </w:tcPr>
          <w:p w14:paraId="77000D05"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10 $/M</w:t>
            </w:r>
          </w:p>
        </w:tc>
        <w:tc>
          <w:tcPr>
            <w:tcW w:w="420" w:type="pct"/>
            <w:vAlign w:val="center"/>
            <w:hideMark/>
          </w:tcPr>
          <w:p w14:paraId="58007831"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250FE7EA" w14:textId="2802E58E" w:rsidR="006F4D8E" w:rsidRPr="00CB5ED4" w:rsidRDefault="00A60347"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Traductor personalizado, </w:t>
            </w:r>
            <w:r w:rsidR="006F4D8E" w:rsidRPr="00CB5ED4">
              <w:rPr>
                <w:rFonts w:ascii="Cambria" w:eastAsia="Times New Roman" w:hAnsi="Cambria" w:cs="Times New Roman"/>
                <w:kern w:val="0"/>
                <w:sz w:val="20"/>
                <w:szCs w:val="20"/>
                <w:lang w:eastAsia="es-ES"/>
                <w14:ligatures w14:val="none"/>
              </w:rPr>
              <w:t>glosarios</w:t>
            </w:r>
          </w:p>
        </w:tc>
        <w:tc>
          <w:tcPr>
            <w:tcW w:w="899" w:type="pct"/>
            <w:vAlign w:val="center"/>
            <w:hideMark/>
          </w:tcPr>
          <w:p w14:paraId="6E40B600"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Bajo coste, alta escalabilidad</w:t>
            </w:r>
          </w:p>
        </w:tc>
        <w:tc>
          <w:tcPr>
            <w:tcW w:w="947" w:type="pct"/>
            <w:vAlign w:val="center"/>
            <w:hideMark/>
          </w:tcPr>
          <w:p w14:paraId="43930E78"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Requiere configuración en el portal Azure</w:t>
            </w:r>
          </w:p>
        </w:tc>
      </w:tr>
      <w:tr w:rsidR="00730B1F" w:rsidRPr="00CB5ED4" w14:paraId="29FBCE82"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8AFAA89" w14:textId="77777777" w:rsidR="006F4D8E" w:rsidRPr="00CB5ED4" w:rsidRDefault="006F4D8E" w:rsidP="00CB5ED4">
            <w:pPr>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Amazon </w:t>
            </w:r>
            <w:proofErr w:type="spellStart"/>
            <w:r w:rsidRPr="00CB5ED4">
              <w:rPr>
                <w:rFonts w:ascii="Cambria" w:eastAsia="Times New Roman" w:hAnsi="Cambria" w:cs="Times New Roman"/>
                <w:kern w:val="0"/>
                <w:sz w:val="20"/>
                <w:szCs w:val="20"/>
                <w:lang w:eastAsia="es-ES"/>
                <w14:ligatures w14:val="none"/>
              </w:rPr>
              <w:t>Translate</w:t>
            </w:r>
            <w:proofErr w:type="spellEnd"/>
            <w:r w:rsidRPr="00CB5ED4">
              <w:rPr>
                <w:rFonts w:ascii="Cambria" w:eastAsia="Times New Roman" w:hAnsi="Cambria" w:cs="Times New Roman"/>
                <w:kern w:val="0"/>
                <w:sz w:val="20"/>
                <w:szCs w:val="20"/>
                <w:lang w:eastAsia="es-ES"/>
                <w14:ligatures w14:val="none"/>
              </w:rPr>
              <w:t xml:space="preserve"> (AWS)</w:t>
            </w:r>
          </w:p>
        </w:tc>
        <w:tc>
          <w:tcPr>
            <w:tcW w:w="844" w:type="pct"/>
            <w:vAlign w:val="center"/>
            <w:hideMark/>
          </w:tcPr>
          <w:p w14:paraId="262E11ED"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15 $/M</w:t>
            </w:r>
          </w:p>
        </w:tc>
        <w:tc>
          <w:tcPr>
            <w:tcW w:w="420" w:type="pct"/>
            <w:vAlign w:val="center"/>
            <w:hideMark/>
          </w:tcPr>
          <w:p w14:paraId="507287DD"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54D31029" w14:textId="5EBB59EB" w:rsidR="006F4D8E" w:rsidRPr="00CB5ED4" w:rsidRDefault="00A60347"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t xml:space="preserve"> </w:t>
            </w:r>
            <w:r w:rsidRPr="00CB5ED4">
              <w:rPr>
                <w:rFonts w:ascii="Cambria" w:eastAsia="Times New Roman" w:hAnsi="Cambria" w:cs="Times New Roman"/>
                <w:kern w:val="0"/>
                <w:sz w:val="20"/>
                <w:szCs w:val="20"/>
                <w:lang w:eastAsia="es-ES"/>
                <w14:ligatures w14:val="none"/>
              </w:rPr>
              <w:t xml:space="preserve">Terminología personalizada, </w:t>
            </w:r>
            <w:r w:rsidR="006F4D8E" w:rsidRPr="00CB5ED4">
              <w:rPr>
                <w:rFonts w:ascii="Cambria" w:eastAsia="Times New Roman" w:hAnsi="Cambria" w:cs="Times New Roman"/>
                <w:kern w:val="0"/>
                <w:sz w:val="20"/>
                <w:szCs w:val="20"/>
                <w:lang w:eastAsia="es-ES"/>
                <w14:ligatures w14:val="none"/>
              </w:rPr>
              <w:t xml:space="preserve"> </w:t>
            </w:r>
            <w:r w:rsidRPr="00CB5ED4">
              <w:rPr>
                <w:rFonts w:ascii="Cambria" w:eastAsia="Times New Roman" w:hAnsi="Cambria" w:cs="Times New Roman"/>
                <w:kern w:val="0"/>
                <w:sz w:val="20"/>
                <w:szCs w:val="20"/>
                <w:lang w:eastAsia="es-ES"/>
                <w14:ligatures w14:val="none"/>
              </w:rPr>
              <w:t xml:space="preserve">Traducción personalizada activa </w:t>
            </w:r>
            <w:r w:rsidR="006F4D8E" w:rsidRPr="00CB5ED4">
              <w:rPr>
                <w:rFonts w:ascii="Cambria" w:eastAsia="Times New Roman" w:hAnsi="Cambria" w:cs="Times New Roman"/>
                <w:kern w:val="0"/>
                <w:sz w:val="20"/>
                <w:szCs w:val="20"/>
                <w:lang w:eastAsia="es-ES"/>
                <w14:ligatures w14:val="none"/>
              </w:rPr>
              <w:t>(60 $/M)</w:t>
            </w:r>
          </w:p>
        </w:tc>
        <w:tc>
          <w:tcPr>
            <w:tcW w:w="899" w:type="pct"/>
            <w:vAlign w:val="center"/>
            <w:hideMark/>
          </w:tcPr>
          <w:p w14:paraId="401FDDCB" w14:textId="3E49A163"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Alta fiabilidad, API flexibles</w:t>
            </w:r>
          </w:p>
        </w:tc>
        <w:tc>
          <w:tcPr>
            <w:tcW w:w="947" w:type="pct"/>
            <w:vAlign w:val="center"/>
            <w:hideMark/>
          </w:tcPr>
          <w:p w14:paraId="218C99FA"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Facturación compleja</w:t>
            </w:r>
          </w:p>
        </w:tc>
      </w:tr>
      <w:tr w:rsidR="00730B1F" w:rsidRPr="00CB5ED4" w14:paraId="530D7208"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3C2E1E07" w14:textId="77777777" w:rsidR="006F4D8E" w:rsidRPr="00CB5ED4" w:rsidRDefault="006F4D8E" w:rsidP="00CB5ED4">
            <w:pPr>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Google Cloud </w:t>
            </w:r>
            <w:proofErr w:type="spellStart"/>
            <w:r w:rsidRPr="00CB5ED4">
              <w:rPr>
                <w:rFonts w:ascii="Cambria" w:eastAsia="Times New Roman" w:hAnsi="Cambria" w:cs="Times New Roman"/>
                <w:kern w:val="0"/>
                <w:sz w:val="20"/>
                <w:szCs w:val="20"/>
                <w:lang w:eastAsia="es-ES"/>
                <w14:ligatures w14:val="none"/>
              </w:rPr>
              <w:t>Translation</w:t>
            </w:r>
            <w:proofErr w:type="spellEnd"/>
            <w:r w:rsidRPr="00CB5ED4">
              <w:rPr>
                <w:rFonts w:ascii="Cambria" w:eastAsia="Times New Roman" w:hAnsi="Cambria" w:cs="Times New Roman"/>
                <w:kern w:val="0"/>
                <w:sz w:val="20"/>
                <w:szCs w:val="20"/>
                <w:lang w:eastAsia="es-ES"/>
                <w14:ligatures w14:val="none"/>
              </w:rPr>
              <w:t xml:space="preserve"> (</w:t>
            </w:r>
            <w:proofErr w:type="spellStart"/>
            <w:r w:rsidRPr="00CB5ED4">
              <w:rPr>
                <w:rFonts w:ascii="Cambria" w:eastAsia="Times New Roman" w:hAnsi="Cambria" w:cs="Times New Roman"/>
                <w:kern w:val="0"/>
                <w:sz w:val="20"/>
                <w:szCs w:val="20"/>
                <w:lang w:eastAsia="es-ES"/>
                <w14:ligatures w14:val="none"/>
              </w:rPr>
              <w:t>Advanced</w:t>
            </w:r>
            <w:proofErr w:type="spellEnd"/>
            <w:r w:rsidRPr="00CB5ED4">
              <w:rPr>
                <w:rFonts w:ascii="Cambria" w:eastAsia="Times New Roman" w:hAnsi="Cambria" w:cs="Times New Roman"/>
                <w:kern w:val="0"/>
                <w:sz w:val="20"/>
                <w:szCs w:val="20"/>
                <w:lang w:eastAsia="es-ES"/>
                <w14:ligatures w14:val="none"/>
              </w:rPr>
              <w:t>)</w:t>
            </w:r>
          </w:p>
        </w:tc>
        <w:tc>
          <w:tcPr>
            <w:tcW w:w="844" w:type="pct"/>
            <w:vAlign w:val="center"/>
            <w:hideMark/>
          </w:tcPr>
          <w:p w14:paraId="5042D35A"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20 $/M</w:t>
            </w:r>
          </w:p>
        </w:tc>
        <w:tc>
          <w:tcPr>
            <w:tcW w:w="420" w:type="pct"/>
            <w:vAlign w:val="center"/>
            <w:hideMark/>
          </w:tcPr>
          <w:p w14:paraId="2EB2F13F"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21DDD7A7" w14:textId="6D31CAAA"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Glosarios, </w:t>
            </w:r>
            <w:r w:rsidR="009B3C5B" w:rsidRPr="00CB5ED4">
              <w:rPr>
                <w:rFonts w:ascii="Cambria" w:eastAsia="Times New Roman" w:hAnsi="Cambria" w:cs="Times New Roman"/>
                <w:kern w:val="0"/>
                <w:sz w:val="20"/>
                <w:szCs w:val="20"/>
                <w:lang w:eastAsia="es-ES"/>
                <w14:ligatures w14:val="none"/>
              </w:rPr>
              <w:t xml:space="preserve">Traducción </w:t>
            </w:r>
            <w:proofErr w:type="spellStart"/>
            <w:r w:rsidRPr="00CB5ED4">
              <w:rPr>
                <w:rFonts w:ascii="Cambria" w:eastAsia="Times New Roman" w:hAnsi="Cambria" w:cs="Times New Roman"/>
                <w:kern w:val="0"/>
                <w:sz w:val="20"/>
                <w:szCs w:val="20"/>
                <w:lang w:eastAsia="es-ES"/>
                <w14:ligatures w14:val="none"/>
              </w:rPr>
              <w:t>AutoML</w:t>
            </w:r>
            <w:proofErr w:type="spellEnd"/>
            <w:r w:rsidRPr="00CB5ED4">
              <w:rPr>
                <w:rFonts w:ascii="Cambria" w:eastAsia="Times New Roman" w:hAnsi="Cambria" w:cs="Times New Roman"/>
                <w:kern w:val="0"/>
                <w:sz w:val="20"/>
                <w:szCs w:val="20"/>
                <w:lang w:eastAsia="es-ES"/>
                <w14:ligatures w14:val="none"/>
              </w:rPr>
              <w:t xml:space="preserve"> </w:t>
            </w:r>
          </w:p>
        </w:tc>
        <w:tc>
          <w:tcPr>
            <w:tcW w:w="899" w:type="pct"/>
            <w:vAlign w:val="center"/>
            <w:hideMark/>
          </w:tcPr>
          <w:p w14:paraId="56A6EC5F"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Conserva el formato de documentos</w:t>
            </w:r>
          </w:p>
        </w:tc>
        <w:tc>
          <w:tcPr>
            <w:tcW w:w="947" w:type="pct"/>
            <w:vAlign w:val="center"/>
            <w:hideMark/>
          </w:tcPr>
          <w:p w14:paraId="5CC6D605"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Coste por idioma de destino</w:t>
            </w:r>
          </w:p>
        </w:tc>
      </w:tr>
      <w:tr w:rsidR="00730B1F" w:rsidRPr="00CB5ED4" w14:paraId="39A8BADD"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45DC6C2E" w14:textId="77777777" w:rsidR="006F4D8E" w:rsidRPr="00CB5ED4" w:rsidRDefault="006F4D8E" w:rsidP="00CB5ED4">
            <w:pPr>
              <w:rPr>
                <w:rFonts w:ascii="Cambria" w:eastAsia="Times New Roman" w:hAnsi="Cambria" w:cs="Times New Roman"/>
                <w:kern w:val="0"/>
                <w:sz w:val="20"/>
                <w:szCs w:val="20"/>
                <w:lang w:eastAsia="es-ES"/>
                <w14:ligatures w14:val="none"/>
              </w:rPr>
            </w:pPr>
            <w:proofErr w:type="spellStart"/>
            <w:r w:rsidRPr="00CB5ED4">
              <w:rPr>
                <w:rFonts w:ascii="Cambria" w:eastAsia="Times New Roman" w:hAnsi="Cambria" w:cs="Times New Roman"/>
                <w:kern w:val="0"/>
                <w:sz w:val="20"/>
                <w:szCs w:val="20"/>
                <w:lang w:eastAsia="es-ES"/>
                <w14:ligatures w14:val="none"/>
              </w:rPr>
              <w:t>DeepL</w:t>
            </w:r>
            <w:proofErr w:type="spellEnd"/>
            <w:r w:rsidRPr="00CB5ED4">
              <w:rPr>
                <w:rFonts w:ascii="Cambria" w:eastAsia="Times New Roman" w:hAnsi="Cambria" w:cs="Times New Roman"/>
                <w:kern w:val="0"/>
                <w:sz w:val="20"/>
                <w:szCs w:val="20"/>
                <w:lang w:eastAsia="es-ES"/>
                <w14:ligatures w14:val="none"/>
              </w:rPr>
              <w:t xml:space="preserve"> API Pro</w:t>
            </w:r>
          </w:p>
        </w:tc>
        <w:tc>
          <w:tcPr>
            <w:tcW w:w="844" w:type="pct"/>
            <w:vAlign w:val="center"/>
            <w:hideMark/>
          </w:tcPr>
          <w:p w14:paraId="342F014B"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25 $/M (+ tarifa base)</w:t>
            </w:r>
          </w:p>
        </w:tc>
        <w:tc>
          <w:tcPr>
            <w:tcW w:w="420" w:type="pct"/>
            <w:vAlign w:val="center"/>
            <w:hideMark/>
          </w:tcPr>
          <w:p w14:paraId="0A517942"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72A598BD"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Glosarios integrados</w:t>
            </w:r>
          </w:p>
        </w:tc>
        <w:tc>
          <w:tcPr>
            <w:tcW w:w="899" w:type="pct"/>
            <w:vAlign w:val="center"/>
            <w:hideMark/>
          </w:tcPr>
          <w:p w14:paraId="55E17A9A"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Alta calidad lingüística (EN-ES-FR)</w:t>
            </w:r>
          </w:p>
        </w:tc>
        <w:tc>
          <w:tcPr>
            <w:tcW w:w="947" w:type="pct"/>
            <w:vAlign w:val="center"/>
            <w:hideMark/>
          </w:tcPr>
          <w:p w14:paraId="46294E2C"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Menor número de idiomas, menor velocidad</w:t>
            </w:r>
          </w:p>
        </w:tc>
      </w:tr>
      <w:tr w:rsidR="00730B1F" w:rsidRPr="00CB5ED4" w14:paraId="255AD305"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91571B3" w14:textId="77777777" w:rsidR="006F4D8E" w:rsidRPr="00CB5ED4" w:rsidRDefault="006F4D8E" w:rsidP="00CB5ED4">
            <w:pPr>
              <w:rPr>
                <w:rFonts w:ascii="Cambria" w:eastAsia="Times New Roman" w:hAnsi="Cambria" w:cs="Times New Roman"/>
                <w:kern w:val="0"/>
                <w:sz w:val="20"/>
                <w:szCs w:val="20"/>
                <w:lang w:eastAsia="es-ES"/>
                <w14:ligatures w14:val="none"/>
              </w:rPr>
            </w:pPr>
            <w:proofErr w:type="spellStart"/>
            <w:r w:rsidRPr="00CB5ED4">
              <w:rPr>
                <w:rFonts w:ascii="Cambria" w:eastAsia="Times New Roman" w:hAnsi="Cambria" w:cs="Times New Roman"/>
                <w:kern w:val="0"/>
                <w:sz w:val="20"/>
                <w:szCs w:val="20"/>
                <w:lang w:eastAsia="es-ES"/>
                <w14:ligatures w14:val="none"/>
              </w:rPr>
              <w:t>ModernMT</w:t>
            </w:r>
            <w:proofErr w:type="spellEnd"/>
          </w:p>
        </w:tc>
        <w:tc>
          <w:tcPr>
            <w:tcW w:w="844" w:type="pct"/>
            <w:vAlign w:val="center"/>
            <w:hideMark/>
          </w:tcPr>
          <w:p w14:paraId="66B7A974"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8 $/M</w:t>
            </w:r>
          </w:p>
        </w:tc>
        <w:tc>
          <w:tcPr>
            <w:tcW w:w="420" w:type="pct"/>
            <w:vAlign w:val="center"/>
            <w:hideMark/>
          </w:tcPr>
          <w:p w14:paraId="2EECC7A5"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Segoe UI Symbol" w:eastAsia="Times New Roman" w:hAnsi="Segoe UI Symbol" w:cs="Segoe UI Symbol"/>
                <w:kern w:val="0"/>
                <w:sz w:val="20"/>
                <w:szCs w:val="20"/>
                <w:lang w:eastAsia="es-ES"/>
                <w14:ligatures w14:val="none"/>
              </w:rPr>
              <w:t>✓</w:t>
            </w:r>
          </w:p>
        </w:tc>
        <w:tc>
          <w:tcPr>
            <w:tcW w:w="1094" w:type="pct"/>
            <w:vAlign w:val="center"/>
            <w:hideMark/>
          </w:tcPr>
          <w:p w14:paraId="4CB3CC1F"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Traducción adaptativa al contexto</w:t>
            </w:r>
          </w:p>
        </w:tc>
        <w:tc>
          <w:tcPr>
            <w:tcW w:w="899" w:type="pct"/>
            <w:vAlign w:val="center"/>
            <w:hideMark/>
          </w:tcPr>
          <w:p w14:paraId="28AAB088"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Aprende del contexto dinámicamente</w:t>
            </w:r>
          </w:p>
        </w:tc>
        <w:tc>
          <w:tcPr>
            <w:tcW w:w="947" w:type="pct"/>
            <w:vAlign w:val="center"/>
            <w:hideMark/>
          </w:tcPr>
          <w:p w14:paraId="37432121" w14:textId="77777777" w:rsidR="006F4D8E" w:rsidRPr="00CB5ED4" w:rsidRDefault="006F4D8E" w:rsidP="00CB5ED4">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Menor infraestructura, soporte limitado</w:t>
            </w:r>
          </w:p>
        </w:tc>
      </w:tr>
    </w:tbl>
    <w:p w14:paraId="68E0A5EF" w14:textId="77777777" w:rsidR="000B02A2" w:rsidRPr="00CB5ED4" w:rsidRDefault="000B02A2" w:rsidP="00CB5ED4">
      <w:pPr>
        <w:spacing w:after="0" w:line="240" w:lineRule="auto"/>
        <w:jc w:val="both"/>
        <w:rPr>
          <w:rFonts w:ascii="Cambria" w:eastAsia="Times New Roman" w:hAnsi="Cambria" w:cs="Times New Roman"/>
          <w:kern w:val="0"/>
          <w:sz w:val="16"/>
          <w:szCs w:val="16"/>
          <w:lang w:eastAsia="es-ES"/>
          <w14:ligatures w14:val="none"/>
        </w:rPr>
      </w:pPr>
      <w:r w:rsidRPr="00CB5ED4">
        <w:rPr>
          <w:rFonts w:ascii="Cambria" w:eastAsia="Times New Roman" w:hAnsi="Cambria" w:cs="Times New Roman"/>
          <w:kern w:val="0"/>
          <w:sz w:val="16"/>
          <w:szCs w:val="16"/>
          <w:lang w:eastAsia="es-ES"/>
          <w14:ligatures w14:val="none"/>
        </w:rPr>
        <w:t>Nota: Todos los servicios aplican el coste por idioma de destino. Costes indicativos a octubre de 2025, sin incluir impuestos. Tipo de cambio utilizado: 1 USD = 0,86 EUR (aprox.).</w:t>
      </w:r>
    </w:p>
    <w:p w14:paraId="5D93FB67" w14:textId="77777777" w:rsidR="00D63E69" w:rsidRPr="00CB5ED4" w:rsidRDefault="00D63E69" w:rsidP="00CB5ED4">
      <w:pPr>
        <w:spacing w:after="0" w:line="240" w:lineRule="auto"/>
        <w:rPr>
          <w:rFonts w:ascii="Cambria" w:eastAsia="Times New Roman" w:hAnsi="Cambria" w:cs="Times New Roman"/>
          <w:kern w:val="0"/>
          <w:sz w:val="20"/>
          <w:szCs w:val="20"/>
          <w:lang w:eastAsia="es-ES"/>
          <w14:ligatures w14:val="none"/>
        </w:rPr>
      </w:pPr>
    </w:p>
    <w:p w14:paraId="0EE338EE" w14:textId="77777777" w:rsidR="007E6F31" w:rsidRPr="00CB5ED4" w:rsidRDefault="000B02A2"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En el caso de </w:t>
      </w:r>
      <w:proofErr w:type="spellStart"/>
      <w:r w:rsidRPr="00CB5ED4">
        <w:rPr>
          <w:rFonts w:ascii="Cambria" w:eastAsia="Times New Roman" w:hAnsi="Cambria" w:cs="Times New Roman"/>
          <w:kern w:val="0"/>
          <w:sz w:val="20"/>
          <w:szCs w:val="20"/>
          <w:lang w:eastAsia="es-ES"/>
          <w14:ligatures w14:val="none"/>
        </w:rPr>
        <w:t>DeepL</w:t>
      </w:r>
      <w:proofErr w:type="spellEnd"/>
      <w:r w:rsidRPr="00CB5ED4">
        <w:rPr>
          <w:rFonts w:ascii="Cambria" w:eastAsia="Times New Roman" w:hAnsi="Cambria" w:cs="Times New Roman"/>
          <w:kern w:val="0"/>
          <w:sz w:val="20"/>
          <w:szCs w:val="20"/>
          <w:lang w:eastAsia="es-ES"/>
          <w14:ligatures w14:val="none"/>
        </w:rPr>
        <w:t xml:space="preserve"> API Pro, el coste unitario resultante es de 21,5 € por millón de caracteres (25 USD × 0,86).</w:t>
      </w:r>
    </w:p>
    <w:p w14:paraId="0D4AAE8C" w14:textId="77B8FD88" w:rsidR="000B02A2" w:rsidRPr="00CB5ED4" w:rsidRDefault="000B02A2"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br/>
        <w:t>Para la opción híbrida (“traducción automática con revisión humana”), el coste estimado es de aproximadamente el 35 % del coste de la traducción humana completa, reflejando la reducción de carga de trabajo para los revisores profesionales.</w:t>
      </w:r>
    </w:p>
    <w:p w14:paraId="61DC8F08" w14:textId="77777777" w:rsidR="007E6F31" w:rsidRPr="00CB5ED4" w:rsidRDefault="007E6F31" w:rsidP="00CB5ED4">
      <w:pPr>
        <w:spacing w:after="0" w:line="240" w:lineRule="auto"/>
        <w:jc w:val="both"/>
        <w:rPr>
          <w:rFonts w:ascii="Cambria" w:eastAsia="Times New Roman" w:hAnsi="Cambria" w:cs="Times New Roman"/>
          <w:kern w:val="0"/>
          <w:sz w:val="20"/>
          <w:szCs w:val="20"/>
          <w:lang w:eastAsia="es-ES"/>
          <w14:ligatures w14:val="none"/>
        </w:rPr>
      </w:pPr>
    </w:p>
    <w:p w14:paraId="21257DC5" w14:textId="41CEA096" w:rsidR="00B90CC5" w:rsidRPr="00CB5ED4" w:rsidRDefault="00B90CC5" w:rsidP="00CB5ED4">
      <w:pPr>
        <w:tabs>
          <w:tab w:val="left" w:pos="426"/>
        </w:tabs>
        <w:spacing w:after="0" w:line="240" w:lineRule="auto"/>
        <w:jc w:val="both"/>
        <w:rPr>
          <w:rFonts w:ascii="Cambria" w:eastAsia="Times New Roman" w:hAnsi="Cambria" w:cs="Times New Roman"/>
          <w:b/>
          <w:bCs/>
          <w:i/>
          <w:iCs/>
          <w:kern w:val="0"/>
          <w:sz w:val="20"/>
          <w:szCs w:val="20"/>
          <w:lang w:eastAsia="es-ES"/>
          <w14:ligatures w14:val="none"/>
        </w:rPr>
      </w:pPr>
      <w:r w:rsidRPr="00CB5ED4">
        <w:rPr>
          <w:rFonts w:ascii="Cambria" w:eastAsia="Times New Roman" w:hAnsi="Cambria" w:cs="Times New Roman"/>
          <w:b/>
          <w:bCs/>
          <w:i/>
          <w:iCs/>
          <w:kern w:val="0"/>
          <w:sz w:val="20"/>
          <w:szCs w:val="20"/>
          <w:lang w:eastAsia="es-ES"/>
          <w14:ligatures w14:val="none"/>
        </w:rPr>
        <w:t xml:space="preserve">4.2 </w:t>
      </w:r>
      <w:r w:rsidR="00D63E69" w:rsidRPr="00CB5ED4">
        <w:rPr>
          <w:rFonts w:ascii="Cambria" w:eastAsia="Times New Roman" w:hAnsi="Cambria" w:cs="Times New Roman"/>
          <w:b/>
          <w:bCs/>
          <w:i/>
          <w:iCs/>
          <w:kern w:val="0"/>
          <w:sz w:val="20"/>
          <w:szCs w:val="20"/>
          <w:lang w:eastAsia="es-ES"/>
          <w14:ligatures w14:val="none"/>
        </w:rPr>
        <w:tab/>
      </w:r>
      <w:r w:rsidRPr="00CB5ED4">
        <w:rPr>
          <w:rFonts w:ascii="Cambria" w:eastAsia="Times New Roman" w:hAnsi="Cambria" w:cs="Times New Roman"/>
          <w:b/>
          <w:bCs/>
          <w:i/>
          <w:iCs/>
          <w:kern w:val="0"/>
          <w:sz w:val="20"/>
          <w:szCs w:val="20"/>
          <w:lang w:eastAsia="es-ES"/>
          <w14:ligatures w14:val="none"/>
        </w:rPr>
        <w:t>Estimación de costes por año</w:t>
      </w:r>
    </w:p>
    <w:p w14:paraId="0746CA61" w14:textId="77777777" w:rsidR="00D63E69" w:rsidRPr="00CB5ED4" w:rsidRDefault="00D63E69" w:rsidP="00CB5ED4">
      <w:pPr>
        <w:spacing w:after="0" w:line="240" w:lineRule="auto"/>
        <w:jc w:val="both"/>
        <w:rPr>
          <w:rFonts w:ascii="Cambria" w:eastAsia="Times New Roman" w:hAnsi="Cambria" w:cs="Times New Roman"/>
          <w:b/>
          <w:bCs/>
          <w:kern w:val="0"/>
          <w:sz w:val="20"/>
          <w:szCs w:val="20"/>
          <w:lang w:eastAsia="es-ES"/>
          <w14:ligatures w14:val="none"/>
        </w:rPr>
      </w:pPr>
    </w:p>
    <w:p w14:paraId="3BF147E7" w14:textId="5A7F53EE" w:rsidR="001F59BD" w:rsidRPr="00CB5ED4" w:rsidRDefault="00B90CC5"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La </w:t>
      </w:r>
      <w:r w:rsidRPr="00CB5ED4">
        <w:rPr>
          <w:rFonts w:ascii="Cambria" w:eastAsia="Times New Roman" w:hAnsi="Cambria" w:cs="Times New Roman"/>
          <w:b/>
          <w:bCs/>
          <w:kern w:val="0"/>
          <w:sz w:val="20"/>
          <w:szCs w:val="20"/>
          <w:lang w:eastAsia="es-ES"/>
          <w14:ligatures w14:val="none"/>
        </w:rPr>
        <w:t>Tabla 3</w:t>
      </w:r>
      <w:r w:rsidRPr="00CB5ED4">
        <w:rPr>
          <w:rFonts w:ascii="Cambria" w:eastAsia="Times New Roman" w:hAnsi="Cambria" w:cs="Times New Roman"/>
          <w:kern w:val="0"/>
          <w:sz w:val="20"/>
          <w:szCs w:val="20"/>
          <w:lang w:eastAsia="es-ES"/>
          <w14:ligatures w14:val="none"/>
        </w:rPr>
        <w:t xml:space="preserve"> resume los volúmenes estimados de texto de la Sección 3 de los Informes </w:t>
      </w:r>
      <w:r w:rsidR="00FF73A6" w:rsidRPr="00CB5ED4">
        <w:rPr>
          <w:rFonts w:ascii="Cambria" w:eastAsia="Times New Roman" w:hAnsi="Cambria" w:cs="Times New Roman"/>
          <w:kern w:val="0"/>
          <w:sz w:val="20"/>
          <w:szCs w:val="20"/>
          <w:lang w:eastAsia="es-ES"/>
          <w14:ligatures w14:val="none"/>
        </w:rPr>
        <w:t xml:space="preserve">anuales </w:t>
      </w:r>
      <w:r w:rsidRPr="00CB5ED4">
        <w:rPr>
          <w:rFonts w:ascii="Cambria" w:eastAsia="Times New Roman" w:hAnsi="Cambria" w:cs="Times New Roman"/>
          <w:kern w:val="0"/>
          <w:sz w:val="20"/>
          <w:szCs w:val="20"/>
          <w:lang w:eastAsia="es-ES"/>
          <w14:ligatures w14:val="none"/>
        </w:rPr>
        <w:t>(2021–2027), junto con los costes correspondientes para los tres enfoques de traducción considerados.</w:t>
      </w:r>
      <w:r w:rsidR="001F59BD" w:rsidRPr="00CB5ED4">
        <w:rPr>
          <w:rFonts w:ascii="Cambria" w:eastAsia="Times New Roman" w:hAnsi="Cambria" w:cs="Times New Roman"/>
          <w:kern w:val="0"/>
          <w:sz w:val="20"/>
          <w:szCs w:val="20"/>
          <w:lang w:eastAsia="es-ES"/>
          <w14:ligatures w14:val="none"/>
        </w:rPr>
        <w:t xml:space="preserve"> </w:t>
      </w:r>
    </w:p>
    <w:p w14:paraId="4EA59CD3"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4978D69F" w14:textId="77777777" w:rsidR="00955620" w:rsidRPr="00CB5ED4" w:rsidRDefault="00955620"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Los intervalos de coste presentados en la </w:t>
      </w:r>
      <w:r w:rsidRPr="00CB5ED4">
        <w:rPr>
          <w:rFonts w:ascii="Cambria" w:eastAsia="Times New Roman" w:hAnsi="Cambria" w:cs="Times New Roman"/>
          <w:b/>
          <w:bCs/>
          <w:kern w:val="0"/>
          <w:sz w:val="20"/>
          <w:szCs w:val="20"/>
          <w:lang w:eastAsia="es-ES"/>
          <w14:ligatures w14:val="none"/>
        </w:rPr>
        <w:t>Tabla 3</w:t>
      </w:r>
      <w:r w:rsidRPr="00CB5ED4">
        <w:rPr>
          <w:rFonts w:ascii="Cambria" w:eastAsia="Times New Roman" w:hAnsi="Cambria" w:cs="Times New Roman"/>
          <w:kern w:val="0"/>
          <w:sz w:val="20"/>
          <w:szCs w:val="20"/>
          <w:lang w:eastAsia="es-ES"/>
          <w14:ligatures w14:val="none"/>
        </w:rPr>
        <w:t xml:space="preserve"> incorporan un margen de ±15 % respecto a las estimaciones base. Este margen se aplica con el fin de reflejar posibles variaciones en el volumen real de texto, fluctuaciones en el tipo de cambio (USD/EUR) y diferencias en las tarifas aplicadas por los proveedores o revisores externos.</w:t>
      </w:r>
    </w:p>
    <w:p w14:paraId="7BF48B52"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3656AA5C" w14:textId="64FDDA61" w:rsidR="00B90CC5" w:rsidRPr="00CB5ED4" w:rsidRDefault="00955620"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Este enfoque proporciona un intervalo de </w:t>
      </w:r>
      <w:r w:rsidR="00020473" w:rsidRPr="00CB5ED4">
        <w:rPr>
          <w:rFonts w:ascii="Cambria" w:eastAsia="Times New Roman" w:hAnsi="Cambria" w:cs="Times New Roman"/>
          <w:kern w:val="0"/>
          <w:sz w:val="20"/>
          <w:szCs w:val="20"/>
          <w:lang w:eastAsia="es-ES"/>
          <w14:ligatures w14:val="none"/>
        </w:rPr>
        <w:t>estimación</w:t>
      </w:r>
      <w:r w:rsidRPr="00CB5ED4">
        <w:rPr>
          <w:rFonts w:ascii="Cambria" w:eastAsia="Times New Roman" w:hAnsi="Cambria" w:cs="Times New Roman"/>
          <w:kern w:val="0"/>
          <w:sz w:val="20"/>
          <w:szCs w:val="20"/>
          <w:lang w:eastAsia="es-ES"/>
          <w14:ligatures w14:val="none"/>
        </w:rPr>
        <w:t xml:space="preserve"> operativo, de carácter indicativo, que permite a los órganos presupuestarios disponer de un rango razonable para la planificación, sin asumir compromisos financieros cerrados.</w:t>
      </w:r>
    </w:p>
    <w:p w14:paraId="4B4BA31F"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1B113FDB"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38D61947"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483FD1B6"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33E96320"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7AA0A6D1"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485602C6"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12146BDC" w14:textId="77777777" w:rsidR="000A6530" w:rsidRPr="00CB5ED4" w:rsidRDefault="000A6530" w:rsidP="00CB5ED4">
      <w:pPr>
        <w:spacing w:after="0" w:line="240" w:lineRule="auto"/>
        <w:jc w:val="both"/>
        <w:rPr>
          <w:rFonts w:ascii="Cambria" w:eastAsia="Times New Roman" w:hAnsi="Cambria" w:cs="Times New Roman"/>
          <w:kern w:val="0"/>
          <w:sz w:val="20"/>
          <w:szCs w:val="20"/>
          <w:lang w:eastAsia="es-ES"/>
          <w14:ligatures w14:val="none"/>
        </w:rPr>
      </w:pPr>
    </w:p>
    <w:p w14:paraId="480EFC0E"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28AA4B23" w14:textId="01E86E72" w:rsidR="00AB2FB7" w:rsidRPr="00CB5ED4" w:rsidRDefault="00B90CC5" w:rsidP="00CB5ED4">
      <w:pPr>
        <w:spacing w:after="0" w:line="240" w:lineRule="auto"/>
        <w:jc w:val="both"/>
        <w:rPr>
          <w:rFonts w:ascii="Cambria" w:eastAsia="Times New Roman" w:hAnsi="Cambria" w:cs="Times New Roman"/>
          <w:i/>
          <w:iCs/>
          <w:kern w:val="0"/>
          <w:sz w:val="20"/>
          <w:szCs w:val="20"/>
          <w:lang w:eastAsia="es-ES"/>
          <w14:ligatures w14:val="none"/>
        </w:rPr>
      </w:pPr>
      <w:r w:rsidRPr="00CB5ED4">
        <w:rPr>
          <w:rFonts w:ascii="Cambria" w:eastAsia="Times New Roman" w:hAnsi="Cambria" w:cs="Times New Roman"/>
          <w:b/>
          <w:bCs/>
          <w:kern w:val="0"/>
          <w:sz w:val="20"/>
          <w:szCs w:val="20"/>
          <w:lang w:eastAsia="es-ES"/>
          <w14:ligatures w14:val="none"/>
        </w:rPr>
        <w:t xml:space="preserve">Tabla 3. </w:t>
      </w:r>
      <w:r w:rsidRPr="00CB5ED4">
        <w:rPr>
          <w:rFonts w:ascii="Cambria" w:eastAsia="Times New Roman" w:hAnsi="Cambria" w:cs="Times New Roman"/>
          <w:kern w:val="0"/>
          <w:sz w:val="20"/>
          <w:szCs w:val="20"/>
          <w:lang w:eastAsia="es-ES"/>
          <w14:ligatures w14:val="none"/>
        </w:rPr>
        <w:t>Estimación de costes de traducción para la Sección 3 del Informe Anual (2021–2027)</w:t>
      </w:r>
      <w:r w:rsidR="00D63E69" w:rsidRPr="00CB5ED4">
        <w:rPr>
          <w:rFonts w:ascii="Cambria" w:eastAsia="Times New Roman" w:hAnsi="Cambria" w:cs="Times New Roman"/>
          <w:kern w:val="0"/>
          <w:sz w:val="20"/>
          <w:szCs w:val="20"/>
          <w:lang w:eastAsia="es-ES"/>
          <w14:ligatures w14:val="none"/>
        </w:rPr>
        <w:t>.</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80"/>
        <w:gridCol w:w="958"/>
        <w:gridCol w:w="1207"/>
        <w:gridCol w:w="1701"/>
        <w:gridCol w:w="1134"/>
        <w:gridCol w:w="1842"/>
      </w:tblGrid>
      <w:tr w:rsidR="00725ACF" w:rsidRPr="00CB5ED4" w14:paraId="51A80A9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1F2616EA" w14:textId="77777777" w:rsidR="00AB2FB7" w:rsidRPr="00CB5ED4" w:rsidRDefault="00AB2FB7" w:rsidP="00CB5ED4">
            <w:pPr>
              <w:jc w:val="both"/>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Año</w:t>
            </w:r>
          </w:p>
        </w:tc>
        <w:tc>
          <w:tcPr>
            <w:tcW w:w="0" w:type="auto"/>
            <w:tcBorders>
              <w:bottom w:val="none" w:sz="0" w:space="0" w:color="auto"/>
            </w:tcBorders>
            <w:vAlign w:val="center"/>
            <w:hideMark/>
          </w:tcPr>
          <w:p w14:paraId="1349C482" w14:textId="77777777"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Páginas</w:t>
            </w:r>
          </w:p>
        </w:tc>
        <w:tc>
          <w:tcPr>
            <w:tcW w:w="0" w:type="auto"/>
            <w:tcBorders>
              <w:bottom w:val="none" w:sz="0" w:space="0" w:color="auto"/>
            </w:tcBorders>
            <w:vAlign w:val="center"/>
            <w:hideMark/>
          </w:tcPr>
          <w:p w14:paraId="10047D3B" w14:textId="77777777"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Palabras</w:t>
            </w:r>
          </w:p>
        </w:tc>
        <w:tc>
          <w:tcPr>
            <w:tcW w:w="1207" w:type="dxa"/>
            <w:tcBorders>
              <w:bottom w:val="none" w:sz="0" w:space="0" w:color="auto"/>
            </w:tcBorders>
            <w:vAlign w:val="center"/>
            <w:hideMark/>
          </w:tcPr>
          <w:p w14:paraId="0A652E04" w14:textId="06B4D128" w:rsidR="00D63E69"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Caracteres</w:t>
            </w:r>
          </w:p>
          <w:p w14:paraId="1744F749" w14:textId="4CE1B839"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(con espacios)</w:t>
            </w:r>
          </w:p>
        </w:tc>
        <w:tc>
          <w:tcPr>
            <w:tcW w:w="1701" w:type="dxa"/>
            <w:tcBorders>
              <w:bottom w:val="none" w:sz="0" w:space="0" w:color="auto"/>
            </w:tcBorders>
            <w:vAlign w:val="center"/>
            <w:hideMark/>
          </w:tcPr>
          <w:p w14:paraId="4BCF5D7F" w14:textId="77777777"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Traducción humana (€)</w:t>
            </w:r>
          </w:p>
        </w:tc>
        <w:tc>
          <w:tcPr>
            <w:tcW w:w="1134" w:type="dxa"/>
            <w:tcBorders>
              <w:bottom w:val="none" w:sz="0" w:space="0" w:color="auto"/>
            </w:tcBorders>
            <w:vAlign w:val="center"/>
            <w:hideMark/>
          </w:tcPr>
          <w:p w14:paraId="6D42B0E5" w14:textId="77777777"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proofErr w:type="spellStart"/>
            <w:r w:rsidRPr="00CB5ED4">
              <w:rPr>
                <w:rFonts w:ascii="Cambria" w:eastAsia="Times New Roman" w:hAnsi="Cambria" w:cs="Times New Roman"/>
                <w:b w:val="0"/>
                <w:bCs w:val="0"/>
                <w:i/>
                <w:iCs/>
                <w:kern w:val="0"/>
                <w:sz w:val="20"/>
                <w:szCs w:val="20"/>
                <w:lang w:eastAsia="es-ES"/>
                <w14:ligatures w14:val="none"/>
              </w:rPr>
              <w:t>DeepL</w:t>
            </w:r>
            <w:proofErr w:type="spellEnd"/>
            <w:r w:rsidRPr="00CB5ED4">
              <w:rPr>
                <w:rFonts w:ascii="Cambria" w:eastAsia="Times New Roman" w:hAnsi="Cambria" w:cs="Times New Roman"/>
                <w:b w:val="0"/>
                <w:bCs w:val="0"/>
                <w:i/>
                <w:iCs/>
                <w:kern w:val="0"/>
                <w:sz w:val="20"/>
                <w:szCs w:val="20"/>
                <w:lang w:eastAsia="es-ES"/>
                <w14:ligatures w14:val="none"/>
              </w:rPr>
              <w:t xml:space="preserve"> API Pro (€)</w:t>
            </w:r>
          </w:p>
        </w:tc>
        <w:tc>
          <w:tcPr>
            <w:tcW w:w="1842" w:type="dxa"/>
            <w:tcBorders>
              <w:bottom w:val="none" w:sz="0" w:space="0" w:color="auto"/>
            </w:tcBorders>
            <w:vAlign w:val="center"/>
            <w:hideMark/>
          </w:tcPr>
          <w:p w14:paraId="32892047" w14:textId="77777777" w:rsidR="00AB2FB7" w:rsidRPr="00CB5ED4" w:rsidRDefault="00AB2FB7" w:rsidP="00CB5ED4">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lang w:eastAsia="es-ES"/>
                <w14:ligatures w14:val="none"/>
              </w:rPr>
            </w:pPr>
            <w:r w:rsidRPr="00CB5ED4">
              <w:rPr>
                <w:rFonts w:ascii="Cambria" w:eastAsia="Times New Roman" w:hAnsi="Cambria" w:cs="Times New Roman"/>
                <w:b w:val="0"/>
                <w:bCs w:val="0"/>
                <w:i/>
                <w:iCs/>
                <w:kern w:val="0"/>
                <w:sz w:val="20"/>
                <w:szCs w:val="20"/>
                <w:lang w:eastAsia="es-ES"/>
                <w14:ligatures w14:val="none"/>
              </w:rPr>
              <w:t>Automática + revisión (€)</w:t>
            </w:r>
          </w:p>
        </w:tc>
      </w:tr>
      <w:tr w:rsidR="00725ACF" w:rsidRPr="00CB5ED4" w14:paraId="6E2DC5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B8260"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2021</w:t>
            </w:r>
          </w:p>
        </w:tc>
        <w:tc>
          <w:tcPr>
            <w:tcW w:w="0" w:type="auto"/>
            <w:vAlign w:val="center"/>
            <w:hideMark/>
          </w:tcPr>
          <w:p w14:paraId="6CB55AD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688</w:t>
            </w:r>
          </w:p>
        </w:tc>
        <w:tc>
          <w:tcPr>
            <w:tcW w:w="0" w:type="auto"/>
            <w:vAlign w:val="center"/>
            <w:hideMark/>
          </w:tcPr>
          <w:p w14:paraId="046ACC44" w14:textId="60046E24"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168</w:t>
            </w:r>
            <w:r w:rsidR="000A6530"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322</w:t>
            </w:r>
          </w:p>
        </w:tc>
        <w:tc>
          <w:tcPr>
            <w:tcW w:w="1207" w:type="dxa"/>
            <w:vAlign w:val="center"/>
            <w:hideMark/>
          </w:tcPr>
          <w:p w14:paraId="102AFE6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1 072 386</w:t>
            </w:r>
          </w:p>
        </w:tc>
        <w:tc>
          <w:tcPr>
            <w:tcW w:w="1701" w:type="dxa"/>
            <w:vAlign w:val="center"/>
            <w:hideMark/>
          </w:tcPr>
          <w:p w14:paraId="5C6DB97C"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13 000 – 17 500</w:t>
            </w:r>
          </w:p>
        </w:tc>
        <w:tc>
          <w:tcPr>
            <w:tcW w:w="1134" w:type="dxa"/>
            <w:vAlign w:val="center"/>
            <w:hideMark/>
          </w:tcPr>
          <w:p w14:paraId="7871B99D"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20 – 27</w:t>
            </w:r>
          </w:p>
        </w:tc>
        <w:tc>
          <w:tcPr>
            <w:tcW w:w="1842" w:type="dxa"/>
            <w:vAlign w:val="center"/>
            <w:hideMark/>
          </w:tcPr>
          <w:p w14:paraId="3DEAA7A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4 500 – 6 100</w:t>
            </w:r>
          </w:p>
        </w:tc>
      </w:tr>
      <w:tr w:rsidR="00725ACF" w:rsidRPr="00CB5ED4" w14:paraId="5C5292F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FAA1D5"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2022</w:t>
            </w:r>
          </w:p>
        </w:tc>
        <w:tc>
          <w:tcPr>
            <w:tcW w:w="0" w:type="auto"/>
            <w:vAlign w:val="center"/>
            <w:hideMark/>
          </w:tcPr>
          <w:p w14:paraId="661F692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816</w:t>
            </w:r>
          </w:p>
        </w:tc>
        <w:tc>
          <w:tcPr>
            <w:tcW w:w="0" w:type="auto"/>
            <w:vAlign w:val="center"/>
            <w:hideMark/>
          </w:tcPr>
          <w:p w14:paraId="5E12ECD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204 746</w:t>
            </w:r>
          </w:p>
        </w:tc>
        <w:tc>
          <w:tcPr>
            <w:tcW w:w="1207" w:type="dxa"/>
            <w:vAlign w:val="center"/>
            <w:hideMark/>
          </w:tcPr>
          <w:p w14:paraId="1714D9DC"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1 297 975</w:t>
            </w:r>
          </w:p>
        </w:tc>
        <w:tc>
          <w:tcPr>
            <w:tcW w:w="1701" w:type="dxa"/>
            <w:vAlign w:val="center"/>
            <w:hideMark/>
          </w:tcPr>
          <w:p w14:paraId="15F69A0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15 600 – 21 200</w:t>
            </w:r>
          </w:p>
        </w:tc>
        <w:tc>
          <w:tcPr>
            <w:tcW w:w="1134" w:type="dxa"/>
            <w:vAlign w:val="center"/>
            <w:hideMark/>
          </w:tcPr>
          <w:p w14:paraId="307FAE80"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24 – 32</w:t>
            </w:r>
          </w:p>
        </w:tc>
        <w:tc>
          <w:tcPr>
            <w:tcW w:w="1842" w:type="dxa"/>
            <w:vAlign w:val="center"/>
            <w:hideMark/>
          </w:tcPr>
          <w:p w14:paraId="2D562191"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5 500 – 7 400</w:t>
            </w:r>
          </w:p>
        </w:tc>
      </w:tr>
      <w:tr w:rsidR="00725ACF" w:rsidRPr="00CB5ED4" w14:paraId="0A88B69A"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DBE42A"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2023</w:t>
            </w:r>
          </w:p>
        </w:tc>
        <w:tc>
          <w:tcPr>
            <w:tcW w:w="0" w:type="auto"/>
            <w:vAlign w:val="center"/>
            <w:hideMark/>
          </w:tcPr>
          <w:p w14:paraId="1CCD1D71"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763</w:t>
            </w:r>
          </w:p>
        </w:tc>
        <w:tc>
          <w:tcPr>
            <w:tcW w:w="0" w:type="auto"/>
            <w:vAlign w:val="center"/>
            <w:hideMark/>
          </w:tcPr>
          <w:p w14:paraId="03EF2709"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189 379</w:t>
            </w:r>
          </w:p>
        </w:tc>
        <w:tc>
          <w:tcPr>
            <w:tcW w:w="1207" w:type="dxa"/>
            <w:vAlign w:val="center"/>
            <w:hideMark/>
          </w:tcPr>
          <w:p w14:paraId="08B9337A"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1 202 725</w:t>
            </w:r>
          </w:p>
        </w:tc>
        <w:tc>
          <w:tcPr>
            <w:tcW w:w="1701" w:type="dxa"/>
            <w:vAlign w:val="center"/>
            <w:hideMark/>
          </w:tcPr>
          <w:p w14:paraId="43F8936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14 500 – 19 600</w:t>
            </w:r>
          </w:p>
        </w:tc>
        <w:tc>
          <w:tcPr>
            <w:tcW w:w="1134" w:type="dxa"/>
            <w:vAlign w:val="center"/>
            <w:hideMark/>
          </w:tcPr>
          <w:p w14:paraId="323CC11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22 – 30</w:t>
            </w:r>
          </w:p>
        </w:tc>
        <w:tc>
          <w:tcPr>
            <w:tcW w:w="1842" w:type="dxa"/>
            <w:vAlign w:val="center"/>
            <w:hideMark/>
          </w:tcPr>
          <w:p w14:paraId="5FC7AEC5"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5 000 – 6 900</w:t>
            </w:r>
          </w:p>
        </w:tc>
      </w:tr>
      <w:tr w:rsidR="00725ACF" w:rsidRPr="00CB5ED4" w14:paraId="0482C3AE"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D1EF2A"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2024</w:t>
            </w:r>
          </w:p>
        </w:tc>
        <w:tc>
          <w:tcPr>
            <w:tcW w:w="0" w:type="auto"/>
            <w:vAlign w:val="center"/>
            <w:hideMark/>
          </w:tcPr>
          <w:p w14:paraId="45D0E118"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910</w:t>
            </w:r>
          </w:p>
        </w:tc>
        <w:tc>
          <w:tcPr>
            <w:tcW w:w="0" w:type="auto"/>
            <w:vAlign w:val="center"/>
            <w:hideMark/>
          </w:tcPr>
          <w:p w14:paraId="79583074"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222 986</w:t>
            </w:r>
          </w:p>
        </w:tc>
        <w:tc>
          <w:tcPr>
            <w:tcW w:w="1207" w:type="dxa"/>
            <w:vAlign w:val="center"/>
            <w:hideMark/>
          </w:tcPr>
          <w:p w14:paraId="4747D11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1 417 330</w:t>
            </w:r>
          </w:p>
        </w:tc>
        <w:tc>
          <w:tcPr>
            <w:tcW w:w="1701" w:type="dxa"/>
            <w:vAlign w:val="center"/>
            <w:hideMark/>
          </w:tcPr>
          <w:p w14:paraId="292C6DF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17 000 – 23 100</w:t>
            </w:r>
          </w:p>
        </w:tc>
        <w:tc>
          <w:tcPr>
            <w:tcW w:w="1134" w:type="dxa"/>
            <w:vAlign w:val="center"/>
            <w:hideMark/>
          </w:tcPr>
          <w:p w14:paraId="2884639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26 – 35</w:t>
            </w:r>
          </w:p>
        </w:tc>
        <w:tc>
          <w:tcPr>
            <w:tcW w:w="1842" w:type="dxa"/>
            <w:vAlign w:val="center"/>
            <w:hideMark/>
          </w:tcPr>
          <w:p w14:paraId="79EC97A6"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6 000 – 8 100</w:t>
            </w:r>
          </w:p>
        </w:tc>
      </w:tr>
      <w:tr w:rsidR="00725ACF" w:rsidRPr="00CB5ED4" w14:paraId="6038392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998DCE"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2025</w:t>
            </w:r>
          </w:p>
        </w:tc>
        <w:tc>
          <w:tcPr>
            <w:tcW w:w="0" w:type="auto"/>
            <w:vAlign w:val="center"/>
            <w:hideMark/>
          </w:tcPr>
          <w:p w14:paraId="48E1D60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984</w:t>
            </w:r>
          </w:p>
        </w:tc>
        <w:tc>
          <w:tcPr>
            <w:tcW w:w="0" w:type="auto"/>
            <w:vAlign w:val="center"/>
            <w:hideMark/>
          </w:tcPr>
          <w:p w14:paraId="1ADC9B3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241 207</w:t>
            </w:r>
          </w:p>
        </w:tc>
        <w:tc>
          <w:tcPr>
            <w:tcW w:w="1207" w:type="dxa"/>
            <w:vAlign w:val="center"/>
            <w:hideMark/>
          </w:tcPr>
          <w:p w14:paraId="1C3C650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1 532 311</w:t>
            </w:r>
          </w:p>
        </w:tc>
        <w:tc>
          <w:tcPr>
            <w:tcW w:w="1701" w:type="dxa"/>
            <w:vAlign w:val="center"/>
            <w:hideMark/>
          </w:tcPr>
          <w:p w14:paraId="53FD8128"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18 400 – 25 000</w:t>
            </w:r>
          </w:p>
        </w:tc>
        <w:tc>
          <w:tcPr>
            <w:tcW w:w="1134" w:type="dxa"/>
            <w:vAlign w:val="center"/>
            <w:hideMark/>
          </w:tcPr>
          <w:p w14:paraId="3F50C8C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28 – 38</w:t>
            </w:r>
          </w:p>
        </w:tc>
        <w:tc>
          <w:tcPr>
            <w:tcW w:w="1842" w:type="dxa"/>
            <w:vAlign w:val="center"/>
            <w:hideMark/>
          </w:tcPr>
          <w:p w14:paraId="19334DB1"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6 500 – 8 800</w:t>
            </w:r>
          </w:p>
        </w:tc>
      </w:tr>
      <w:tr w:rsidR="00725ACF" w:rsidRPr="00CB5ED4" w14:paraId="3341E8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F522F8"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2026</w:t>
            </w:r>
          </w:p>
        </w:tc>
        <w:tc>
          <w:tcPr>
            <w:tcW w:w="0" w:type="auto"/>
            <w:vAlign w:val="center"/>
            <w:hideMark/>
          </w:tcPr>
          <w:p w14:paraId="424B7ED4" w14:textId="5F43F862"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w:t>
            </w:r>
            <w:r w:rsidR="000A6530"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058</w:t>
            </w:r>
          </w:p>
        </w:tc>
        <w:tc>
          <w:tcPr>
            <w:tcW w:w="0" w:type="auto"/>
            <w:vAlign w:val="center"/>
            <w:hideMark/>
          </w:tcPr>
          <w:p w14:paraId="654D52B8"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259 429</w:t>
            </w:r>
          </w:p>
        </w:tc>
        <w:tc>
          <w:tcPr>
            <w:tcW w:w="1207" w:type="dxa"/>
            <w:vAlign w:val="center"/>
            <w:hideMark/>
          </w:tcPr>
          <w:p w14:paraId="626B5687"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1 647 293</w:t>
            </w:r>
          </w:p>
        </w:tc>
        <w:tc>
          <w:tcPr>
            <w:tcW w:w="1701" w:type="dxa"/>
            <w:vAlign w:val="center"/>
            <w:hideMark/>
          </w:tcPr>
          <w:p w14:paraId="4AE35248"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19 800 – 26 800</w:t>
            </w:r>
          </w:p>
        </w:tc>
        <w:tc>
          <w:tcPr>
            <w:tcW w:w="1134" w:type="dxa"/>
            <w:vAlign w:val="center"/>
            <w:hideMark/>
          </w:tcPr>
          <w:p w14:paraId="0DD87AD0"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30 – 41</w:t>
            </w:r>
          </w:p>
        </w:tc>
        <w:tc>
          <w:tcPr>
            <w:tcW w:w="1842" w:type="dxa"/>
            <w:vAlign w:val="center"/>
            <w:hideMark/>
          </w:tcPr>
          <w:p w14:paraId="44EC2B32"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7 000 – 9 400</w:t>
            </w:r>
          </w:p>
        </w:tc>
      </w:tr>
      <w:tr w:rsidR="00725ACF" w:rsidRPr="00CB5ED4" w14:paraId="26FAE9DB"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7D2C42" w14:textId="77777777" w:rsidR="00AB2FB7" w:rsidRPr="00CB5ED4" w:rsidRDefault="00AB2FB7" w:rsidP="00CB5ED4">
            <w:pPr>
              <w:jc w:val="both"/>
              <w:rPr>
                <w:rFonts w:ascii="Cambria" w:eastAsia="Times New Roman" w:hAnsi="Cambria" w:cs="Times New Roman"/>
                <w:b w:val="0"/>
                <w:bCs w:val="0"/>
                <w:kern w:val="0"/>
                <w:sz w:val="20"/>
                <w:szCs w:val="20"/>
                <w:lang w:eastAsia="es-ES"/>
                <w14:ligatures w14:val="none"/>
              </w:rPr>
            </w:pPr>
            <w:r w:rsidRPr="00CB5ED4">
              <w:rPr>
                <w:rFonts w:ascii="Cambria" w:eastAsia="Times New Roman" w:hAnsi="Cambria" w:cs="Times New Roman"/>
                <w:b w:val="0"/>
                <w:bCs w:val="0"/>
                <w:kern w:val="0"/>
                <w:sz w:val="20"/>
                <w:szCs w:val="20"/>
                <w:lang w:eastAsia="es-ES"/>
                <w14:ligatures w14:val="none"/>
              </w:rPr>
              <w:t>2027</w:t>
            </w:r>
          </w:p>
        </w:tc>
        <w:tc>
          <w:tcPr>
            <w:tcW w:w="0" w:type="auto"/>
            <w:vAlign w:val="center"/>
            <w:hideMark/>
          </w:tcPr>
          <w:p w14:paraId="171790FC" w14:textId="1187A893"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w:t>
            </w:r>
            <w:r w:rsidR="000A6530"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132</w:t>
            </w:r>
          </w:p>
        </w:tc>
        <w:tc>
          <w:tcPr>
            <w:tcW w:w="0" w:type="auto"/>
            <w:vAlign w:val="center"/>
            <w:hideMark/>
          </w:tcPr>
          <w:p w14:paraId="7E21BF14"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277 650</w:t>
            </w:r>
          </w:p>
        </w:tc>
        <w:tc>
          <w:tcPr>
            <w:tcW w:w="1207" w:type="dxa"/>
            <w:vAlign w:val="center"/>
            <w:hideMark/>
          </w:tcPr>
          <w:p w14:paraId="6FAC678F"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1 762 274</w:t>
            </w:r>
          </w:p>
        </w:tc>
        <w:tc>
          <w:tcPr>
            <w:tcW w:w="1701" w:type="dxa"/>
            <w:vAlign w:val="center"/>
            <w:hideMark/>
          </w:tcPr>
          <w:p w14:paraId="440DDE8C"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21 200 – 28 700</w:t>
            </w:r>
          </w:p>
        </w:tc>
        <w:tc>
          <w:tcPr>
            <w:tcW w:w="1134" w:type="dxa"/>
            <w:vAlign w:val="center"/>
            <w:hideMark/>
          </w:tcPr>
          <w:p w14:paraId="631F759A"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32 – 44</w:t>
            </w:r>
          </w:p>
        </w:tc>
        <w:tc>
          <w:tcPr>
            <w:tcW w:w="1842" w:type="dxa"/>
            <w:vAlign w:val="center"/>
            <w:hideMark/>
          </w:tcPr>
          <w:p w14:paraId="48EF7F7E" w14:textId="77777777" w:rsidR="00AB2FB7" w:rsidRPr="00CB5ED4" w:rsidRDefault="00AB2FB7" w:rsidP="00CB5ED4">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7 400 – 10 000</w:t>
            </w:r>
          </w:p>
        </w:tc>
      </w:tr>
    </w:tbl>
    <w:p w14:paraId="034735BD" w14:textId="28113C48" w:rsidR="00B90CC5" w:rsidRPr="00CB5ED4" w:rsidRDefault="00B90CC5" w:rsidP="00CB5ED4">
      <w:pPr>
        <w:spacing w:after="0" w:line="240" w:lineRule="auto"/>
        <w:jc w:val="both"/>
        <w:rPr>
          <w:rFonts w:ascii="Cambria" w:eastAsia="Times New Roman" w:hAnsi="Cambria" w:cs="Times New Roman"/>
          <w:kern w:val="0"/>
          <w:sz w:val="16"/>
          <w:szCs w:val="16"/>
          <w:lang w:eastAsia="es-ES"/>
          <w14:ligatures w14:val="none"/>
        </w:rPr>
      </w:pPr>
      <w:r w:rsidRPr="00CB5ED4">
        <w:rPr>
          <w:rFonts w:ascii="Cambria" w:eastAsia="Times New Roman" w:hAnsi="Cambria" w:cs="Times New Roman"/>
          <w:kern w:val="0"/>
          <w:sz w:val="16"/>
          <w:szCs w:val="16"/>
          <w:lang w:eastAsia="es-ES"/>
          <w14:ligatures w14:val="none"/>
        </w:rPr>
        <w:t xml:space="preserve">Nota: Los costes de traducción automática corresponden únicamente al uso de la API </w:t>
      </w:r>
      <w:proofErr w:type="spellStart"/>
      <w:r w:rsidRPr="00CB5ED4">
        <w:rPr>
          <w:rFonts w:ascii="Cambria" w:eastAsia="Times New Roman" w:hAnsi="Cambria" w:cs="Times New Roman"/>
          <w:kern w:val="0"/>
          <w:sz w:val="16"/>
          <w:szCs w:val="16"/>
          <w:lang w:eastAsia="es-ES"/>
          <w14:ligatures w14:val="none"/>
        </w:rPr>
        <w:t>DeepL</w:t>
      </w:r>
      <w:proofErr w:type="spellEnd"/>
      <w:r w:rsidRPr="00CB5ED4">
        <w:rPr>
          <w:rFonts w:ascii="Cambria" w:eastAsia="Times New Roman" w:hAnsi="Cambria" w:cs="Times New Roman"/>
          <w:kern w:val="0"/>
          <w:sz w:val="16"/>
          <w:szCs w:val="16"/>
          <w:lang w:eastAsia="es-ES"/>
          <w14:ligatures w14:val="none"/>
        </w:rPr>
        <w:t xml:space="preserve"> Pro y no incluyen los costes de desarrollo ni de integración técnica.</w:t>
      </w:r>
    </w:p>
    <w:p w14:paraId="2A340644" w14:textId="77777777" w:rsidR="00CF6BE8" w:rsidRPr="00CB5ED4" w:rsidRDefault="00CF6BE8" w:rsidP="00CB5ED4">
      <w:pPr>
        <w:spacing w:after="0" w:line="240" w:lineRule="auto"/>
        <w:jc w:val="both"/>
        <w:rPr>
          <w:rFonts w:ascii="Cambria" w:eastAsia="Times New Roman" w:hAnsi="Cambria" w:cs="Times New Roman"/>
          <w:kern w:val="0"/>
          <w:sz w:val="16"/>
          <w:szCs w:val="16"/>
          <w:lang w:eastAsia="es-ES"/>
          <w14:ligatures w14:val="none"/>
        </w:rPr>
      </w:pPr>
    </w:p>
    <w:p w14:paraId="37A26F95" w14:textId="77777777" w:rsidR="00D63E69" w:rsidRPr="00CB5ED4" w:rsidRDefault="00D63E69" w:rsidP="00CB5ED4">
      <w:pPr>
        <w:spacing w:after="0" w:line="240" w:lineRule="auto"/>
        <w:jc w:val="both"/>
        <w:rPr>
          <w:rFonts w:ascii="Cambria" w:eastAsia="Times New Roman" w:hAnsi="Cambria" w:cs="Times New Roman"/>
          <w:kern w:val="0"/>
          <w:sz w:val="16"/>
          <w:szCs w:val="16"/>
          <w:lang w:eastAsia="es-ES"/>
          <w14:ligatures w14:val="none"/>
        </w:rPr>
      </w:pPr>
    </w:p>
    <w:p w14:paraId="0D79A3BB" w14:textId="6D9F67B7" w:rsidR="00824A46" w:rsidRPr="00CB5ED4" w:rsidRDefault="00824A46" w:rsidP="00CB5ED4">
      <w:pPr>
        <w:tabs>
          <w:tab w:val="left" w:pos="426"/>
        </w:tabs>
        <w:spacing w:after="0" w:line="240" w:lineRule="auto"/>
        <w:jc w:val="both"/>
        <w:rPr>
          <w:rFonts w:ascii="Cambria" w:eastAsia="Times New Roman" w:hAnsi="Cambria" w:cs="Times New Roman"/>
          <w:b/>
          <w:bCs/>
          <w:i/>
          <w:iCs/>
          <w:kern w:val="0"/>
          <w:sz w:val="20"/>
          <w:szCs w:val="20"/>
          <w:lang w:eastAsia="es-ES"/>
          <w14:ligatures w14:val="none"/>
        </w:rPr>
      </w:pPr>
      <w:r w:rsidRPr="00CB5ED4">
        <w:rPr>
          <w:rFonts w:ascii="Cambria" w:eastAsia="Times New Roman" w:hAnsi="Cambria" w:cs="Times New Roman"/>
          <w:b/>
          <w:bCs/>
          <w:i/>
          <w:iCs/>
          <w:kern w:val="0"/>
          <w:sz w:val="20"/>
          <w:szCs w:val="20"/>
          <w:lang w:eastAsia="es-ES"/>
          <w14:ligatures w14:val="none"/>
        </w:rPr>
        <w:t xml:space="preserve">4.3 </w:t>
      </w:r>
      <w:r w:rsidR="00D63E69" w:rsidRPr="00CB5ED4">
        <w:rPr>
          <w:rFonts w:ascii="Cambria" w:eastAsia="Times New Roman" w:hAnsi="Cambria" w:cs="Times New Roman"/>
          <w:b/>
          <w:bCs/>
          <w:i/>
          <w:iCs/>
          <w:kern w:val="0"/>
          <w:sz w:val="20"/>
          <w:szCs w:val="20"/>
          <w:lang w:eastAsia="es-ES"/>
          <w14:ligatures w14:val="none"/>
        </w:rPr>
        <w:tab/>
      </w:r>
      <w:r w:rsidRPr="00CB5ED4">
        <w:rPr>
          <w:rFonts w:ascii="Cambria" w:eastAsia="Times New Roman" w:hAnsi="Cambria" w:cs="Times New Roman"/>
          <w:b/>
          <w:bCs/>
          <w:i/>
          <w:iCs/>
          <w:kern w:val="0"/>
          <w:sz w:val="20"/>
          <w:szCs w:val="20"/>
          <w:lang w:eastAsia="es-ES"/>
          <w14:ligatures w14:val="none"/>
        </w:rPr>
        <w:t>Consideraciones operativas y de implementación</w:t>
      </w:r>
    </w:p>
    <w:p w14:paraId="109E8284" w14:textId="77777777" w:rsidR="00D63E69" w:rsidRPr="00CB5ED4" w:rsidRDefault="00D63E69" w:rsidP="00CB5ED4">
      <w:pPr>
        <w:tabs>
          <w:tab w:val="left" w:pos="426"/>
        </w:tabs>
        <w:spacing w:after="0" w:line="240" w:lineRule="auto"/>
        <w:jc w:val="both"/>
        <w:rPr>
          <w:rFonts w:ascii="Cambria" w:eastAsia="Times New Roman" w:hAnsi="Cambria" w:cs="Times New Roman"/>
          <w:b/>
          <w:bCs/>
          <w:kern w:val="0"/>
          <w:sz w:val="20"/>
          <w:szCs w:val="20"/>
          <w:lang w:eastAsia="es-ES"/>
          <w14:ligatures w14:val="none"/>
        </w:rPr>
      </w:pPr>
    </w:p>
    <w:p w14:paraId="0E8AF5CF" w14:textId="046FFD80"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La traducción de la Sección 3 se realizará únicamente una vez que cada CPC haya remitido oficialmente su Informe </w:t>
      </w:r>
      <w:r w:rsidR="00FA7DDC" w:rsidRPr="00CB5ED4">
        <w:rPr>
          <w:rFonts w:ascii="Cambria" w:eastAsia="Times New Roman" w:hAnsi="Cambria" w:cs="Times New Roman"/>
          <w:kern w:val="0"/>
          <w:sz w:val="20"/>
          <w:szCs w:val="20"/>
          <w:lang w:eastAsia="es-ES"/>
          <w14:ligatures w14:val="none"/>
        </w:rPr>
        <w:t xml:space="preserve">anual </w:t>
      </w:r>
      <w:r w:rsidRPr="00CB5ED4">
        <w:rPr>
          <w:rFonts w:ascii="Cambria" w:eastAsia="Times New Roman" w:hAnsi="Cambria" w:cs="Times New Roman"/>
          <w:kern w:val="0"/>
          <w:sz w:val="20"/>
          <w:szCs w:val="20"/>
          <w:lang w:eastAsia="es-ES"/>
          <w14:ligatures w14:val="none"/>
        </w:rPr>
        <w:t>a la Secretaría; no se traducirán versiones en borrador.</w:t>
      </w:r>
    </w:p>
    <w:p w14:paraId="0404B482" w14:textId="77777777"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Una vez completadas, las traducciones se almacenarán de forma permanente en la base de datos del IOMS, garantizando que cada registro esté disponible en los tres idiomas oficiales sin generar costes recurrentes de traducción.</w:t>
      </w:r>
    </w:p>
    <w:p w14:paraId="438D9C71" w14:textId="77777777"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Este diseño evita la traducción bajo demanda durante el acceso de los usuarios (lo que multiplicaría las llamadas a la API y, por tanto, los gastos).</w:t>
      </w:r>
    </w:p>
    <w:p w14:paraId="2AB78440" w14:textId="30CD9BCB"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Cuando los usuarios autorizados exporten los Informes </w:t>
      </w:r>
      <w:r w:rsidR="00234317" w:rsidRPr="00CB5ED4">
        <w:rPr>
          <w:rFonts w:ascii="Cambria" w:eastAsia="Times New Roman" w:hAnsi="Cambria" w:cs="Times New Roman"/>
          <w:kern w:val="0"/>
          <w:sz w:val="20"/>
          <w:szCs w:val="20"/>
          <w:lang w:eastAsia="es-ES"/>
          <w14:ligatures w14:val="none"/>
        </w:rPr>
        <w:t>anuales</w:t>
      </w:r>
      <w:r w:rsidRPr="00CB5ED4">
        <w:rPr>
          <w:rFonts w:ascii="Cambria" w:eastAsia="Times New Roman" w:hAnsi="Cambria" w:cs="Times New Roman"/>
          <w:kern w:val="0"/>
          <w:sz w:val="20"/>
          <w:szCs w:val="20"/>
          <w:lang w:eastAsia="es-ES"/>
          <w14:ligatures w14:val="none"/>
        </w:rPr>
        <w:t>, el sistema podrá generar archivos de salida en cualquiera de los idiomas oficiales de ICCAT utilizando las traducciones ya almacenadas.</w:t>
      </w:r>
    </w:p>
    <w:p w14:paraId="5D5965FD" w14:textId="77777777"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La implementación de esta funcionalidad requerirá desarrollo técnico por parte del equipo IOMS, incluyendo la integración de la API, la actualización de estructuras de datos, la gestión de glosarios terminológicos y las funcionalidades de exportación multilingüe.</w:t>
      </w:r>
    </w:p>
    <w:p w14:paraId="49AA737A" w14:textId="77777777"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En caso de adoptarse la opción de traducción automática, el sistema deberá adaptarse para incorporar: gestión de llamadas API, almacenamiento de traducciones, control de calidad, sincronización de glosarios y seguimiento del uso de la API.</w:t>
      </w:r>
    </w:p>
    <w:p w14:paraId="2B1CDD9F" w14:textId="7CFB1E03" w:rsidR="00824A46" w:rsidRPr="00CB5ED4" w:rsidRDefault="00824A46" w:rsidP="00CB5ED4">
      <w:pPr>
        <w:numPr>
          <w:ilvl w:val="0"/>
          <w:numId w:val="12"/>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Será necesari</w:t>
      </w:r>
      <w:r w:rsidR="00373200" w:rsidRPr="00CB5ED4">
        <w:rPr>
          <w:rFonts w:ascii="Cambria" w:eastAsia="Times New Roman" w:hAnsi="Cambria" w:cs="Times New Roman"/>
          <w:kern w:val="0"/>
          <w:sz w:val="20"/>
          <w:szCs w:val="20"/>
          <w:lang w:eastAsia="es-ES"/>
          <w14:ligatures w14:val="none"/>
        </w:rPr>
        <w:t>o un tiempo para la configuración inicial</w:t>
      </w:r>
      <w:r w:rsidRPr="00CB5ED4">
        <w:rPr>
          <w:rFonts w:ascii="Cambria" w:eastAsia="Times New Roman" w:hAnsi="Cambria" w:cs="Times New Roman"/>
          <w:kern w:val="0"/>
          <w:sz w:val="20"/>
          <w:szCs w:val="20"/>
          <w:lang w:eastAsia="es-ES"/>
          <w14:ligatures w14:val="none"/>
        </w:rPr>
        <w:t xml:space="preserve"> </w:t>
      </w:r>
      <w:r w:rsidR="00373200" w:rsidRPr="00CB5ED4">
        <w:rPr>
          <w:rFonts w:ascii="Cambria" w:eastAsia="Times New Roman" w:hAnsi="Cambria" w:cs="Times New Roman"/>
          <w:kern w:val="0"/>
          <w:sz w:val="20"/>
          <w:szCs w:val="20"/>
          <w:lang w:eastAsia="es-ES"/>
          <w14:ligatures w14:val="none"/>
        </w:rPr>
        <w:t>d</w:t>
      </w:r>
      <w:r w:rsidRPr="00CB5ED4">
        <w:rPr>
          <w:rFonts w:ascii="Cambria" w:eastAsia="Times New Roman" w:hAnsi="Cambria" w:cs="Times New Roman"/>
          <w:kern w:val="0"/>
          <w:sz w:val="20"/>
          <w:szCs w:val="20"/>
          <w:lang w:eastAsia="es-ES"/>
          <w14:ligatures w14:val="none"/>
        </w:rPr>
        <w:t xml:space="preserve">el entorno </w:t>
      </w:r>
      <w:proofErr w:type="spellStart"/>
      <w:r w:rsidRPr="00CB5ED4">
        <w:rPr>
          <w:rFonts w:ascii="Cambria" w:eastAsia="Times New Roman" w:hAnsi="Cambria" w:cs="Times New Roman"/>
          <w:kern w:val="0"/>
          <w:sz w:val="20"/>
          <w:szCs w:val="20"/>
          <w:lang w:eastAsia="es-ES"/>
          <w14:ligatures w14:val="none"/>
        </w:rPr>
        <w:t>DeepL</w:t>
      </w:r>
      <w:proofErr w:type="spellEnd"/>
      <w:r w:rsidRPr="00CB5ED4">
        <w:rPr>
          <w:rFonts w:ascii="Cambria" w:eastAsia="Times New Roman" w:hAnsi="Cambria" w:cs="Times New Roman"/>
          <w:kern w:val="0"/>
          <w:sz w:val="20"/>
          <w:szCs w:val="20"/>
          <w:lang w:eastAsia="es-ES"/>
          <w14:ligatures w14:val="none"/>
        </w:rPr>
        <w:t xml:space="preserve"> API Pro, establecer los glosarios terminológicos y realizar pruebas de validación antes de su puesta en producción.</w:t>
      </w:r>
    </w:p>
    <w:p w14:paraId="2E5653AD" w14:textId="77777777" w:rsidR="00D901EE" w:rsidRPr="00CB5ED4" w:rsidRDefault="00D901EE" w:rsidP="00CB5ED4">
      <w:pPr>
        <w:spacing w:after="0" w:line="240" w:lineRule="auto"/>
        <w:ind w:left="720"/>
        <w:jc w:val="both"/>
        <w:rPr>
          <w:rFonts w:ascii="Cambria" w:eastAsia="Times New Roman" w:hAnsi="Cambria" w:cs="Times New Roman"/>
          <w:kern w:val="0"/>
          <w:sz w:val="20"/>
          <w:szCs w:val="20"/>
          <w:lang w:eastAsia="es-ES"/>
          <w14:ligatures w14:val="none"/>
        </w:rPr>
      </w:pPr>
    </w:p>
    <w:p w14:paraId="73E62FE6" w14:textId="0985EAFC" w:rsidR="00824A46" w:rsidRPr="00CB5ED4" w:rsidRDefault="00824A46" w:rsidP="00CB5ED4">
      <w:pPr>
        <w:tabs>
          <w:tab w:val="left" w:pos="426"/>
        </w:tabs>
        <w:spacing w:after="0" w:line="240" w:lineRule="auto"/>
        <w:jc w:val="both"/>
        <w:rPr>
          <w:rFonts w:ascii="Cambria" w:eastAsia="Times New Roman" w:hAnsi="Cambria" w:cs="Times New Roman"/>
          <w:b/>
          <w:bCs/>
          <w:i/>
          <w:iCs/>
          <w:kern w:val="0"/>
          <w:sz w:val="20"/>
          <w:szCs w:val="20"/>
          <w:lang w:eastAsia="es-ES"/>
          <w14:ligatures w14:val="none"/>
        </w:rPr>
      </w:pPr>
      <w:r w:rsidRPr="00CB5ED4">
        <w:rPr>
          <w:rFonts w:ascii="Cambria" w:eastAsia="Times New Roman" w:hAnsi="Cambria" w:cs="Times New Roman"/>
          <w:b/>
          <w:bCs/>
          <w:i/>
          <w:iCs/>
          <w:kern w:val="0"/>
          <w:sz w:val="20"/>
          <w:szCs w:val="20"/>
          <w:lang w:eastAsia="es-ES"/>
          <w14:ligatures w14:val="none"/>
        </w:rPr>
        <w:t xml:space="preserve">4.4 </w:t>
      </w:r>
      <w:r w:rsidR="00D63E69" w:rsidRPr="00CB5ED4">
        <w:rPr>
          <w:rFonts w:ascii="Cambria" w:eastAsia="Times New Roman" w:hAnsi="Cambria" w:cs="Times New Roman"/>
          <w:b/>
          <w:bCs/>
          <w:i/>
          <w:iCs/>
          <w:kern w:val="0"/>
          <w:sz w:val="20"/>
          <w:szCs w:val="20"/>
          <w:lang w:eastAsia="es-ES"/>
          <w14:ligatures w14:val="none"/>
        </w:rPr>
        <w:tab/>
      </w:r>
      <w:r w:rsidRPr="00CB5ED4">
        <w:rPr>
          <w:rFonts w:ascii="Cambria" w:eastAsia="Times New Roman" w:hAnsi="Cambria" w:cs="Times New Roman"/>
          <w:b/>
          <w:bCs/>
          <w:i/>
          <w:iCs/>
          <w:kern w:val="0"/>
          <w:sz w:val="20"/>
          <w:szCs w:val="20"/>
          <w:lang w:eastAsia="es-ES"/>
          <w14:ligatures w14:val="none"/>
        </w:rPr>
        <w:t>Resumen</w:t>
      </w:r>
    </w:p>
    <w:p w14:paraId="55E2FA15" w14:textId="77777777" w:rsidR="00D63E69" w:rsidRPr="00CB5ED4" w:rsidRDefault="00D63E69" w:rsidP="00CB5ED4">
      <w:pPr>
        <w:spacing w:after="0" w:line="240" w:lineRule="auto"/>
        <w:jc w:val="both"/>
        <w:rPr>
          <w:rFonts w:ascii="Cambria" w:eastAsia="Times New Roman" w:hAnsi="Cambria" w:cs="Times New Roman"/>
          <w:b/>
          <w:bCs/>
          <w:kern w:val="0"/>
          <w:sz w:val="20"/>
          <w:szCs w:val="20"/>
          <w:lang w:eastAsia="es-ES"/>
          <w14:ligatures w14:val="none"/>
        </w:rPr>
      </w:pPr>
    </w:p>
    <w:p w14:paraId="5C3B8414" w14:textId="77777777" w:rsidR="001943EB" w:rsidRPr="00CB5ED4" w:rsidRDefault="001943EB"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La comparación financiera debe interpretarse como una estimación indicativa con un margen de ±15 %, para reflejar posibles variaciones en los volúmenes, los tipos de cambio y los costes de integración.</w:t>
      </w:r>
    </w:p>
    <w:p w14:paraId="491543E7" w14:textId="77777777" w:rsidR="00F042E9" w:rsidRPr="00CB5ED4" w:rsidRDefault="00F042E9" w:rsidP="00CB5ED4">
      <w:pPr>
        <w:spacing w:after="0" w:line="240" w:lineRule="auto"/>
        <w:jc w:val="both"/>
        <w:rPr>
          <w:rFonts w:ascii="Cambria" w:eastAsia="Times New Roman" w:hAnsi="Cambria" w:cs="Times New Roman"/>
          <w:kern w:val="0"/>
          <w:sz w:val="20"/>
          <w:szCs w:val="20"/>
          <w:lang w:eastAsia="es-ES"/>
          <w14:ligatures w14:val="none"/>
        </w:rPr>
      </w:pPr>
    </w:p>
    <w:p w14:paraId="7246CAA2" w14:textId="32A0421E" w:rsidR="001943EB" w:rsidRPr="00CB5ED4" w:rsidRDefault="001943EB"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En este contexto:</w:t>
      </w:r>
    </w:p>
    <w:p w14:paraId="67A61057"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20D891C1" w14:textId="2CC052F0" w:rsidR="001943EB" w:rsidRPr="00CB5ED4" w:rsidRDefault="001943EB" w:rsidP="00CB5ED4">
      <w:pPr>
        <w:numPr>
          <w:ilvl w:val="0"/>
          <w:numId w:val="14"/>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La traducción humana completa supondría un coste anual aproximado entre 13</w:t>
      </w:r>
      <w:r w:rsidR="00F042E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000 € y 29</w:t>
      </w:r>
      <w:r w:rsidR="00F042E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000 € para la Sección 3;</w:t>
      </w:r>
    </w:p>
    <w:p w14:paraId="2F5C57FB" w14:textId="4D68E8C1" w:rsidR="001943EB" w:rsidRPr="00CB5ED4" w:rsidRDefault="001943EB" w:rsidP="00CB5ED4">
      <w:pPr>
        <w:numPr>
          <w:ilvl w:val="0"/>
          <w:numId w:val="14"/>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 xml:space="preserve">La traducción automática mediante </w:t>
      </w:r>
      <w:proofErr w:type="spellStart"/>
      <w:r w:rsidRPr="00CB5ED4">
        <w:rPr>
          <w:rFonts w:ascii="Cambria" w:eastAsia="Times New Roman" w:hAnsi="Cambria" w:cs="Times New Roman"/>
          <w:kern w:val="0"/>
          <w:sz w:val="20"/>
          <w:szCs w:val="20"/>
          <w:lang w:eastAsia="es-ES"/>
          <w14:ligatures w14:val="none"/>
        </w:rPr>
        <w:t>DeepL</w:t>
      </w:r>
      <w:proofErr w:type="spellEnd"/>
      <w:r w:rsidRPr="00CB5ED4">
        <w:rPr>
          <w:rFonts w:ascii="Cambria" w:eastAsia="Times New Roman" w:hAnsi="Cambria" w:cs="Times New Roman"/>
          <w:kern w:val="0"/>
          <w:sz w:val="20"/>
          <w:szCs w:val="20"/>
          <w:lang w:eastAsia="es-ES"/>
          <w14:ligatures w14:val="none"/>
        </w:rPr>
        <w:t xml:space="preserve"> API Pro representaría un coste de 20 € a 45 € por año, limitado </w:t>
      </w:r>
      <w:r w:rsidR="007C42AB" w:rsidRPr="00CB5ED4">
        <w:rPr>
          <w:rFonts w:ascii="Cambria" w:eastAsia="Times New Roman" w:hAnsi="Cambria" w:cs="Times New Roman"/>
          <w:kern w:val="0"/>
          <w:sz w:val="20"/>
          <w:szCs w:val="20"/>
          <w:lang w:eastAsia="es-ES"/>
          <w14:ligatures w14:val="none"/>
        </w:rPr>
        <w:t>principalment</w:t>
      </w:r>
      <w:r w:rsidRPr="00CB5ED4">
        <w:rPr>
          <w:rFonts w:ascii="Cambria" w:eastAsia="Times New Roman" w:hAnsi="Cambria" w:cs="Times New Roman"/>
          <w:kern w:val="0"/>
          <w:sz w:val="20"/>
          <w:szCs w:val="20"/>
          <w:lang w:eastAsia="es-ES"/>
          <w14:ligatures w14:val="none"/>
        </w:rPr>
        <w:t>e al uso de la API;</w:t>
      </w:r>
    </w:p>
    <w:p w14:paraId="04A7FAE0" w14:textId="77B4369C" w:rsidR="001943EB" w:rsidRPr="00CB5ED4" w:rsidRDefault="001943EB" w:rsidP="00CB5ED4">
      <w:pPr>
        <w:numPr>
          <w:ilvl w:val="0"/>
          <w:numId w:val="14"/>
        </w:num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El modelo híbrido (traducción automática con revisión humana) se situaría entre 4</w:t>
      </w:r>
      <w:r w:rsidR="00F042E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 xml:space="preserve">500 € y </w:t>
      </w:r>
      <w:r w:rsidR="00F042E9" w:rsidRPr="00CB5ED4">
        <w:rPr>
          <w:rFonts w:ascii="Cambria" w:eastAsia="Times New Roman" w:hAnsi="Cambria" w:cs="Times New Roman"/>
          <w:kern w:val="0"/>
          <w:sz w:val="20"/>
          <w:szCs w:val="20"/>
          <w:lang w:eastAsia="es-ES"/>
          <w14:ligatures w14:val="none"/>
        </w:rPr>
        <w:br/>
      </w:r>
      <w:r w:rsidRPr="00CB5ED4">
        <w:rPr>
          <w:rFonts w:ascii="Cambria" w:eastAsia="Times New Roman" w:hAnsi="Cambria" w:cs="Times New Roman"/>
          <w:kern w:val="0"/>
          <w:sz w:val="20"/>
          <w:szCs w:val="20"/>
          <w:lang w:eastAsia="es-ES"/>
          <w14:ligatures w14:val="none"/>
        </w:rPr>
        <w:t>10</w:t>
      </w:r>
      <w:r w:rsidR="00F042E9" w:rsidRPr="00CB5ED4">
        <w:rPr>
          <w:rFonts w:ascii="Cambria" w:eastAsia="Times New Roman" w:hAnsi="Cambria" w:cs="Times New Roman"/>
          <w:kern w:val="0"/>
          <w:sz w:val="20"/>
          <w:szCs w:val="20"/>
          <w:lang w:eastAsia="es-ES"/>
          <w14:ligatures w14:val="none"/>
        </w:rPr>
        <w:t>.</w:t>
      </w:r>
      <w:r w:rsidRPr="00CB5ED4">
        <w:rPr>
          <w:rFonts w:ascii="Cambria" w:eastAsia="Times New Roman" w:hAnsi="Cambria" w:cs="Times New Roman"/>
          <w:kern w:val="0"/>
          <w:sz w:val="20"/>
          <w:szCs w:val="20"/>
          <w:lang w:eastAsia="es-ES"/>
          <w14:ligatures w14:val="none"/>
        </w:rPr>
        <w:t>000 € anuales.</w:t>
      </w:r>
    </w:p>
    <w:p w14:paraId="3A0067A6"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3B5009D0" w14:textId="5FE6F2E0" w:rsidR="001943EB" w:rsidRPr="00CB5ED4" w:rsidRDefault="001943EB" w:rsidP="00CB5ED4">
      <w:pPr>
        <w:spacing w:after="0" w:line="240" w:lineRule="auto"/>
        <w:jc w:val="both"/>
        <w:rPr>
          <w:rFonts w:ascii="Cambria" w:eastAsia="Times New Roman" w:hAnsi="Cambria" w:cs="Times New Roman"/>
          <w:kern w:val="0"/>
          <w:sz w:val="20"/>
          <w:szCs w:val="20"/>
          <w:lang w:eastAsia="es-ES"/>
          <w14:ligatures w14:val="none"/>
        </w:rPr>
      </w:pPr>
      <w:r w:rsidRPr="00CB5ED4">
        <w:rPr>
          <w:rFonts w:ascii="Cambria" w:eastAsia="Times New Roman" w:hAnsi="Cambria" w:cs="Times New Roman"/>
          <w:kern w:val="0"/>
          <w:sz w:val="20"/>
          <w:szCs w:val="20"/>
          <w:lang w:eastAsia="es-ES"/>
          <w14:ligatures w14:val="none"/>
        </w:rPr>
        <w:t>Estos valores no incluyen el coste inicial de integración técnica del sistema (interfaz API, almacenamiento de traducciones, configuración de glosarios y pruebas), que deberá ser presupuestado como una inversión puntual adicional.</w:t>
      </w:r>
    </w:p>
    <w:p w14:paraId="51D11BA1" w14:textId="77777777" w:rsidR="00B46292" w:rsidRPr="00CB5ED4" w:rsidRDefault="00B46292" w:rsidP="00CB5ED4">
      <w:pPr>
        <w:spacing w:after="0" w:line="240" w:lineRule="auto"/>
        <w:jc w:val="both"/>
        <w:rPr>
          <w:rFonts w:ascii="Cambria" w:eastAsia="Times New Roman" w:hAnsi="Cambria" w:cs="Times New Roman"/>
          <w:kern w:val="0"/>
          <w:sz w:val="20"/>
          <w:szCs w:val="20"/>
          <w:lang w:eastAsia="es-ES"/>
          <w14:ligatures w14:val="none"/>
        </w:rPr>
      </w:pPr>
    </w:p>
    <w:p w14:paraId="42E587E8" w14:textId="77777777" w:rsidR="00D63E69" w:rsidRPr="00CB5ED4" w:rsidRDefault="00D63E69" w:rsidP="00CB5ED4">
      <w:pPr>
        <w:spacing w:after="0" w:line="240" w:lineRule="auto"/>
        <w:jc w:val="both"/>
        <w:rPr>
          <w:rFonts w:ascii="Cambria" w:eastAsia="Times New Roman" w:hAnsi="Cambria" w:cs="Times New Roman"/>
          <w:kern w:val="0"/>
          <w:sz w:val="20"/>
          <w:szCs w:val="20"/>
          <w:lang w:eastAsia="es-ES"/>
          <w14:ligatures w14:val="none"/>
        </w:rPr>
      </w:pPr>
    </w:p>
    <w:p w14:paraId="16A8DAD7" w14:textId="3C9510D7" w:rsidR="005F2F39" w:rsidRPr="00CB5ED4" w:rsidRDefault="005F2F39" w:rsidP="00CB5ED4">
      <w:pPr>
        <w:tabs>
          <w:tab w:val="left" w:pos="426"/>
        </w:tabs>
        <w:spacing w:after="0" w:line="240" w:lineRule="auto"/>
        <w:jc w:val="both"/>
        <w:rPr>
          <w:rFonts w:ascii="Cambria" w:hAnsi="Cambria"/>
          <w:sz w:val="20"/>
          <w:szCs w:val="20"/>
        </w:rPr>
      </w:pPr>
      <w:r w:rsidRPr="00CB5ED4">
        <w:rPr>
          <w:rFonts w:ascii="Cambria" w:hAnsi="Cambria"/>
          <w:b/>
          <w:bCs/>
          <w:sz w:val="20"/>
          <w:szCs w:val="20"/>
        </w:rPr>
        <w:t xml:space="preserve">5. </w:t>
      </w:r>
      <w:r w:rsidR="00D63E69" w:rsidRPr="00CB5ED4">
        <w:rPr>
          <w:rFonts w:ascii="Cambria" w:hAnsi="Cambria"/>
          <w:b/>
          <w:bCs/>
          <w:sz w:val="20"/>
          <w:szCs w:val="20"/>
        </w:rPr>
        <w:tab/>
      </w:r>
      <w:r w:rsidR="00487290" w:rsidRPr="00CB5ED4">
        <w:rPr>
          <w:rFonts w:ascii="Cambria" w:hAnsi="Cambria"/>
          <w:b/>
          <w:bCs/>
          <w:sz w:val="20"/>
          <w:szCs w:val="20"/>
        </w:rPr>
        <w:t>Consideraciones para la implementación</w:t>
      </w:r>
    </w:p>
    <w:p w14:paraId="366BEF8E" w14:textId="77777777" w:rsidR="00D63E69" w:rsidRPr="00CB5ED4" w:rsidRDefault="00D63E69" w:rsidP="00CB5ED4">
      <w:pPr>
        <w:spacing w:after="0" w:line="240" w:lineRule="auto"/>
        <w:jc w:val="both"/>
        <w:rPr>
          <w:rFonts w:ascii="Cambria" w:hAnsi="Cambria"/>
          <w:sz w:val="20"/>
          <w:szCs w:val="20"/>
        </w:rPr>
      </w:pPr>
    </w:p>
    <w:p w14:paraId="586E6D48" w14:textId="3DB3D129"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La implementación de mecanismos de traducción dentro del IOMS dependerá de la opción que finalmente apruebe la Comisión. Cada alternativa presenta diferentes requerimientos técnicos, financieros y de gestión.</w:t>
      </w:r>
    </w:p>
    <w:p w14:paraId="28E84C6A" w14:textId="77777777" w:rsidR="00621B33" w:rsidRPr="00CB5ED4" w:rsidRDefault="00621B33" w:rsidP="00CB5ED4">
      <w:pPr>
        <w:spacing w:after="0" w:line="240" w:lineRule="auto"/>
        <w:jc w:val="both"/>
        <w:rPr>
          <w:rFonts w:ascii="Cambria" w:hAnsi="Cambria"/>
          <w:sz w:val="20"/>
          <w:szCs w:val="20"/>
        </w:rPr>
      </w:pPr>
    </w:p>
    <w:p w14:paraId="1F63599F" w14:textId="6935CEAF" w:rsidR="00CB0C0F" w:rsidRPr="00CB5ED4" w:rsidRDefault="00CB0C0F" w:rsidP="00CB5ED4">
      <w:pPr>
        <w:tabs>
          <w:tab w:val="left" w:pos="426"/>
        </w:tabs>
        <w:spacing w:after="0" w:line="240" w:lineRule="auto"/>
        <w:jc w:val="both"/>
        <w:rPr>
          <w:rFonts w:ascii="Cambria" w:hAnsi="Cambria"/>
          <w:b/>
          <w:bCs/>
          <w:i/>
          <w:iCs/>
          <w:sz w:val="20"/>
          <w:szCs w:val="20"/>
        </w:rPr>
      </w:pPr>
      <w:r w:rsidRPr="00CB5ED4">
        <w:rPr>
          <w:rFonts w:ascii="Cambria" w:hAnsi="Cambria"/>
          <w:b/>
          <w:bCs/>
          <w:i/>
          <w:iCs/>
          <w:sz w:val="20"/>
          <w:szCs w:val="20"/>
        </w:rPr>
        <w:t xml:space="preserve">5.1 </w:t>
      </w:r>
      <w:r w:rsidR="00D63E69" w:rsidRPr="00CB5ED4">
        <w:rPr>
          <w:rFonts w:ascii="Cambria" w:hAnsi="Cambria"/>
          <w:b/>
          <w:bCs/>
          <w:i/>
          <w:iCs/>
          <w:sz w:val="20"/>
          <w:szCs w:val="20"/>
        </w:rPr>
        <w:tab/>
      </w:r>
      <w:r w:rsidRPr="00CB5ED4">
        <w:rPr>
          <w:rFonts w:ascii="Cambria" w:hAnsi="Cambria"/>
          <w:b/>
          <w:bCs/>
          <w:i/>
          <w:iCs/>
          <w:sz w:val="20"/>
          <w:szCs w:val="20"/>
        </w:rPr>
        <w:t>Escenarios posibles de implementación</w:t>
      </w:r>
    </w:p>
    <w:p w14:paraId="50EA5A54" w14:textId="77777777" w:rsidR="00D63E69" w:rsidRPr="00CB5ED4" w:rsidRDefault="00D63E69" w:rsidP="00CB5ED4">
      <w:pPr>
        <w:tabs>
          <w:tab w:val="left" w:pos="426"/>
        </w:tabs>
        <w:spacing w:after="0" w:line="240" w:lineRule="auto"/>
        <w:jc w:val="both"/>
        <w:rPr>
          <w:rFonts w:ascii="Cambria" w:hAnsi="Cambria"/>
          <w:b/>
          <w:bCs/>
          <w:sz w:val="20"/>
          <w:szCs w:val="20"/>
        </w:rPr>
      </w:pPr>
    </w:p>
    <w:p w14:paraId="4171E2E8" w14:textId="77777777"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(a) Traducción humana</w:t>
      </w:r>
    </w:p>
    <w:p w14:paraId="6B28DD36" w14:textId="77777777" w:rsidR="00D63E69" w:rsidRPr="00CB5ED4" w:rsidRDefault="00D63E69" w:rsidP="00CB5ED4">
      <w:pPr>
        <w:spacing w:after="0" w:line="240" w:lineRule="auto"/>
        <w:jc w:val="both"/>
        <w:rPr>
          <w:rFonts w:ascii="Cambria" w:hAnsi="Cambria"/>
          <w:sz w:val="20"/>
          <w:szCs w:val="20"/>
        </w:rPr>
      </w:pPr>
    </w:p>
    <w:p w14:paraId="491AB652" w14:textId="5E1DC069" w:rsidR="00CB0C0F" w:rsidRPr="00CB5ED4" w:rsidRDefault="00CB0C0F" w:rsidP="00CB5ED4">
      <w:pPr>
        <w:numPr>
          <w:ilvl w:val="0"/>
          <w:numId w:val="15"/>
        </w:numPr>
        <w:spacing w:after="0" w:line="240" w:lineRule="auto"/>
        <w:jc w:val="both"/>
        <w:rPr>
          <w:rFonts w:ascii="Cambria" w:hAnsi="Cambria"/>
          <w:sz w:val="20"/>
          <w:szCs w:val="20"/>
        </w:rPr>
      </w:pPr>
      <w:r w:rsidRPr="00CB5ED4">
        <w:rPr>
          <w:rFonts w:ascii="Cambria" w:hAnsi="Cambria"/>
          <w:sz w:val="20"/>
          <w:szCs w:val="20"/>
        </w:rPr>
        <w:t>No requiere cambios en la arquitectura del IOMS.</w:t>
      </w:r>
    </w:p>
    <w:p w14:paraId="20D1520A" w14:textId="77777777" w:rsidR="00CB0C0F" w:rsidRPr="00CB5ED4" w:rsidRDefault="00CB0C0F" w:rsidP="00CB5ED4">
      <w:pPr>
        <w:numPr>
          <w:ilvl w:val="0"/>
          <w:numId w:val="15"/>
        </w:numPr>
        <w:spacing w:after="0" w:line="240" w:lineRule="auto"/>
        <w:jc w:val="both"/>
        <w:rPr>
          <w:rFonts w:ascii="Cambria" w:hAnsi="Cambria"/>
          <w:sz w:val="20"/>
          <w:szCs w:val="20"/>
        </w:rPr>
      </w:pPr>
      <w:r w:rsidRPr="00CB5ED4">
        <w:rPr>
          <w:rFonts w:ascii="Cambria" w:hAnsi="Cambria"/>
          <w:sz w:val="20"/>
          <w:szCs w:val="20"/>
        </w:rPr>
        <w:t>Los textos se exportarían en bloque (por ejemplo, anualmente tras el envío de los informes) y se traducirían externamente por el equipo de traductores profesionales.</w:t>
      </w:r>
    </w:p>
    <w:p w14:paraId="09F08758" w14:textId="77777777" w:rsidR="00CB0C0F" w:rsidRPr="00CB5ED4" w:rsidRDefault="00CB0C0F" w:rsidP="00CB5ED4">
      <w:pPr>
        <w:numPr>
          <w:ilvl w:val="0"/>
          <w:numId w:val="15"/>
        </w:numPr>
        <w:spacing w:after="0" w:line="240" w:lineRule="auto"/>
        <w:jc w:val="both"/>
        <w:rPr>
          <w:rFonts w:ascii="Cambria" w:hAnsi="Cambria"/>
          <w:sz w:val="20"/>
          <w:szCs w:val="20"/>
        </w:rPr>
      </w:pPr>
      <w:r w:rsidRPr="00CB5ED4">
        <w:rPr>
          <w:rFonts w:ascii="Cambria" w:hAnsi="Cambria"/>
          <w:sz w:val="20"/>
          <w:szCs w:val="20"/>
        </w:rPr>
        <w:t>Ventaja: máxima calidad y coherencia lingüística.</w:t>
      </w:r>
    </w:p>
    <w:p w14:paraId="6B84E826" w14:textId="65EED86B" w:rsidR="00CB0C0F" w:rsidRPr="00CB5ED4" w:rsidRDefault="00CB0C0F" w:rsidP="00CB5ED4">
      <w:pPr>
        <w:numPr>
          <w:ilvl w:val="0"/>
          <w:numId w:val="15"/>
        </w:numPr>
        <w:spacing w:after="0" w:line="240" w:lineRule="auto"/>
        <w:jc w:val="both"/>
        <w:rPr>
          <w:rFonts w:ascii="Cambria" w:hAnsi="Cambria"/>
          <w:sz w:val="20"/>
          <w:szCs w:val="20"/>
        </w:rPr>
      </w:pPr>
      <w:r w:rsidRPr="00CB5ED4">
        <w:rPr>
          <w:rFonts w:ascii="Cambria" w:hAnsi="Cambria"/>
          <w:sz w:val="20"/>
          <w:szCs w:val="20"/>
        </w:rPr>
        <w:t>Desventaja: elevado coste anual</w:t>
      </w:r>
      <w:r w:rsidR="00D85F3D" w:rsidRPr="00CB5ED4">
        <w:rPr>
          <w:rFonts w:ascii="Cambria" w:hAnsi="Cambria"/>
          <w:sz w:val="20"/>
          <w:szCs w:val="20"/>
        </w:rPr>
        <w:t>, escaso margen temporal para realizar las traducciones</w:t>
      </w:r>
      <w:r w:rsidRPr="00CB5ED4">
        <w:rPr>
          <w:rFonts w:ascii="Cambria" w:hAnsi="Cambria"/>
          <w:sz w:val="20"/>
          <w:szCs w:val="20"/>
        </w:rPr>
        <w:t xml:space="preserve"> y dependencia de disponibilidad de personal o contratos externos.</w:t>
      </w:r>
      <w:r w:rsidR="008A793E" w:rsidRPr="00CB5ED4">
        <w:rPr>
          <w:rFonts w:ascii="Cambria" w:hAnsi="Cambria"/>
          <w:sz w:val="20"/>
          <w:szCs w:val="20"/>
        </w:rPr>
        <w:t xml:space="preserve"> </w:t>
      </w:r>
      <w:r w:rsidR="006514A6" w:rsidRPr="00CB5ED4">
        <w:rPr>
          <w:rFonts w:ascii="Cambria" w:hAnsi="Cambria"/>
          <w:sz w:val="20"/>
          <w:szCs w:val="20"/>
        </w:rPr>
        <w:t>Además,</w:t>
      </w:r>
      <w:r w:rsidR="008A793E" w:rsidRPr="00CB5ED4">
        <w:rPr>
          <w:rFonts w:ascii="Cambria" w:hAnsi="Cambria"/>
          <w:sz w:val="20"/>
          <w:szCs w:val="20"/>
        </w:rPr>
        <w:t xml:space="preserve"> </w:t>
      </w:r>
      <w:r w:rsidR="006514A6" w:rsidRPr="00CB5ED4">
        <w:rPr>
          <w:rFonts w:ascii="Cambria" w:hAnsi="Cambria"/>
          <w:sz w:val="20"/>
          <w:szCs w:val="20"/>
        </w:rPr>
        <w:t>estas traducciones</w:t>
      </w:r>
      <w:r w:rsidR="008A793E" w:rsidRPr="00CB5ED4">
        <w:rPr>
          <w:rFonts w:ascii="Cambria" w:hAnsi="Cambria"/>
          <w:sz w:val="20"/>
          <w:szCs w:val="20"/>
        </w:rPr>
        <w:t xml:space="preserve"> no se almacenarían en el sistema.</w:t>
      </w:r>
    </w:p>
    <w:p w14:paraId="13503800" w14:textId="77777777" w:rsidR="00D63E69" w:rsidRPr="00CB5ED4" w:rsidRDefault="00D63E69" w:rsidP="00CB5ED4">
      <w:pPr>
        <w:spacing w:after="0" w:line="240" w:lineRule="auto"/>
        <w:ind w:left="720"/>
        <w:jc w:val="both"/>
        <w:rPr>
          <w:rFonts w:ascii="Cambria" w:hAnsi="Cambria"/>
          <w:sz w:val="20"/>
          <w:szCs w:val="20"/>
        </w:rPr>
      </w:pPr>
    </w:p>
    <w:p w14:paraId="64CAE7F3" w14:textId="77777777"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(b) Traducción automática mediante API</w:t>
      </w:r>
    </w:p>
    <w:p w14:paraId="57312FB7" w14:textId="77777777" w:rsidR="00CB0C0F" w:rsidRPr="00CB5ED4" w:rsidRDefault="00CB0C0F" w:rsidP="00CB5ED4">
      <w:pPr>
        <w:numPr>
          <w:ilvl w:val="0"/>
          <w:numId w:val="16"/>
        </w:numPr>
        <w:spacing w:after="0" w:line="240" w:lineRule="auto"/>
        <w:jc w:val="both"/>
        <w:rPr>
          <w:rFonts w:ascii="Cambria" w:hAnsi="Cambria"/>
          <w:sz w:val="20"/>
          <w:szCs w:val="20"/>
        </w:rPr>
      </w:pPr>
      <w:r w:rsidRPr="00CB5ED4">
        <w:rPr>
          <w:rFonts w:ascii="Cambria" w:hAnsi="Cambria"/>
          <w:sz w:val="20"/>
          <w:szCs w:val="20"/>
        </w:rPr>
        <w:t>Requiere la integración de un servicio web de traducción (</w:t>
      </w:r>
      <w:proofErr w:type="spellStart"/>
      <w:r w:rsidRPr="00CB5ED4">
        <w:rPr>
          <w:rFonts w:ascii="Cambria" w:hAnsi="Cambria"/>
          <w:sz w:val="20"/>
          <w:szCs w:val="20"/>
        </w:rPr>
        <w:t>DeepL</w:t>
      </w:r>
      <w:proofErr w:type="spellEnd"/>
      <w:r w:rsidRPr="00CB5ED4">
        <w:rPr>
          <w:rFonts w:ascii="Cambria" w:hAnsi="Cambria"/>
          <w:sz w:val="20"/>
          <w:szCs w:val="20"/>
        </w:rPr>
        <w:t>, Azure, etc.) dentro de la infraestructura del IOMS.</w:t>
      </w:r>
    </w:p>
    <w:p w14:paraId="1500628A" w14:textId="77777777" w:rsidR="00CB0C0F" w:rsidRPr="00CB5ED4" w:rsidRDefault="00CB0C0F" w:rsidP="00CB5ED4">
      <w:pPr>
        <w:numPr>
          <w:ilvl w:val="0"/>
          <w:numId w:val="16"/>
        </w:numPr>
        <w:spacing w:after="0" w:line="240" w:lineRule="auto"/>
        <w:jc w:val="both"/>
        <w:rPr>
          <w:rFonts w:ascii="Cambria" w:hAnsi="Cambria"/>
          <w:sz w:val="20"/>
          <w:szCs w:val="20"/>
        </w:rPr>
      </w:pPr>
      <w:r w:rsidRPr="00CB5ED4">
        <w:rPr>
          <w:rFonts w:ascii="Cambria" w:hAnsi="Cambria"/>
          <w:sz w:val="20"/>
          <w:szCs w:val="20"/>
        </w:rPr>
        <w:t>Las traducciones se generarían automáticamente una vez que los informes sean enviados y validados, almacenándose después de manera permanente.</w:t>
      </w:r>
    </w:p>
    <w:p w14:paraId="4AD1008E" w14:textId="77777777" w:rsidR="00CB0C0F" w:rsidRPr="00CB5ED4" w:rsidRDefault="00CB0C0F" w:rsidP="00CB5ED4">
      <w:pPr>
        <w:numPr>
          <w:ilvl w:val="0"/>
          <w:numId w:val="16"/>
        </w:numPr>
        <w:spacing w:after="0" w:line="240" w:lineRule="auto"/>
        <w:jc w:val="both"/>
        <w:rPr>
          <w:rFonts w:ascii="Cambria" w:hAnsi="Cambria"/>
          <w:sz w:val="20"/>
          <w:szCs w:val="20"/>
        </w:rPr>
      </w:pPr>
      <w:r w:rsidRPr="00CB5ED4">
        <w:rPr>
          <w:rFonts w:ascii="Cambria" w:hAnsi="Cambria"/>
          <w:sz w:val="20"/>
          <w:szCs w:val="20"/>
        </w:rPr>
        <w:t>Implica desarrollo técnico: gestión de llamadas a la API, almacenamiento del texto traducido, mecanismos de control de calidad, y gestión de glosarios.</w:t>
      </w:r>
    </w:p>
    <w:p w14:paraId="4F0F18CF" w14:textId="0DDE9F24" w:rsidR="00CB0C0F" w:rsidRPr="00CB5ED4" w:rsidRDefault="00CB0C0F" w:rsidP="00CB5ED4">
      <w:pPr>
        <w:numPr>
          <w:ilvl w:val="0"/>
          <w:numId w:val="16"/>
        </w:numPr>
        <w:spacing w:after="0" w:line="240" w:lineRule="auto"/>
        <w:jc w:val="both"/>
        <w:rPr>
          <w:rFonts w:ascii="Cambria" w:hAnsi="Cambria"/>
          <w:sz w:val="20"/>
          <w:szCs w:val="20"/>
        </w:rPr>
      </w:pPr>
      <w:r w:rsidRPr="00CB5ED4">
        <w:rPr>
          <w:rFonts w:ascii="Cambria" w:hAnsi="Cambria"/>
          <w:sz w:val="20"/>
          <w:szCs w:val="20"/>
        </w:rPr>
        <w:t>Ventaja: coste bajo y alta escalabilidad.</w:t>
      </w:r>
    </w:p>
    <w:p w14:paraId="11379325" w14:textId="73630FC4" w:rsidR="00CB0C0F" w:rsidRPr="00CB5ED4" w:rsidRDefault="00CB0C0F" w:rsidP="00CB5ED4">
      <w:pPr>
        <w:numPr>
          <w:ilvl w:val="0"/>
          <w:numId w:val="16"/>
        </w:numPr>
        <w:spacing w:after="0" w:line="240" w:lineRule="auto"/>
        <w:jc w:val="both"/>
        <w:rPr>
          <w:rFonts w:ascii="Cambria" w:hAnsi="Cambria"/>
          <w:sz w:val="20"/>
          <w:szCs w:val="20"/>
        </w:rPr>
      </w:pPr>
      <w:r w:rsidRPr="00CB5ED4">
        <w:rPr>
          <w:rFonts w:ascii="Cambria" w:hAnsi="Cambria"/>
          <w:sz w:val="20"/>
          <w:szCs w:val="20"/>
        </w:rPr>
        <w:t>Desventaja: calidad variable y necesidad de validación inicial del resultado.</w:t>
      </w:r>
    </w:p>
    <w:p w14:paraId="4FED7CEE" w14:textId="77777777" w:rsidR="00D63E69" w:rsidRPr="00CB5ED4" w:rsidRDefault="00D63E69" w:rsidP="00CB5ED4">
      <w:pPr>
        <w:spacing w:after="0" w:line="240" w:lineRule="auto"/>
        <w:ind w:left="720"/>
        <w:jc w:val="both"/>
        <w:rPr>
          <w:rFonts w:ascii="Cambria" w:hAnsi="Cambria"/>
          <w:sz w:val="20"/>
          <w:szCs w:val="20"/>
        </w:rPr>
      </w:pPr>
    </w:p>
    <w:p w14:paraId="1C14B308" w14:textId="77777777"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(c) Traducción automática con revisión humana</w:t>
      </w:r>
    </w:p>
    <w:p w14:paraId="61250369" w14:textId="77777777" w:rsidR="00CB0C0F" w:rsidRPr="00CB5ED4" w:rsidRDefault="00CB0C0F" w:rsidP="00CB5ED4">
      <w:pPr>
        <w:numPr>
          <w:ilvl w:val="0"/>
          <w:numId w:val="17"/>
        </w:numPr>
        <w:spacing w:after="0" w:line="240" w:lineRule="auto"/>
        <w:jc w:val="both"/>
        <w:rPr>
          <w:rFonts w:ascii="Cambria" w:hAnsi="Cambria"/>
          <w:sz w:val="20"/>
          <w:szCs w:val="20"/>
        </w:rPr>
      </w:pPr>
      <w:r w:rsidRPr="00CB5ED4">
        <w:rPr>
          <w:rFonts w:ascii="Cambria" w:hAnsi="Cambria"/>
          <w:sz w:val="20"/>
          <w:szCs w:val="20"/>
        </w:rPr>
        <w:t>Combina la eficiencia de la traducción automática con una revisión posterior por personal lingüístico.</w:t>
      </w:r>
    </w:p>
    <w:p w14:paraId="6400B440" w14:textId="77777777" w:rsidR="00CB0C0F" w:rsidRPr="00CB5ED4" w:rsidRDefault="00CB0C0F" w:rsidP="00CB5ED4">
      <w:pPr>
        <w:numPr>
          <w:ilvl w:val="0"/>
          <w:numId w:val="17"/>
        </w:numPr>
        <w:spacing w:after="0" w:line="240" w:lineRule="auto"/>
        <w:jc w:val="both"/>
        <w:rPr>
          <w:rFonts w:ascii="Cambria" w:hAnsi="Cambria"/>
          <w:sz w:val="20"/>
          <w:szCs w:val="20"/>
        </w:rPr>
      </w:pPr>
      <w:r w:rsidRPr="00CB5ED4">
        <w:rPr>
          <w:rFonts w:ascii="Cambria" w:hAnsi="Cambria"/>
          <w:sz w:val="20"/>
          <w:szCs w:val="20"/>
        </w:rPr>
        <w:t>Las revisiones se integrarían en el IOMS como versión definitiva y permanente.</w:t>
      </w:r>
    </w:p>
    <w:p w14:paraId="0A0FE4AD" w14:textId="77777777" w:rsidR="00CB0C0F" w:rsidRPr="00CB5ED4" w:rsidRDefault="00CB0C0F" w:rsidP="00CB5ED4">
      <w:pPr>
        <w:numPr>
          <w:ilvl w:val="0"/>
          <w:numId w:val="17"/>
        </w:numPr>
        <w:spacing w:after="0" w:line="240" w:lineRule="auto"/>
        <w:jc w:val="both"/>
        <w:rPr>
          <w:rFonts w:ascii="Cambria" w:hAnsi="Cambria"/>
          <w:sz w:val="20"/>
          <w:szCs w:val="20"/>
        </w:rPr>
      </w:pPr>
      <w:r w:rsidRPr="00CB5ED4">
        <w:rPr>
          <w:rFonts w:ascii="Cambria" w:hAnsi="Cambria"/>
          <w:sz w:val="20"/>
          <w:szCs w:val="20"/>
        </w:rPr>
        <w:t>Implica tanto la integración de una API como un flujo adicional de revisión y validación.</w:t>
      </w:r>
    </w:p>
    <w:p w14:paraId="1EC48A21" w14:textId="77777777" w:rsidR="00CB0C0F" w:rsidRPr="00CB5ED4" w:rsidRDefault="00CB0C0F" w:rsidP="00CB5ED4">
      <w:pPr>
        <w:numPr>
          <w:ilvl w:val="0"/>
          <w:numId w:val="17"/>
        </w:numPr>
        <w:spacing w:after="0" w:line="240" w:lineRule="auto"/>
        <w:jc w:val="both"/>
        <w:rPr>
          <w:rFonts w:ascii="Cambria" w:hAnsi="Cambria"/>
          <w:sz w:val="20"/>
          <w:szCs w:val="20"/>
        </w:rPr>
      </w:pPr>
      <w:r w:rsidRPr="00CB5ED4">
        <w:rPr>
          <w:rFonts w:ascii="Cambria" w:hAnsi="Cambria"/>
          <w:sz w:val="20"/>
          <w:szCs w:val="20"/>
        </w:rPr>
        <w:t>Ventaja: buena relación coste-calidad y sostenibilidad a largo plazo.</w:t>
      </w:r>
    </w:p>
    <w:p w14:paraId="74F3E030" w14:textId="77777777" w:rsidR="00CB0C0F" w:rsidRPr="00CB5ED4" w:rsidRDefault="00CB0C0F" w:rsidP="00CB5ED4">
      <w:pPr>
        <w:numPr>
          <w:ilvl w:val="0"/>
          <w:numId w:val="17"/>
        </w:numPr>
        <w:spacing w:after="0" w:line="240" w:lineRule="auto"/>
        <w:jc w:val="both"/>
        <w:rPr>
          <w:rFonts w:ascii="Cambria" w:hAnsi="Cambria"/>
          <w:sz w:val="20"/>
          <w:szCs w:val="20"/>
        </w:rPr>
      </w:pPr>
      <w:r w:rsidRPr="00CB5ED4">
        <w:rPr>
          <w:rFonts w:ascii="Cambria" w:hAnsi="Cambria"/>
          <w:sz w:val="20"/>
          <w:szCs w:val="20"/>
        </w:rPr>
        <w:t>Desventaja: complejidad operativa y coste intermedio.</w:t>
      </w:r>
    </w:p>
    <w:p w14:paraId="796CD99F" w14:textId="77777777" w:rsidR="004A7A99" w:rsidRPr="00CB5ED4" w:rsidRDefault="004A7A99" w:rsidP="00CB5ED4">
      <w:pPr>
        <w:spacing w:after="0" w:line="240" w:lineRule="auto"/>
        <w:jc w:val="both"/>
        <w:rPr>
          <w:rFonts w:ascii="Cambria" w:hAnsi="Cambria"/>
          <w:b/>
          <w:bCs/>
          <w:sz w:val="20"/>
          <w:szCs w:val="20"/>
        </w:rPr>
      </w:pPr>
    </w:p>
    <w:p w14:paraId="6F0C8439" w14:textId="40E4CC9A" w:rsidR="00CB0C0F" w:rsidRPr="00CB5ED4" w:rsidRDefault="00CB0C0F" w:rsidP="00CB5ED4">
      <w:pPr>
        <w:tabs>
          <w:tab w:val="left" w:pos="426"/>
        </w:tabs>
        <w:spacing w:after="0" w:line="240" w:lineRule="auto"/>
        <w:jc w:val="both"/>
        <w:rPr>
          <w:rFonts w:ascii="Cambria" w:hAnsi="Cambria"/>
          <w:b/>
          <w:bCs/>
          <w:i/>
          <w:iCs/>
          <w:sz w:val="20"/>
          <w:szCs w:val="20"/>
        </w:rPr>
      </w:pPr>
      <w:r w:rsidRPr="00CB5ED4">
        <w:rPr>
          <w:rFonts w:ascii="Cambria" w:hAnsi="Cambria"/>
          <w:b/>
          <w:bCs/>
          <w:i/>
          <w:iCs/>
          <w:sz w:val="20"/>
          <w:szCs w:val="20"/>
        </w:rPr>
        <w:t xml:space="preserve">5.2 </w:t>
      </w:r>
      <w:r w:rsidR="00D63E69" w:rsidRPr="00CB5ED4">
        <w:rPr>
          <w:rFonts w:ascii="Cambria" w:hAnsi="Cambria"/>
          <w:b/>
          <w:bCs/>
          <w:i/>
          <w:iCs/>
          <w:sz w:val="20"/>
          <w:szCs w:val="20"/>
        </w:rPr>
        <w:tab/>
      </w:r>
      <w:r w:rsidRPr="00CB5ED4">
        <w:rPr>
          <w:rFonts w:ascii="Cambria" w:hAnsi="Cambria"/>
          <w:b/>
          <w:bCs/>
          <w:i/>
          <w:iCs/>
          <w:sz w:val="20"/>
          <w:szCs w:val="20"/>
        </w:rPr>
        <w:t>Enfoque por fases (aplicable a cualquiera de las tres opciones)</w:t>
      </w:r>
    </w:p>
    <w:p w14:paraId="48BACA04" w14:textId="77777777" w:rsidR="00D63E69" w:rsidRPr="00CB5ED4" w:rsidRDefault="00D63E69" w:rsidP="00CB5ED4">
      <w:pPr>
        <w:spacing w:after="0" w:line="240" w:lineRule="auto"/>
        <w:jc w:val="both"/>
        <w:rPr>
          <w:rFonts w:ascii="Cambria" w:hAnsi="Cambria"/>
          <w:b/>
          <w:bCs/>
          <w:sz w:val="20"/>
          <w:szCs w:val="20"/>
        </w:rPr>
      </w:pPr>
    </w:p>
    <w:p w14:paraId="4E397BD6" w14:textId="77777777"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Para asegurar una implementación progresiva y coordinada, se propone un enfoque por fases, independientemente de la opción seleccionada.</w:t>
      </w:r>
    </w:p>
    <w:p w14:paraId="2D83918B" w14:textId="77777777" w:rsidR="00CB4657" w:rsidRPr="00CB5ED4" w:rsidRDefault="00CB4657" w:rsidP="00CB5ED4">
      <w:pPr>
        <w:spacing w:after="0" w:line="240" w:lineRule="auto"/>
        <w:jc w:val="both"/>
        <w:rPr>
          <w:rFonts w:ascii="Cambria" w:hAnsi="Cambria"/>
          <w:sz w:val="20"/>
          <w:szCs w:val="20"/>
        </w:rPr>
      </w:pPr>
    </w:p>
    <w:p w14:paraId="031F2872" w14:textId="2489FEEC" w:rsidR="00CB4657" w:rsidRPr="00CB5ED4" w:rsidRDefault="00CB4657" w:rsidP="00CB5ED4">
      <w:pPr>
        <w:spacing w:after="0" w:line="240" w:lineRule="auto"/>
        <w:jc w:val="both"/>
        <w:rPr>
          <w:rFonts w:ascii="Cambria" w:hAnsi="Cambria"/>
          <w:sz w:val="20"/>
          <w:szCs w:val="20"/>
        </w:rPr>
      </w:pPr>
      <w:r w:rsidRPr="00CB5ED4">
        <w:rPr>
          <w:rFonts w:ascii="Cambria" w:hAnsi="Cambria"/>
          <w:b/>
          <w:bCs/>
          <w:sz w:val="20"/>
          <w:szCs w:val="20"/>
        </w:rPr>
        <w:t xml:space="preserve">Tabla 4. </w:t>
      </w:r>
      <w:r w:rsidRPr="00CB5ED4">
        <w:rPr>
          <w:rFonts w:ascii="Cambria" w:hAnsi="Cambria"/>
          <w:sz w:val="20"/>
          <w:szCs w:val="20"/>
        </w:rPr>
        <w:t>Fases propuestas para la implementación del componente de traducción en el IOMS (2026–2028)</w:t>
      </w:r>
      <w:r w:rsidR="00D63E69" w:rsidRPr="00CB5ED4">
        <w:rPr>
          <w:rFonts w:ascii="Cambria" w:hAnsi="Cambria"/>
          <w:sz w:val="20"/>
          <w:szCs w:val="20"/>
        </w:rPr>
        <w:t>.</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590"/>
        <w:gridCol w:w="3375"/>
        <w:gridCol w:w="2220"/>
      </w:tblGrid>
      <w:tr w:rsidR="00CB0C0F" w:rsidRPr="00CB5ED4" w14:paraId="6208864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0E50A7C6" w14:textId="77777777" w:rsidR="00CB0C0F" w:rsidRPr="00CB5ED4" w:rsidRDefault="00CB0C0F" w:rsidP="00CB5ED4">
            <w:pPr>
              <w:jc w:val="both"/>
              <w:rPr>
                <w:rFonts w:ascii="Cambria" w:hAnsi="Cambria"/>
                <w:i/>
                <w:iCs/>
                <w:sz w:val="18"/>
                <w:szCs w:val="18"/>
              </w:rPr>
            </w:pPr>
            <w:r w:rsidRPr="00CB5ED4">
              <w:rPr>
                <w:rFonts w:ascii="Cambria" w:hAnsi="Cambria"/>
                <w:i/>
                <w:iCs/>
                <w:sz w:val="18"/>
                <w:szCs w:val="18"/>
              </w:rPr>
              <w:t>Fase</w:t>
            </w:r>
          </w:p>
        </w:tc>
        <w:tc>
          <w:tcPr>
            <w:tcW w:w="0" w:type="auto"/>
            <w:tcBorders>
              <w:bottom w:val="none" w:sz="0" w:space="0" w:color="auto"/>
            </w:tcBorders>
            <w:vAlign w:val="center"/>
            <w:hideMark/>
          </w:tcPr>
          <w:p w14:paraId="4741010A" w14:textId="77777777" w:rsidR="00CB0C0F" w:rsidRPr="00CB5ED4" w:rsidRDefault="00CB0C0F" w:rsidP="00CB5ED4">
            <w:pPr>
              <w:jc w:val="both"/>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CB5ED4">
              <w:rPr>
                <w:rFonts w:ascii="Cambria" w:hAnsi="Cambria"/>
                <w:i/>
                <w:iCs/>
                <w:sz w:val="18"/>
                <w:szCs w:val="18"/>
              </w:rPr>
              <w:t>Periodo estimado</w:t>
            </w:r>
          </w:p>
        </w:tc>
        <w:tc>
          <w:tcPr>
            <w:tcW w:w="0" w:type="auto"/>
            <w:tcBorders>
              <w:bottom w:val="none" w:sz="0" w:space="0" w:color="auto"/>
            </w:tcBorders>
            <w:vAlign w:val="center"/>
            <w:hideMark/>
          </w:tcPr>
          <w:p w14:paraId="23D1B99F" w14:textId="77777777" w:rsidR="00CB0C0F" w:rsidRPr="00CB5ED4" w:rsidRDefault="00CB0C0F" w:rsidP="00CB5ED4">
            <w:pPr>
              <w:jc w:val="both"/>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CB5ED4">
              <w:rPr>
                <w:rFonts w:ascii="Cambria" w:hAnsi="Cambria"/>
                <w:i/>
                <w:iCs/>
                <w:sz w:val="18"/>
                <w:szCs w:val="18"/>
              </w:rPr>
              <w:t>Objetivos principales</w:t>
            </w:r>
          </w:p>
        </w:tc>
        <w:tc>
          <w:tcPr>
            <w:tcW w:w="0" w:type="auto"/>
            <w:tcBorders>
              <w:bottom w:val="none" w:sz="0" w:space="0" w:color="auto"/>
            </w:tcBorders>
            <w:vAlign w:val="center"/>
            <w:hideMark/>
          </w:tcPr>
          <w:p w14:paraId="3FCACC33" w14:textId="77777777" w:rsidR="00CB0C0F" w:rsidRPr="00CB5ED4" w:rsidRDefault="00CB0C0F" w:rsidP="00CB5ED4">
            <w:pPr>
              <w:jc w:val="both"/>
              <w:cnfStyle w:val="100000000000" w:firstRow="1" w:lastRow="0" w:firstColumn="0" w:lastColumn="0" w:oddVBand="0" w:evenVBand="0" w:oddHBand="0" w:evenHBand="0" w:firstRowFirstColumn="0" w:firstRowLastColumn="0" w:lastRowFirstColumn="0" w:lastRowLastColumn="0"/>
              <w:rPr>
                <w:rFonts w:ascii="Cambria" w:hAnsi="Cambria"/>
                <w:i/>
                <w:iCs/>
                <w:sz w:val="18"/>
                <w:szCs w:val="18"/>
              </w:rPr>
            </w:pPr>
            <w:r w:rsidRPr="00CB5ED4">
              <w:rPr>
                <w:rFonts w:ascii="Cambria" w:hAnsi="Cambria"/>
                <w:i/>
                <w:iCs/>
                <w:sz w:val="18"/>
                <w:szCs w:val="18"/>
              </w:rPr>
              <w:t>Responsables clave</w:t>
            </w:r>
          </w:p>
        </w:tc>
      </w:tr>
      <w:tr w:rsidR="00CB0C0F" w:rsidRPr="00CB5ED4" w14:paraId="5DCC44FE"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056EB0" w14:textId="149D2009" w:rsidR="00D63E69" w:rsidRPr="00CB5ED4" w:rsidRDefault="00CB0C0F" w:rsidP="00CB5ED4">
            <w:pPr>
              <w:jc w:val="both"/>
              <w:rPr>
                <w:rFonts w:ascii="Cambria" w:hAnsi="Cambria"/>
                <w:b w:val="0"/>
                <w:bCs w:val="0"/>
                <w:sz w:val="18"/>
                <w:szCs w:val="18"/>
              </w:rPr>
            </w:pPr>
            <w:r w:rsidRPr="00CB5ED4">
              <w:rPr>
                <w:rFonts w:ascii="Cambria" w:hAnsi="Cambria"/>
                <w:sz w:val="18"/>
                <w:szCs w:val="18"/>
              </w:rPr>
              <w:t xml:space="preserve">Fase 1  </w:t>
            </w:r>
          </w:p>
          <w:p w14:paraId="7C147C7A" w14:textId="1F1BAE96" w:rsidR="00CB0C0F" w:rsidRPr="00CB5ED4" w:rsidRDefault="00CB0C0F" w:rsidP="00CB5ED4">
            <w:pPr>
              <w:rPr>
                <w:rFonts w:ascii="Cambria" w:hAnsi="Cambria"/>
                <w:sz w:val="18"/>
                <w:szCs w:val="18"/>
              </w:rPr>
            </w:pPr>
            <w:r w:rsidRPr="00CB5ED4">
              <w:rPr>
                <w:rFonts w:ascii="Cambria" w:hAnsi="Cambria"/>
                <w:sz w:val="18"/>
                <w:szCs w:val="18"/>
              </w:rPr>
              <w:t>Preparación y diseño</w:t>
            </w:r>
          </w:p>
        </w:tc>
        <w:tc>
          <w:tcPr>
            <w:tcW w:w="0" w:type="auto"/>
            <w:vAlign w:val="center"/>
            <w:hideMark/>
          </w:tcPr>
          <w:p w14:paraId="38F84BFB"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b/>
                <w:bCs/>
                <w:sz w:val="18"/>
                <w:szCs w:val="18"/>
              </w:rPr>
              <w:t>1er semestre 2026</w:t>
            </w:r>
          </w:p>
        </w:tc>
        <w:tc>
          <w:tcPr>
            <w:tcW w:w="0" w:type="auto"/>
            <w:vAlign w:val="center"/>
            <w:hideMark/>
          </w:tcPr>
          <w:p w14:paraId="00986234"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Definir el marco técnico y metodológico.</w:t>
            </w:r>
          </w:p>
          <w:p w14:paraId="70A7A12C" w14:textId="4D256AF5"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br/>
              <w:t xml:space="preserve">Identificar necesidades de infraestructura (licencias, seguridad, </w:t>
            </w:r>
            <w:r w:rsidR="00D209DD" w:rsidRPr="00CB5ED4">
              <w:rPr>
                <w:rFonts w:ascii="Cambria" w:hAnsi="Cambria"/>
                <w:sz w:val="18"/>
                <w:szCs w:val="18"/>
              </w:rPr>
              <w:t xml:space="preserve">claves </w:t>
            </w:r>
            <w:r w:rsidRPr="00CB5ED4">
              <w:rPr>
                <w:rFonts w:ascii="Cambria" w:hAnsi="Cambria"/>
                <w:sz w:val="18"/>
                <w:szCs w:val="18"/>
              </w:rPr>
              <w:t>API, contratos externos, según la opción).</w:t>
            </w:r>
          </w:p>
          <w:p w14:paraId="3AE07F22"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br/>
              <w:t>Elaborar y validar el glosario terminológico trilingüe.</w:t>
            </w:r>
            <w:r w:rsidRPr="00CB5ED4">
              <w:rPr>
                <w:rFonts w:ascii="Cambria" w:hAnsi="Cambria"/>
                <w:sz w:val="18"/>
                <w:szCs w:val="18"/>
              </w:rPr>
              <w:br/>
            </w:r>
          </w:p>
          <w:p w14:paraId="2887B92C" w14:textId="5287B2BB"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Planificar el flujo de trabajo de traducción y almacenamiento.</w:t>
            </w:r>
          </w:p>
        </w:tc>
        <w:tc>
          <w:tcPr>
            <w:tcW w:w="0" w:type="auto"/>
            <w:vAlign w:val="center"/>
            <w:hideMark/>
          </w:tcPr>
          <w:p w14:paraId="79D7906B" w14:textId="04E7A13B"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 xml:space="preserve">Secretaría / Equipo IOMS / </w:t>
            </w:r>
            <w:r w:rsidR="00614B2D" w:rsidRPr="00CB5ED4">
              <w:rPr>
                <w:rFonts w:ascii="Cambria" w:hAnsi="Cambria"/>
                <w:sz w:val="18"/>
                <w:szCs w:val="18"/>
              </w:rPr>
              <w:t>Unidad</w:t>
            </w:r>
            <w:r w:rsidRPr="00CB5ED4">
              <w:rPr>
                <w:rFonts w:ascii="Cambria" w:hAnsi="Cambria"/>
                <w:sz w:val="18"/>
                <w:szCs w:val="18"/>
              </w:rPr>
              <w:t xml:space="preserve"> de Traducción / STACFAD</w:t>
            </w:r>
          </w:p>
        </w:tc>
      </w:tr>
      <w:tr w:rsidR="00CB0C0F" w:rsidRPr="00CB5ED4" w14:paraId="6028F84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3B48F6" w14:textId="6392DFB5" w:rsidR="00D63E69" w:rsidRPr="00CB5ED4" w:rsidRDefault="00CB0C0F" w:rsidP="00CB5ED4">
            <w:pPr>
              <w:jc w:val="both"/>
              <w:rPr>
                <w:rFonts w:ascii="Cambria" w:hAnsi="Cambria"/>
                <w:b w:val="0"/>
                <w:bCs w:val="0"/>
                <w:sz w:val="18"/>
                <w:szCs w:val="18"/>
              </w:rPr>
            </w:pPr>
            <w:r w:rsidRPr="00CB5ED4">
              <w:rPr>
                <w:rFonts w:ascii="Cambria" w:hAnsi="Cambria"/>
                <w:sz w:val="18"/>
                <w:szCs w:val="18"/>
              </w:rPr>
              <w:t xml:space="preserve">Fase 2  </w:t>
            </w:r>
          </w:p>
          <w:p w14:paraId="007FA250" w14:textId="5F740045" w:rsidR="00CB0C0F" w:rsidRPr="00CB5ED4" w:rsidRDefault="00CB0C0F" w:rsidP="00CB5ED4">
            <w:pPr>
              <w:rPr>
                <w:rFonts w:ascii="Cambria" w:hAnsi="Cambria"/>
                <w:sz w:val="18"/>
                <w:szCs w:val="18"/>
              </w:rPr>
            </w:pPr>
            <w:r w:rsidRPr="00CB5ED4">
              <w:rPr>
                <w:rFonts w:ascii="Cambria" w:hAnsi="Cambria"/>
                <w:sz w:val="18"/>
                <w:szCs w:val="18"/>
              </w:rPr>
              <w:t>Desarrollo e integración piloto</w:t>
            </w:r>
          </w:p>
        </w:tc>
        <w:tc>
          <w:tcPr>
            <w:tcW w:w="0" w:type="auto"/>
            <w:vAlign w:val="center"/>
            <w:hideMark/>
          </w:tcPr>
          <w:p w14:paraId="3B8288F7"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b/>
                <w:bCs/>
                <w:sz w:val="18"/>
                <w:szCs w:val="18"/>
              </w:rPr>
              <w:t>2º semestre 2026 – 1er semestre 2027</w:t>
            </w:r>
          </w:p>
        </w:tc>
        <w:tc>
          <w:tcPr>
            <w:tcW w:w="0" w:type="auto"/>
            <w:vAlign w:val="center"/>
            <w:hideMark/>
          </w:tcPr>
          <w:p w14:paraId="079BFCF4"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Implementar el mecanismo seleccionado (API, proceso externo o mixto).</w:t>
            </w:r>
            <w:r w:rsidRPr="00CB5ED4">
              <w:rPr>
                <w:rFonts w:ascii="Cambria" w:hAnsi="Cambria"/>
                <w:sz w:val="18"/>
                <w:szCs w:val="18"/>
              </w:rPr>
              <w:br/>
            </w:r>
          </w:p>
          <w:p w14:paraId="6F2DA991"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Traducir a modo de prueba los informes 2025.</w:t>
            </w:r>
            <w:r w:rsidRPr="00CB5ED4">
              <w:rPr>
                <w:rFonts w:ascii="Cambria" w:hAnsi="Cambria"/>
                <w:sz w:val="18"/>
                <w:szCs w:val="18"/>
              </w:rPr>
              <w:br/>
            </w:r>
          </w:p>
          <w:p w14:paraId="1B2713D4"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Validar los procesos de control de calidad y almacenamiento.</w:t>
            </w:r>
            <w:r w:rsidRPr="00CB5ED4">
              <w:rPr>
                <w:rFonts w:ascii="Cambria" w:hAnsi="Cambria"/>
                <w:sz w:val="18"/>
                <w:szCs w:val="18"/>
              </w:rPr>
              <w:br/>
            </w:r>
          </w:p>
          <w:p w14:paraId="19CD4486" w14:textId="31AB7EAA"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Evaluar la eficiencia y escalabilidad del sistema.</w:t>
            </w:r>
          </w:p>
        </w:tc>
        <w:tc>
          <w:tcPr>
            <w:tcW w:w="0" w:type="auto"/>
            <w:vAlign w:val="center"/>
            <w:hideMark/>
          </w:tcPr>
          <w:p w14:paraId="72CA90FC" w14:textId="77777777"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Equipo IOMS / Secretaría / Revisores lingüísticos</w:t>
            </w:r>
          </w:p>
        </w:tc>
      </w:tr>
      <w:tr w:rsidR="00CB0C0F" w:rsidRPr="00CB5ED4" w14:paraId="6FCA5317"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CC01F0" w14:textId="77777777" w:rsidR="00D63E69" w:rsidRPr="00CB5ED4" w:rsidRDefault="00CB0C0F" w:rsidP="00CB5ED4">
            <w:pPr>
              <w:jc w:val="both"/>
              <w:rPr>
                <w:rFonts w:ascii="Cambria" w:hAnsi="Cambria"/>
                <w:b w:val="0"/>
                <w:bCs w:val="0"/>
                <w:sz w:val="18"/>
                <w:szCs w:val="18"/>
              </w:rPr>
            </w:pPr>
            <w:r w:rsidRPr="00CB5ED4">
              <w:rPr>
                <w:rFonts w:ascii="Cambria" w:hAnsi="Cambria"/>
                <w:sz w:val="18"/>
                <w:szCs w:val="18"/>
              </w:rPr>
              <w:t>Fase 3</w:t>
            </w:r>
          </w:p>
          <w:p w14:paraId="1EC88DE3" w14:textId="2ECC02C4" w:rsidR="00CB0C0F" w:rsidRPr="00CB5ED4" w:rsidRDefault="00CB0C0F" w:rsidP="00CB5ED4">
            <w:pPr>
              <w:jc w:val="both"/>
              <w:rPr>
                <w:rFonts w:ascii="Cambria" w:hAnsi="Cambria"/>
                <w:sz w:val="18"/>
                <w:szCs w:val="18"/>
              </w:rPr>
            </w:pPr>
            <w:r w:rsidRPr="00CB5ED4">
              <w:rPr>
                <w:rFonts w:ascii="Cambria" w:hAnsi="Cambria"/>
                <w:sz w:val="18"/>
                <w:szCs w:val="18"/>
              </w:rPr>
              <w:t>Implementación operativa</w:t>
            </w:r>
          </w:p>
        </w:tc>
        <w:tc>
          <w:tcPr>
            <w:tcW w:w="0" w:type="auto"/>
            <w:vAlign w:val="center"/>
            <w:hideMark/>
          </w:tcPr>
          <w:p w14:paraId="0EF800C1"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b/>
                <w:bCs/>
                <w:sz w:val="18"/>
                <w:szCs w:val="18"/>
              </w:rPr>
              <w:t>2º semestre 2027 – 2028</w:t>
            </w:r>
          </w:p>
        </w:tc>
        <w:tc>
          <w:tcPr>
            <w:tcW w:w="0" w:type="auto"/>
            <w:vAlign w:val="center"/>
            <w:hideMark/>
          </w:tcPr>
          <w:p w14:paraId="5FCBFC45"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Aplicar la traducción sistemática a las Secciones 3 de los informes 2026 y posteriores.</w:t>
            </w:r>
            <w:r w:rsidRPr="00CB5ED4">
              <w:rPr>
                <w:rFonts w:ascii="Cambria" w:hAnsi="Cambria"/>
                <w:sz w:val="18"/>
                <w:szCs w:val="18"/>
              </w:rPr>
              <w:br/>
            </w:r>
          </w:p>
          <w:p w14:paraId="6220CB14" w14:textId="77777777"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Consolidar la base de datos multilingüe del IOMS.</w:t>
            </w:r>
            <w:r w:rsidRPr="00CB5ED4">
              <w:rPr>
                <w:rFonts w:ascii="Cambria" w:hAnsi="Cambria"/>
                <w:sz w:val="18"/>
                <w:szCs w:val="18"/>
              </w:rPr>
              <w:br/>
            </w:r>
          </w:p>
          <w:p w14:paraId="4BDD1AA0" w14:textId="7C535C11" w:rsidR="00D63E69"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Activar la exportación de informes en los tres idiomas oficiales.</w:t>
            </w:r>
            <w:r w:rsidRPr="00CB5ED4">
              <w:rPr>
                <w:rFonts w:ascii="Cambria" w:hAnsi="Cambria"/>
                <w:sz w:val="18"/>
                <w:szCs w:val="18"/>
              </w:rPr>
              <w:br/>
            </w:r>
          </w:p>
          <w:p w14:paraId="5B41A3EF" w14:textId="1914BE81"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Establecer mantenimiento y revisiones periódicas.</w:t>
            </w:r>
          </w:p>
        </w:tc>
        <w:tc>
          <w:tcPr>
            <w:tcW w:w="0" w:type="auto"/>
            <w:vAlign w:val="center"/>
            <w:hideMark/>
          </w:tcPr>
          <w:p w14:paraId="003AEE08" w14:textId="77777777" w:rsidR="00CB0C0F" w:rsidRPr="00CB5ED4" w:rsidRDefault="00CB0C0F" w:rsidP="00CB5ED4">
            <w:pPr>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B5ED4">
              <w:rPr>
                <w:rFonts w:ascii="Cambria" w:hAnsi="Cambria"/>
                <w:sz w:val="18"/>
                <w:szCs w:val="18"/>
              </w:rPr>
              <w:t>Secretaría / Equipo IOMS / STACFAD</w:t>
            </w:r>
          </w:p>
        </w:tc>
      </w:tr>
    </w:tbl>
    <w:p w14:paraId="3FE27D50" w14:textId="3DFA0EA6" w:rsidR="00CB0C0F" w:rsidRPr="00CB5ED4" w:rsidRDefault="004B52C5" w:rsidP="00CB5ED4">
      <w:pPr>
        <w:spacing w:after="0" w:line="240" w:lineRule="auto"/>
        <w:jc w:val="both"/>
        <w:rPr>
          <w:rFonts w:ascii="Cambria" w:hAnsi="Cambria"/>
          <w:sz w:val="16"/>
          <w:szCs w:val="16"/>
        </w:rPr>
      </w:pPr>
      <w:r w:rsidRPr="00CB5ED4">
        <w:rPr>
          <w:rFonts w:ascii="Cambria" w:hAnsi="Cambria"/>
          <w:sz w:val="16"/>
          <w:szCs w:val="16"/>
        </w:rPr>
        <w:t>Las fases y periodos indicados son orientativos y podrían ajustarse en función de la opción de traducción seleccionada (humana, automática o híbrida), así como de la disponibilidad de recursos técnicos y presupuestarios.</w:t>
      </w:r>
    </w:p>
    <w:p w14:paraId="7FA2B63A" w14:textId="77777777" w:rsidR="00017355" w:rsidRPr="00CB5ED4" w:rsidRDefault="00017355" w:rsidP="00CB5ED4">
      <w:pPr>
        <w:spacing w:after="0" w:line="240" w:lineRule="auto"/>
        <w:jc w:val="both"/>
        <w:rPr>
          <w:rFonts w:ascii="Cambria" w:hAnsi="Cambria"/>
          <w:sz w:val="16"/>
          <w:szCs w:val="16"/>
        </w:rPr>
      </w:pPr>
    </w:p>
    <w:p w14:paraId="6EEE33C3" w14:textId="53DA8846" w:rsidR="00CB0C0F" w:rsidRPr="00CB5ED4" w:rsidRDefault="00CB0C0F" w:rsidP="00CB5ED4">
      <w:pPr>
        <w:tabs>
          <w:tab w:val="left" w:pos="426"/>
        </w:tabs>
        <w:spacing w:after="0" w:line="240" w:lineRule="auto"/>
        <w:jc w:val="both"/>
        <w:rPr>
          <w:rFonts w:ascii="Cambria" w:hAnsi="Cambria"/>
          <w:b/>
          <w:bCs/>
          <w:i/>
          <w:iCs/>
          <w:sz w:val="20"/>
          <w:szCs w:val="20"/>
        </w:rPr>
      </w:pPr>
      <w:r w:rsidRPr="00CB5ED4">
        <w:rPr>
          <w:rFonts w:ascii="Cambria" w:hAnsi="Cambria"/>
          <w:b/>
          <w:bCs/>
          <w:i/>
          <w:iCs/>
          <w:sz w:val="20"/>
          <w:szCs w:val="20"/>
        </w:rPr>
        <w:t xml:space="preserve">5.3 </w:t>
      </w:r>
      <w:r w:rsidR="00D63E69" w:rsidRPr="00CB5ED4">
        <w:rPr>
          <w:rFonts w:ascii="Cambria" w:hAnsi="Cambria"/>
          <w:b/>
          <w:bCs/>
          <w:i/>
          <w:iCs/>
          <w:sz w:val="20"/>
          <w:szCs w:val="20"/>
        </w:rPr>
        <w:tab/>
      </w:r>
      <w:r w:rsidRPr="00CB5ED4">
        <w:rPr>
          <w:rFonts w:ascii="Cambria" w:hAnsi="Cambria"/>
          <w:b/>
          <w:bCs/>
          <w:i/>
          <w:iCs/>
          <w:sz w:val="20"/>
          <w:szCs w:val="20"/>
        </w:rPr>
        <w:t>Coordinación y control de calidad</w:t>
      </w:r>
    </w:p>
    <w:p w14:paraId="15756619" w14:textId="77777777" w:rsidR="00D63E69" w:rsidRPr="00CB5ED4" w:rsidRDefault="00D63E69" w:rsidP="00CB5ED4">
      <w:pPr>
        <w:spacing w:after="0" w:line="240" w:lineRule="auto"/>
        <w:jc w:val="both"/>
        <w:rPr>
          <w:rFonts w:ascii="Cambria" w:hAnsi="Cambria"/>
          <w:b/>
          <w:bCs/>
          <w:sz w:val="20"/>
          <w:szCs w:val="20"/>
        </w:rPr>
      </w:pPr>
    </w:p>
    <w:p w14:paraId="4344A78A" w14:textId="77777777" w:rsidR="00CB0C0F" w:rsidRPr="00CB5ED4" w:rsidRDefault="00CB0C0F" w:rsidP="00CB5ED4">
      <w:pPr>
        <w:numPr>
          <w:ilvl w:val="0"/>
          <w:numId w:val="18"/>
        </w:numPr>
        <w:spacing w:after="0" w:line="240" w:lineRule="auto"/>
        <w:jc w:val="both"/>
        <w:rPr>
          <w:rFonts w:ascii="Cambria" w:hAnsi="Cambria"/>
          <w:sz w:val="20"/>
          <w:szCs w:val="20"/>
        </w:rPr>
      </w:pPr>
      <w:r w:rsidRPr="00CB5ED4">
        <w:rPr>
          <w:rFonts w:ascii="Cambria" w:hAnsi="Cambria"/>
          <w:sz w:val="20"/>
          <w:szCs w:val="20"/>
        </w:rPr>
        <w:t>La Secretaría garantizará la coherencia institucional y el cumplimiento de los glosarios aprobados.</w:t>
      </w:r>
    </w:p>
    <w:p w14:paraId="3BDC41F5" w14:textId="686ADAA5" w:rsidR="00CB0C0F" w:rsidRPr="00CB5ED4" w:rsidRDefault="00CB0C0F" w:rsidP="00CB5ED4">
      <w:pPr>
        <w:numPr>
          <w:ilvl w:val="0"/>
          <w:numId w:val="18"/>
        </w:numPr>
        <w:spacing w:after="0" w:line="240" w:lineRule="auto"/>
        <w:jc w:val="both"/>
        <w:rPr>
          <w:rFonts w:ascii="Cambria" w:hAnsi="Cambria"/>
          <w:sz w:val="20"/>
          <w:szCs w:val="20"/>
        </w:rPr>
      </w:pPr>
      <w:r w:rsidRPr="00CB5ED4">
        <w:rPr>
          <w:rFonts w:ascii="Cambria" w:hAnsi="Cambria"/>
          <w:sz w:val="20"/>
          <w:szCs w:val="20"/>
        </w:rPr>
        <w:t xml:space="preserve">El equipo IOMS será responsable del desarrollo técnico y de la gestión de </w:t>
      </w:r>
      <w:r w:rsidR="0074490C" w:rsidRPr="00CB5ED4">
        <w:rPr>
          <w:rFonts w:ascii="Cambria" w:hAnsi="Cambria"/>
          <w:sz w:val="20"/>
          <w:szCs w:val="20"/>
        </w:rPr>
        <w:t xml:space="preserve">las </w:t>
      </w:r>
      <w:r w:rsidRPr="00CB5ED4">
        <w:rPr>
          <w:rFonts w:ascii="Cambria" w:hAnsi="Cambria"/>
          <w:sz w:val="20"/>
          <w:szCs w:val="20"/>
        </w:rPr>
        <w:t>versiones</w:t>
      </w:r>
      <w:r w:rsidR="0074490C" w:rsidRPr="00CB5ED4">
        <w:rPr>
          <w:rFonts w:ascii="Cambria" w:hAnsi="Cambria"/>
          <w:sz w:val="20"/>
          <w:szCs w:val="20"/>
        </w:rPr>
        <w:t xml:space="preserve"> traducidas</w:t>
      </w:r>
      <w:r w:rsidRPr="00CB5ED4">
        <w:rPr>
          <w:rFonts w:ascii="Cambria" w:hAnsi="Cambria"/>
          <w:sz w:val="20"/>
          <w:szCs w:val="20"/>
        </w:rPr>
        <w:t>.</w:t>
      </w:r>
    </w:p>
    <w:p w14:paraId="0BDB3244" w14:textId="14100D3A" w:rsidR="00CB0C0F" w:rsidRPr="00CB5ED4" w:rsidRDefault="00614B2D" w:rsidP="00CB5ED4">
      <w:pPr>
        <w:numPr>
          <w:ilvl w:val="0"/>
          <w:numId w:val="18"/>
        </w:numPr>
        <w:spacing w:after="0" w:line="240" w:lineRule="auto"/>
        <w:jc w:val="both"/>
        <w:rPr>
          <w:rFonts w:ascii="Cambria" w:hAnsi="Cambria"/>
          <w:sz w:val="20"/>
          <w:szCs w:val="20"/>
        </w:rPr>
      </w:pPr>
      <w:r w:rsidRPr="00CB5ED4">
        <w:rPr>
          <w:rFonts w:ascii="Cambria" w:hAnsi="Cambria"/>
          <w:sz w:val="20"/>
          <w:szCs w:val="20"/>
        </w:rPr>
        <w:t xml:space="preserve">La </w:t>
      </w:r>
      <w:r w:rsidR="006D35F4" w:rsidRPr="00CB5ED4">
        <w:rPr>
          <w:rFonts w:ascii="Cambria" w:hAnsi="Cambria"/>
          <w:sz w:val="20"/>
          <w:szCs w:val="20"/>
        </w:rPr>
        <w:t xml:space="preserve">unidad de traducción </w:t>
      </w:r>
      <w:r w:rsidR="00CB0C0F" w:rsidRPr="00CB5ED4">
        <w:rPr>
          <w:rFonts w:ascii="Cambria" w:hAnsi="Cambria"/>
          <w:sz w:val="20"/>
          <w:szCs w:val="20"/>
        </w:rPr>
        <w:t>participará en la validación de los resultados, especialmente en los escenarios (a) y (c).</w:t>
      </w:r>
    </w:p>
    <w:p w14:paraId="73242182" w14:textId="77777777" w:rsidR="00CB0C0F" w:rsidRPr="00CB5ED4" w:rsidRDefault="00CB0C0F" w:rsidP="00CB5ED4">
      <w:pPr>
        <w:numPr>
          <w:ilvl w:val="0"/>
          <w:numId w:val="18"/>
        </w:numPr>
        <w:spacing w:after="0" w:line="240" w:lineRule="auto"/>
        <w:jc w:val="both"/>
        <w:rPr>
          <w:rFonts w:ascii="Cambria" w:hAnsi="Cambria"/>
          <w:sz w:val="20"/>
          <w:szCs w:val="20"/>
        </w:rPr>
      </w:pPr>
      <w:r w:rsidRPr="00CB5ED4">
        <w:rPr>
          <w:rFonts w:ascii="Cambria" w:hAnsi="Cambria"/>
          <w:sz w:val="20"/>
          <w:szCs w:val="20"/>
        </w:rPr>
        <w:t>Se recomienda establecer un sistema de control de calidad transversal, aplicable a cualquiera de las opciones, incluyendo revisión de muestras, trazabilidad y respaldo de datos.</w:t>
      </w:r>
    </w:p>
    <w:p w14:paraId="561AF0D1" w14:textId="77777777" w:rsidR="00D63E69" w:rsidRPr="00CB5ED4" w:rsidRDefault="00D63E69" w:rsidP="00CB5ED4">
      <w:pPr>
        <w:spacing w:after="0" w:line="240" w:lineRule="auto"/>
        <w:ind w:left="720"/>
        <w:jc w:val="both"/>
        <w:rPr>
          <w:rFonts w:ascii="Cambria" w:hAnsi="Cambria"/>
          <w:sz w:val="20"/>
          <w:szCs w:val="20"/>
        </w:rPr>
      </w:pPr>
    </w:p>
    <w:p w14:paraId="6425F3BE" w14:textId="3CF6475C" w:rsidR="00CB0C0F" w:rsidRPr="00CB5ED4" w:rsidRDefault="00CB0C0F" w:rsidP="00CB5ED4">
      <w:pPr>
        <w:tabs>
          <w:tab w:val="left" w:pos="426"/>
        </w:tabs>
        <w:spacing w:after="0" w:line="240" w:lineRule="auto"/>
        <w:jc w:val="both"/>
        <w:rPr>
          <w:rFonts w:ascii="Cambria" w:hAnsi="Cambria"/>
          <w:b/>
          <w:bCs/>
          <w:i/>
          <w:iCs/>
          <w:sz w:val="20"/>
          <w:szCs w:val="20"/>
        </w:rPr>
      </w:pPr>
      <w:r w:rsidRPr="00CB5ED4">
        <w:rPr>
          <w:rFonts w:ascii="Cambria" w:hAnsi="Cambria"/>
          <w:b/>
          <w:bCs/>
          <w:i/>
          <w:iCs/>
          <w:sz w:val="20"/>
          <w:szCs w:val="20"/>
        </w:rPr>
        <w:t>5.</w:t>
      </w:r>
      <w:r w:rsidR="00122B22" w:rsidRPr="00CB5ED4">
        <w:rPr>
          <w:rFonts w:ascii="Cambria" w:hAnsi="Cambria"/>
          <w:b/>
          <w:bCs/>
          <w:i/>
          <w:iCs/>
          <w:sz w:val="20"/>
          <w:szCs w:val="20"/>
        </w:rPr>
        <w:t>4</w:t>
      </w:r>
      <w:r w:rsidRPr="00CB5ED4">
        <w:rPr>
          <w:rFonts w:ascii="Cambria" w:hAnsi="Cambria"/>
          <w:b/>
          <w:bCs/>
          <w:i/>
          <w:iCs/>
          <w:sz w:val="20"/>
          <w:szCs w:val="20"/>
        </w:rPr>
        <w:t xml:space="preserve"> </w:t>
      </w:r>
      <w:r w:rsidR="00D63E69" w:rsidRPr="00CB5ED4">
        <w:rPr>
          <w:rFonts w:ascii="Cambria" w:hAnsi="Cambria"/>
          <w:b/>
          <w:bCs/>
          <w:i/>
          <w:iCs/>
          <w:sz w:val="20"/>
          <w:szCs w:val="20"/>
        </w:rPr>
        <w:tab/>
      </w:r>
      <w:r w:rsidRPr="00CB5ED4">
        <w:rPr>
          <w:rFonts w:ascii="Cambria" w:hAnsi="Cambria"/>
          <w:b/>
          <w:bCs/>
          <w:i/>
          <w:iCs/>
          <w:sz w:val="20"/>
          <w:szCs w:val="20"/>
        </w:rPr>
        <w:t>Riesgos y medidas de mitigación</w:t>
      </w:r>
    </w:p>
    <w:p w14:paraId="0DEA729B" w14:textId="77777777" w:rsidR="00D63E69" w:rsidRPr="00CB5ED4" w:rsidRDefault="00D63E69" w:rsidP="00CB5ED4">
      <w:pPr>
        <w:tabs>
          <w:tab w:val="left" w:pos="426"/>
        </w:tabs>
        <w:spacing w:after="0" w:line="240" w:lineRule="auto"/>
        <w:jc w:val="both"/>
        <w:rPr>
          <w:rFonts w:ascii="Cambria" w:hAnsi="Cambria"/>
          <w:b/>
          <w:bCs/>
          <w:sz w:val="20"/>
          <w:szCs w:val="20"/>
        </w:rPr>
      </w:pPr>
    </w:p>
    <w:p w14:paraId="68B444FC" w14:textId="763B5A07" w:rsidR="004B52C5" w:rsidRPr="00CB5ED4" w:rsidRDefault="00D903AC" w:rsidP="00CB5ED4">
      <w:pPr>
        <w:spacing w:after="0" w:line="240" w:lineRule="auto"/>
        <w:jc w:val="both"/>
        <w:rPr>
          <w:rFonts w:ascii="Cambria" w:hAnsi="Cambria"/>
          <w:sz w:val="20"/>
          <w:szCs w:val="20"/>
        </w:rPr>
      </w:pPr>
      <w:r w:rsidRPr="00CB5ED4">
        <w:rPr>
          <w:rFonts w:ascii="Cambria" w:hAnsi="Cambria"/>
          <w:b/>
          <w:bCs/>
          <w:sz w:val="20"/>
          <w:szCs w:val="20"/>
        </w:rPr>
        <w:t xml:space="preserve">Tabla 5. </w:t>
      </w:r>
      <w:r w:rsidRPr="00CB5ED4">
        <w:rPr>
          <w:rFonts w:ascii="Cambria" w:hAnsi="Cambria"/>
          <w:sz w:val="20"/>
          <w:szCs w:val="20"/>
        </w:rPr>
        <w:t>Riesgos identificados y medidas de mitigación para la implementación del componente de traducción en el IOMS</w:t>
      </w:r>
      <w:r w:rsidR="00D63E69" w:rsidRPr="00CB5ED4">
        <w:rPr>
          <w:rFonts w:ascii="Cambria" w:hAnsi="Cambria"/>
          <w:sz w:val="20"/>
          <w:szCs w:val="20"/>
        </w:rPr>
        <w:t>.</w:t>
      </w:r>
    </w:p>
    <w:tbl>
      <w:tblPr>
        <w:tblStyle w:val="GridTable1Ligh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218"/>
        <w:gridCol w:w="3693"/>
      </w:tblGrid>
      <w:tr w:rsidR="00CB0C0F" w:rsidRPr="00CB5ED4" w14:paraId="118D021E"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0" w:type="pct"/>
            <w:tcBorders>
              <w:bottom w:val="none" w:sz="0" w:space="0" w:color="auto"/>
            </w:tcBorders>
            <w:vAlign w:val="center"/>
            <w:hideMark/>
          </w:tcPr>
          <w:p w14:paraId="1F04A4A8" w14:textId="77777777" w:rsidR="00CB0C0F" w:rsidRPr="00CB5ED4" w:rsidRDefault="00CB0C0F" w:rsidP="00CB5ED4">
            <w:pPr>
              <w:jc w:val="both"/>
              <w:rPr>
                <w:rFonts w:ascii="Cambria" w:hAnsi="Cambria"/>
                <w:b w:val="0"/>
                <w:bCs w:val="0"/>
                <w:i/>
                <w:iCs/>
                <w:sz w:val="20"/>
                <w:szCs w:val="20"/>
              </w:rPr>
            </w:pPr>
            <w:r w:rsidRPr="00CB5ED4">
              <w:rPr>
                <w:rFonts w:ascii="Cambria" w:hAnsi="Cambria"/>
                <w:b w:val="0"/>
                <w:bCs w:val="0"/>
                <w:i/>
                <w:iCs/>
                <w:sz w:val="20"/>
                <w:szCs w:val="20"/>
              </w:rPr>
              <w:t>Riesgo identificado</w:t>
            </w:r>
          </w:p>
        </w:tc>
        <w:tc>
          <w:tcPr>
            <w:tcW w:w="672" w:type="pct"/>
            <w:tcBorders>
              <w:bottom w:val="none" w:sz="0" w:space="0" w:color="auto"/>
            </w:tcBorders>
            <w:vAlign w:val="center"/>
            <w:hideMark/>
          </w:tcPr>
          <w:p w14:paraId="102D7256" w14:textId="77777777" w:rsidR="00CB0C0F" w:rsidRPr="00CB5ED4" w:rsidRDefault="00CB0C0F" w:rsidP="00CB5ED4">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CB5ED4">
              <w:rPr>
                <w:rFonts w:ascii="Cambria" w:hAnsi="Cambria"/>
                <w:b w:val="0"/>
                <w:bCs w:val="0"/>
                <w:i/>
                <w:iCs/>
                <w:sz w:val="20"/>
                <w:szCs w:val="20"/>
              </w:rPr>
              <w:t>Escenarios afectados</w:t>
            </w:r>
          </w:p>
        </w:tc>
        <w:tc>
          <w:tcPr>
            <w:tcW w:w="2038" w:type="pct"/>
            <w:tcBorders>
              <w:bottom w:val="none" w:sz="0" w:space="0" w:color="auto"/>
            </w:tcBorders>
            <w:vAlign w:val="center"/>
            <w:hideMark/>
          </w:tcPr>
          <w:p w14:paraId="3A8814A6" w14:textId="77777777" w:rsidR="00CB0C0F" w:rsidRPr="00CB5ED4" w:rsidRDefault="00CB0C0F" w:rsidP="00CB5ED4">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CB5ED4">
              <w:rPr>
                <w:rFonts w:ascii="Cambria" w:hAnsi="Cambria"/>
                <w:b w:val="0"/>
                <w:bCs w:val="0"/>
                <w:i/>
                <w:iCs/>
                <w:sz w:val="20"/>
                <w:szCs w:val="20"/>
              </w:rPr>
              <w:t>Medidas de mitigación</w:t>
            </w:r>
          </w:p>
        </w:tc>
      </w:tr>
      <w:tr w:rsidR="00CB0C0F" w:rsidRPr="00CB5ED4" w14:paraId="5D1D4476"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6996FC42" w14:textId="77777777" w:rsidR="00CB0C0F" w:rsidRPr="00CB5ED4" w:rsidRDefault="00CB0C0F" w:rsidP="00CB5ED4">
            <w:pPr>
              <w:ind w:right="-625"/>
              <w:jc w:val="both"/>
              <w:rPr>
                <w:rFonts w:ascii="Cambria" w:hAnsi="Cambria"/>
                <w:b w:val="0"/>
                <w:bCs w:val="0"/>
                <w:sz w:val="20"/>
                <w:szCs w:val="20"/>
              </w:rPr>
            </w:pPr>
            <w:r w:rsidRPr="00CB5ED4">
              <w:rPr>
                <w:rFonts w:ascii="Cambria" w:hAnsi="Cambria"/>
                <w:b w:val="0"/>
                <w:bCs w:val="0"/>
                <w:sz w:val="20"/>
                <w:szCs w:val="20"/>
              </w:rPr>
              <w:t>Retrasos en la integración o validación técnica</w:t>
            </w:r>
          </w:p>
        </w:tc>
        <w:tc>
          <w:tcPr>
            <w:tcW w:w="672" w:type="pct"/>
            <w:vAlign w:val="center"/>
            <w:hideMark/>
          </w:tcPr>
          <w:p w14:paraId="60585521" w14:textId="77777777" w:rsidR="00CB0C0F" w:rsidRPr="00CB5ED4" w:rsidRDefault="00CB0C0F" w:rsidP="00CB5ED4">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b / c</w:t>
            </w:r>
          </w:p>
        </w:tc>
        <w:tc>
          <w:tcPr>
            <w:tcW w:w="2038" w:type="pct"/>
            <w:vAlign w:val="center"/>
            <w:hideMark/>
          </w:tcPr>
          <w:p w14:paraId="37C6B512"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Planificación por hitos y supervisión periódica.</w:t>
            </w:r>
          </w:p>
        </w:tc>
      </w:tr>
      <w:tr w:rsidR="00CB0C0F" w:rsidRPr="00CB5ED4" w14:paraId="4F3E650E"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46D8434D" w14:textId="77777777" w:rsidR="00CB0C0F" w:rsidRPr="00CB5ED4" w:rsidRDefault="00CB0C0F" w:rsidP="00CB5ED4">
            <w:pPr>
              <w:jc w:val="both"/>
              <w:rPr>
                <w:rFonts w:ascii="Cambria" w:hAnsi="Cambria"/>
                <w:b w:val="0"/>
                <w:bCs w:val="0"/>
                <w:sz w:val="20"/>
                <w:szCs w:val="20"/>
              </w:rPr>
            </w:pPr>
            <w:r w:rsidRPr="00CB5ED4">
              <w:rPr>
                <w:rFonts w:ascii="Cambria" w:hAnsi="Cambria"/>
                <w:b w:val="0"/>
                <w:bCs w:val="0"/>
                <w:sz w:val="20"/>
                <w:szCs w:val="20"/>
              </w:rPr>
              <w:t>Variabilidad en la calidad de traducción automática</w:t>
            </w:r>
          </w:p>
        </w:tc>
        <w:tc>
          <w:tcPr>
            <w:tcW w:w="672" w:type="pct"/>
            <w:vAlign w:val="center"/>
            <w:hideMark/>
          </w:tcPr>
          <w:p w14:paraId="719AB20B" w14:textId="77777777" w:rsidR="00CB0C0F" w:rsidRPr="00CB5ED4" w:rsidRDefault="00CB0C0F" w:rsidP="00CB5ED4">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b / c</w:t>
            </w:r>
          </w:p>
        </w:tc>
        <w:tc>
          <w:tcPr>
            <w:tcW w:w="2038" w:type="pct"/>
            <w:vAlign w:val="center"/>
            <w:hideMark/>
          </w:tcPr>
          <w:p w14:paraId="56AD3E5D"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Implementación de glosarios y validación humana.</w:t>
            </w:r>
          </w:p>
        </w:tc>
      </w:tr>
      <w:tr w:rsidR="00CB0C0F" w:rsidRPr="00CB5ED4" w14:paraId="0FED4BDC"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27B799D0" w14:textId="77777777" w:rsidR="00CB0C0F" w:rsidRPr="00CB5ED4" w:rsidRDefault="00CB0C0F" w:rsidP="00CB5ED4">
            <w:pPr>
              <w:jc w:val="both"/>
              <w:rPr>
                <w:rFonts w:ascii="Cambria" w:hAnsi="Cambria"/>
                <w:b w:val="0"/>
                <w:bCs w:val="0"/>
                <w:sz w:val="20"/>
                <w:szCs w:val="20"/>
              </w:rPr>
            </w:pPr>
            <w:r w:rsidRPr="00CB5ED4">
              <w:rPr>
                <w:rFonts w:ascii="Cambria" w:hAnsi="Cambria"/>
                <w:b w:val="0"/>
                <w:bCs w:val="0"/>
                <w:sz w:val="20"/>
                <w:szCs w:val="20"/>
              </w:rPr>
              <w:t>Sobrecarga de trabajo o costes imprevistos</w:t>
            </w:r>
          </w:p>
        </w:tc>
        <w:tc>
          <w:tcPr>
            <w:tcW w:w="672" w:type="pct"/>
            <w:vAlign w:val="center"/>
            <w:hideMark/>
          </w:tcPr>
          <w:p w14:paraId="49947E3A" w14:textId="77777777" w:rsidR="00CB0C0F" w:rsidRPr="00CB5ED4" w:rsidRDefault="00CB0C0F" w:rsidP="00CB5ED4">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a / c</w:t>
            </w:r>
          </w:p>
        </w:tc>
        <w:tc>
          <w:tcPr>
            <w:tcW w:w="2038" w:type="pct"/>
            <w:vAlign w:val="center"/>
            <w:hideMark/>
          </w:tcPr>
          <w:p w14:paraId="60BB63B7"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Escalonar la implementación y priorizar secciones.</w:t>
            </w:r>
          </w:p>
        </w:tc>
      </w:tr>
      <w:tr w:rsidR="00CB0C0F" w:rsidRPr="00CB5ED4" w14:paraId="1DD2923B" w14:textId="77777777" w:rsidTr="00D63E69">
        <w:tc>
          <w:tcPr>
            <w:cnfStyle w:val="001000000000" w:firstRow="0" w:lastRow="0" w:firstColumn="1" w:lastColumn="0" w:oddVBand="0" w:evenVBand="0" w:oddHBand="0" w:evenHBand="0" w:firstRowFirstColumn="0" w:firstRowLastColumn="0" w:lastRowFirstColumn="0" w:lastRowLastColumn="0"/>
            <w:tcW w:w="2290" w:type="pct"/>
            <w:vAlign w:val="center"/>
            <w:hideMark/>
          </w:tcPr>
          <w:p w14:paraId="1D83EB60" w14:textId="77777777" w:rsidR="00CB0C0F" w:rsidRPr="00CB5ED4" w:rsidRDefault="00CB0C0F" w:rsidP="00CB5ED4">
            <w:pPr>
              <w:jc w:val="both"/>
              <w:rPr>
                <w:rFonts w:ascii="Cambria" w:hAnsi="Cambria"/>
                <w:b w:val="0"/>
                <w:bCs w:val="0"/>
                <w:sz w:val="20"/>
                <w:szCs w:val="20"/>
              </w:rPr>
            </w:pPr>
            <w:r w:rsidRPr="00CB5ED4">
              <w:rPr>
                <w:rFonts w:ascii="Cambria" w:hAnsi="Cambria"/>
                <w:b w:val="0"/>
                <w:bCs w:val="0"/>
                <w:sz w:val="20"/>
                <w:szCs w:val="20"/>
              </w:rPr>
              <w:t>Dependencia de un proveedor externo</w:t>
            </w:r>
          </w:p>
        </w:tc>
        <w:tc>
          <w:tcPr>
            <w:tcW w:w="672" w:type="pct"/>
            <w:vAlign w:val="center"/>
            <w:hideMark/>
          </w:tcPr>
          <w:p w14:paraId="68E97B0B" w14:textId="77777777" w:rsidR="00CB0C0F" w:rsidRPr="00CB5ED4" w:rsidRDefault="00CB0C0F" w:rsidP="00CB5ED4">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b / c</w:t>
            </w:r>
          </w:p>
        </w:tc>
        <w:tc>
          <w:tcPr>
            <w:tcW w:w="2038" w:type="pct"/>
            <w:vAlign w:val="center"/>
            <w:hideMark/>
          </w:tcPr>
          <w:p w14:paraId="60224589" w14:textId="77777777" w:rsidR="00CB0C0F" w:rsidRPr="00CB5ED4" w:rsidRDefault="00CB0C0F" w:rsidP="00CB5ED4">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B5ED4">
              <w:rPr>
                <w:rFonts w:ascii="Cambria" w:hAnsi="Cambria"/>
                <w:sz w:val="20"/>
                <w:szCs w:val="20"/>
              </w:rPr>
              <w:t>Contratos renovables y posibilidad de proveedores alternativos.</w:t>
            </w:r>
          </w:p>
        </w:tc>
      </w:tr>
    </w:tbl>
    <w:p w14:paraId="3240A5C5" w14:textId="7A517509" w:rsidR="00CB0C0F" w:rsidRPr="00CB5ED4" w:rsidRDefault="00E9187A" w:rsidP="00CB5ED4">
      <w:pPr>
        <w:spacing w:after="0" w:line="240" w:lineRule="auto"/>
        <w:jc w:val="both"/>
        <w:rPr>
          <w:rFonts w:ascii="Cambria" w:hAnsi="Cambria"/>
          <w:sz w:val="16"/>
          <w:szCs w:val="16"/>
        </w:rPr>
      </w:pPr>
      <w:r w:rsidRPr="00CB5ED4">
        <w:rPr>
          <w:rFonts w:ascii="Cambria" w:hAnsi="Cambria"/>
          <w:sz w:val="16"/>
          <w:szCs w:val="16"/>
        </w:rPr>
        <w:t>Los escenarios indicados corresponden a las opciones de traducción evaluadas — (a) humana, (b) automática y (c) híbrida — y se incluyen a efectos comparativos. Las medidas propuestas son de carácter orientativo y podrán adaptarse durante la fase de planificación detallada.</w:t>
      </w:r>
    </w:p>
    <w:p w14:paraId="5BFB9F75" w14:textId="77777777" w:rsidR="00D903AC" w:rsidRPr="00CB5ED4" w:rsidRDefault="00D903AC" w:rsidP="00CB5ED4">
      <w:pPr>
        <w:spacing w:after="0" w:line="240" w:lineRule="auto"/>
        <w:jc w:val="both"/>
        <w:rPr>
          <w:rFonts w:ascii="Cambria" w:hAnsi="Cambria"/>
          <w:i/>
          <w:iCs/>
          <w:sz w:val="20"/>
          <w:szCs w:val="20"/>
        </w:rPr>
      </w:pPr>
    </w:p>
    <w:p w14:paraId="75244337" w14:textId="2B87609C" w:rsidR="00CB0C0F" w:rsidRPr="00CB5ED4" w:rsidRDefault="00CB0C0F" w:rsidP="00CB5ED4">
      <w:pPr>
        <w:tabs>
          <w:tab w:val="left" w:pos="426"/>
        </w:tabs>
        <w:spacing w:after="0" w:line="240" w:lineRule="auto"/>
        <w:jc w:val="both"/>
        <w:rPr>
          <w:rFonts w:ascii="Cambria" w:hAnsi="Cambria"/>
          <w:b/>
          <w:bCs/>
          <w:i/>
          <w:iCs/>
          <w:sz w:val="20"/>
          <w:szCs w:val="20"/>
        </w:rPr>
      </w:pPr>
      <w:r w:rsidRPr="00CB5ED4">
        <w:rPr>
          <w:rFonts w:ascii="Cambria" w:hAnsi="Cambria"/>
          <w:b/>
          <w:bCs/>
          <w:i/>
          <w:iCs/>
          <w:sz w:val="20"/>
          <w:szCs w:val="20"/>
        </w:rPr>
        <w:t>5.</w:t>
      </w:r>
      <w:r w:rsidR="00E05322" w:rsidRPr="00CB5ED4">
        <w:rPr>
          <w:rFonts w:ascii="Cambria" w:hAnsi="Cambria"/>
          <w:b/>
          <w:bCs/>
          <w:i/>
          <w:iCs/>
          <w:sz w:val="20"/>
          <w:szCs w:val="20"/>
        </w:rPr>
        <w:t>5</w:t>
      </w:r>
      <w:r w:rsidRPr="00CB5ED4">
        <w:rPr>
          <w:rFonts w:ascii="Cambria" w:hAnsi="Cambria"/>
          <w:b/>
          <w:bCs/>
          <w:i/>
          <w:iCs/>
          <w:sz w:val="20"/>
          <w:szCs w:val="20"/>
        </w:rPr>
        <w:t xml:space="preserve"> </w:t>
      </w:r>
      <w:r w:rsidR="00D63E69" w:rsidRPr="00CB5ED4">
        <w:rPr>
          <w:rFonts w:ascii="Cambria" w:hAnsi="Cambria"/>
          <w:b/>
          <w:bCs/>
          <w:i/>
          <w:iCs/>
          <w:sz w:val="20"/>
          <w:szCs w:val="20"/>
        </w:rPr>
        <w:tab/>
      </w:r>
      <w:r w:rsidRPr="00CB5ED4">
        <w:rPr>
          <w:rFonts w:ascii="Cambria" w:hAnsi="Cambria"/>
          <w:b/>
          <w:bCs/>
          <w:i/>
          <w:iCs/>
          <w:sz w:val="20"/>
          <w:szCs w:val="20"/>
        </w:rPr>
        <w:t>Conclusión</w:t>
      </w:r>
    </w:p>
    <w:p w14:paraId="52734769" w14:textId="77777777" w:rsidR="00D63E69" w:rsidRPr="00CB5ED4" w:rsidRDefault="00D63E69" w:rsidP="00CB5ED4">
      <w:pPr>
        <w:spacing w:after="0" w:line="240" w:lineRule="auto"/>
        <w:jc w:val="both"/>
        <w:rPr>
          <w:rFonts w:ascii="Cambria" w:hAnsi="Cambria"/>
          <w:b/>
          <w:bCs/>
          <w:sz w:val="20"/>
          <w:szCs w:val="20"/>
        </w:rPr>
      </w:pPr>
    </w:p>
    <w:p w14:paraId="0B338E38" w14:textId="77777777"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Cada alternativa presenta un equilibrio distinto entre coste, calidad y sostenibilidad:</w:t>
      </w:r>
    </w:p>
    <w:p w14:paraId="0F151187" w14:textId="77777777" w:rsidR="00943E3F" w:rsidRPr="00CB5ED4" w:rsidRDefault="00943E3F" w:rsidP="00CB5ED4">
      <w:pPr>
        <w:spacing w:after="0" w:line="240" w:lineRule="auto"/>
        <w:jc w:val="both"/>
        <w:rPr>
          <w:rFonts w:ascii="Cambria" w:hAnsi="Cambria"/>
          <w:sz w:val="20"/>
          <w:szCs w:val="20"/>
        </w:rPr>
      </w:pPr>
    </w:p>
    <w:p w14:paraId="53E3A9EC" w14:textId="77777777" w:rsidR="00CB0C0F" w:rsidRPr="00CB5ED4" w:rsidRDefault="00CB0C0F" w:rsidP="00CB5ED4">
      <w:pPr>
        <w:numPr>
          <w:ilvl w:val="0"/>
          <w:numId w:val="20"/>
        </w:numPr>
        <w:spacing w:after="0" w:line="240" w:lineRule="auto"/>
        <w:jc w:val="both"/>
        <w:rPr>
          <w:rFonts w:ascii="Cambria" w:hAnsi="Cambria"/>
          <w:sz w:val="20"/>
          <w:szCs w:val="20"/>
        </w:rPr>
      </w:pPr>
      <w:r w:rsidRPr="00CB5ED4">
        <w:rPr>
          <w:rFonts w:ascii="Cambria" w:hAnsi="Cambria"/>
          <w:sz w:val="20"/>
          <w:szCs w:val="20"/>
        </w:rPr>
        <w:t>La traducción humana ofrece la mayor precisión, pero con un coste operativo elevado.</w:t>
      </w:r>
    </w:p>
    <w:p w14:paraId="5FFAA9AF" w14:textId="77777777" w:rsidR="00CB0C0F" w:rsidRPr="00CB5ED4" w:rsidRDefault="00CB0C0F" w:rsidP="00CB5ED4">
      <w:pPr>
        <w:numPr>
          <w:ilvl w:val="0"/>
          <w:numId w:val="20"/>
        </w:numPr>
        <w:spacing w:after="0" w:line="240" w:lineRule="auto"/>
        <w:jc w:val="both"/>
        <w:rPr>
          <w:rFonts w:ascii="Cambria" w:hAnsi="Cambria"/>
          <w:sz w:val="20"/>
          <w:szCs w:val="20"/>
        </w:rPr>
      </w:pPr>
      <w:r w:rsidRPr="00CB5ED4">
        <w:rPr>
          <w:rFonts w:ascii="Cambria" w:hAnsi="Cambria"/>
          <w:sz w:val="20"/>
          <w:szCs w:val="20"/>
        </w:rPr>
        <w:t>La traducción automática es la opción más económica, aunque requiere validación y ajustes técnicos.</w:t>
      </w:r>
    </w:p>
    <w:p w14:paraId="2E4C8E72" w14:textId="77777777" w:rsidR="00CB0C0F" w:rsidRPr="00CB5ED4" w:rsidRDefault="00CB0C0F" w:rsidP="00CB5ED4">
      <w:pPr>
        <w:numPr>
          <w:ilvl w:val="0"/>
          <w:numId w:val="20"/>
        </w:numPr>
        <w:spacing w:after="0" w:line="240" w:lineRule="auto"/>
        <w:jc w:val="both"/>
        <w:rPr>
          <w:rFonts w:ascii="Cambria" w:hAnsi="Cambria"/>
          <w:sz w:val="20"/>
          <w:szCs w:val="20"/>
        </w:rPr>
      </w:pPr>
      <w:r w:rsidRPr="00CB5ED4">
        <w:rPr>
          <w:rFonts w:ascii="Cambria" w:hAnsi="Cambria"/>
          <w:sz w:val="20"/>
          <w:szCs w:val="20"/>
        </w:rPr>
        <w:t>La opción híbrida equilibra ambos factores, a costa de una mayor complejidad operativa.</w:t>
      </w:r>
    </w:p>
    <w:p w14:paraId="24A0EF37" w14:textId="77777777" w:rsidR="00D63E69" w:rsidRPr="00CB5ED4" w:rsidRDefault="00D63E69" w:rsidP="00CB5ED4">
      <w:pPr>
        <w:spacing w:after="0" w:line="240" w:lineRule="auto"/>
        <w:jc w:val="both"/>
        <w:rPr>
          <w:rFonts w:ascii="Cambria" w:hAnsi="Cambria"/>
          <w:sz w:val="20"/>
          <w:szCs w:val="20"/>
        </w:rPr>
      </w:pPr>
    </w:p>
    <w:p w14:paraId="4A016628" w14:textId="65205670" w:rsidR="00CB0C0F" w:rsidRPr="00CB5ED4" w:rsidRDefault="00CB0C0F" w:rsidP="00CB5ED4">
      <w:pPr>
        <w:spacing w:after="0" w:line="240" w:lineRule="auto"/>
        <w:jc w:val="both"/>
        <w:rPr>
          <w:rFonts w:ascii="Cambria" w:hAnsi="Cambria"/>
          <w:sz w:val="20"/>
          <w:szCs w:val="20"/>
        </w:rPr>
      </w:pPr>
      <w:r w:rsidRPr="00CB5ED4">
        <w:rPr>
          <w:rFonts w:ascii="Cambria" w:hAnsi="Cambria"/>
          <w:sz w:val="20"/>
          <w:szCs w:val="20"/>
        </w:rPr>
        <w:t>La decisión sobre el modelo de implementación deberá ser adoptada por la Comisión, a propuesta del STACFAD y en consulta con el Comité de Cumplimiento y el WG-ORT, teniendo en cuenta las implicaciones presupuestarias, técnicas y de calidad descritas en esta sección.</w:t>
      </w:r>
    </w:p>
    <w:p w14:paraId="64BFF695" w14:textId="77777777" w:rsidR="0069408D" w:rsidRPr="00CB5ED4" w:rsidRDefault="0069408D" w:rsidP="00CB5ED4">
      <w:pPr>
        <w:spacing w:after="0" w:line="240" w:lineRule="auto"/>
        <w:jc w:val="both"/>
        <w:rPr>
          <w:rFonts w:ascii="Cambria" w:hAnsi="Cambria"/>
          <w:sz w:val="20"/>
          <w:szCs w:val="20"/>
        </w:rPr>
      </w:pPr>
    </w:p>
    <w:p w14:paraId="3C3C2FA6" w14:textId="77777777" w:rsidR="00D63E69" w:rsidRPr="00CB5ED4" w:rsidRDefault="00D63E69" w:rsidP="00CB5ED4">
      <w:pPr>
        <w:spacing w:after="0" w:line="240" w:lineRule="auto"/>
        <w:jc w:val="both"/>
        <w:rPr>
          <w:rFonts w:ascii="Cambria" w:hAnsi="Cambria"/>
          <w:sz w:val="20"/>
          <w:szCs w:val="20"/>
        </w:rPr>
      </w:pPr>
    </w:p>
    <w:p w14:paraId="63C3F85B" w14:textId="266D7DFB" w:rsidR="005F2F39" w:rsidRPr="00CB5ED4" w:rsidRDefault="005F2F39" w:rsidP="00CB5ED4">
      <w:pPr>
        <w:tabs>
          <w:tab w:val="left" w:pos="426"/>
        </w:tabs>
        <w:spacing w:after="0" w:line="240" w:lineRule="auto"/>
        <w:jc w:val="both"/>
        <w:rPr>
          <w:rFonts w:ascii="Cambria" w:hAnsi="Cambria"/>
          <w:b/>
          <w:bCs/>
          <w:sz w:val="20"/>
          <w:szCs w:val="20"/>
        </w:rPr>
      </w:pPr>
      <w:r w:rsidRPr="00CB5ED4">
        <w:rPr>
          <w:rFonts w:ascii="Cambria" w:hAnsi="Cambria"/>
          <w:b/>
          <w:bCs/>
          <w:sz w:val="20"/>
          <w:szCs w:val="20"/>
        </w:rPr>
        <w:t xml:space="preserve">6. </w:t>
      </w:r>
      <w:r w:rsidR="00D63E69" w:rsidRPr="00CB5ED4">
        <w:rPr>
          <w:rFonts w:ascii="Cambria" w:hAnsi="Cambria"/>
          <w:b/>
          <w:bCs/>
          <w:sz w:val="20"/>
          <w:szCs w:val="20"/>
        </w:rPr>
        <w:tab/>
      </w:r>
      <w:r w:rsidRPr="00CB5ED4">
        <w:rPr>
          <w:rFonts w:ascii="Cambria" w:hAnsi="Cambria"/>
          <w:b/>
          <w:bCs/>
          <w:sz w:val="20"/>
          <w:szCs w:val="20"/>
        </w:rPr>
        <w:t>Re</w:t>
      </w:r>
      <w:r w:rsidR="00487290" w:rsidRPr="00CB5ED4">
        <w:rPr>
          <w:rFonts w:ascii="Cambria" w:hAnsi="Cambria"/>
          <w:b/>
          <w:bCs/>
          <w:sz w:val="20"/>
          <w:szCs w:val="20"/>
        </w:rPr>
        <w:t>comendaciones</w:t>
      </w:r>
    </w:p>
    <w:p w14:paraId="738A9470" w14:textId="77777777" w:rsidR="00D63E69" w:rsidRPr="00CB5ED4" w:rsidRDefault="00D63E69" w:rsidP="00CB5ED4">
      <w:pPr>
        <w:spacing w:after="0" w:line="240" w:lineRule="auto"/>
        <w:jc w:val="both"/>
        <w:rPr>
          <w:rFonts w:ascii="Cambria" w:hAnsi="Cambria"/>
          <w:sz w:val="20"/>
          <w:szCs w:val="20"/>
        </w:rPr>
      </w:pPr>
    </w:p>
    <w:p w14:paraId="3C572C84" w14:textId="7125F4DD" w:rsidR="00E05322" w:rsidRPr="00CB5ED4" w:rsidRDefault="00E05322" w:rsidP="00CB5ED4">
      <w:pPr>
        <w:spacing w:after="0" w:line="240" w:lineRule="auto"/>
        <w:jc w:val="both"/>
        <w:rPr>
          <w:rFonts w:ascii="Cambria" w:hAnsi="Cambria"/>
          <w:sz w:val="20"/>
          <w:szCs w:val="20"/>
        </w:rPr>
      </w:pPr>
      <w:r w:rsidRPr="00CB5ED4">
        <w:rPr>
          <w:rFonts w:ascii="Cambria" w:hAnsi="Cambria"/>
          <w:sz w:val="20"/>
          <w:szCs w:val="20"/>
        </w:rPr>
        <w:t xml:space="preserve">El presente documento tiene por objeto ofrecer una evaluación preliminar de los aspectos técnicos, financieros y operativos relacionados con la posible traducción al inglés, español y francés de la información contenida en el IOMS, en particular de la Sección 3 de los Informes </w:t>
      </w:r>
      <w:r w:rsidR="00A435D9" w:rsidRPr="00CB5ED4">
        <w:rPr>
          <w:rFonts w:ascii="Cambria" w:hAnsi="Cambria"/>
          <w:sz w:val="20"/>
          <w:szCs w:val="20"/>
        </w:rPr>
        <w:t>anuales</w:t>
      </w:r>
      <w:r w:rsidRPr="00CB5ED4">
        <w:rPr>
          <w:rFonts w:ascii="Cambria" w:hAnsi="Cambria"/>
          <w:sz w:val="20"/>
          <w:szCs w:val="20"/>
        </w:rPr>
        <w:t>.</w:t>
      </w:r>
    </w:p>
    <w:p w14:paraId="5AECA668" w14:textId="77777777" w:rsidR="00D63E69" w:rsidRPr="00CB5ED4" w:rsidRDefault="00D63E69" w:rsidP="00CB5ED4">
      <w:pPr>
        <w:spacing w:after="0" w:line="240" w:lineRule="auto"/>
        <w:jc w:val="both"/>
        <w:rPr>
          <w:rFonts w:ascii="Cambria" w:hAnsi="Cambria"/>
          <w:sz w:val="20"/>
          <w:szCs w:val="20"/>
        </w:rPr>
      </w:pPr>
    </w:p>
    <w:p w14:paraId="1931933F" w14:textId="77777777" w:rsidR="0066017F" w:rsidRPr="00CB5ED4" w:rsidRDefault="00E05322" w:rsidP="00CB5ED4">
      <w:pPr>
        <w:spacing w:after="0" w:line="240" w:lineRule="auto"/>
        <w:jc w:val="both"/>
        <w:rPr>
          <w:rFonts w:ascii="Cambria" w:hAnsi="Cambria"/>
          <w:sz w:val="20"/>
          <w:szCs w:val="20"/>
        </w:rPr>
      </w:pPr>
      <w:r w:rsidRPr="00CB5ED4">
        <w:rPr>
          <w:rFonts w:ascii="Cambria" w:hAnsi="Cambria"/>
          <w:sz w:val="20"/>
          <w:szCs w:val="20"/>
        </w:rPr>
        <w:t xml:space="preserve">Dado que las distintas opciones evaluadas (traducción humana, traducción automática o traducción automática con revisión humana) implican diferencias significativas en cuanto a costes, carga de trabajo y requerimientos de integración, no se formula una recomendación específica sobre la opción a adoptar. </w:t>
      </w:r>
    </w:p>
    <w:p w14:paraId="4C106EE7" w14:textId="77777777" w:rsidR="00FA4252" w:rsidRPr="00CB5ED4" w:rsidRDefault="00FA4252" w:rsidP="00CB5ED4">
      <w:pPr>
        <w:spacing w:after="0" w:line="240" w:lineRule="auto"/>
        <w:jc w:val="both"/>
        <w:rPr>
          <w:rFonts w:ascii="Cambria" w:hAnsi="Cambria"/>
          <w:sz w:val="20"/>
          <w:szCs w:val="20"/>
        </w:rPr>
      </w:pPr>
    </w:p>
    <w:p w14:paraId="2D916485" w14:textId="4F46D13C" w:rsidR="0066017F" w:rsidRPr="00CB5ED4" w:rsidRDefault="0066017F" w:rsidP="00CB5ED4">
      <w:pPr>
        <w:spacing w:after="0" w:line="240" w:lineRule="auto"/>
        <w:jc w:val="both"/>
        <w:rPr>
          <w:rFonts w:ascii="Cambria" w:hAnsi="Cambria"/>
          <w:sz w:val="20"/>
          <w:szCs w:val="20"/>
        </w:rPr>
      </w:pPr>
      <w:bookmarkStart w:id="0" w:name="_Hlk213941048"/>
      <w:r w:rsidRPr="00CB5ED4">
        <w:rPr>
          <w:rFonts w:ascii="Cambria" w:hAnsi="Cambria"/>
          <w:sz w:val="20"/>
          <w:szCs w:val="20"/>
        </w:rPr>
        <w:t xml:space="preserve">No obstante, se considera importante señalar que, aunque los sistemas de traducción automática han mejorado notablemente en los últimos años, su aplicación directa a contenidos técnicos y normativos puede conllevar riesgos en materia de precisión terminológica y coherencia institucional, especialmente en un entorno multilingüe con terminología consolidada como </w:t>
      </w:r>
      <w:r w:rsidR="00FA4252" w:rsidRPr="00CB5ED4">
        <w:rPr>
          <w:rFonts w:ascii="Cambria" w:hAnsi="Cambria"/>
          <w:sz w:val="20"/>
          <w:szCs w:val="20"/>
        </w:rPr>
        <w:t>la</w:t>
      </w:r>
      <w:r w:rsidRPr="00CB5ED4">
        <w:rPr>
          <w:rFonts w:ascii="Cambria" w:hAnsi="Cambria"/>
          <w:sz w:val="20"/>
          <w:szCs w:val="20"/>
        </w:rPr>
        <w:t xml:space="preserve"> de ICCAT. Por ello, cualquier eventual uso de traducción automática debería prever una revisión sistemática por personal cualificado para garantizar la calidad y fiabilidad de los textos.</w:t>
      </w:r>
    </w:p>
    <w:p w14:paraId="2451ABC7" w14:textId="77777777" w:rsidR="00D63E69" w:rsidRPr="00CB5ED4" w:rsidRDefault="00D63E69" w:rsidP="00CB5ED4">
      <w:pPr>
        <w:spacing w:after="0" w:line="240" w:lineRule="auto"/>
        <w:jc w:val="both"/>
        <w:rPr>
          <w:rFonts w:ascii="Cambria" w:hAnsi="Cambria"/>
          <w:sz w:val="20"/>
          <w:szCs w:val="20"/>
        </w:rPr>
      </w:pPr>
    </w:p>
    <w:bookmarkEnd w:id="0"/>
    <w:p w14:paraId="77539E3D" w14:textId="60AED0E9" w:rsidR="00E05322" w:rsidRPr="00CB5ED4" w:rsidRDefault="00E05322" w:rsidP="00CB5ED4">
      <w:pPr>
        <w:spacing w:after="0" w:line="240" w:lineRule="auto"/>
        <w:jc w:val="both"/>
        <w:rPr>
          <w:rFonts w:ascii="Cambria" w:hAnsi="Cambria"/>
          <w:sz w:val="20"/>
          <w:szCs w:val="20"/>
        </w:rPr>
      </w:pPr>
      <w:r w:rsidRPr="00CB5ED4">
        <w:rPr>
          <w:rFonts w:ascii="Cambria" w:hAnsi="Cambria"/>
          <w:sz w:val="20"/>
          <w:szCs w:val="20"/>
        </w:rPr>
        <w:t>En su lugar, se proponen las siguientes acciones para consideración de los órganos competentes:</w:t>
      </w:r>
    </w:p>
    <w:p w14:paraId="3E1862B9" w14:textId="77777777" w:rsidR="00D63E69" w:rsidRPr="00CB5ED4" w:rsidRDefault="00D63E69" w:rsidP="00CB5ED4">
      <w:pPr>
        <w:spacing w:after="0" w:line="240" w:lineRule="auto"/>
        <w:jc w:val="both"/>
        <w:rPr>
          <w:rFonts w:ascii="Cambria" w:hAnsi="Cambria"/>
          <w:sz w:val="20"/>
          <w:szCs w:val="20"/>
        </w:rPr>
      </w:pPr>
    </w:p>
    <w:p w14:paraId="7074C9C1" w14:textId="5C505060" w:rsidR="00FC1A3D" w:rsidRPr="00CB5ED4" w:rsidRDefault="00686C7F" w:rsidP="00CB5ED4">
      <w:pPr>
        <w:numPr>
          <w:ilvl w:val="0"/>
          <w:numId w:val="22"/>
        </w:numPr>
        <w:spacing w:after="0" w:line="240" w:lineRule="auto"/>
        <w:jc w:val="both"/>
        <w:rPr>
          <w:rFonts w:ascii="Cambria" w:hAnsi="Cambria"/>
          <w:sz w:val="20"/>
          <w:szCs w:val="20"/>
        </w:rPr>
      </w:pPr>
      <w:r w:rsidRPr="00CB5ED4">
        <w:rPr>
          <w:rFonts w:ascii="Cambria" w:hAnsi="Cambria"/>
          <w:sz w:val="20"/>
          <w:szCs w:val="20"/>
        </w:rPr>
        <w:t>Que se tome</w:t>
      </w:r>
      <w:r w:rsidR="00FC1A3D" w:rsidRPr="00CB5ED4">
        <w:rPr>
          <w:rFonts w:ascii="Cambria" w:hAnsi="Cambria"/>
          <w:sz w:val="20"/>
          <w:szCs w:val="20"/>
        </w:rPr>
        <w:t xml:space="preserve"> nota del presente análisis técnico-financiero como base para el examen del asunto por parte del STACFAD.</w:t>
      </w:r>
    </w:p>
    <w:p w14:paraId="5DE9395C" w14:textId="77777777" w:rsidR="00D63E69" w:rsidRPr="00CB5ED4" w:rsidRDefault="00D63E69" w:rsidP="00CB5ED4">
      <w:pPr>
        <w:spacing w:after="0" w:line="240" w:lineRule="auto"/>
        <w:ind w:left="720"/>
        <w:jc w:val="both"/>
        <w:rPr>
          <w:rFonts w:ascii="Cambria" w:hAnsi="Cambria"/>
          <w:sz w:val="20"/>
          <w:szCs w:val="20"/>
        </w:rPr>
      </w:pPr>
    </w:p>
    <w:p w14:paraId="4B6CE2A1" w14:textId="0A0A8FEE" w:rsidR="00FC1A3D" w:rsidRPr="00CB5ED4" w:rsidRDefault="000F6D21" w:rsidP="00CB5ED4">
      <w:pPr>
        <w:numPr>
          <w:ilvl w:val="0"/>
          <w:numId w:val="22"/>
        </w:numPr>
        <w:spacing w:after="0" w:line="240" w:lineRule="auto"/>
        <w:jc w:val="both"/>
        <w:rPr>
          <w:rFonts w:ascii="Cambria" w:hAnsi="Cambria"/>
          <w:sz w:val="20"/>
          <w:szCs w:val="20"/>
        </w:rPr>
      </w:pPr>
      <w:r w:rsidRPr="00CB5ED4">
        <w:rPr>
          <w:rFonts w:ascii="Cambria" w:hAnsi="Cambria"/>
          <w:sz w:val="20"/>
          <w:szCs w:val="20"/>
        </w:rPr>
        <w:t>Que se invite</w:t>
      </w:r>
      <w:r w:rsidR="00FC1A3D" w:rsidRPr="00CB5ED4">
        <w:rPr>
          <w:rFonts w:ascii="Cambria" w:hAnsi="Cambria"/>
          <w:sz w:val="20"/>
          <w:szCs w:val="20"/>
        </w:rPr>
        <w:t xml:space="preserve"> al STACFAD a analizar las tres alternativas presentadas y, en su caso, a formular una recomendación a la Comisión en función de los recursos disponibles y de las prioridades institucionales.</w:t>
      </w:r>
    </w:p>
    <w:p w14:paraId="0F5DF698" w14:textId="77777777" w:rsidR="00D63E69" w:rsidRPr="00CB5ED4" w:rsidRDefault="00D63E69" w:rsidP="00CB5ED4">
      <w:pPr>
        <w:spacing w:after="0" w:line="240" w:lineRule="auto"/>
        <w:ind w:left="720"/>
        <w:jc w:val="both"/>
        <w:rPr>
          <w:rFonts w:ascii="Cambria" w:hAnsi="Cambria"/>
          <w:sz w:val="20"/>
          <w:szCs w:val="20"/>
        </w:rPr>
      </w:pPr>
    </w:p>
    <w:p w14:paraId="2B3F1B86" w14:textId="04997D06" w:rsidR="00FC1A3D" w:rsidRPr="00CB5ED4" w:rsidRDefault="000F6D21" w:rsidP="00CB5ED4">
      <w:pPr>
        <w:numPr>
          <w:ilvl w:val="0"/>
          <w:numId w:val="22"/>
        </w:numPr>
        <w:spacing w:after="0" w:line="240" w:lineRule="auto"/>
        <w:jc w:val="both"/>
        <w:rPr>
          <w:rFonts w:ascii="Cambria" w:hAnsi="Cambria"/>
          <w:sz w:val="20"/>
          <w:szCs w:val="20"/>
        </w:rPr>
      </w:pPr>
      <w:r w:rsidRPr="00CB5ED4">
        <w:rPr>
          <w:rFonts w:ascii="Cambria" w:hAnsi="Cambria"/>
          <w:sz w:val="20"/>
          <w:szCs w:val="20"/>
        </w:rPr>
        <w:t>Que se solicite</w:t>
      </w:r>
      <w:r w:rsidR="00FC1A3D" w:rsidRPr="00CB5ED4">
        <w:rPr>
          <w:rFonts w:ascii="Cambria" w:hAnsi="Cambria"/>
          <w:sz w:val="20"/>
          <w:szCs w:val="20"/>
        </w:rPr>
        <w:t xml:space="preserve"> a la Secretaría que, dentro de sus capacidades actuales, mantenga la coordinación técnica necesaria con el WG-ORT y el Comité de Cumplimiento, a fin de facilitar la preparación de la información complementaria que el STACFAD pueda requerir.</w:t>
      </w:r>
    </w:p>
    <w:p w14:paraId="37AA1262" w14:textId="77777777" w:rsidR="00D63E69" w:rsidRPr="00CB5ED4" w:rsidRDefault="00D63E69" w:rsidP="00CB5ED4">
      <w:pPr>
        <w:spacing w:after="0" w:line="240" w:lineRule="auto"/>
        <w:ind w:left="720"/>
        <w:jc w:val="both"/>
        <w:rPr>
          <w:rFonts w:ascii="Cambria" w:hAnsi="Cambria"/>
          <w:sz w:val="20"/>
          <w:szCs w:val="20"/>
        </w:rPr>
      </w:pPr>
    </w:p>
    <w:p w14:paraId="2F0F9FC6" w14:textId="77777777" w:rsidR="00FC1A3D" w:rsidRPr="00FC1A3D" w:rsidRDefault="00FC1A3D" w:rsidP="00CB5ED4">
      <w:pPr>
        <w:spacing w:after="0" w:line="240" w:lineRule="auto"/>
        <w:jc w:val="both"/>
        <w:rPr>
          <w:rFonts w:ascii="Cambria" w:hAnsi="Cambria"/>
          <w:sz w:val="20"/>
          <w:szCs w:val="20"/>
        </w:rPr>
      </w:pPr>
      <w:r w:rsidRPr="00CB5ED4">
        <w:rPr>
          <w:rFonts w:ascii="Cambria" w:hAnsi="Cambria"/>
          <w:sz w:val="20"/>
          <w:szCs w:val="20"/>
        </w:rPr>
        <w:t>En consecuencia, se invita al STACFAD y a la Comisión a considerar las opciones expuestas y determinar el enfoque más apropiado para avanzar hacia una mayor accesibilidad multilingüe del IOMS, de conformidad con la disponibilidad presupuestaria y la planificación general de los proyectos en curso.</w:t>
      </w:r>
    </w:p>
    <w:p w14:paraId="1C5BD199" w14:textId="2A7BE96C" w:rsidR="00E05322" w:rsidRPr="00E05322" w:rsidRDefault="00E05322" w:rsidP="00CB5ED4">
      <w:pPr>
        <w:spacing w:after="0" w:line="240" w:lineRule="auto"/>
        <w:jc w:val="both"/>
        <w:rPr>
          <w:rFonts w:ascii="Cambria" w:hAnsi="Cambria"/>
          <w:sz w:val="20"/>
          <w:szCs w:val="20"/>
        </w:rPr>
      </w:pPr>
    </w:p>
    <w:p w14:paraId="024A9137" w14:textId="77777777" w:rsidR="005F2F39" w:rsidRPr="00E05322" w:rsidRDefault="005F2F39" w:rsidP="00CB5ED4">
      <w:pPr>
        <w:spacing w:after="0" w:line="240" w:lineRule="auto"/>
        <w:jc w:val="both"/>
        <w:rPr>
          <w:rFonts w:ascii="Cambria" w:hAnsi="Cambria"/>
          <w:sz w:val="20"/>
          <w:szCs w:val="20"/>
        </w:rPr>
      </w:pPr>
    </w:p>
    <w:sectPr w:rsidR="005F2F39" w:rsidRPr="00E05322" w:rsidSect="00391872">
      <w:headerReference w:type="default" r:id="rId12"/>
      <w:footerReference w:type="default" r:id="rId13"/>
      <w:pgSz w:w="11906" w:h="16838"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3DBD" w14:textId="77777777" w:rsidR="00C11D06" w:rsidRDefault="00C11D06" w:rsidP="00CF0C30">
      <w:pPr>
        <w:spacing w:after="0" w:line="240" w:lineRule="auto"/>
      </w:pPr>
      <w:r>
        <w:separator/>
      </w:r>
    </w:p>
  </w:endnote>
  <w:endnote w:type="continuationSeparator" w:id="0">
    <w:p w14:paraId="4E4913DE" w14:textId="77777777" w:rsidR="00C11D06" w:rsidRDefault="00C11D06" w:rsidP="00CF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976" w14:textId="7085622A" w:rsidR="00391872" w:rsidRDefault="001F4132" w:rsidP="00391872">
    <w:pPr>
      <w:pStyle w:val="Footer"/>
      <w:jc w:val="center"/>
    </w:pPr>
    <w:sdt>
      <w:sdtPr>
        <w:rPr>
          <w:rFonts w:ascii="Calibri" w:eastAsia="Calibri" w:hAnsi="Calibri" w:cs="Calibri"/>
          <w:kern w:val="0"/>
          <w:sz w:val="20"/>
          <w:szCs w:val="20"/>
          <w14:ligatures w14:val="none"/>
        </w:rPr>
        <w:id w:val="1164588205"/>
        <w:docPartObj>
          <w:docPartGallery w:val="Page Numbers (Top of Page)"/>
          <w:docPartUnique/>
        </w:docPartObj>
      </w:sdtPr>
      <w:sdtEndPr/>
      <w:sdtContent>
        <w:r w:rsidR="00391872" w:rsidRPr="00A71FCB">
          <w:rPr>
            <w:rFonts w:ascii="Cambria" w:eastAsia="Calibri" w:hAnsi="Cambria" w:cs="Calibri"/>
            <w:kern w:val="0"/>
            <w:sz w:val="20"/>
            <w:szCs w:val="20"/>
            <w14:ligatures w14:val="none"/>
          </w:rPr>
          <w:fldChar w:fldCharType="begin"/>
        </w:r>
        <w:r w:rsidR="00391872" w:rsidRPr="00A71FCB">
          <w:rPr>
            <w:rFonts w:ascii="Cambria" w:eastAsia="Calibri" w:hAnsi="Cambria" w:cs="Calibri"/>
            <w:kern w:val="0"/>
            <w:sz w:val="20"/>
            <w:szCs w:val="20"/>
            <w14:ligatures w14:val="none"/>
          </w:rPr>
          <w:instrText xml:space="preserve"> PAGE </w:instrText>
        </w:r>
        <w:r w:rsidR="00391872" w:rsidRPr="00A71FCB">
          <w:rPr>
            <w:rFonts w:ascii="Cambria" w:eastAsia="Calibri" w:hAnsi="Cambria" w:cs="Calibri"/>
            <w:kern w:val="0"/>
            <w:sz w:val="20"/>
            <w:szCs w:val="20"/>
            <w14:ligatures w14:val="none"/>
          </w:rPr>
          <w:fldChar w:fldCharType="separate"/>
        </w:r>
        <w:r w:rsidR="00391872">
          <w:rPr>
            <w:rFonts w:ascii="Cambria" w:eastAsia="Calibri" w:hAnsi="Cambria" w:cs="Calibri"/>
            <w:kern w:val="0"/>
            <w:sz w:val="20"/>
            <w:szCs w:val="20"/>
            <w14:ligatures w14:val="none"/>
          </w:rPr>
          <w:t>1</w:t>
        </w:r>
        <w:r w:rsidR="00391872" w:rsidRPr="00A71FCB">
          <w:rPr>
            <w:rFonts w:ascii="Cambria" w:eastAsia="Calibri" w:hAnsi="Cambria" w:cs="Calibri"/>
            <w:kern w:val="0"/>
            <w:sz w:val="20"/>
            <w:szCs w:val="20"/>
            <w14:ligatures w14:val="none"/>
          </w:rPr>
          <w:fldChar w:fldCharType="end"/>
        </w:r>
        <w:r w:rsidR="00391872" w:rsidRPr="00A71FCB">
          <w:rPr>
            <w:rFonts w:ascii="Cambria" w:eastAsia="Calibri" w:hAnsi="Cambria" w:cs="Calibri"/>
            <w:kern w:val="0"/>
            <w:sz w:val="20"/>
            <w:szCs w:val="20"/>
            <w14:ligatures w14:val="none"/>
          </w:rPr>
          <w:t xml:space="preserve"> / </w:t>
        </w:r>
        <w:r w:rsidR="00391872" w:rsidRPr="00A71FCB">
          <w:rPr>
            <w:rFonts w:ascii="Cambria" w:eastAsia="Calibri" w:hAnsi="Cambria" w:cs="Calibri"/>
            <w:kern w:val="0"/>
            <w:sz w:val="20"/>
            <w:szCs w:val="20"/>
            <w14:ligatures w14:val="none"/>
          </w:rPr>
          <w:fldChar w:fldCharType="begin"/>
        </w:r>
        <w:r w:rsidR="00391872" w:rsidRPr="00A71FCB">
          <w:rPr>
            <w:rFonts w:ascii="Cambria" w:eastAsia="Calibri" w:hAnsi="Cambria" w:cs="Calibri"/>
            <w:kern w:val="0"/>
            <w:sz w:val="20"/>
            <w:szCs w:val="20"/>
            <w14:ligatures w14:val="none"/>
          </w:rPr>
          <w:instrText xml:space="preserve"> NUMPAGES  </w:instrText>
        </w:r>
        <w:r w:rsidR="00391872" w:rsidRPr="00A71FCB">
          <w:rPr>
            <w:rFonts w:ascii="Cambria" w:eastAsia="Calibri" w:hAnsi="Cambria" w:cs="Calibri"/>
            <w:kern w:val="0"/>
            <w:sz w:val="20"/>
            <w:szCs w:val="20"/>
            <w14:ligatures w14:val="none"/>
          </w:rPr>
          <w:fldChar w:fldCharType="separate"/>
        </w:r>
        <w:r w:rsidR="00391872">
          <w:rPr>
            <w:rFonts w:ascii="Cambria" w:eastAsia="Calibri" w:hAnsi="Cambria" w:cs="Calibri"/>
            <w:kern w:val="0"/>
            <w:sz w:val="20"/>
            <w:szCs w:val="20"/>
            <w14:ligatures w14:val="none"/>
          </w:rPr>
          <w:t>6</w:t>
        </w:r>
        <w:r w:rsidR="00391872" w:rsidRPr="00A71FCB">
          <w:rPr>
            <w:rFonts w:ascii="Cambria" w:eastAsia="Calibri" w:hAnsi="Cambria" w:cs="Calibri"/>
            <w:kern w:val="0"/>
            <w:sz w:val="20"/>
            <w:szCs w:val="20"/>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1397" w14:textId="77777777" w:rsidR="00C11D06" w:rsidRDefault="00C11D06" w:rsidP="00CF0C30">
      <w:pPr>
        <w:spacing w:after="0" w:line="240" w:lineRule="auto"/>
      </w:pPr>
      <w:r>
        <w:separator/>
      </w:r>
    </w:p>
  </w:footnote>
  <w:footnote w:type="continuationSeparator" w:id="0">
    <w:p w14:paraId="52B45DFF" w14:textId="77777777" w:rsidR="00C11D06" w:rsidRDefault="00C11D06" w:rsidP="00CF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95E" w14:textId="389F035B" w:rsidR="00CF0C30" w:rsidRPr="00CF0C30" w:rsidRDefault="00CF0C30" w:rsidP="00CF0C30">
    <w:pPr>
      <w:tabs>
        <w:tab w:val="center" w:pos="4680"/>
        <w:tab w:val="right" w:pos="9360"/>
      </w:tabs>
      <w:spacing w:after="0" w:line="240" w:lineRule="auto"/>
      <w:jc w:val="right"/>
      <w:rPr>
        <w:rFonts w:ascii="Cambria" w:eastAsia="Yu Mincho" w:hAnsi="Cambria" w:cs="Times New Roman"/>
        <w:b/>
        <w:bCs/>
        <w:sz w:val="20"/>
        <w:szCs w:val="20"/>
        <w:lang w:val="en-US" w:eastAsia="ja-JP"/>
      </w:rPr>
    </w:pPr>
    <w:bookmarkStart w:id="1" w:name="_Hlk107908354"/>
    <w:bookmarkStart w:id="2" w:name="_Hlk107908355"/>
    <w:bookmarkStart w:id="3" w:name="_Hlk107908359"/>
    <w:bookmarkStart w:id="4" w:name="_Hlk107908360"/>
    <w:bookmarkStart w:id="5" w:name="_Hlk107908361"/>
    <w:bookmarkStart w:id="6" w:name="_Hlk107908362"/>
    <w:r w:rsidRPr="00CF0C30">
      <w:rPr>
        <w:rFonts w:ascii="Cambria" w:eastAsia="Yu Mincho" w:hAnsi="Cambria" w:cs="Times New Roman"/>
        <w:b/>
        <w:bCs/>
        <w:sz w:val="20"/>
        <w:szCs w:val="20"/>
        <w:lang w:val="en-US" w:eastAsia="ja-JP"/>
      </w:rPr>
      <w:t>COC_31</w:t>
    </w:r>
    <w:r w:rsidR="00E641DA">
      <w:rPr>
        <w:rFonts w:ascii="Cambria" w:eastAsia="Yu Mincho" w:hAnsi="Cambria" w:cs="Times New Roman"/>
        <w:b/>
        <w:bCs/>
        <w:sz w:val="20"/>
        <w:szCs w:val="20"/>
        <w:lang w:val="en-US" w:eastAsia="ja-JP"/>
      </w:rPr>
      <w:t>9</w:t>
    </w:r>
    <w:r w:rsidRPr="00CF0C30">
      <w:rPr>
        <w:rFonts w:ascii="Cambria" w:eastAsia="Yu Mincho" w:hAnsi="Cambria" w:cs="Times New Roman"/>
        <w:b/>
        <w:bCs/>
        <w:sz w:val="20"/>
        <w:szCs w:val="20"/>
        <w:lang w:val="en-US" w:eastAsia="ja-JP"/>
      </w:rPr>
      <w:t>/2025</w:t>
    </w:r>
  </w:p>
  <w:p w14:paraId="65663EFB" w14:textId="6D24B7C3" w:rsidR="00CF0C30" w:rsidRDefault="00CF0C30" w:rsidP="00D63E69">
    <w:pPr>
      <w:tabs>
        <w:tab w:val="center" w:pos="4680"/>
        <w:tab w:val="right" w:pos="9360"/>
      </w:tabs>
      <w:spacing w:after="0" w:line="240" w:lineRule="auto"/>
      <w:jc w:val="right"/>
    </w:pPr>
    <w:r w:rsidRPr="00CF0C30">
      <w:rPr>
        <w:rFonts w:ascii="Cambria" w:eastAsia="Yu Mincho" w:hAnsi="Cambria" w:cs="Times New Roman"/>
        <w:sz w:val="20"/>
        <w:szCs w:val="20"/>
        <w:lang w:val="en-US" w:eastAsia="ja-JP"/>
      </w:rPr>
      <w:fldChar w:fldCharType="begin"/>
    </w:r>
    <w:r w:rsidRPr="00CF0C30">
      <w:rPr>
        <w:rFonts w:ascii="Cambria" w:eastAsia="Yu Mincho" w:hAnsi="Cambria" w:cs="Times New Roman"/>
        <w:b/>
        <w:bCs/>
        <w:sz w:val="20"/>
        <w:szCs w:val="20"/>
        <w:lang w:val="es-ES_tradnl" w:eastAsia="ja-JP"/>
      </w:rPr>
      <w:instrText xml:space="preserve"> TIME \@ "dd/MM/yyyy H:mm" </w:instrText>
    </w:r>
    <w:r w:rsidRPr="00CF0C30">
      <w:rPr>
        <w:rFonts w:ascii="Cambria" w:eastAsia="Yu Mincho" w:hAnsi="Cambria" w:cs="Times New Roman"/>
        <w:sz w:val="20"/>
        <w:szCs w:val="20"/>
        <w:lang w:val="en-US" w:eastAsia="ja-JP"/>
      </w:rPr>
      <w:fldChar w:fldCharType="separate"/>
    </w:r>
    <w:r w:rsidR="001F4132">
      <w:rPr>
        <w:rFonts w:ascii="Cambria" w:eastAsia="Yu Mincho" w:hAnsi="Cambria" w:cs="Times New Roman"/>
        <w:b/>
        <w:bCs/>
        <w:noProof/>
        <w:sz w:val="20"/>
        <w:szCs w:val="20"/>
        <w:lang w:val="es-ES_tradnl" w:eastAsia="ja-JP"/>
      </w:rPr>
      <w:t>13/11/2025 16:01</w:t>
    </w:r>
    <w:r w:rsidRPr="00CF0C30">
      <w:rPr>
        <w:rFonts w:ascii="Cambria" w:eastAsia="Yu Mincho" w:hAnsi="Cambria" w:cs="Times New Roman"/>
        <w:sz w:val="20"/>
        <w:szCs w:val="20"/>
        <w:lang w:val="en-US" w:eastAsia="ja-JP"/>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F50"/>
    <w:multiLevelType w:val="multilevel"/>
    <w:tmpl w:val="930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3051"/>
    <w:multiLevelType w:val="hybridMultilevel"/>
    <w:tmpl w:val="DC4CCFD2"/>
    <w:lvl w:ilvl="0" w:tplc="328A4778">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EA1611C"/>
    <w:multiLevelType w:val="multilevel"/>
    <w:tmpl w:val="818C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76E15"/>
    <w:multiLevelType w:val="hybridMultilevel"/>
    <w:tmpl w:val="D4E4C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60506A"/>
    <w:multiLevelType w:val="multilevel"/>
    <w:tmpl w:val="E49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D57B2"/>
    <w:multiLevelType w:val="multilevel"/>
    <w:tmpl w:val="422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A6779"/>
    <w:multiLevelType w:val="multilevel"/>
    <w:tmpl w:val="DE7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C0B7E"/>
    <w:multiLevelType w:val="hybridMultilevel"/>
    <w:tmpl w:val="47E22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5F6680"/>
    <w:multiLevelType w:val="multilevel"/>
    <w:tmpl w:val="EF60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C0E69"/>
    <w:multiLevelType w:val="multilevel"/>
    <w:tmpl w:val="02D619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3BB112D"/>
    <w:multiLevelType w:val="multilevel"/>
    <w:tmpl w:val="598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175FD"/>
    <w:multiLevelType w:val="multilevel"/>
    <w:tmpl w:val="7D5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2557B"/>
    <w:multiLevelType w:val="multilevel"/>
    <w:tmpl w:val="43C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B27D4"/>
    <w:multiLevelType w:val="multilevel"/>
    <w:tmpl w:val="587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54072"/>
    <w:multiLevelType w:val="multilevel"/>
    <w:tmpl w:val="FBD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232AA"/>
    <w:multiLevelType w:val="multilevel"/>
    <w:tmpl w:val="94A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F7982"/>
    <w:multiLevelType w:val="multilevel"/>
    <w:tmpl w:val="9AA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A6516"/>
    <w:multiLevelType w:val="multilevel"/>
    <w:tmpl w:val="08A8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259E1"/>
    <w:multiLevelType w:val="multilevel"/>
    <w:tmpl w:val="65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26E46"/>
    <w:multiLevelType w:val="multilevel"/>
    <w:tmpl w:val="162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E4774"/>
    <w:multiLevelType w:val="multilevel"/>
    <w:tmpl w:val="C3C2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331AD7"/>
    <w:multiLevelType w:val="multilevel"/>
    <w:tmpl w:val="A82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106">
    <w:abstractNumId w:val="13"/>
  </w:num>
  <w:num w:numId="2" w16cid:durableId="1554345618">
    <w:abstractNumId w:val="9"/>
  </w:num>
  <w:num w:numId="3" w16cid:durableId="1462385520">
    <w:abstractNumId w:val="8"/>
  </w:num>
  <w:num w:numId="4" w16cid:durableId="2071995674">
    <w:abstractNumId w:val="16"/>
  </w:num>
  <w:num w:numId="5" w16cid:durableId="938565551">
    <w:abstractNumId w:val="5"/>
  </w:num>
  <w:num w:numId="6" w16cid:durableId="578711923">
    <w:abstractNumId w:val="2"/>
  </w:num>
  <w:num w:numId="7" w16cid:durableId="1832595636">
    <w:abstractNumId w:val="1"/>
  </w:num>
  <w:num w:numId="8" w16cid:durableId="511191241">
    <w:abstractNumId w:val="10"/>
  </w:num>
  <w:num w:numId="9" w16cid:durableId="1559631880">
    <w:abstractNumId w:val="3"/>
  </w:num>
  <w:num w:numId="10" w16cid:durableId="770977475">
    <w:abstractNumId w:val="7"/>
  </w:num>
  <w:num w:numId="11" w16cid:durableId="363991982">
    <w:abstractNumId w:val="4"/>
  </w:num>
  <w:num w:numId="12" w16cid:durableId="800464883">
    <w:abstractNumId w:val="14"/>
  </w:num>
  <w:num w:numId="13" w16cid:durableId="211892253">
    <w:abstractNumId w:val="21"/>
  </w:num>
  <w:num w:numId="14" w16cid:durableId="825974379">
    <w:abstractNumId w:val="19"/>
  </w:num>
  <w:num w:numId="15" w16cid:durableId="1461724745">
    <w:abstractNumId w:val="6"/>
  </w:num>
  <w:num w:numId="16" w16cid:durableId="1305744207">
    <w:abstractNumId w:val="17"/>
  </w:num>
  <w:num w:numId="17" w16cid:durableId="2066221614">
    <w:abstractNumId w:val="18"/>
  </w:num>
  <w:num w:numId="18" w16cid:durableId="2089883677">
    <w:abstractNumId w:val="15"/>
  </w:num>
  <w:num w:numId="19" w16cid:durableId="271325789">
    <w:abstractNumId w:val="11"/>
  </w:num>
  <w:num w:numId="20" w16cid:durableId="319041001">
    <w:abstractNumId w:val="0"/>
  </w:num>
  <w:num w:numId="21" w16cid:durableId="2014721430">
    <w:abstractNumId w:val="20"/>
  </w:num>
  <w:num w:numId="22" w16cid:durableId="1972974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39"/>
    <w:rsid w:val="0000327E"/>
    <w:rsid w:val="00017355"/>
    <w:rsid w:val="000203AA"/>
    <w:rsid w:val="00020473"/>
    <w:rsid w:val="00042549"/>
    <w:rsid w:val="00047478"/>
    <w:rsid w:val="000513C2"/>
    <w:rsid w:val="00076C9F"/>
    <w:rsid w:val="000A6530"/>
    <w:rsid w:val="000B02A2"/>
    <w:rsid w:val="000B31D8"/>
    <w:rsid w:val="000C2548"/>
    <w:rsid w:val="000C34F6"/>
    <w:rsid w:val="000C732C"/>
    <w:rsid w:val="000D167B"/>
    <w:rsid w:val="000D3D59"/>
    <w:rsid w:val="000D5E46"/>
    <w:rsid w:val="000E16AE"/>
    <w:rsid w:val="000F2EBB"/>
    <w:rsid w:val="000F6D21"/>
    <w:rsid w:val="00100D89"/>
    <w:rsid w:val="0011650E"/>
    <w:rsid w:val="00122B22"/>
    <w:rsid w:val="00131DC2"/>
    <w:rsid w:val="001479AB"/>
    <w:rsid w:val="0015576B"/>
    <w:rsid w:val="00160B06"/>
    <w:rsid w:val="001641EB"/>
    <w:rsid w:val="00164E8F"/>
    <w:rsid w:val="00170EF3"/>
    <w:rsid w:val="001943EB"/>
    <w:rsid w:val="001A1F84"/>
    <w:rsid w:val="001A4F92"/>
    <w:rsid w:val="001B008E"/>
    <w:rsid w:val="001B2F76"/>
    <w:rsid w:val="001C43AE"/>
    <w:rsid w:val="001E0D1B"/>
    <w:rsid w:val="001F4132"/>
    <w:rsid w:val="001F55BC"/>
    <w:rsid w:val="001F59BD"/>
    <w:rsid w:val="00217B97"/>
    <w:rsid w:val="00234317"/>
    <w:rsid w:val="00234E9A"/>
    <w:rsid w:val="00246752"/>
    <w:rsid w:val="00276121"/>
    <w:rsid w:val="002862FB"/>
    <w:rsid w:val="002D7564"/>
    <w:rsid w:val="002E12AC"/>
    <w:rsid w:val="002E13B0"/>
    <w:rsid w:val="0031336B"/>
    <w:rsid w:val="00314ACA"/>
    <w:rsid w:val="00331AC5"/>
    <w:rsid w:val="00344317"/>
    <w:rsid w:val="00361AC6"/>
    <w:rsid w:val="00373200"/>
    <w:rsid w:val="00375769"/>
    <w:rsid w:val="00391872"/>
    <w:rsid w:val="003A1EC4"/>
    <w:rsid w:val="003B1704"/>
    <w:rsid w:val="003B79E0"/>
    <w:rsid w:val="003D60BB"/>
    <w:rsid w:val="003E35A1"/>
    <w:rsid w:val="003F5DC2"/>
    <w:rsid w:val="00402CC7"/>
    <w:rsid w:val="00422E1B"/>
    <w:rsid w:val="00422EE3"/>
    <w:rsid w:val="00435E17"/>
    <w:rsid w:val="00445467"/>
    <w:rsid w:val="00470549"/>
    <w:rsid w:val="00487290"/>
    <w:rsid w:val="004A5730"/>
    <w:rsid w:val="004A7A99"/>
    <w:rsid w:val="004B52C5"/>
    <w:rsid w:val="004C3CEE"/>
    <w:rsid w:val="004F3442"/>
    <w:rsid w:val="00503EB7"/>
    <w:rsid w:val="00533A3F"/>
    <w:rsid w:val="0056579F"/>
    <w:rsid w:val="00596367"/>
    <w:rsid w:val="005B0D58"/>
    <w:rsid w:val="005E0F6B"/>
    <w:rsid w:val="005E1367"/>
    <w:rsid w:val="005E3C97"/>
    <w:rsid w:val="005F2F39"/>
    <w:rsid w:val="00611809"/>
    <w:rsid w:val="00614B2D"/>
    <w:rsid w:val="00617D42"/>
    <w:rsid w:val="00621B33"/>
    <w:rsid w:val="00623763"/>
    <w:rsid w:val="00650CDA"/>
    <w:rsid w:val="006514A6"/>
    <w:rsid w:val="0066017F"/>
    <w:rsid w:val="00684B67"/>
    <w:rsid w:val="00686C7F"/>
    <w:rsid w:val="0069408D"/>
    <w:rsid w:val="00694319"/>
    <w:rsid w:val="006D3229"/>
    <w:rsid w:val="006D35F4"/>
    <w:rsid w:val="006F4D8E"/>
    <w:rsid w:val="00712CCE"/>
    <w:rsid w:val="007166E9"/>
    <w:rsid w:val="0072343D"/>
    <w:rsid w:val="00723FFB"/>
    <w:rsid w:val="00725ACF"/>
    <w:rsid w:val="00730B1F"/>
    <w:rsid w:val="007314A0"/>
    <w:rsid w:val="0074490C"/>
    <w:rsid w:val="00747407"/>
    <w:rsid w:val="00747A6C"/>
    <w:rsid w:val="007729BC"/>
    <w:rsid w:val="00774888"/>
    <w:rsid w:val="007A4547"/>
    <w:rsid w:val="007B19E3"/>
    <w:rsid w:val="007B6CC8"/>
    <w:rsid w:val="007C0E78"/>
    <w:rsid w:val="007C42AB"/>
    <w:rsid w:val="007E6F31"/>
    <w:rsid w:val="00802112"/>
    <w:rsid w:val="00803A64"/>
    <w:rsid w:val="00824A46"/>
    <w:rsid w:val="00847F64"/>
    <w:rsid w:val="00853331"/>
    <w:rsid w:val="00855120"/>
    <w:rsid w:val="008644E4"/>
    <w:rsid w:val="008730E5"/>
    <w:rsid w:val="0087413E"/>
    <w:rsid w:val="0088099A"/>
    <w:rsid w:val="00887976"/>
    <w:rsid w:val="00891457"/>
    <w:rsid w:val="008934F0"/>
    <w:rsid w:val="00897B90"/>
    <w:rsid w:val="008A2ADD"/>
    <w:rsid w:val="008A2CDA"/>
    <w:rsid w:val="008A793E"/>
    <w:rsid w:val="008B3EF7"/>
    <w:rsid w:val="008D1DD0"/>
    <w:rsid w:val="008E5532"/>
    <w:rsid w:val="008F23E9"/>
    <w:rsid w:val="00905B1F"/>
    <w:rsid w:val="0092769A"/>
    <w:rsid w:val="00931F4F"/>
    <w:rsid w:val="00943E3F"/>
    <w:rsid w:val="009553FB"/>
    <w:rsid w:val="00955620"/>
    <w:rsid w:val="0095713C"/>
    <w:rsid w:val="009607BB"/>
    <w:rsid w:val="0097373F"/>
    <w:rsid w:val="0097746A"/>
    <w:rsid w:val="009B0AA9"/>
    <w:rsid w:val="009B3C5B"/>
    <w:rsid w:val="009B6724"/>
    <w:rsid w:val="00A000E6"/>
    <w:rsid w:val="00A028D8"/>
    <w:rsid w:val="00A2388A"/>
    <w:rsid w:val="00A435D9"/>
    <w:rsid w:val="00A60347"/>
    <w:rsid w:val="00A82A8B"/>
    <w:rsid w:val="00A83429"/>
    <w:rsid w:val="00A837AE"/>
    <w:rsid w:val="00A90BB0"/>
    <w:rsid w:val="00A97B5F"/>
    <w:rsid w:val="00AB2FB7"/>
    <w:rsid w:val="00AB33C5"/>
    <w:rsid w:val="00AE0EB5"/>
    <w:rsid w:val="00B127F5"/>
    <w:rsid w:val="00B14C55"/>
    <w:rsid w:val="00B23DC5"/>
    <w:rsid w:val="00B30FBE"/>
    <w:rsid w:val="00B455A7"/>
    <w:rsid w:val="00B46292"/>
    <w:rsid w:val="00B47296"/>
    <w:rsid w:val="00B61E58"/>
    <w:rsid w:val="00B62229"/>
    <w:rsid w:val="00B65625"/>
    <w:rsid w:val="00B7171A"/>
    <w:rsid w:val="00B85A7A"/>
    <w:rsid w:val="00B90CC5"/>
    <w:rsid w:val="00BA5497"/>
    <w:rsid w:val="00BB33A1"/>
    <w:rsid w:val="00BB6B1D"/>
    <w:rsid w:val="00BC5395"/>
    <w:rsid w:val="00BF6392"/>
    <w:rsid w:val="00C07103"/>
    <w:rsid w:val="00C11D06"/>
    <w:rsid w:val="00C11F02"/>
    <w:rsid w:val="00C3329F"/>
    <w:rsid w:val="00C3357F"/>
    <w:rsid w:val="00C55105"/>
    <w:rsid w:val="00C56F43"/>
    <w:rsid w:val="00C57844"/>
    <w:rsid w:val="00C651D0"/>
    <w:rsid w:val="00CB0C0F"/>
    <w:rsid w:val="00CB4657"/>
    <w:rsid w:val="00CB5ED4"/>
    <w:rsid w:val="00CD25DF"/>
    <w:rsid w:val="00CF0C30"/>
    <w:rsid w:val="00CF65C1"/>
    <w:rsid w:val="00CF6BE8"/>
    <w:rsid w:val="00D05E40"/>
    <w:rsid w:val="00D13E66"/>
    <w:rsid w:val="00D209DD"/>
    <w:rsid w:val="00D371CC"/>
    <w:rsid w:val="00D63E69"/>
    <w:rsid w:val="00D64A2A"/>
    <w:rsid w:val="00D83303"/>
    <w:rsid w:val="00D85F3D"/>
    <w:rsid w:val="00D901EE"/>
    <w:rsid w:val="00D903AC"/>
    <w:rsid w:val="00D92BD0"/>
    <w:rsid w:val="00D95369"/>
    <w:rsid w:val="00D97BC8"/>
    <w:rsid w:val="00DB4257"/>
    <w:rsid w:val="00E05322"/>
    <w:rsid w:val="00E20CFA"/>
    <w:rsid w:val="00E4507E"/>
    <w:rsid w:val="00E50F5A"/>
    <w:rsid w:val="00E60E30"/>
    <w:rsid w:val="00E641DA"/>
    <w:rsid w:val="00E71AE6"/>
    <w:rsid w:val="00E81FAA"/>
    <w:rsid w:val="00E82E4E"/>
    <w:rsid w:val="00E9187A"/>
    <w:rsid w:val="00EB41AA"/>
    <w:rsid w:val="00ED7B71"/>
    <w:rsid w:val="00EE4F22"/>
    <w:rsid w:val="00EF02DD"/>
    <w:rsid w:val="00EF3D3A"/>
    <w:rsid w:val="00EF6C7C"/>
    <w:rsid w:val="00F042E9"/>
    <w:rsid w:val="00F16B3B"/>
    <w:rsid w:val="00F31180"/>
    <w:rsid w:val="00F33D71"/>
    <w:rsid w:val="00F54699"/>
    <w:rsid w:val="00F54FB3"/>
    <w:rsid w:val="00F56BE7"/>
    <w:rsid w:val="00F60A6A"/>
    <w:rsid w:val="00F64D79"/>
    <w:rsid w:val="00F81D63"/>
    <w:rsid w:val="00FA006C"/>
    <w:rsid w:val="00FA4252"/>
    <w:rsid w:val="00FA7DDC"/>
    <w:rsid w:val="00FB25FE"/>
    <w:rsid w:val="00FC0A15"/>
    <w:rsid w:val="00FC1A3D"/>
    <w:rsid w:val="00FD5481"/>
    <w:rsid w:val="00FF73A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19A8"/>
  <w15:chartTrackingRefBased/>
  <w15:docId w15:val="{C64DFB1C-BB6B-4E2F-B3FC-06F3C2D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F39"/>
    <w:rPr>
      <w:rFonts w:eastAsiaTheme="majorEastAsia" w:cstheme="majorBidi"/>
      <w:color w:val="272727" w:themeColor="text1" w:themeTint="D8"/>
    </w:rPr>
  </w:style>
  <w:style w:type="paragraph" w:styleId="Title">
    <w:name w:val="Title"/>
    <w:basedOn w:val="Normal"/>
    <w:next w:val="Normal"/>
    <w:link w:val="TitleChar"/>
    <w:uiPriority w:val="10"/>
    <w:qFormat/>
    <w:rsid w:val="005F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F39"/>
    <w:pPr>
      <w:spacing w:before="160"/>
      <w:jc w:val="center"/>
    </w:pPr>
    <w:rPr>
      <w:i/>
      <w:iCs/>
      <w:color w:val="404040" w:themeColor="text1" w:themeTint="BF"/>
    </w:rPr>
  </w:style>
  <w:style w:type="character" w:customStyle="1" w:styleId="QuoteChar">
    <w:name w:val="Quote Char"/>
    <w:basedOn w:val="DefaultParagraphFont"/>
    <w:link w:val="Quote"/>
    <w:uiPriority w:val="29"/>
    <w:rsid w:val="005F2F39"/>
    <w:rPr>
      <w:i/>
      <w:iCs/>
      <w:color w:val="404040" w:themeColor="text1" w:themeTint="BF"/>
    </w:rPr>
  </w:style>
  <w:style w:type="paragraph" w:styleId="ListParagraph">
    <w:name w:val="List Paragraph"/>
    <w:basedOn w:val="Normal"/>
    <w:uiPriority w:val="34"/>
    <w:qFormat/>
    <w:rsid w:val="005F2F39"/>
    <w:pPr>
      <w:ind w:left="720"/>
      <w:contextualSpacing/>
    </w:pPr>
  </w:style>
  <w:style w:type="character" w:styleId="IntenseEmphasis">
    <w:name w:val="Intense Emphasis"/>
    <w:basedOn w:val="DefaultParagraphFont"/>
    <w:uiPriority w:val="21"/>
    <w:qFormat/>
    <w:rsid w:val="005F2F39"/>
    <w:rPr>
      <w:i/>
      <w:iCs/>
      <w:color w:val="0F4761" w:themeColor="accent1" w:themeShade="BF"/>
    </w:rPr>
  </w:style>
  <w:style w:type="paragraph" w:styleId="IntenseQuote">
    <w:name w:val="Intense Quote"/>
    <w:basedOn w:val="Normal"/>
    <w:next w:val="Normal"/>
    <w:link w:val="IntenseQuoteChar"/>
    <w:uiPriority w:val="30"/>
    <w:qFormat/>
    <w:rsid w:val="005F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F39"/>
    <w:rPr>
      <w:i/>
      <w:iCs/>
      <w:color w:val="0F4761" w:themeColor="accent1" w:themeShade="BF"/>
    </w:rPr>
  </w:style>
  <w:style w:type="character" w:styleId="IntenseReference">
    <w:name w:val="Intense Reference"/>
    <w:basedOn w:val="DefaultParagraphFont"/>
    <w:uiPriority w:val="32"/>
    <w:qFormat/>
    <w:rsid w:val="005F2F39"/>
    <w:rPr>
      <w:b/>
      <w:bCs/>
      <w:smallCaps/>
      <w:color w:val="0F4761" w:themeColor="accent1" w:themeShade="BF"/>
      <w:spacing w:val="5"/>
    </w:rPr>
  </w:style>
  <w:style w:type="paragraph" w:styleId="NormalWeb">
    <w:name w:val="Normal (Web)"/>
    <w:basedOn w:val="Normal"/>
    <w:uiPriority w:val="99"/>
    <w:semiHidden/>
    <w:unhideWhenUsed/>
    <w:rsid w:val="003B1704"/>
    <w:rPr>
      <w:rFonts w:ascii="Times New Roman" w:hAnsi="Times New Roman" w:cs="Times New Roman"/>
    </w:rPr>
  </w:style>
  <w:style w:type="character" w:styleId="Strong">
    <w:name w:val="Strong"/>
    <w:basedOn w:val="DefaultParagraphFont"/>
    <w:uiPriority w:val="22"/>
    <w:qFormat/>
    <w:rsid w:val="00F54699"/>
    <w:rPr>
      <w:b/>
      <w:bCs/>
    </w:rPr>
  </w:style>
  <w:style w:type="table" w:styleId="GridTable1Light-Accent5">
    <w:name w:val="Grid Table 1 Light Accent 5"/>
    <w:basedOn w:val="TableNormal"/>
    <w:uiPriority w:val="46"/>
    <w:rsid w:val="00F5469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546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730B1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56579F"/>
    <w:pPr>
      <w:spacing w:after="0" w:line="240" w:lineRule="auto"/>
    </w:pPr>
  </w:style>
  <w:style w:type="paragraph" w:styleId="Header">
    <w:name w:val="header"/>
    <w:basedOn w:val="Normal"/>
    <w:link w:val="HeaderChar"/>
    <w:uiPriority w:val="99"/>
    <w:unhideWhenUsed/>
    <w:rsid w:val="00CF0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30"/>
  </w:style>
  <w:style w:type="paragraph" w:styleId="Footer">
    <w:name w:val="footer"/>
    <w:basedOn w:val="Normal"/>
    <w:link w:val="FooterChar"/>
    <w:uiPriority w:val="99"/>
    <w:unhideWhenUsed/>
    <w:rsid w:val="00CF0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30"/>
  </w:style>
  <w:style w:type="character" w:styleId="Hyperlink">
    <w:name w:val="Hyperlink"/>
    <w:basedOn w:val="DefaultParagraphFont"/>
    <w:uiPriority w:val="99"/>
    <w:unhideWhenUsed/>
    <w:rsid w:val="007B6CC8"/>
    <w:rPr>
      <w:color w:val="467886" w:themeColor="hyperlink"/>
      <w:u w:val="single"/>
    </w:rPr>
  </w:style>
  <w:style w:type="character" w:styleId="UnresolvedMention">
    <w:name w:val="Unresolved Mention"/>
    <w:basedOn w:val="DefaultParagraphFont"/>
    <w:uiPriority w:val="99"/>
    <w:semiHidden/>
    <w:unhideWhenUsed/>
    <w:rsid w:val="007B6CC8"/>
    <w:rPr>
      <w:color w:val="605E5C"/>
      <w:shd w:val="clear" w:color="auto" w:fill="E1DFDD"/>
    </w:rPr>
  </w:style>
  <w:style w:type="character" w:styleId="FollowedHyperlink">
    <w:name w:val="FollowedHyperlink"/>
    <w:basedOn w:val="DefaultParagraphFont"/>
    <w:uiPriority w:val="99"/>
    <w:semiHidden/>
    <w:unhideWhenUsed/>
    <w:rsid w:val="007166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Meetings/Docs/2025/Reports/2025_WG-ORT_SP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F08F8-03B7-4196-B73C-F9C1388E8247}">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customXml/itemProps2.xml><?xml version="1.0" encoding="utf-8"?>
<ds:datastoreItem xmlns:ds="http://schemas.openxmlformats.org/officeDocument/2006/customXml" ds:itemID="{14368758-287C-492B-80A7-8D82C2D5D00E}">
  <ds:schemaRefs>
    <ds:schemaRef ds:uri="http://schemas.openxmlformats.org/officeDocument/2006/bibliography"/>
  </ds:schemaRefs>
</ds:datastoreItem>
</file>

<file path=customXml/itemProps3.xml><?xml version="1.0" encoding="utf-8"?>
<ds:datastoreItem xmlns:ds="http://schemas.openxmlformats.org/officeDocument/2006/customXml" ds:itemID="{5CCCF12E-2FE8-4693-AA87-458C12E48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EDCA1-1895-43D3-86A3-1F9C1CABC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3094</Words>
  <Characters>17017</Characters>
  <Application>Microsoft Office Word</Application>
  <DocSecurity>4</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c:description/>
  <cp:lastModifiedBy>Author</cp:lastModifiedBy>
  <cp:revision>2</cp:revision>
  <dcterms:created xsi:type="dcterms:W3CDTF">2025-11-13T15:03:00Z</dcterms:created>
  <dcterms:modified xsi:type="dcterms:W3CDTF">2025-11-13T15:03:00Z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