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F2FD4" w14:textId="7AE1BDBB" w:rsidR="00CF0C30" w:rsidRPr="002C42C3" w:rsidRDefault="00CF0C30" w:rsidP="00CF0C30">
      <w:pPr>
        <w:spacing w:line="240" w:lineRule="auto"/>
        <w:jc w:val="right"/>
        <w:rPr>
          <w:rFonts w:ascii="Cambria" w:hAnsi="Cambria"/>
          <w:b/>
          <w:bCs/>
          <w:sz w:val="20"/>
          <w:szCs w:val="20"/>
        </w:rPr>
      </w:pPr>
      <w:r w:rsidRPr="002C42C3">
        <w:rPr>
          <w:rFonts w:ascii="Cambria" w:hAnsi="Cambria"/>
          <w:b/>
          <w:bCs/>
          <w:sz w:val="20"/>
          <w:szCs w:val="20"/>
        </w:rPr>
        <w:t>Original : espagnol</w:t>
      </w:r>
    </w:p>
    <w:p w14:paraId="06AD8C5E" w14:textId="77777777" w:rsidR="009B656F" w:rsidRPr="002C42C3" w:rsidRDefault="009B656F" w:rsidP="00C55105">
      <w:pPr>
        <w:spacing w:after="0" w:line="240" w:lineRule="auto"/>
        <w:jc w:val="center"/>
        <w:rPr>
          <w:rFonts w:ascii="Cambria" w:hAnsi="Cambria"/>
          <w:b/>
          <w:bCs/>
          <w:sz w:val="20"/>
          <w:szCs w:val="20"/>
        </w:rPr>
      </w:pPr>
    </w:p>
    <w:p w14:paraId="7AE4C077" w14:textId="79A694F6" w:rsidR="005F2F39" w:rsidRPr="002C42C3" w:rsidRDefault="00596367" w:rsidP="00C55105">
      <w:pPr>
        <w:spacing w:after="0" w:line="240" w:lineRule="auto"/>
        <w:jc w:val="center"/>
        <w:rPr>
          <w:rFonts w:ascii="Cambria" w:hAnsi="Cambria"/>
          <w:b/>
          <w:bCs/>
          <w:sz w:val="20"/>
          <w:szCs w:val="20"/>
        </w:rPr>
      </w:pPr>
      <w:r w:rsidRPr="002C42C3">
        <w:rPr>
          <w:rFonts w:ascii="Cambria" w:hAnsi="Cambria"/>
          <w:b/>
          <w:bCs/>
          <w:sz w:val="20"/>
          <w:szCs w:val="20"/>
        </w:rPr>
        <w:t>Évaluation des coûts pour la traduction des données et documents de l’IOMS</w:t>
      </w:r>
    </w:p>
    <w:p w14:paraId="2C7D6F64" w14:textId="4AEEB44F" w:rsidR="005F2F39" w:rsidRPr="002C42C3" w:rsidRDefault="005F2F39" w:rsidP="00C55105">
      <w:pPr>
        <w:spacing w:after="0" w:line="240" w:lineRule="auto"/>
        <w:jc w:val="center"/>
        <w:rPr>
          <w:rFonts w:ascii="Cambria" w:hAnsi="Cambria"/>
          <w:i/>
          <w:iCs/>
          <w:sz w:val="20"/>
          <w:szCs w:val="20"/>
        </w:rPr>
      </w:pPr>
      <w:r w:rsidRPr="002C42C3">
        <w:rPr>
          <w:rFonts w:ascii="Cambria" w:hAnsi="Cambria"/>
          <w:i/>
          <w:iCs/>
          <w:sz w:val="20"/>
          <w:szCs w:val="20"/>
        </w:rPr>
        <w:t>(Présenté par le Président du WG-ORT, en consultation avec le Secrétariat de l’ICCAT)</w:t>
      </w:r>
    </w:p>
    <w:p w14:paraId="70660829" w14:textId="77777777" w:rsidR="005F2F39" w:rsidRPr="002C42C3" w:rsidRDefault="005F2F39" w:rsidP="00C55105">
      <w:pPr>
        <w:spacing w:after="0" w:line="240" w:lineRule="auto"/>
        <w:rPr>
          <w:rFonts w:ascii="Cambria" w:hAnsi="Cambria"/>
          <w:b/>
          <w:bCs/>
          <w:sz w:val="20"/>
          <w:szCs w:val="20"/>
        </w:rPr>
      </w:pPr>
    </w:p>
    <w:p w14:paraId="4B909C16" w14:textId="77777777" w:rsidR="00001BF0" w:rsidRPr="002C42C3" w:rsidRDefault="00001BF0" w:rsidP="00C55105">
      <w:pPr>
        <w:spacing w:after="0" w:line="240" w:lineRule="auto"/>
        <w:rPr>
          <w:rFonts w:ascii="Cambria" w:hAnsi="Cambria"/>
          <w:b/>
          <w:bCs/>
          <w:sz w:val="20"/>
          <w:szCs w:val="20"/>
        </w:rPr>
      </w:pPr>
    </w:p>
    <w:p w14:paraId="74F31DE4" w14:textId="5378CEE8" w:rsidR="003B1704" w:rsidRPr="002C42C3" w:rsidRDefault="00ED7B71" w:rsidP="00391872">
      <w:pPr>
        <w:pStyle w:val="Paragraphedeliste"/>
        <w:numPr>
          <w:ilvl w:val="0"/>
          <w:numId w:val="7"/>
        </w:numPr>
        <w:spacing w:after="0" w:line="240" w:lineRule="auto"/>
        <w:ind w:left="426" w:hanging="426"/>
        <w:rPr>
          <w:rFonts w:ascii="Cambria" w:hAnsi="Cambria"/>
          <w:b/>
          <w:bCs/>
          <w:sz w:val="20"/>
          <w:szCs w:val="20"/>
        </w:rPr>
      </w:pPr>
      <w:r w:rsidRPr="002C42C3">
        <w:rPr>
          <w:rFonts w:ascii="Cambria" w:hAnsi="Cambria"/>
          <w:b/>
          <w:bCs/>
          <w:sz w:val="20"/>
          <w:szCs w:val="20"/>
        </w:rPr>
        <w:t>Contexte</w:t>
      </w:r>
    </w:p>
    <w:p w14:paraId="4133C6BD" w14:textId="77777777" w:rsidR="00391872" w:rsidRPr="002C42C3" w:rsidRDefault="00391872" w:rsidP="00C55105">
      <w:pPr>
        <w:spacing w:after="0" w:line="240" w:lineRule="auto"/>
        <w:jc w:val="both"/>
        <w:rPr>
          <w:rFonts w:ascii="Cambria" w:hAnsi="Cambria"/>
          <w:sz w:val="20"/>
          <w:szCs w:val="20"/>
        </w:rPr>
      </w:pPr>
    </w:p>
    <w:p w14:paraId="0E433FAB" w14:textId="0D2D3C95" w:rsidR="00E82E4E" w:rsidRPr="002C42C3" w:rsidRDefault="00076C9F" w:rsidP="00C55105">
      <w:pPr>
        <w:spacing w:after="0" w:line="240" w:lineRule="auto"/>
        <w:jc w:val="both"/>
        <w:rPr>
          <w:rFonts w:ascii="Cambria" w:hAnsi="Cambria"/>
          <w:sz w:val="20"/>
          <w:szCs w:val="20"/>
        </w:rPr>
      </w:pPr>
      <w:r w:rsidRPr="002C42C3">
        <w:rPr>
          <w:rFonts w:ascii="Cambria" w:hAnsi="Cambria"/>
          <w:sz w:val="20"/>
          <w:szCs w:val="20"/>
        </w:rPr>
        <w:t>Lors de la réunion de la Commission de 2024, le Comité d'application des mesures de conservation et de gestion de l'ICCAT (COC) et le Groupe de travail sur les technologies de déclaration en ligne (WG-ORT) ont discuté de la nécessité de mettre à disposition dans les trois langues officielles de l’ICCAT certaines informations gérées à travers le système intégré de gestion en ligne(IOMS), et notamment les sections du rapport annuel.</w:t>
      </w:r>
      <w:r w:rsidR="00F53CF3" w:rsidRPr="002C42C3">
        <w:rPr>
          <w:rFonts w:ascii="Cambria" w:hAnsi="Cambria"/>
          <w:sz w:val="20"/>
          <w:szCs w:val="20"/>
        </w:rPr>
        <w:t xml:space="preserve"> </w:t>
      </w:r>
      <w:r w:rsidRPr="002C42C3">
        <w:rPr>
          <w:rFonts w:ascii="Cambria" w:hAnsi="Cambria"/>
          <w:sz w:val="20"/>
          <w:szCs w:val="20"/>
        </w:rPr>
        <w:t>Faisant suite à la recommandation du président du Comité d’application, le Secrétariat a confirmé que les activités de traduction n’étaient pas couvertes par le budget actuel de l’IOMS et que tout coût supplémentaire devrait être examiné par le STACFAD.</w:t>
      </w:r>
    </w:p>
    <w:p w14:paraId="39382045" w14:textId="77777777" w:rsidR="00391872" w:rsidRPr="002C42C3" w:rsidRDefault="00391872" w:rsidP="00C55105">
      <w:pPr>
        <w:spacing w:after="0" w:line="240" w:lineRule="auto"/>
        <w:jc w:val="both"/>
        <w:rPr>
          <w:rFonts w:ascii="Cambria" w:hAnsi="Cambria"/>
          <w:sz w:val="20"/>
          <w:szCs w:val="20"/>
        </w:rPr>
      </w:pPr>
    </w:p>
    <w:p w14:paraId="14069EE7" w14:textId="44E9A8D0" w:rsidR="003B1704" w:rsidRPr="002C42C3" w:rsidRDefault="00076C9F" w:rsidP="000C34F6">
      <w:pPr>
        <w:jc w:val="both"/>
        <w:rPr>
          <w:rFonts w:ascii="Cambria" w:hAnsi="Cambria"/>
          <w:sz w:val="20"/>
          <w:szCs w:val="20"/>
        </w:rPr>
      </w:pPr>
      <w:r w:rsidRPr="002C42C3">
        <w:rPr>
          <w:rFonts w:ascii="Cambria" w:hAnsi="Cambria"/>
          <w:sz w:val="20"/>
          <w:szCs w:val="20"/>
        </w:rPr>
        <w:t>Il a également été indiqué que l’IOMS ne stocke actuellement que les informations correspondant à la Section 3 des rapports annuels alors que les futurs développements pourraient inclure d’autres sections. Par conséquent, le WG-ORT a présenté le « Document d’information - Traduction des données et des documents du Système intégré de gestion en ligne</w:t>
      </w:r>
      <w:r w:rsidRPr="002C42C3">
        <w:rPr>
          <w:rFonts w:ascii="Cambria" w:hAnsi="Cambria"/>
          <w:color w:val="222222"/>
          <w:sz w:val="20"/>
          <w:szCs w:val="20"/>
        </w:rPr>
        <w:t>(IOMS) »</w:t>
      </w:r>
      <w:r w:rsidRPr="002C42C3">
        <w:rPr>
          <w:rFonts w:ascii="Cambria" w:hAnsi="Cambria"/>
          <w:sz w:val="20"/>
          <w:szCs w:val="20"/>
        </w:rPr>
        <w:t xml:space="preserve"> (COC_317/2024), recommandant que, pendant la période intersessions 2025, le Secrétariat, en concertation avec l’équipe de développement de l’IOMS, la présidente du STACFAD, le président du Comité d’application et le WG-ORT, évalue les implications financières et techniques de la traduction proposée. Le résultat de cette évaluation devra être présenté au STACFAD à la 29e réunion ordinaire de la Commission pour possible inclusion dans le budget biennal 2026-27.</w:t>
      </w:r>
    </w:p>
    <w:p w14:paraId="704881A0" w14:textId="77777777" w:rsidR="002E12AC" w:rsidRPr="002C42C3" w:rsidRDefault="002E12AC" w:rsidP="00C55105">
      <w:pPr>
        <w:spacing w:after="0" w:line="240" w:lineRule="auto"/>
        <w:jc w:val="both"/>
        <w:rPr>
          <w:rFonts w:ascii="Cambria" w:hAnsi="Cambria"/>
          <w:sz w:val="20"/>
          <w:szCs w:val="20"/>
        </w:rPr>
      </w:pPr>
    </w:p>
    <w:p w14:paraId="27A95705" w14:textId="77777777" w:rsidR="00D63E69" w:rsidRPr="002C42C3" w:rsidRDefault="00D63E69" w:rsidP="00C55105">
      <w:pPr>
        <w:spacing w:after="0" w:line="240" w:lineRule="auto"/>
        <w:jc w:val="both"/>
        <w:rPr>
          <w:rFonts w:ascii="Cambria" w:hAnsi="Cambria"/>
          <w:sz w:val="20"/>
          <w:szCs w:val="20"/>
        </w:rPr>
      </w:pPr>
    </w:p>
    <w:p w14:paraId="5F4EB361" w14:textId="53571AE3" w:rsidR="005F2F39" w:rsidRPr="002C42C3" w:rsidRDefault="005F2F39" w:rsidP="00391872">
      <w:pPr>
        <w:pStyle w:val="Paragraphedeliste"/>
        <w:numPr>
          <w:ilvl w:val="0"/>
          <w:numId w:val="7"/>
        </w:numPr>
        <w:spacing w:after="0" w:line="240" w:lineRule="auto"/>
        <w:ind w:left="426" w:hanging="426"/>
        <w:rPr>
          <w:rFonts w:ascii="Cambria" w:hAnsi="Cambria"/>
          <w:sz w:val="20"/>
          <w:szCs w:val="20"/>
        </w:rPr>
      </w:pPr>
      <w:r w:rsidRPr="002C42C3">
        <w:rPr>
          <w:rFonts w:ascii="Cambria" w:hAnsi="Cambria"/>
          <w:b/>
          <w:bCs/>
          <w:sz w:val="20"/>
          <w:szCs w:val="20"/>
        </w:rPr>
        <w:t>Méthodologie</w:t>
      </w:r>
    </w:p>
    <w:p w14:paraId="5CB8A79B" w14:textId="77777777" w:rsidR="00391872" w:rsidRPr="002C42C3" w:rsidRDefault="00391872" w:rsidP="00C55105">
      <w:pPr>
        <w:spacing w:after="0" w:line="240" w:lineRule="auto"/>
        <w:jc w:val="both"/>
        <w:rPr>
          <w:rFonts w:ascii="Cambria" w:hAnsi="Cambria"/>
          <w:sz w:val="20"/>
          <w:szCs w:val="20"/>
        </w:rPr>
      </w:pPr>
    </w:p>
    <w:p w14:paraId="7840B399" w14:textId="0229B544" w:rsidR="00747A6C" w:rsidRPr="002C42C3" w:rsidRDefault="009553FB" w:rsidP="00C55105">
      <w:pPr>
        <w:spacing w:after="0" w:line="240" w:lineRule="auto"/>
        <w:jc w:val="both"/>
        <w:rPr>
          <w:rFonts w:ascii="Cambria" w:hAnsi="Cambria"/>
          <w:sz w:val="20"/>
          <w:szCs w:val="20"/>
        </w:rPr>
      </w:pPr>
      <w:r w:rsidRPr="002C42C3">
        <w:rPr>
          <w:rFonts w:ascii="Cambria" w:hAnsi="Cambria"/>
          <w:sz w:val="20"/>
          <w:szCs w:val="20"/>
        </w:rPr>
        <w:t xml:space="preserve">La réunion annuelle du WG-ORT de 2025 a discuté des spécifications de traduction requises pour les rapports annuels gérées par l’IOMS ont été discutées (qui sont détaillées au point 12 </w:t>
      </w:r>
      <w:r w:rsidR="00001BF0" w:rsidRPr="002C42C3">
        <w:rPr>
          <w:rFonts w:ascii="Cambria" w:hAnsi="Cambria"/>
          <w:sz w:val="20"/>
          <w:szCs w:val="20"/>
        </w:rPr>
        <w:t xml:space="preserve">du </w:t>
      </w:r>
      <w:hyperlink r:id="rId11" w:history="1">
        <w:r w:rsidR="00001BF0" w:rsidRPr="002C42C3">
          <w:rPr>
            <w:rStyle w:val="Lienhypertexte"/>
            <w:rFonts w:ascii="Cambria" w:hAnsi="Cambria"/>
            <w:sz w:val="20"/>
            <w:szCs w:val="20"/>
          </w:rPr>
          <w:t>Rapport de la réunion du Groupe de travail sur les technologies de déclaration en ligne (WG-ORT)</w:t>
        </w:r>
      </w:hyperlink>
      <w:r w:rsidRPr="002C42C3">
        <w:rPr>
          <w:rFonts w:ascii="Cambria" w:hAnsi="Cambria"/>
          <w:sz w:val="20"/>
          <w:szCs w:val="20"/>
        </w:rPr>
        <w:t>). Une évaluation préliminaire des implications techniques et financières découlant de la traduction des données et documents gérées à travers l’IOMS a été réalisée pendant la période intersessions de 2025. L’analyse a été effectuée en coordination avec l’équipe de développement de l’IOMS et le WG-ORT. L’évaluation incluait :</w:t>
      </w:r>
    </w:p>
    <w:p w14:paraId="61423CEC" w14:textId="77777777" w:rsidR="00391872" w:rsidRPr="002C42C3" w:rsidRDefault="00391872" w:rsidP="00C55105">
      <w:pPr>
        <w:spacing w:after="0" w:line="240" w:lineRule="auto"/>
        <w:jc w:val="both"/>
        <w:rPr>
          <w:rFonts w:ascii="Cambria" w:hAnsi="Cambria"/>
          <w:sz w:val="20"/>
          <w:szCs w:val="20"/>
        </w:rPr>
      </w:pPr>
    </w:p>
    <w:p w14:paraId="6536F515" w14:textId="65304008" w:rsidR="00747A6C" w:rsidRPr="002C42C3" w:rsidRDefault="00747A6C" w:rsidP="00391872">
      <w:pPr>
        <w:numPr>
          <w:ilvl w:val="0"/>
          <w:numId w:val="11"/>
        </w:numPr>
        <w:spacing w:after="0" w:line="240" w:lineRule="auto"/>
        <w:jc w:val="both"/>
        <w:rPr>
          <w:rFonts w:ascii="Cambria" w:hAnsi="Cambria"/>
          <w:sz w:val="20"/>
          <w:szCs w:val="20"/>
        </w:rPr>
      </w:pPr>
      <w:r w:rsidRPr="002C42C3">
        <w:rPr>
          <w:rFonts w:ascii="Cambria" w:hAnsi="Cambria"/>
          <w:sz w:val="20"/>
          <w:szCs w:val="20"/>
        </w:rPr>
        <w:t>L’identification des composantes de l’IOMS comportant un contenu à traduire, notamment celles se rapportant aux rapports annuels (Section 3) et aux éléments de l’interface du système.</w:t>
      </w:r>
    </w:p>
    <w:p w14:paraId="2D1D990E" w14:textId="77777777" w:rsidR="00391872" w:rsidRPr="002C42C3" w:rsidRDefault="00391872" w:rsidP="00391872">
      <w:pPr>
        <w:spacing w:after="0" w:line="240" w:lineRule="auto"/>
        <w:ind w:left="720"/>
        <w:jc w:val="both"/>
        <w:rPr>
          <w:rFonts w:ascii="Cambria" w:hAnsi="Cambria"/>
          <w:sz w:val="20"/>
          <w:szCs w:val="20"/>
        </w:rPr>
      </w:pPr>
    </w:p>
    <w:p w14:paraId="08651441" w14:textId="071564A7" w:rsidR="00747A6C" w:rsidRPr="002C42C3" w:rsidRDefault="00747A6C" w:rsidP="00391872">
      <w:pPr>
        <w:numPr>
          <w:ilvl w:val="0"/>
          <w:numId w:val="11"/>
        </w:numPr>
        <w:spacing w:after="0" w:line="240" w:lineRule="auto"/>
        <w:jc w:val="both"/>
        <w:rPr>
          <w:rFonts w:ascii="Cambria" w:hAnsi="Cambria"/>
          <w:sz w:val="20"/>
          <w:szCs w:val="20"/>
        </w:rPr>
      </w:pPr>
      <w:r w:rsidRPr="002C42C3">
        <w:rPr>
          <w:rFonts w:ascii="Cambria" w:hAnsi="Cambria"/>
          <w:sz w:val="20"/>
          <w:szCs w:val="20"/>
        </w:rPr>
        <w:t>L’estimation du volume actuel et potentiel de texte à traduire au fur et à mesure de l’élargissement de l’IOMS à d’autres modules.</w:t>
      </w:r>
    </w:p>
    <w:p w14:paraId="2B6D2E39" w14:textId="77777777" w:rsidR="00391872" w:rsidRPr="002C42C3" w:rsidRDefault="00391872" w:rsidP="00391872">
      <w:pPr>
        <w:spacing w:after="0" w:line="240" w:lineRule="auto"/>
        <w:ind w:left="720"/>
        <w:jc w:val="both"/>
        <w:rPr>
          <w:rFonts w:ascii="Cambria" w:hAnsi="Cambria"/>
          <w:sz w:val="20"/>
          <w:szCs w:val="20"/>
        </w:rPr>
      </w:pPr>
    </w:p>
    <w:p w14:paraId="28C6AB20" w14:textId="5AC30F44" w:rsidR="00747A6C" w:rsidRPr="002C42C3" w:rsidRDefault="00747A6C" w:rsidP="00391872">
      <w:pPr>
        <w:numPr>
          <w:ilvl w:val="0"/>
          <w:numId w:val="11"/>
        </w:numPr>
        <w:spacing w:after="0" w:line="240" w:lineRule="auto"/>
        <w:jc w:val="both"/>
        <w:rPr>
          <w:rFonts w:ascii="Cambria" w:hAnsi="Cambria"/>
          <w:sz w:val="20"/>
          <w:szCs w:val="20"/>
        </w:rPr>
      </w:pPr>
      <w:r w:rsidRPr="002C42C3">
        <w:rPr>
          <w:rFonts w:ascii="Cambria" w:hAnsi="Cambria"/>
          <w:sz w:val="20"/>
          <w:szCs w:val="20"/>
        </w:rPr>
        <w:t xml:space="preserve">L’évaluation de diverses options de traduction, dont des services professionnels externes et des outils de traduction automatique. </w:t>
      </w:r>
    </w:p>
    <w:p w14:paraId="182ADF0F" w14:textId="77777777" w:rsidR="00391872" w:rsidRPr="002C42C3" w:rsidRDefault="00391872" w:rsidP="00391872">
      <w:pPr>
        <w:spacing w:after="0" w:line="240" w:lineRule="auto"/>
        <w:ind w:left="720"/>
        <w:jc w:val="both"/>
        <w:rPr>
          <w:rFonts w:ascii="Cambria" w:hAnsi="Cambria"/>
          <w:sz w:val="20"/>
          <w:szCs w:val="20"/>
        </w:rPr>
      </w:pPr>
    </w:p>
    <w:p w14:paraId="689FB63A" w14:textId="58A0495A" w:rsidR="00747A6C" w:rsidRPr="002C42C3" w:rsidRDefault="00747A6C" w:rsidP="00391872">
      <w:pPr>
        <w:numPr>
          <w:ilvl w:val="0"/>
          <w:numId w:val="11"/>
        </w:numPr>
        <w:spacing w:after="0" w:line="240" w:lineRule="auto"/>
        <w:jc w:val="both"/>
        <w:rPr>
          <w:rFonts w:ascii="Cambria" w:hAnsi="Cambria"/>
          <w:sz w:val="20"/>
          <w:szCs w:val="20"/>
        </w:rPr>
      </w:pPr>
      <w:r w:rsidRPr="002C42C3">
        <w:rPr>
          <w:rFonts w:ascii="Cambria" w:hAnsi="Cambria"/>
          <w:sz w:val="20"/>
          <w:szCs w:val="20"/>
        </w:rPr>
        <w:t>Une estimation préliminaire des coûts et de la charge de travail liés à chaque option.</w:t>
      </w:r>
    </w:p>
    <w:p w14:paraId="2AB3814E" w14:textId="77777777" w:rsidR="00391872" w:rsidRPr="002C42C3" w:rsidRDefault="00391872" w:rsidP="00391872">
      <w:pPr>
        <w:spacing w:after="0" w:line="240" w:lineRule="auto"/>
        <w:jc w:val="both"/>
        <w:rPr>
          <w:rFonts w:ascii="Cambria" w:hAnsi="Cambria"/>
          <w:sz w:val="20"/>
          <w:szCs w:val="20"/>
        </w:rPr>
      </w:pPr>
    </w:p>
    <w:p w14:paraId="521EB379" w14:textId="3FBC025D" w:rsidR="00747A6C" w:rsidRPr="002C42C3" w:rsidRDefault="00747A6C" w:rsidP="00391872">
      <w:pPr>
        <w:spacing w:after="0" w:line="240" w:lineRule="auto"/>
        <w:jc w:val="both"/>
        <w:rPr>
          <w:rFonts w:ascii="Cambria" w:hAnsi="Cambria"/>
          <w:sz w:val="20"/>
          <w:szCs w:val="20"/>
        </w:rPr>
      </w:pPr>
      <w:r w:rsidRPr="002C42C3">
        <w:rPr>
          <w:rFonts w:ascii="Cambria" w:hAnsi="Cambria"/>
          <w:sz w:val="20"/>
          <w:szCs w:val="20"/>
        </w:rPr>
        <w:t>L’analyse visait à fournir une base réaliste pour déterminer les ressources nécessaires afin de mettre progressivement en œuvre l’accessibilité plurilingue dans l’IOMS.</w:t>
      </w:r>
    </w:p>
    <w:p w14:paraId="1EA4E2EE" w14:textId="77777777" w:rsidR="004F3442" w:rsidRPr="002C42C3" w:rsidRDefault="004F3442" w:rsidP="00C55105">
      <w:pPr>
        <w:spacing w:after="0" w:line="240" w:lineRule="auto"/>
        <w:rPr>
          <w:rFonts w:ascii="Cambria" w:hAnsi="Cambria"/>
          <w:sz w:val="20"/>
          <w:szCs w:val="20"/>
        </w:rPr>
      </w:pPr>
    </w:p>
    <w:p w14:paraId="0153F861" w14:textId="77777777" w:rsidR="00D63E69" w:rsidRPr="002C42C3" w:rsidRDefault="00D63E69" w:rsidP="00C55105">
      <w:pPr>
        <w:spacing w:after="0" w:line="240" w:lineRule="auto"/>
        <w:rPr>
          <w:rFonts w:ascii="Cambria" w:hAnsi="Cambria"/>
          <w:sz w:val="20"/>
          <w:szCs w:val="20"/>
        </w:rPr>
      </w:pPr>
    </w:p>
    <w:p w14:paraId="0DB31739" w14:textId="437446CE" w:rsidR="005F2F39" w:rsidRPr="002C42C3" w:rsidRDefault="005F2F39" w:rsidP="00391872">
      <w:pPr>
        <w:tabs>
          <w:tab w:val="left" w:pos="426"/>
        </w:tabs>
        <w:spacing w:after="0" w:line="240" w:lineRule="auto"/>
        <w:rPr>
          <w:rFonts w:ascii="Cambria" w:hAnsi="Cambria"/>
          <w:sz w:val="20"/>
          <w:szCs w:val="20"/>
        </w:rPr>
      </w:pPr>
      <w:r w:rsidRPr="002C42C3">
        <w:rPr>
          <w:rFonts w:ascii="Cambria" w:hAnsi="Cambria"/>
          <w:b/>
          <w:bCs/>
          <w:sz w:val="20"/>
          <w:szCs w:val="20"/>
        </w:rPr>
        <w:t xml:space="preserve">3. </w:t>
      </w:r>
      <w:r w:rsidRPr="002C42C3">
        <w:rPr>
          <w:rFonts w:ascii="Cambria" w:hAnsi="Cambria"/>
          <w:b/>
          <w:bCs/>
          <w:sz w:val="20"/>
          <w:szCs w:val="20"/>
        </w:rPr>
        <w:tab/>
        <w:t>Portée de la traduction</w:t>
      </w:r>
    </w:p>
    <w:p w14:paraId="01261772" w14:textId="77777777" w:rsidR="00391872" w:rsidRPr="002C42C3" w:rsidRDefault="00391872" w:rsidP="00C55105">
      <w:pPr>
        <w:spacing w:after="0" w:line="240" w:lineRule="auto"/>
        <w:jc w:val="both"/>
        <w:rPr>
          <w:rFonts w:ascii="Cambria" w:eastAsia="Times New Roman" w:hAnsi="Cambria" w:cs="Times New Roman"/>
          <w:kern w:val="0"/>
          <w:sz w:val="20"/>
          <w:szCs w:val="20"/>
          <w:lang w:eastAsia="es-ES"/>
          <w14:ligatures w14:val="none"/>
        </w:rPr>
      </w:pPr>
    </w:p>
    <w:p w14:paraId="4CEC666B" w14:textId="32836D0C" w:rsidR="00B65625" w:rsidRPr="002C42C3" w:rsidRDefault="00B65625" w:rsidP="00C55105">
      <w:pPr>
        <w:spacing w:after="0" w:line="240" w:lineRule="auto"/>
        <w:jc w:val="both"/>
        <w:rPr>
          <w:rFonts w:ascii="Cambria" w:eastAsia="Times New Roman" w:hAnsi="Cambria" w:cs="Times New Roman"/>
          <w:kern w:val="0"/>
          <w:sz w:val="20"/>
          <w:szCs w:val="20"/>
          <w14:ligatures w14:val="none"/>
        </w:rPr>
      </w:pPr>
      <w:r w:rsidRPr="002C42C3">
        <w:rPr>
          <w:rFonts w:ascii="Cambria" w:hAnsi="Cambria"/>
          <w:sz w:val="20"/>
          <w:szCs w:val="20"/>
        </w:rPr>
        <w:t xml:space="preserve">L’évaluation s’est centrée sur la traduction des informations soumises par les CPC par le biais de l’IOMS, notamment le contenu textuel de la Section 3 des rapports annuels, qui est actuellement la seule section stockée dans le système. Tous les éléments de l’interface du système (champs des formulaires, menus et </w:t>
      </w:r>
      <w:r w:rsidRPr="002C42C3">
        <w:rPr>
          <w:rFonts w:ascii="Cambria" w:hAnsi="Cambria"/>
          <w:sz w:val="20"/>
          <w:szCs w:val="20"/>
        </w:rPr>
        <w:lastRenderedPageBreak/>
        <w:t>libellés) ainsi que le système d’assistance dynamique sont actuellement disponibles dans les trois langues officielles de l'ICCAT et sont donc exclus de la portée de cette évaluation.</w:t>
      </w:r>
    </w:p>
    <w:p w14:paraId="0C943609" w14:textId="77777777" w:rsidR="00391872" w:rsidRPr="002C42C3" w:rsidRDefault="00391872" w:rsidP="00C55105">
      <w:pPr>
        <w:spacing w:after="0" w:line="240" w:lineRule="auto"/>
        <w:jc w:val="both"/>
        <w:rPr>
          <w:rFonts w:ascii="Cambria" w:eastAsia="Times New Roman" w:hAnsi="Cambria" w:cs="Times New Roman"/>
          <w:kern w:val="0"/>
          <w:sz w:val="20"/>
          <w:szCs w:val="20"/>
          <w:lang w:eastAsia="es-ES"/>
          <w14:ligatures w14:val="none"/>
        </w:rPr>
      </w:pPr>
    </w:p>
    <w:p w14:paraId="69EBB7BF" w14:textId="620B6E1A" w:rsidR="008B3EF7" w:rsidRPr="002C42C3" w:rsidRDefault="00B65625" w:rsidP="00C55105">
      <w:pPr>
        <w:spacing w:after="0" w:line="240" w:lineRule="auto"/>
        <w:jc w:val="both"/>
        <w:rPr>
          <w:rFonts w:ascii="Cambria" w:eastAsia="Times New Roman" w:hAnsi="Cambria" w:cs="Times New Roman"/>
          <w:kern w:val="0"/>
          <w:sz w:val="20"/>
          <w:szCs w:val="20"/>
          <w14:ligatures w14:val="none"/>
        </w:rPr>
      </w:pPr>
      <w:r w:rsidRPr="002C42C3">
        <w:rPr>
          <w:rFonts w:ascii="Cambria" w:hAnsi="Cambria"/>
          <w:sz w:val="20"/>
          <w:szCs w:val="20"/>
        </w:rPr>
        <w:t xml:space="preserve">Le </w:t>
      </w:r>
      <w:r w:rsidRPr="002C42C3">
        <w:rPr>
          <w:rFonts w:ascii="Cambria" w:hAnsi="Cambria"/>
          <w:b/>
          <w:bCs/>
          <w:sz w:val="20"/>
          <w:szCs w:val="20"/>
        </w:rPr>
        <w:t>tableau 1</w:t>
      </w:r>
      <w:r w:rsidRPr="002C42C3">
        <w:rPr>
          <w:rFonts w:ascii="Cambria" w:hAnsi="Cambria"/>
          <w:sz w:val="20"/>
          <w:szCs w:val="20"/>
        </w:rPr>
        <w:t xml:space="preserve"> présente une vision générale du nombre estimé de pages et de mots correspondant à la Section 3 et à l’ensemble complet des rapports annuels pour la période 2021–2024 et aux projections correspondantes (augmentation annuelle estimée de 8 à 10%) pour la période 2025-2027.</w:t>
      </w:r>
    </w:p>
    <w:p w14:paraId="6DEF5290" w14:textId="77777777" w:rsidR="00F64D79" w:rsidRPr="002C42C3" w:rsidRDefault="00F64D79" w:rsidP="00C55105">
      <w:pPr>
        <w:spacing w:after="0" w:line="240" w:lineRule="auto"/>
        <w:jc w:val="both"/>
        <w:rPr>
          <w:rFonts w:ascii="Cambria" w:eastAsia="Times New Roman" w:hAnsi="Cambria" w:cs="Times New Roman"/>
          <w:kern w:val="0"/>
          <w:sz w:val="20"/>
          <w:szCs w:val="20"/>
          <w:lang w:eastAsia="es-ES"/>
          <w14:ligatures w14:val="none"/>
        </w:rPr>
      </w:pPr>
    </w:p>
    <w:p w14:paraId="2421FBE0" w14:textId="72A628F0" w:rsidR="00B65625" w:rsidRPr="002C42C3" w:rsidRDefault="00B65625" w:rsidP="00C55105">
      <w:pPr>
        <w:spacing w:after="0" w:line="240" w:lineRule="auto"/>
        <w:jc w:val="both"/>
        <w:rPr>
          <w:rFonts w:ascii="Cambria" w:eastAsia="Times New Roman" w:hAnsi="Cambria" w:cs="Times New Roman"/>
          <w:kern w:val="0"/>
          <w:sz w:val="20"/>
          <w:szCs w:val="20"/>
          <w14:ligatures w14:val="none"/>
        </w:rPr>
      </w:pPr>
      <w:r w:rsidRPr="002C42C3">
        <w:rPr>
          <w:rFonts w:ascii="Cambria" w:hAnsi="Cambria"/>
          <w:sz w:val="20"/>
          <w:szCs w:val="20"/>
        </w:rPr>
        <w:t>Les chiffres indiquent que la Section 3 représente environ entre 160.000 et 270.000 mots par an, tandis que la traduction complète de tous les rapports annuels inclurait entre 700.000 et 1.300.000 mots tous les ans. Cette comparaison illustre l’augmentation potentielle de la charge de travail de traduction si l’IOMS est élargi afin d’inclure toutes les sections des rapports annuels.</w:t>
      </w:r>
    </w:p>
    <w:p w14:paraId="0070EE31" w14:textId="77777777" w:rsidR="00391872" w:rsidRPr="002C42C3" w:rsidRDefault="00391872" w:rsidP="00C55105">
      <w:pPr>
        <w:spacing w:after="0" w:line="240" w:lineRule="auto"/>
        <w:jc w:val="both"/>
        <w:rPr>
          <w:rFonts w:ascii="Cambria" w:eastAsia="Times New Roman" w:hAnsi="Cambria" w:cs="Times New Roman"/>
          <w:kern w:val="0"/>
          <w:sz w:val="20"/>
          <w:szCs w:val="20"/>
          <w:lang w:eastAsia="es-ES"/>
          <w14:ligatures w14:val="none"/>
        </w:rPr>
      </w:pPr>
    </w:p>
    <w:p w14:paraId="214E1149" w14:textId="07AB3FFC" w:rsidR="001A1F84" w:rsidRPr="002C42C3" w:rsidRDefault="00F54699" w:rsidP="00C651D0">
      <w:pPr>
        <w:spacing w:after="0" w:line="240" w:lineRule="auto"/>
        <w:jc w:val="both"/>
        <w:rPr>
          <w:rFonts w:ascii="Cambria" w:hAnsi="Cambria"/>
          <w:sz w:val="20"/>
          <w:szCs w:val="20"/>
        </w:rPr>
      </w:pPr>
      <w:r w:rsidRPr="002C42C3">
        <w:rPr>
          <w:rFonts w:ascii="Cambria" w:hAnsi="Cambria"/>
          <w:b/>
          <w:bCs/>
          <w:sz w:val="20"/>
          <w:szCs w:val="20"/>
        </w:rPr>
        <w:t xml:space="preserve">Tableau 1. </w:t>
      </w:r>
      <w:r w:rsidRPr="002C42C3">
        <w:rPr>
          <w:rFonts w:ascii="Cambria" w:hAnsi="Cambria"/>
          <w:sz w:val="20"/>
          <w:szCs w:val="20"/>
        </w:rPr>
        <w:t>Volume estimé du contenu des rapports annuels (Section 3 et ensemble complet, 2021–2027).</w:t>
      </w:r>
    </w:p>
    <w:p w14:paraId="0DC80A60" w14:textId="77777777" w:rsidR="00C41F8E" w:rsidRPr="002C42C3" w:rsidRDefault="00C41F8E" w:rsidP="00C651D0">
      <w:pPr>
        <w:spacing w:after="0" w:line="240" w:lineRule="auto"/>
        <w:jc w:val="both"/>
        <w:rPr>
          <w:rFonts w:ascii="Cambria" w:eastAsia="Times New Roman" w:hAnsi="Cambria" w:cs="Times New Roman"/>
          <w:b/>
          <w:bCs/>
          <w:kern w:val="0"/>
          <w:sz w:val="20"/>
          <w:szCs w:val="20"/>
          <w14:ligatures w14:val="none"/>
        </w:rPr>
      </w:pPr>
    </w:p>
    <w:tbl>
      <w:tblPr>
        <w:tblStyle w:val="TableauGrille1Clair-Accentuation1"/>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992"/>
        <w:gridCol w:w="1134"/>
        <w:gridCol w:w="1024"/>
        <w:gridCol w:w="1386"/>
        <w:gridCol w:w="1275"/>
      </w:tblGrid>
      <w:tr w:rsidR="00445467" w:rsidRPr="002C42C3" w14:paraId="31D64FE2" w14:textId="77777777" w:rsidTr="00C651D0">
        <w:trPr>
          <w:cnfStyle w:val="100000000000" w:firstRow="1" w:lastRow="0" w:firstColumn="0" w:lastColumn="0" w:oddVBand="0" w:evenVBand="0" w:oddHBand="0"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1413" w:type="dxa"/>
            <w:tcBorders>
              <w:bottom w:val="none" w:sz="0" w:space="0" w:color="auto"/>
            </w:tcBorders>
            <w:noWrap/>
            <w:vAlign w:val="center"/>
            <w:hideMark/>
          </w:tcPr>
          <w:p w14:paraId="41654DC6" w14:textId="473261D2" w:rsidR="00445467" w:rsidRPr="002C42C3" w:rsidRDefault="00445467" w:rsidP="00C55105">
            <w:pPr>
              <w:jc w:val="center"/>
              <w:rPr>
                <w:rFonts w:ascii="Cambria" w:eastAsia="Times New Roman" w:hAnsi="Cambria" w:cs="Times New Roman"/>
                <w:b w:val="0"/>
                <w:bCs w:val="0"/>
                <w:i/>
                <w:iCs/>
                <w:color w:val="000000"/>
                <w:kern w:val="0"/>
                <w:sz w:val="20"/>
                <w:szCs w:val="20"/>
                <w14:ligatures w14:val="none"/>
              </w:rPr>
            </w:pPr>
            <w:r w:rsidRPr="002C42C3">
              <w:rPr>
                <w:rFonts w:ascii="Cambria" w:hAnsi="Cambria"/>
                <w:b w:val="0"/>
                <w:bCs w:val="0"/>
                <w:i/>
                <w:iCs/>
                <w:color w:val="000000"/>
                <w:sz w:val="20"/>
                <w:szCs w:val="20"/>
              </w:rPr>
              <w:t>Rapport annuel</w:t>
            </w:r>
          </w:p>
        </w:tc>
        <w:tc>
          <w:tcPr>
            <w:tcW w:w="1276" w:type="dxa"/>
            <w:tcBorders>
              <w:bottom w:val="none" w:sz="0" w:space="0" w:color="auto"/>
            </w:tcBorders>
            <w:noWrap/>
            <w:vAlign w:val="center"/>
            <w:hideMark/>
          </w:tcPr>
          <w:p w14:paraId="666589A2" w14:textId="77777777" w:rsidR="00445467" w:rsidRPr="002C42C3" w:rsidRDefault="00445467" w:rsidP="00C55105">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color w:val="000000"/>
                <w:kern w:val="0"/>
                <w:sz w:val="20"/>
                <w:szCs w:val="20"/>
                <w14:ligatures w14:val="none"/>
              </w:rPr>
            </w:pPr>
            <w:r w:rsidRPr="002C42C3">
              <w:rPr>
                <w:rFonts w:ascii="Cambria" w:hAnsi="Cambria"/>
                <w:b w:val="0"/>
                <w:bCs w:val="0"/>
                <w:i/>
                <w:iCs/>
                <w:color w:val="000000"/>
                <w:sz w:val="20"/>
                <w:szCs w:val="20"/>
              </w:rPr>
              <w:t>Année</w:t>
            </w:r>
          </w:p>
        </w:tc>
        <w:tc>
          <w:tcPr>
            <w:tcW w:w="992" w:type="dxa"/>
            <w:tcBorders>
              <w:bottom w:val="none" w:sz="0" w:space="0" w:color="auto"/>
            </w:tcBorders>
            <w:noWrap/>
            <w:vAlign w:val="center"/>
            <w:hideMark/>
          </w:tcPr>
          <w:p w14:paraId="605DEA7C" w14:textId="77777777" w:rsidR="00445467" w:rsidRPr="002C42C3" w:rsidRDefault="00445467" w:rsidP="00C55105">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color w:val="000000"/>
                <w:kern w:val="0"/>
                <w:sz w:val="20"/>
                <w:szCs w:val="20"/>
                <w14:ligatures w14:val="none"/>
              </w:rPr>
            </w:pPr>
            <w:r w:rsidRPr="002C42C3">
              <w:rPr>
                <w:rFonts w:ascii="Cambria" w:hAnsi="Cambria"/>
                <w:b w:val="0"/>
                <w:bCs w:val="0"/>
                <w:i/>
                <w:iCs/>
                <w:color w:val="000000"/>
                <w:sz w:val="20"/>
                <w:szCs w:val="20"/>
              </w:rPr>
              <w:t>Pages</w:t>
            </w:r>
          </w:p>
        </w:tc>
        <w:tc>
          <w:tcPr>
            <w:tcW w:w="1134" w:type="dxa"/>
            <w:tcBorders>
              <w:bottom w:val="none" w:sz="0" w:space="0" w:color="auto"/>
            </w:tcBorders>
            <w:noWrap/>
            <w:vAlign w:val="center"/>
            <w:hideMark/>
          </w:tcPr>
          <w:p w14:paraId="0DF980B3" w14:textId="77777777" w:rsidR="00445467" w:rsidRPr="002C42C3" w:rsidRDefault="00445467" w:rsidP="00C55105">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color w:val="000000"/>
                <w:kern w:val="0"/>
                <w:sz w:val="20"/>
                <w:szCs w:val="20"/>
                <w14:ligatures w14:val="none"/>
              </w:rPr>
            </w:pPr>
            <w:r w:rsidRPr="002C42C3">
              <w:rPr>
                <w:rFonts w:ascii="Cambria" w:hAnsi="Cambria"/>
                <w:b w:val="0"/>
                <w:bCs w:val="0"/>
                <w:i/>
                <w:iCs/>
                <w:color w:val="000000"/>
                <w:sz w:val="20"/>
                <w:szCs w:val="20"/>
              </w:rPr>
              <w:t>Mots</w:t>
            </w:r>
          </w:p>
        </w:tc>
        <w:tc>
          <w:tcPr>
            <w:tcW w:w="1024" w:type="dxa"/>
            <w:tcBorders>
              <w:bottom w:val="none" w:sz="0" w:space="0" w:color="auto"/>
            </w:tcBorders>
            <w:vAlign w:val="center"/>
            <w:hideMark/>
          </w:tcPr>
          <w:p w14:paraId="37CB0ADA" w14:textId="77777777" w:rsidR="00445467" w:rsidRPr="002C42C3" w:rsidRDefault="00445467" w:rsidP="00C55105">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color w:val="000000"/>
                <w:kern w:val="0"/>
                <w:sz w:val="20"/>
                <w:szCs w:val="20"/>
                <w14:ligatures w14:val="none"/>
              </w:rPr>
            </w:pPr>
            <w:r w:rsidRPr="002C42C3">
              <w:rPr>
                <w:rFonts w:ascii="Cambria" w:hAnsi="Cambria"/>
                <w:b w:val="0"/>
                <w:bCs w:val="0"/>
                <w:i/>
                <w:iCs/>
                <w:color w:val="000000"/>
                <w:sz w:val="20"/>
                <w:szCs w:val="20"/>
              </w:rPr>
              <w:t>Mots / Page</w:t>
            </w:r>
          </w:p>
        </w:tc>
        <w:tc>
          <w:tcPr>
            <w:tcW w:w="1386" w:type="dxa"/>
            <w:tcBorders>
              <w:bottom w:val="none" w:sz="0" w:space="0" w:color="auto"/>
            </w:tcBorders>
            <w:vAlign w:val="center"/>
            <w:hideMark/>
          </w:tcPr>
          <w:p w14:paraId="036C0D0A" w14:textId="77777777" w:rsidR="00445467" w:rsidRPr="002C42C3" w:rsidRDefault="00445467" w:rsidP="00C55105">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color w:val="000000"/>
                <w:kern w:val="0"/>
                <w:sz w:val="20"/>
                <w:szCs w:val="20"/>
                <w14:ligatures w14:val="none"/>
              </w:rPr>
            </w:pPr>
            <w:r w:rsidRPr="002C42C3">
              <w:rPr>
                <w:rFonts w:ascii="Cambria" w:hAnsi="Cambria"/>
                <w:b w:val="0"/>
                <w:bCs w:val="0"/>
                <w:i/>
                <w:iCs/>
                <w:color w:val="000000"/>
                <w:sz w:val="20"/>
                <w:szCs w:val="20"/>
              </w:rPr>
              <w:t>Caractères (avec espaces)</w:t>
            </w:r>
          </w:p>
        </w:tc>
        <w:tc>
          <w:tcPr>
            <w:tcW w:w="1275" w:type="dxa"/>
            <w:tcBorders>
              <w:bottom w:val="none" w:sz="0" w:space="0" w:color="auto"/>
            </w:tcBorders>
            <w:vAlign w:val="center"/>
            <w:hideMark/>
          </w:tcPr>
          <w:p w14:paraId="633CE2D1" w14:textId="77777777" w:rsidR="00445467" w:rsidRPr="002C42C3" w:rsidRDefault="00445467" w:rsidP="00C55105">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color w:val="000000"/>
                <w:kern w:val="0"/>
                <w:sz w:val="20"/>
                <w:szCs w:val="20"/>
                <w14:ligatures w14:val="none"/>
              </w:rPr>
            </w:pPr>
            <w:r w:rsidRPr="002C42C3">
              <w:rPr>
                <w:rFonts w:ascii="Cambria" w:hAnsi="Cambria"/>
                <w:b w:val="0"/>
                <w:bCs w:val="0"/>
                <w:i/>
                <w:iCs/>
                <w:color w:val="000000"/>
                <w:sz w:val="20"/>
                <w:szCs w:val="20"/>
              </w:rPr>
              <w:t>Calculé / Estimé</w:t>
            </w:r>
          </w:p>
        </w:tc>
      </w:tr>
      <w:tr w:rsidR="00445467" w:rsidRPr="002C42C3" w14:paraId="55119D49" w14:textId="77777777" w:rsidTr="00C651D0">
        <w:trPr>
          <w:trHeight w:val="300"/>
        </w:trPr>
        <w:tc>
          <w:tcPr>
            <w:cnfStyle w:val="001000000000" w:firstRow="0" w:lastRow="0" w:firstColumn="1" w:lastColumn="0" w:oddVBand="0" w:evenVBand="0" w:oddHBand="0" w:evenHBand="0" w:firstRowFirstColumn="0" w:firstRowLastColumn="0" w:lastRowFirstColumn="0" w:lastRowLastColumn="0"/>
            <w:tcW w:w="1413" w:type="dxa"/>
            <w:vMerge w:val="restart"/>
            <w:noWrap/>
            <w:hideMark/>
          </w:tcPr>
          <w:p w14:paraId="3B187372" w14:textId="77777777" w:rsidR="00C651D0" w:rsidRPr="002C42C3" w:rsidRDefault="00445467" w:rsidP="00C55105">
            <w:pPr>
              <w:jc w:val="center"/>
              <w:rPr>
                <w:rFonts w:ascii="Cambria" w:eastAsia="Times New Roman" w:hAnsi="Cambria" w:cs="Times New Roman"/>
                <w:b w:val="0"/>
                <w:bCs w:val="0"/>
                <w:color w:val="000000"/>
                <w:kern w:val="0"/>
                <w:sz w:val="20"/>
                <w:szCs w:val="20"/>
                <w14:ligatures w14:val="none"/>
              </w:rPr>
            </w:pPr>
            <w:r w:rsidRPr="002C42C3">
              <w:rPr>
                <w:rFonts w:ascii="Cambria" w:hAnsi="Cambria"/>
                <w:color w:val="000000"/>
                <w:sz w:val="20"/>
                <w:szCs w:val="20"/>
              </w:rPr>
              <w:t xml:space="preserve">Seulement </w:t>
            </w:r>
          </w:p>
          <w:p w14:paraId="05C3506B" w14:textId="3CF5C1CC" w:rsidR="00445467" w:rsidRPr="002C42C3" w:rsidRDefault="00445467" w:rsidP="00C55105">
            <w:pPr>
              <w:jc w:val="center"/>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Section 3</w:t>
            </w:r>
          </w:p>
        </w:tc>
        <w:tc>
          <w:tcPr>
            <w:tcW w:w="1276" w:type="dxa"/>
            <w:noWrap/>
            <w:hideMark/>
          </w:tcPr>
          <w:p w14:paraId="30F0DF01" w14:textId="77777777" w:rsidR="00445467" w:rsidRPr="002C42C3" w:rsidRDefault="00445467" w:rsidP="00C5510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2021</w:t>
            </w:r>
          </w:p>
        </w:tc>
        <w:tc>
          <w:tcPr>
            <w:tcW w:w="992" w:type="dxa"/>
            <w:noWrap/>
            <w:hideMark/>
          </w:tcPr>
          <w:p w14:paraId="23A803CE" w14:textId="77777777"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688</w:t>
            </w:r>
          </w:p>
        </w:tc>
        <w:tc>
          <w:tcPr>
            <w:tcW w:w="1134" w:type="dxa"/>
            <w:noWrap/>
            <w:hideMark/>
          </w:tcPr>
          <w:p w14:paraId="7FA6B286" w14:textId="30DBDA98"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168.322</w:t>
            </w:r>
          </w:p>
        </w:tc>
        <w:tc>
          <w:tcPr>
            <w:tcW w:w="1024" w:type="dxa"/>
            <w:noWrap/>
            <w:hideMark/>
          </w:tcPr>
          <w:p w14:paraId="391BC3D4" w14:textId="03E15CF1"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244,65</w:t>
            </w:r>
          </w:p>
        </w:tc>
        <w:tc>
          <w:tcPr>
            <w:tcW w:w="1386" w:type="dxa"/>
            <w:noWrap/>
            <w:hideMark/>
          </w:tcPr>
          <w:p w14:paraId="79346D4F" w14:textId="0F19D73D"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1.072.386</w:t>
            </w:r>
          </w:p>
        </w:tc>
        <w:tc>
          <w:tcPr>
            <w:tcW w:w="1275" w:type="dxa"/>
            <w:noWrap/>
            <w:hideMark/>
          </w:tcPr>
          <w:p w14:paraId="6B5272F9" w14:textId="77777777" w:rsidR="00445467" w:rsidRPr="002C42C3" w:rsidRDefault="00445467" w:rsidP="00C5510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Calculé</w:t>
            </w:r>
          </w:p>
        </w:tc>
      </w:tr>
      <w:tr w:rsidR="00445467" w:rsidRPr="002C42C3" w14:paraId="448246CF" w14:textId="77777777" w:rsidTr="00C651D0">
        <w:trPr>
          <w:trHeight w:val="300"/>
        </w:trPr>
        <w:tc>
          <w:tcPr>
            <w:cnfStyle w:val="001000000000" w:firstRow="0" w:lastRow="0" w:firstColumn="1" w:lastColumn="0" w:oddVBand="0" w:evenVBand="0" w:oddHBand="0" w:evenHBand="0" w:firstRowFirstColumn="0" w:firstRowLastColumn="0" w:lastRowFirstColumn="0" w:lastRowLastColumn="0"/>
            <w:tcW w:w="1413" w:type="dxa"/>
            <w:vMerge/>
            <w:hideMark/>
          </w:tcPr>
          <w:p w14:paraId="1FCBE9D7" w14:textId="77777777" w:rsidR="00445467" w:rsidRPr="002C42C3" w:rsidRDefault="00445467" w:rsidP="00C55105">
            <w:pPr>
              <w:rPr>
                <w:rFonts w:ascii="Cambria" w:eastAsia="Times New Roman" w:hAnsi="Cambria" w:cs="Times New Roman"/>
                <w:color w:val="000000"/>
                <w:kern w:val="0"/>
                <w:sz w:val="20"/>
                <w:szCs w:val="20"/>
                <w:lang w:eastAsia="es-ES"/>
                <w14:ligatures w14:val="none"/>
              </w:rPr>
            </w:pPr>
          </w:p>
        </w:tc>
        <w:tc>
          <w:tcPr>
            <w:tcW w:w="1276" w:type="dxa"/>
            <w:noWrap/>
            <w:hideMark/>
          </w:tcPr>
          <w:p w14:paraId="6CD69B4B" w14:textId="77777777" w:rsidR="00445467" w:rsidRPr="002C42C3" w:rsidRDefault="00445467" w:rsidP="00C5510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2.022</w:t>
            </w:r>
          </w:p>
        </w:tc>
        <w:tc>
          <w:tcPr>
            <w:tcW w:w="992" w:type="dxa"/>
            <w:noWrap/>
            <w:hideMark/>
          </w:tcPr>
          <w:p w14:paraId="00108350" w14:textId="77777777"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816</w:t>
            </w:r>
          </w:p>
        </w:tc>
        <w:tc>
          <w:tcPr>
            <w:tcW w:w="1134" w:type="dxa"/>
            <w:noWrap/>
            <w:hideMark/>
          </w:tcPr>
          <w:p w14:paraId="148A394E" w14:textId="7D5DC173"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204.746</w:t>
            </w:r>
          </w:p>
        </w:tc>
        <w:tc>
          <w:tcPr>
            <w:tcW w:w="1024" w:type="dxa"/>
            <w:noWrap/>
            <w:hideMark/>
          </w:tcPr>
          <w:p w14:paraId="15C52362" w14:textId="4BEF243D"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250,91</w:t>
            </w:r>
          </w:p>
        </w:tc>
        <w:tc>
          <w:tcPr>
            <w:tcW w:w="1386" w:type="dxa"/>
            <w:noWrap/>
            <w:hideMark/>
          </w:tcPr>
          <w:p w14:paraId="46EB10A8" w14:textId="0BFC9D61"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1.297.975</w:t>
            </w:r>
          </w:p>
        </w:tc>
        <w:tc>
          <w:tcPr>
            <w:tcW w:w="1275" w:type="dxa"/>
            <w:noWrap/>
            <w:hideMark/>
          </w:tcPr>
          <w:p w14:paraId="42EACB33" w14:textId="77777777" w:rsidR="00445467" w:rsidRPr="002C42C3" w:rsidRDefault="00445467" w:rsidP="00C5510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Calculé</w:t>
            </w:r>
          </w:p>
        </w:tc>
      </w:tr>
      <w:tr w:rsidR="00445467" w:rsidRPr="002C42C3" w14:paraId="1D21C712" w14:textId="77777777" w:rsidTr="00C651D0">
        <w:trPr>
          <w:trHeight w:val="300"/>
        </w:trPr>
        <w:tc>
          <w:tcPr>
            <w:cnfStyle w:val="001000000000" w:firstRow="0" w:lastRow="0" w:firstColumn="1" w:lastColumn="0" w:oddVBand="0" w:evenVBand="0" w:oddHBand="0" w:evenHBand="0" w:firstRowFirstColumn="0" w:firstRowLastColumn="0" w:lastRowFirstColumn="0" w:lastRowLastColumn="0"/>
            <w:tcW w:w="1413" w:type="dxa"/>
            <w:vMerge/>
            <w:hideMark/>
          </w:tcPr>
          <w:p w14:paraId="54E34086" w14:textId="77777777" w:rsidR="00445467" w:rsidRPr="002C42C3" w:rsidRDefault="00445467" w:rsidP="00C55105">
            <w:pPr>
              <w:rPr>
                <w:rFonts w:ascii="Cambria" w:eastAsia="Times New Roman" w:hAnsi="Cambria" w:cs="Times New Roman"/>
                <w:color w:val="000000"/>
                <w:kern w:val="0"/>
                <w:sz w:val="20"/>
                <w:szCs w:val="20"/>
                <w:lang w:eastAsia="es-ES"/>
                <w14:ligatures w14:val="none"/>
              </w:rPr>
            </w:pPr>
          </w:p>
        </w:tc>
        <w:tc>
          <w:tcPr>
            <w:tcW w:w="1276" w:type="dxa"/>
            <w:noWrap/>
            <w:hideMark/>
          </w:tcPr>
          <w:p w14:paraId="2D2F3FE7" w14:textId="77777777" w:rsidR="00445467" w:rsidRPr="002C42C3" w:rsidRDefault="00445467" w:rsidP="00C5510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2.023</w:t>
            </w:r>
          </w:p>
        </w:tc>
        <w:tc>
          <w:tcPr>
            <w:tcW w:w="992" w:type="dxa"/>
            <w:noWrap/>
            <w:hideMark/>
          </w:tcPr>
          <w:p w14:paraId="08B357FD" w14:textId="77777777"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763</w:t>
            </w:r>
          </w:p>
        </w:tc>
        <w:tc>
          <w:tcPr>
            <w:tcW w:w="1134" w:type="dxa"/>
            <w:noWrap/>
            <w:hideMark/>
          </w:tcPr>
          <w:p w14:paraId="63433AEE" w14:textId="10D34204"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189.379</w:t>
            </w:r>
          </w:p>
        </w:tc>
        <w:tc>
          <w:tcPr>
            <w:tcW w:w="1024" w:type="dxa"/>
            <w:noWrap/>
            <w:hideMark/>
          </w:tcPr>
          <w:p w14:paraId="2538BB3E" w14:textId="4111F945"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248,20</w:t>
            </w:r>
          </w:p>
        </w:tc>
        <w:tc>
          <w:tcPr>
            <w:tcW w:w="1386" w:type="dxa"/>
            <w:noWrap/>
            <w:hideMark/>
          </w:tcPr>
          <w:p w14:paraId="0C73F9E4" w14:textId="7D74FC36"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1.202.725</w:t>
            </w:r>
          </w:p>
        </w:tc>
        <w:tc>
          <w:tcPr>
            <w:tcW w:w="1275" w:type="dxa"/>
            <w:noWrap/>
            <w:hideMark/>
          </w:tcPr>
          <w:p w14:paraId="5846546D" w14:textId="77777777" w:rsidR="00445467" w:rsidRPr="002C42C3" w:rsidRDefault="00445467" w:rsidP="00C5510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Calculé</w:t>
            </w:r>
          </w:p>
        </w:tc>
      </w:tr>
      <w:tr w:rsidR="00445467" w:rsidRPr="002C42C3" w14:paraId="10A64CE5" w14:textId="77777777" w:rsidTr="00C651D0">
        <w:trPr>
          <w:trHeight w:val="300"/>
        </w:trPr>
        <w:tc>
          <w:tcPr>
            <w:cnfStyle w:val="001000000000" w:firstRow="0" w:lastRow="0" w:firstColumn="1" w:lastColumn="0" w:oddVBand="0" w:evenVBand="0" w:oddHBand="0" w:evenHBand="0" w:firstRowFirstColumn="0" w:firstRowLastColumn="0" w:lastRowFirstColumn="0" w:lastRowLastColumn="0"/>
            <w:tcW w:w="1413" w:type="dxa"/>
            <w:vMerge/>
            <w:hideMark/>
          </w:tcPr>
          <w:p w14:paraId="33DEBF7A" w14:textId="77777777" w:rsidR="00445467" w:rsidRPr="002C42C3" w:rsidRDefault="00445467" w:rsidP="00C55105">
            <w:pPr>
              <w:rPr>
                <w:rFonts w:ascii="Cambria" w:eastAsia="Times New Roman" w:hAnsi="Cambria" w:cs="Times New Roman"/>
                <w:color w:val="000000"/>
                <w:kern w:val="0"/>
                <w:sz w:val="20"/>
                <w:szCs w:val="20"/>
                <w:lang w:eastAsia="es-ES"/>
                <w14:ligatures w14:val="none"/>
              </w:rPr>
            </w:pPr>
          </w:p>
        </w:tc>
        <w:tc>
          <w:tcPr>
            <w:tcW w:w="1276" w:type="dxa"/>
            <w:noWrap/>
            <w:hideMark/>
          </w:tcPr>
          <w:p w14:paraId="03647F2B" w14:textId="77777777" w:rsidR="00445467" w:rsidRPr="002C42C3" w:rsidRDefault="00445467" w:rsidP="00C5510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2.024</w:t>
            </w:r>
          </w:p>
        </w:tc>
        <w:tc>
          <w:tcPr>
            <w:tcW w:w="992" w:type="dxa"/>
            <w:noWrap/>
            <w:hideMark/>
          </w:tcPr>
          <w:p w14:paraId="416F51EA" w14:textId="77777777"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910</w:t>
            </w:r>
          </w:p>
        </w:tc>
        <w:tc>
          <w:tcPr>
            <w:tcW w:w="1134" w:type="dxa"/>
            <w:noWrap/>
            <w:hideMark/>
          </w:tcPr>
          <w:p w14:paraId="66A647CF" w14:textId="576AFDC6"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222.986</w:t>
            </w:r>
          </w:p>
        </w:tc>
        <w:tc>
          <w:tcPr>
            <w:tcW w:w="1024" w:type="dxa"/>
            <w:noWrap/>
            <w:hideMark/>
          </w:tcPr>
          <w:p w14:paraId="141DCD2F" w14:textId="090EEB8A"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245,04</w:t>
            </w:r>
          </w:p>
        </w:tc>
        <w:tc>
          <w:tcPr>
            <w:tcW w:w="1386" w:type="dxa"/>
            <w:noWrap/>
            <w:hideMark/>
          </w:tcPr>
          <w:p w14:paraId="565536A6" w14:textId="127A6B59"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1.417.330</w:t>
            </w:r>
          </w:p>
        </w:tc>
        <w:tc>
          <w:tcPr>
            <w:tcW w:w="1275" w:type="dxa"/>
            <w:noWrap/>
            <w:hideMark/>
          </w:tcPr>
          <w:p w14:paraId="1E1E6F73" w14:textId="77777777" w:rsidR="00445467" w:rsidRPr="002C42C3" w:rsidRDefault="00445467" w:rsidP="00C5510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Calculé</w:t>
            </w:r>
          </w:p>
        </w:tc>
      </w:tr>
      <w:tr w:rsidR="00445467" w:rsidRPr="002C42C3" w14:paraId="19A1BE99" w14:textId="77777777" w:rsidTr="00C651D0">
        <w:trPr>
          <w:trHeight w:val="300"/>
        </w:trPr>
        <w:tc>
          <w:tcPr>
            <w:cnfStyle w:val="001000000000" w:firstRow="0" w:lastRow="0" w:firstColumn="1" w:lastColumn="0" w:oddVBand="0" w:evenVBand="0" w:oddHBand="0" w:evenHBand="0" w:firstRowFirstColumn="0" w:firstRowLastColumn="0" w:lastRowFirstColumn="0" w:lastRowLastColumn="0"/>
            <w:tcW w:w="1413" w:type="dxa"/>
            <w:vMerge/>
            <w:hideMark/>
          </w:tcPr>
          <w:p w14:paraId="56E0B6EB" w14:textId="77777777" w:rsidR="00445467" w:rsidRPr="002C42C3" w:rsidRDefault="00445467" w:rsidP="00C55105">
            <w:pPr>
              <w:rPr>
                <w:rFonts w:ascii="Cambria" w:eastAsia="Times New Roman" w:hAnsi="Cambria" w:cs="Times New Roman"/>
                <w:color w:val="000000"/>
                <w:kern w:val="0"/>
                <w:sz w:val="20"/>
                <w:szCs w:val="20"/>
                <w:lang w:eastAsia="es-ES"/>
                <w14:ligatures w14:val="none"/>
              </w:rPr>
            </w:pPr>
          </w:p>
        </w:tc>
        <w:tc>
          <w:tcPr>
            <w:tcW w:w="1276" w:type="dxa"/>
            <w:noWrap/>
            <w:hideMark/>
          </w:tcPr>
          <w:p w14:paraId="05D64B63" w14:textId="77777777" w:rsidR="00445467" w:rsidRPr="002C42C3" w:rsidRDefault="00445467" w:rsidP="00C5510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2.025</w:t>
            </w:r>
          </w:p>
        </w:tc>
        <w:tc>
          <w:tcPr>
            <w:tcW w:w="992" w:type="dxa"/>
            <w:noWrap/>
            <w:hideMark/>
          </w:tcPr>
          <w:p w14:paraId="0916CBAB" w14:textId="77777777"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984</w:t>
            </w:r>
          </w:p>
        </w:tc>
        <w:tc>
          <w:tcPr>
            <w:tcW w:w="1134" w:type="dxa"/>
            <w:noWrap/>
            <w:hideMark/>
          </w:tcPr>
          <w:p w14:paraId="4A900329" w14:textId="3779D19B"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241.207</w:t>
            </w:r>
          </w:p>
        </w:tc>
        <w:tc>
          <w:tcPr>
            <w:tcW w:w="1024" w:type="dxa"/>
            <w:noWrap/>
            <w:hideMark/>
          </w:tcPr>
          <w:p w14:paraId="11D623E6" w14:textId="611C241E"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245,13</w:t>
            </w:r>
          </w:p>
        </w:tc>
        <w:tc>
          <w:tcPr>
            <w:tcW w:w="1386" w:type="dxa"/>
            <w:noWrap/>
            <w:hideMark/>
          </w:tcPr>
          <w:p w14:paraId="5F2BE686" w14:textId="2423F4FE"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1.532.311</w:t>
            </w:r>
          </w:p>
        </w:tc>
        <w:tc>
          <w:tcPr>
            <w:tcW w:w="1275" w:type="dxa"/>
            <w:noWrap/>
            <w:hideMark/>
          </w:tcPr>
          <w:p w14:paraId="323796D2" w14:textId="77777777" w:rsidR="00445467" w:rsidRPr="002C42C3" w:rsidRDefault="00445467" w:rsidP="00C5510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Estimé</w:t>
            </w:r>
          </w:p>
        </w:tc>
      </w:tr>
      <w:tr w:rsidR="00445467" w:rsidRPr="002C42C3" w14:paraId="725FB764" w14:textId="77777777" w:rsidTr="00C651D0">
        <w:trPr>
          <w:trHeight w:val="300"/>
        </w:trPr>
        <w:tc>
          <w:tcPr>
            <w:cnfStyle w:val="001000000000" w:firstRow="0" w:lastRow="0" w:firstColumn="1" w:lastColumn="0" w:oddVBand="0" w:evenVBand="0" w:oddHBand="0" w:evenHBand="0" w:firstRowFirstColumn="0" w:firstRowLastColumn="0" w:lastRowFirstColumn="0" w:lastRowLastColumn="0"/>
            <w:tcW w:w="1413" w:type="dxa"/>
            <w:vMerge/>
            <w:hideMark/>
          </w:tcPr>
          <w:p w14:paraId="6D19B1EC" w14:textId="77777777" w:rsidR="00445467" w:rsidRPr="002C42C3" w:rsidRDefault="00445467" w:rsidP="00C55105">
            <w:pPr>
              <w:rPr>
                <w:rFonts w:ascii="Cambria" w:eastAsia="Times New Roman" w:hAnsi="Cambria" w:cs="Times New Roman"/>
                <w:color w:val="000000"/>
                <w:kern w:val="0"/>
                <w:sz w:val="20"/>
                <w:szCs w:val="20"/>
                <w:lang w:eastAsia="es-ES"/>
                <w14:ligatures w14:val="none"/>
              </w:rPr>
            </w:pPr>
          </w:p>
        </w:tc>
        <w:tc>
          <w:tcPr>
            <w:tcW w:w="1276" w:type="dxa"/>
            <w:noWrap/>
            <w:hideMark/>
          </w:tcPr>
          <w:p w14:paraId="0DCB895F" w14:textId="77777777" w:rsidR="00445467" w:rsidRPr="002C42C3" w:rsidRDefault="00445467" w:rsidP="00C5510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2.026</w:t>
            </w:r>
          </w:p>
        </w:tc>
        <w:tc>
          <w:tcPr>
            <w:tcW w:w="992" w:type="dxa"/>
            <w:noWrap/>
            <w:hideMark/>
          </w:tcPr>
          <w:p w14:paraId="5461C4DF" w14:textId="13985E9C"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1.058</w:t>
            </w:r>
          </w:p>
        </w:tc>
        <w:tc>
          <w:tcPr>
            <w:tcW w:w="1134" w:type="dxa"/>
            <w:noWrap/>
            <w:hideMark/>
          </w:tcPr>
          <w:p w14:paraId="45CA842A" w14:textId="5FED8E52"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259.429</w:t>
            </w:r>
          </w:p>
        </w:tc>
        <w:tc>
          <w:tcPr>
            <w:tcW w:w="1024" w:type="dxa"/>
            <w:noWrap/>
            <w:hideMark/>
          </w:tcPr>
          <w:p w14:paraId="053D2158" w14:textId="662F54F3"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245,21</w:t>
            </w:r>
          </w:p>
        </w:tc>
        <w:tc>
          <w:tcPr>
            <w:tcW w:w="1386" w:type="dxa"/>
            <w:noWrap/>
            <w:hideMark/>
          </w:tcPr>
          <w:p w14:paraId="1534D788" w14:textId="64AB8BED"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1.647.293</w:t>
            </w:r>
          </w:p>
        </w:tc>
        <w:tc>
          <w:tcPr>
            <w:tcW w:w="1275" w:type="dxa"/>
            <w:noWrap/>
            <w:hideMark/>
          </w:tcPr>
          <w:p w14:paraId="273D367A" w14:textId="77777777" w:rsidR="00445467" w:rsidRPr="002C42C3" w:rsidRDefault="00445467" w:rsidP="00C5510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Estimé</w:t>
            </w:r>
          </w:p>
        </w:tc>
      </w:tr>
      <w:tr w:rsidR="00445467" w:rsidRPr="002C42C3" w14:paraId="44460705" w14:textId="77777777" w:rsidTr="00C651D0">
        <w:trPr>
          <w:trHeight w:val="300"/>
        </w:trPr>
        <w:tc>
          <w:tcPr>
            <w:cnfStyle w:val="001000000000" w:firstRow="0" w:lastRow="0" w:firstColumn="1" w:lastColumn="0" w:oddVBand="0" w:evenVBand="0" w:oddHBand="0" w:evenHBand="0" w:firstRowFirstColumn="0" w:firstRowLastColumn="0" w:lastRowFirstColumn="0" w:lastRowLastColumn="0"/>
            <w:tcW w:w="1413" w:type="dxa"/>
            <w:vMerge/>
            <w:hideMark/>
          </w:tcPr>
          <w:p w14:paraId="5D0B65B2" w14:textId="77777777" w:rsidR="00445467" w:rsidRPr="002C42C3" w:rsidRDefault="00445467" w:rsidP="00C55105">
            <w:pPr>
              <w:rPr>
                <w:rFonts w:ascii="Cambria" w:eastAsia="Times New Roman" w:hAnsi="Cambria" w:cs="Times New Roman"/>
                <w:color w:val="000000"/>
                <w:kern w:val="0"/>
                <w:sz w:val="20"/>
                <w:szCs w:val="20"/>
                <w:lang w:eastAsia="es-ES"/>
                <w14:ligatures w14:val="none"/>
              </w:rPr>
            </w:pPr>
          </w:p>
        </w:tc>
        <w:tc>
          <w:tcPr>
            <w:tcW w:w="1276" w:type="dxa"/>
            <w:noWrap/>
            <w:hideMark/>
          </w:tcPr>
          <w:p w14:paraId="19494CEF" w14:textId="77777777" w:rsidR="00445467" w:rsidRPr="002C42C3" w:rsidRDefault="00445467" w:rsidP="00C5510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2.027</w:t>
            </w:r>
          </w:p>
        </w:tc>
        <w:tc>
          <w:tcPr>
            <w:tcW w:w="992" w:type="dxa"/>
            <w:noWrap/>
            <w:hideMark/>
          </w:tcPr>
          <w:p w14:paraId="2C193C8D" w14:textId="57724144"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1.132</w:t>
            </w:r>
          </w:p>
        </w:tc>
        <w:tc>
          <w:tcPr>
            <w:tcW w:w="1134" w:type="dxa"/>
            <w:noWrap/>
            <w:hideMark/>
          </w:tcPr>
          <w:p w14:paraId="5F34AAE3" w14:textId="553EA931"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277.650</w:t>
            </w:r>
          </w:p>
        </w:tc>
        <w:tc>
          <w:tcPr>
            <w:tcW w:w="1024" w:type="dxa"/>
            <w:noWrap/>
            <w:hideMark/>
          </w:tcPr>
          <w:p w14:paraId="028CB31D" w14:textId="274F9523"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245,27</w:t>
            </w:r>
          </w:p>
        </w:tc>
        <w:tc>
          <w:tcPr>
            <w:tcW w:w="1386" w:type="dxa"/>
            <w:noWrap/>
            <w:hideMark/>
          </w:tcPr>
          <w:p w14:paraId="6AC0218B" w14:textId="2C661E77"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1.762.274</w:t>
            </w:r>
          </w:p>
        </w:tc>
        <w:tc>
          <w:tcPr>
            <w:tcW w:w="1275" w:type="dxa"/>
            <w:noWrap/>
            <w:hideMark/>
          </w:tcPr>
          <w:p w14:paraId="67D3D2AC" w14:textId="77777777" w:rsidR="00445467" w:rsidRPr="002C42C3" w:rsidRDefault="00445467" w:rsidP="00C5510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Estimé</w:t>
            </w:r>
          </w:p>
        </w:tc>
      </w:tr>
      <w:tr w:rsidR="00445467" w:rsidRPr="002C42C3" w14:paraId="5930CE8F" w14:textId="77777777" w:rsidTr="00C651D0">
        <w:trPr>
          <w:trHeight w:val="300"/>
        </w:trPr>
        <w:tc>
          <w:tcPr>
            <w:cnfStyle w:val="001000000000" w:firstRow="0" w:lastRow="0" w:firstColumn="1" w:lastColumn="0" w:oddVBand="0" w:evenVBand="0" w:oddHBand="0" w:evenHBand="0" w:firstRowFirstColumn="0" w:firstRowLastColumn="0" w:lastRowFirstColumn="0" w:lastRowLastColumn="0"/>
            <w:tcW w:w="1413" w:type="dxa"/>
            <w:vMerge w:val="restart"/>
            <w:hideMark/>
          </w:tcPr>
          <w:p w14:paraId="4D88324B" w14:textId="72DF94BF" w:rsidR="00445467" w:rsidRPr="002C42C3" w:rsidRDefault="00445467" w:rsidP="00C55105">
            <w:pPr>
              <w:jc w:val="center"/>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Rapport annuel complet</w:t>
            </w:r>
          </w:p>
        </w:tc>
        <w:tc>
          <w:tcPr>
            <w:tcW w:w="1276" w:type="dxa"/>
            <w:noWrap/>
            <w:hideMark/>
          </w:tcPr>
          <w:p w14:paraId="7CFE3B2A" w14:textId="77777777" w:rsidR="00445467" w:rsidRPr="002C42C3" w:rsidRDefault="00445467" w:rsidP="00C5510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2.021</w:t>
            </w:r>
          </w:p>
        </w:tc>
        <w:tc>
          <w:tcPr>
            <w:tcW w:w="992" w:type="dxa"/>
            <w:noWrap/>
            <w:hideMark/>
          </w:tcPr>
          <w:p w14:paraId="4030A4E2" w14:textId="77777777"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870</w:t>
            </w:r>
          </w:p>
        </w:tc>
        <w:tc>
          <w:tcPr>
            <w:tcW w:w="1134" w:type="dxa"/>
            <w:noWrap/>
            <w:hideMark/>
          </w:tcPr>
          <w:p w14:paraId="253237DD" w14:textId="3E96864C"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720.000</w:t>
            </w:r>
          </w:p>
        </w:tc>
        <w:tc>
          <w:tcPr>
            <w:tcW w:w="1024" w:type="dxa"/>
            <w:noWrap/>
            <w:hideMark/>
          </w:tcPr>
          <w:p w14:paraId="1295D0E3" w14:textId="67326BBE"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827,59</w:t>
            </w:r>
          </w:p>
        </w:tc>
        <w:tc>
          <w:tcPr>
            <w:tcW w:w="1386" w:type="dxa"/>
            <w:noWrap/>
            <w:hideMark/>
          </w:tcPr>
          <w:p w14:paraId="187B3F67" w14:textId="6F01A00E"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4.900.000</w:t>
            </w:r>
          </w:p>
        </w:tc>
        <w:tc>
          <w:tcPr>
            <w:tcW w:w="1275" w:type="dxa"/>
            <w:noWrap/>
            <w:hideMark/>
          </w:tcPr>
          <w:p w14:paraId="4B3C08F7" w14:textId="77777777" w:rsidR="00445467" w:rsidRPr="002C42C3" w:rsidRDefault="00445467" w:rsidP="00C5510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Calculé</w:t>
            </w:r>
          </w:p>
        </w:tc>
      </w:tr>
      <w:tr w:rsidR="00445467" w:rsidRPr="002C42C3" w14:paraId="75B7ECFB" w14:textId="77777777" w:rsidTr="00C651D0">
        <w:trPr>
          <w:trHeight w:val="300"/>
        </w:trPr>
        <w:tc>
          <w:tcPr>
            <w:cnfStyle w:val="001000000000" w:firstRow="0" w:lastRow="0" w:firstColumn="1" w:lastColumn="0" w:oddVBand="0" w:evenVBand="0" w:oddHBand="0" w:evenHBand="0" w:firstRowFirstColumn="0" w:firstRowLastColumn="0" w:lastRowFirstColumn="0" w:lastRowLastColumn="0"/>
            <w:tcW w:w="1413" w:type="dxa"/>
            <w:vMerge/>
            <w:hideMark/>
          </w:tcPr>
          <w:p w14:paraId="40713431" w14:textId="77777777" w:rsidR="00445467" w:rsidRPr="002C42C3" w:rsidRDefault="00445467" w:rsidP="00C55105">
            <w:pPr>
              <w:rPr>
                <w:rFonts w:ascii="Cambria" w:eastAsia="Times New Roman" w:hAnsi="Cambria" w:cs="Times New Roman"/>
                <w:color w:val="000000"/>
                <w:kern w:val="0"/>
                <w:sz w:val="20"/>
                <w:szCs w:val="20"/>
                <w:lang w:eastAsia="es-ES"/>
                <w14:ligatures w14:val="none"/>
              </w:rPr>
            </w:pPr>
          </w:p>
        </w:tc>
        <w:tc>
          <w:tcPr>
            <w:tcW w:w="1276" w:type="dxa"/>
            <w:noWrap/>
            <w:hideMark/>
          </w:tcPr>
          <w:p w14:paraId="51EC1963" w14:textId="77777777" w:rsidR="00445467" w:rsidRPr="002C42C3" w:rsidRDefault="00445467" w:rsidP="00C5510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2.022</w:t>
            </w:r>
          </w:p>
        </w:tc>
        <w:tc>
          <w:tcPr>
            <w:tcW w:w="992" w:type="dxa"/>
            <w:noWrap/>
            <w:hideMark/>
          </w:tcPr>
          <w:p w14:paraId="6996BFC8" w14:textId="3760FBC1"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1.120</w:t>
            </w:r>
          </w:p>
        </w:tc>
        <w:tc>
          <w:tcPr>
            <w:tcW w:w="1134" w:type="dxa"/>
            <w:noWrap/>
            <w:hideMark/>
          </w:tcPr>
          <w:p w14:paraId="57484D2C" w14:textId="2FAAE4A2"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895.000</w:t>
            </w:r>
          </w:p>
        </w:tc>
        <w:tc>
          <w:tcPr>
            <w:tcW w:w="1024" w:type="dxa"/>
            <w:noWrap/>
            <w:hideMark/>
          </w:tcPr>
          <w:p w14:paraId="0BC571F2" w14:textId="32B4DD25"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799,11</w:t>
            </w:r>
          </w:p>
        </w:tc>
        <w:tc>
          <w:tcPr>
            <w:tcW w:w="1386" w:type="dxa"/>
            <w:noWrap/>
            <w:hideMark/>
          </w:tcPr>
          <w:p w14:paraId="30B1060A" w14:textId="53CCB326"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5.370.000</w:t>
            </w:r>
          </w:p>
        </w:tc>
        <w:tc>
          <w:tcPr>
            <w:tcW w:w="1275" w:type="dxa"/>
            <w:noWrap/>
            <w:hideMark/>
          </w:tcPr>
          <w:p w14:paraId="12417F28" w14:textId="77777777" w:rsidR="00445467" w:rsidRPr="002C42C3" w:rsidRDefault="00445467" w:rsidP="00C5510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Calculé</w:t>
            </w:r>
          </w:p>
        </w:tc>
      </w:tr>
      <w:tr w:rsidR="00445467" w:rsidRPr="002C42C3" w14:paraId="485C2A4C" w14:textId="77777777" w:rsidTr="00C651D0">
        <w:trPr>
          <w:trHeight w:val="300"/>
        </w:trPr>
        <w:tc>
          <w:tcPr>
            <w:cnfStyle w:val="001000000000" w:firstRow="0" w:lastRow="0" w:firstColumn="1" w:lastColumn="0" w:oddVBand="0" w:evenVBand="0" w:oddHBand="0" w:evenHBand="0" w:firstRowFirstColumn="0" w:firstRowLastColumn="0" w:lastRowFirstColumn="0" w:lastRowLastColumn="0"/>
            <w:tcW w:w="1413" w:type="dxa"/>
            <w:vMerge/>
            <w:hideMark/>
          </w:tcPr>
          <w:p w14:paraId="2C0B5604" w14:textId="77777777" w:rsidR="00445467" w:rsidRPr="002C42C3" w:rsidRDefault="00445467" w:rsidP="00C55105">
            <w:pPr>
              <w:rPr>
                <w:rFonts w:ascii="Cambria" w:eastAsia="Times New Roman" w:hAnsi="Cambria" w:cs="Times New Roman"/>
                <w:color w:val="000000"/>
                <w:kern w:val="0"/>
                <w:sz w:val="20"/>
                <w:szCs w:val="20"/>
                <w:lang w:eastAsia="es-ES"/>
                <w14:ligatures w14:val="none"/>
              </w:rPr>
            </w:pPr>
          </w:p>
        </w:tc>
        <w:tc>
          <w:tcPr>
            <w:tcW w:w="1276" w:type="dxa"/>
            <w:noWrap/>
            <w:hideMark/>
          </w:tcPr>
          <w:p w14:paraId="49EFA29B" w14:textId="77777777" w:rsidR="00445467" w:rsidRPr="002C42C3" w:rsidRDefault="00445467" w:rsidP="00C5510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2.023</w:t>
            </w:r>
          </w:p>
        </w:tc>
        <w:tc>
          <w:tcPr>
            <w:tcW w:w="992" w:type="dxa"/>
            <w:noWrap/>
            <w:hideMark/>
          </w:tcPr>
          <w:p w14:paraId="093DF545" w14:textId="1EA6F40E"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1.085</w:t>
            </w:r>
          </w:p>
        </w:tc>
        <w:tc>
          <w:tcPr>
            <w:tcW w:w="1134" w:type="dxa"/>
            <w:noWrap/>
            <w:hideMark/>
          </w:tcPr>
          <w:p w14:paraId="28F70D31" w14:textId="4A11D838"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870.000</w:t>
            </w:r>
          </w:p>
        </w:tc>
        <w:tc>
          <w:tcPr>
            <w:tcW w:w="1024" w:type="dxa"/>
            <w:noWrap/>
            <w:hideMark/>
          </w:tcPr>
          <w:p w14:paraId="28C1E253" w14:textId="636AEECC"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801,84</w:t>
            </w:r>
          </w:p>
        </w:tc>
        <w:tc>
          <w:tcPr>
            <w:tcW w:w="1386" w:type="dxa"/>
            <w:noWrap/>
            <w:hideMark/>
          </w:tcPr>
          <w:p w14:paraId="3114559B" w14:textId="18D23876"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5.200.000</w:t>
            </w:r>
          </w:p>
        </w:tc>
        <w:tc>
          <w:tcPr>
            <w:tcW w:w="1275" w:type="dxa"/>
            <w:noWrap/>
            <w:hideMark/>
          </w:tcPr>
          <w:p w14:paraId="7424F1C6" w14:textId="77777777" w:rsidR="00445467" w:rsidRPr="002C42C3" w:rsidRDefault="00445467" w:rsidP="00C5510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Calculé</w:t>
            </w:r>
          </w:p>
        </w:tc>
      </w:tr>
      <w:tr w:rsidR="00445467" w:rsidRPr="002C42C3" w14:paraId="2E4753C3" w14:textId="77777777" w:rsidTr="00C651D0">
        <w:trPr>
          <w:trHeight w:val="300"/>
        </w:trPr>
        <w:tc>
          <w:tcPr>
            <w:cnfStyle w:val="001000000000" w:firstRow="0" w:lastRow="0" w:firstColumn="1" w:lastColumn="0" w:oddVBand="0" w:evenVBand="0" w:oddHBand="0" w:evenHBand="0" w:firstRowFirstColumn="0" w:firstRowLastColumn="0" w:lastRowFirstColumn="0" w:lastRowLastColumn="0"/>
            <w:tcW w:w="1413" w:type="dxa"/>
            <w:vMerge/>
            <w:hideMark/>
          </w:tcPr>
          <w:p w14:paraId="12CF78B5" w14:textId="77777777" w:rsidR="00445467" w:rsidRPr="002C42C3" w:rsidRDefault="00445467" w:rsidP="00C55105">
            <w:pPr>
              <w:rPr>
                <w:rFonts w:ascii="Cambria" w:eastAsia="Times New Roman" w:hAnsi="Cambria" w:cs="Times New Roman"/>
                <w:color w:val="000000"/>
                <w:kern w:val="0"/>
                <w:sz w:val="20"/>
                <w:szCs w:val="20"/>
                <w:lang w:eastAsia="es-ES"/>
                <w14:ligatures w14:val="none"/>
              </w:rPr>
            </w:pPr>
          </w:p>
        </w:tc>
        <w:tc>
          <w:tcPr>
            <w:tcW w:w="1276" w:type="dxa"/>
            <w:noWrap/>
            <w:hideMark/>
          </w:tcPr>
          <w:p w14:paraId="3C567C17" w14:textId="77777777" w:rsidR="00445467" w:rsidRPr="002C42C3" w:rsidRDefault="00445467" w:rsidP="00C5510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2.024</w:t>
            </w:r>
          </w:p>
        </w:tc>
        <w:tc>
          <w:tcPr>
            <w:tcW w:w="992" w:type="dxa"/>
            <w:noWrap/>
            <w:hideMark/>
          </w:tcPr>
          <w:p w14:paraId="5CE34B01" w14:textId="05ED87DE"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1.292</w:t>
            </w:r>
          </w:p>
        </w:tc>
        <w:tc>
          <w:tcPr>
            <w:tcW w:w="1134" w:type="dxa"/>
            <w:noWrap/>
            <w:hideMark/>
          </w:tcPr>
          <w:p w14:paraId="16C15E9A" w14:textId="141E2A66"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1.010.000</w:t>
            </w:r>
          </w:p>
        </w:tc>
        <w:tc>
          <w:tcPr>
            <w:tcW w:w="1024" w:type="dxa"/>
            <w:noWrap/>
            <w:hideMark/>
          </w:tcPr>
          <w:p w14:paraId="1356E961" w14:textId="7ECEB595"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781,73</w:t>
            </w:r>
          </w:p>
        </w:tc>
        <w:tc>
          <w:tcPr>
            <w:tcW w:w="1386" w:type="dxa"/>
            <w:noWrap/>
            <w:hideMark/>
          </w:tcPr>
          <w:p w14:paraId="0843E0E5" w14:textId="6C912F58"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6.060.000</w:t>
            </w:r>
          </w:p>
        </w:tc>
        <w:tc>
          <w:tcPr>
            <w:tcW w:w="1275" w:type="dxa"/>
            <w:noWrap/>
            <w:hideMark/>
          </w:tcPr>
          <w:p w14:paraId="2F175C94" w14:textId="77777777" w:rsidR="00445467" w:rsidRPr="002C42C3" w:rsidRDefault="00445467" w:rsidP="00C5510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Calculé</w:t>
            </w:r>
          </w:p>
        </w:tc>
      </w:tr>
      <w:tr w:rsidR="00445467" w:rsidRPr="002C42C3" w14:paraId="750C62AC" w14:textId="77777777" w:rsidTr="00C651D0">
        <w:trPr>
          <w:trHeight w:val="300"/>
        </w:trPr>
        <w:tc>
          <w:tcPr>
            <w:cnfStyle w:val="001000000000" w:firstRow="0" w:lastRow="0" w:firstColumn="1" w:lastColumn="0" w:oddVBand="0" w:evenVBand="0" w:oddHBand="0" w:evenHBand="0" w:firstRowFirstColumn="0" w:firstRowLastColumn="0" w:lastRowFirstColumn="0" w:lastRowLastColumn="0"/>
            <w:tcW w:w="1413" w:type="dxa"/>
            <w:vMerge/>
            <w:hideMark/>
          </w:tcPr>
          <w:p w14:paraId="016529F3" w14:textId="77777777" w:rsidR="00445467" w:rsidRPr="002C42C3" w:rsidRDefault="00445467" w:rsidP="00C55105">
            <w:pPr>
              <w:rPr>
                <w:rFonts w:ascii="Cambria" w:eastAsia="Times New Roman" w:hAnsi="Cambria" w:cs="Times New Roman"/>
                <w:color w:val="000000"/>
                <w:kern w:val="0"/>
                <w:sz w:val="20"/>
                <w:szCs w:val="20"/>
                <w:lang w:eastAsia="es-ES"/>
                <w14:ligatures w14:val="none"/>
              </w:rPr>
            </w:pPr>
          </w:p>
        </w:tc>
        <w:tc>
          <w:tcPr>
            <w:tcW w:w="1276" w:type="dxa"/>
            <w:noWrap/>
            <w:hideMark/>
          </w:tcPr>
          <w:p w14:paraId="2106F50B" w14:textId="77777777" w:rsidR="00445467" w:rsidRPr="002C42C3" w:rsidRDefault="00445467" w:rsidP="00C5510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2.025</w:t>
            </w:r>
          </w:p>
        </w:tc>
        <w:tc>
          <w:tcPr>
            <w:tcW w:w="992" w:type="dxa"/>
            <w:noWrap/>
            <w:hideMark/>
          </w:tcPr>
          <w:p w14:paraId="22F36F74" w14:textId="04820DC5"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1.433</w:t>
            </w:r>
          </w:p>
        </w:tc>
        <w:tc>
          <w:tcPr>
            <w:tcW w:w="1134" w:type="dxa"/>
            <w:noWrap/>
            <w:hideMark/>
          </w:tcPr>
          <w:p w14:paraId="70078CEB" w14:textId="025099FD"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1.106.667</w:t>
            </w:r>
          </w:p>
        </w:tc>
        <w:tc>
          <w:tcPr>
            <w:tcW w:w="1024" w:type="dxa"/>
            <w:noWrap/>
            <w:hideMark/>
          </w:tcPr>
          <w:p w14:paraId="6CB5F869" w14:textId="6D73A2B1"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772,45</w:t>
            </w:r>
          </w:p>
        </w:tc>
        <w:tc>
          <w:tcPr>
            <w:tcW w:w="1386" w:type="dxa"/>
            <w:noWrap/>
            <w:hideMark/>
          </w:tcPr>
          <w:p w14:paraId="1C07BF12" w14:textId="63270FAC"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6.446.667</w:t>
            </w:r>
          </w:p>
        </w:tc>
        <w:tc>
          <w:tcPr>
            <w:tcW w:w="1275" w:type="dxa"/>
            <w:noWrap/>
            <w:hideMark/>
          </w:tcPr>
          <w:p w14:paraId="7039D0CE" w14:textId="77777777" w:rsidR="00445467" w:rsidRPr="002C42C3" w:rsidRDefault="00445467" w:rsidP="00C5510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Estimé</w:t>
            </w:r>
          </w:p>
        </w:tc>
      </w:tr>
      <w:tr w:rsidR="00445467" w:rsidRPr="002C42C3" w14:paraId="7EC149FA" w14:textId="77777777" w:rsidTr="00C651D0">
        <w:trPr>
          <w:trHeight w:val="300"/>
        </w:trPr>
        <w:tc>
          <w:tcPr>
            <w:cnfStyle w:val="001000000000" w:firstRow="0" w:lastRow="0" w:firstColumn="1" w:lastColumn="0" w:oddVBand="0" w:evenVBand="0" w:oddHBand="0" w:evenHBand="0" w:firstRowFirstColumn="0" w:firstRowLastColumn="0" w:lastRowFirstColumn="0" w:lastRowLastColumn="0"/>
            <w:tcW w:w="1413" w:type="dxa"/>
            <w:vMerge/>
            <w:hideMark/>
          </w:tcPr>
          <w:p w14:paraId="773259CA" w14:textId="77777777" w:rsidR="00445467" w:rsidRPr="002C42C3" w:rsidRDefault="00445467" w:rsidP="00C55105">
            <w:pPr>
              <w:rPr>
                <w:rFonts w:ascii="Cambria" w:eastAsia="Times New Roman" w:hAnsi="Cambria" w:cs="Times New Roman"/>
                <w:color w:val="000000"/>
                <w:kern w:val="0"/>
                <w:sz w:val="20"/>
                <w:szCs w:val="20"/>
                <w:lang w:eastAsia="es-ES"/>
                <w14:ligatures w14:val="none"/>
              </w:rPr>
            </w:pPr>
          </w:p>
        </w:tc>
        <w:tc>
          <w:tcPr>
            <w:tcW w:w="1276" w:type="dxa"/>
            <w:noWrap/>
            <w:hideMark/>
          </w:tcPr>
          <w:p w14:paraId="61AB9D95" w14:textId="77777777" w:rsidR="00445467" w:rsidRPr="002C42C3" w:rsidRDefault="00445467" w:rsidP="00C5510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2.026</w:t>
            </w:r>
          </w:p>
        </w:tc>
        <w:tc>
          <w:tcPr>
            <w:tcW w:w="992" w:type="dxa"/>
            <w:noWrap/>
            <w:hideMark/>
          </w:tcPr>
          <w:p w14:paraId="0FC93912" w14:textId="0C56E1F0"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1.573</w:t>
            </w:r>
          </w:p>
        </w:tc>
        <w:tc>
          <w:tcPr>
            <w:tcW w:w="1134" w:type="dxa"/>
            <w:noWrap/>
            <w:hideMark/>
          </w:tcPr>
          <w:p w14:paraId="359F1625" w14:textId="778B82D6"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1.203.333</w:t>
            </w:r>
          </w:p>
        </w:tc>
        <w:tc>
          <w:tcPr>
            <w:tcW w:w="1024" w:type="dxa"/>
            <w:noWrap/>
            <w:hideMark/>
          </w:tcPr>
          <w:p w14:paraId="33216288" w14:textId="7F79CC93"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764,83</w:t>
            </w:r>
          </w:p>
        </w:tc>
        <w:tc>
          <w:tcPr>
            <w:tcW w:w="1386" w:type="dxa"/>
            <w:noWrap/>
            <w:hideMark/>
          </w:tcPr>
          <w:p w14:paraId="22CDD420" w14:textId="58E4F8BB"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6.833.333</w:t>
            </w:r>
          </w:p>
        </w:tc>
        <w:tc>
          <w:tcPr>
            <w:tcW w:w="1275" w:type="dxa"/>
            <w:noWrap/>
            <w:hideMark/>
          </w:tcPr>
          <w:p w14:paraId="4D4F857F" w14:textId="77777777" w:rsidR="00445467" w:rsidRPr="002C42C3" w:rsidRDefault="00445467" w:rsidP="00C5510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Estimé</w:t>
            </w:r>
          </w:p>
        </w:tc>
      </w:tr>
      <w:tr w:rsidR="00445467" w:rsidRPr="002C42C3" w14:paraId="5D4167F1" w14:textId="77777777" w:rsidTr="00C651D0">
        <w:trPr>
          <w:trHeight w:val="300"/>
        </w:trPr>
        <w:tc>
          <w:tcPr>
            <w:cnfStyle w:val="001000000000" w:firstRow="0" w:lastRow="0" w:firstColumn="1" w:lastColumn="0" w:oddVBand="0" w:evenVBand="0" w:oddHBand="0" w:evenHBand="0" w:firstRowFirstColumn="0" w:firstRowLastColumn="0" w:lastRowFirstColumn="0" w:lastRowLastColumn="0"/>
            <w:tcW w:w="1413" w:type="dxa"/>
            <w:vMerge/>
            <w:hideMark/>
          </w:tcPr>
          <w:p w14:paraId="583FEACA" w14:textId="77777777" w:rsidR="00445467" w:rsidRPr="002C42C3" w:rsidRDefault="00445467" w:rsidP="00C55105">
            <w:pPr>
              <w:rPr>
                <w:rFonts w:ascii="Cambria" w:eastAsia="Times New Roman" w:hAnsi="Cambria" w:cs="Times New Roman"/>
                <w:color w:val="000000"/>
                <w:kern w:val="0"/>
                <w:sz w:val="20"/>
                <w:szCs w:val="20"/>
                <w:lang w:eastAsia="es-ES"/>
                <w14:ligatures w14:val="none"/>
              </w:rPr>
            </w:pPr>
          </w:p>
        </w:tc>
        <w:tc>
          <w:tcPr>
            <w:tcW w:w="1276" w:type="dxa"/>
            <w:noWrap/>
            <w:hideMark/>
          </w:tcPr>
          <w:p w14:paraId="271F21AC" w14:textId="77777777" w:rsidR="00445467" w:rsidRPr="002C42C3" w:rsidRDefault="00445467" w:rsidP="00C5510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2.027</w:t>
            </w:r>
          </w:p>
        </w:tc>
        <w:tc>
          <w:tcPr>
            <w:tcW w:w="992" w:type="dxa"/>
            <w:noWrap/>
            <w:hideMark/>
          </w:tcPr>
          <w:p w14:paraId="705B989A" w14:textId="7C265D78"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1.714</w:t>
            </w:r>
          </w:p>
        </w:tc>
        <w:tc>
          <w:tcPr>
            <w:tcW w:w="1134" w:type="dxa"/>
            <w:noWrap/>
            <w:hideMark/>
          </w:tcPr>
          <w:p w14:paraId="04FA32FA" w14:textId="3EF2325F"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1.300.000</w:t>
            </w:r>
          </w:p>
        </w:tc>
        <w:tc>
          <w:tcPr>
            <w:tcW w:w="1024" w:type="dxa"/>
            <w:noWrap/>
            <w:hideMark/>
          </w:tcPr>
          <w:p w14:paraId="0D824B02" w14:textId="5F24EEA4"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758,46</w:t>
            </w:r>
          </w:p>
        </w:tc>
        <w:tc>
          <w:tcPr>
            <w:tcW w:w="1386" w:type="dxa"/>
            <w:noWrap/>
            <w:hideMark/>
          </w:tcPr>
          <w:p w14:paraId="5A844951" w14:textId="00BEC017" w:rsidR="00445467" w:rsidRPr="002C42C3" w:rsidRDefault="00445467" w:rsidP="00C55105">
            <w:pPr>
              <w:jc w:val="right"/>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7.220.000</w:t>
            </w:r>
          </w:p>
        </w:tc>
        <w:tc>
          <w:tcPr>
            <w:tcW w:w="1275" w:type="dxa"/>
            <w:noWrap/>
            <w:hideMark/>
          </w:tcPr>
          <w:p w14:paraId="1FFD8E1B" w14:textId="77777777" w:rsidR="00445467" w:rsidRPr="002C42C3" w:rsidRDefault="00445467" w:rsidP="00C55105">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color w:val="000000"/>
                <w:kern w:val="0"/>
                <w:sz w:val="20"/>
                <w:szCs w:val="20"/>
                <w14:ligatures w14:val="none"/>
              </w:rPr>
            </w:pPr>
            <w:r w:rsidRPr="002C42C3">
              <w:rPr>
                <w:rFonts w:ascii="Cambria" w:hAnsi="Cambria"/>
                <w:color w:val="000000"/>
                <w:sz w:val="20"/>
                <w:szCs w:val="20"/>
              </w:rPr>
              <w:t>Estimé</w:t>
            </w:r>
          </w:p>
        </w:tc>
      </w:tr>
    </w:tbl>
    <w:p w14:paraId="3B69F16A" w14:textId="77777777" w:rsidR="00470549" w:rsidRPr="002C42C3" w:rsidRDefault="00470549" w:rsidP="00C55105">
      <w:pPr>
        <w:spacing w:after="0" w:line="240" w:lineRule="auto"/>
        <w:rPr>
          <w:rFonts w:ascii="Cambria" w:eastAsia="Times New Roman" w:hAnsi="Cambria" w:cs="Times New Roman"/>
          <w:kern w:val="0"/>
          <w:sz w:val="18"/>
          <w:szCs w:val="18"/>
          <w14:ligatures w14:val="none"/>
        </w:rPr>
      </w:pPr>
      <w:r w:rsidRPr="002C42C3">
        <w:rPr>
          <w:rFonts w:ascii="Cambria" w:hAnsi="Cambria"/>
          <w:sz w:val="18"/>
          <w:szCs w:val="18"/>
        </w:rPr>
        <w:t>Valeurs pour 2021–2024 calculées à partir des rapports existants ; les valeurs pour 2025–2027 sont des estimations basées sur des taux d’augmentation moyens.</w:t>
      </w:r>
    </w:p>
    <w:p w14:paraId="69F43182" w14:textId="77777777" w:rsidR="00470549" w:rsidRPr="002C42C3" w:rsidRDefault="00470549" w:rsidP="00C55105">
      <w:pPr>
        <w:spacing w:after="0" w:line="240" w:lineRule="auto"/>
        <w:rPr>
          <w:rFonts w:ascii="Cambria" w:eastAsia="Times New Roman" w:hAnsi="Cambria" w:cs="Times New Roman"/>
          <w:kern w:val="0"/>
          <w:sz w:val="20"/>
          <w:szCs w:val="20"/>
          <w:lang w:eastAsia="es-ES"/>
          <w14:ligatures w14:val="none"/>
        </w:rPr>
      </w:pPr>
    </w:p>
    <w:p w14:paraId="59A3B6FD" w14:textId="5E486F8B" w:rsidR="00C57844" w:rsidRPr="002C42C3" w:rsidRDefault="00C57844" w:rsidP="00822C16">
      <w:pPr>
        <w:spacing w:after="0" w:line="240" w:lineRule="auto"/>
        <w:jc w:val="both"/>
        <w:rPr>
          <w:rFonts w:ascii="Cambria" w:eastAsia="Times New Roman" w:hAnsi="Cambria" w:cs="Times New Roman"/>
          <w:kern w:val="0"/>
          <w:sz w:val="20"/>
          <w:szCs w:val="20"/>
          <w14:ligatures w14:val="none"/>
        </w:rPr>
      </w:pPr>
      <w:r w:rsidRPr="002C42C3">
        <w:rPr>
          <w:rFonts w:ascii="Cambria" w:hAnsi="Cambria"/>
          <w:sz w:val="20"/>
          <w:szCs w:val="20"/>
        </w:rPr>
        <w:t>Par conséquent, la portée de la traduction définie dans cette analyse se rapporte exclusivement aux données textuelles soumises par les CPC par le biais du module du rapport annuel de l’IOMS (Section 3).</w:t>
      </w:r>
    </w:p>
    <w:p w14:paraId="4AE4906B" w14:textId="77777777" w:rsidR="00F64D79" w:rsidRPr="002C42C3" w:rsidRDefault="00F64D79" w:rsidP="00C55105">
      <w:pPr>
        <w:spacing w:after="0" w:line="240" w:lineRule="auto"/>
        <w:rPr>
          <w:rFonts w:ascii="Cambria" w:eastAsia="Times New Roman" w:hAnsi="Cambria" w:cs="Times New Roman"/>
          <w:kern w:val="0"/>
          <w:sz w:val="20"/>
          <w:szCs w:val="20"/>
          <w:lang w:eastAsia="es-ES"/>
          <w14:ligatures w14:val="none"/>
        </w:rPr>
      </w:pPr>
    </w:p>
    <w:p w14:paraId="3A35E1A7" w14:textId="78AFEAE3" w:rsidR="005F2F39" w:rsidRPr="002C42C3" w:rsidRDefault="00C57844" w:rsidP="00F54FB3">
      <w:pPr>
        <w:spacing w:after="0" w:line="240" w:lineRule="auto"/>
        <w:jc w:val="both"/>
        <w:rPr>
          <w:rFonts w:ascii="Cambria" w:eastAsia="Times New Roman" w:hAnsi="Cambria" w:cs="Times New Roman"/>
          <w:kern w:val="0"/>
          <w:sz w:val="20"/>
          <w:szCs w:val="20"/>
          <w14:ligatures w14:val="none"/>
        </w:rPr>
      </w:pPr>
      <w:r w:rsidRPr="002C42C3">
        <w:rPr>
          <w:rFonts w:ascii="Cambria" w:hAnsi="Cambria"/>
          <w:sz w:val="20"/>
          <w:szCs w:val="20"/>
        </w:rPr>
        <w:t>L’élargissement de la couverture plurilingue à d’autres sections pourrait être envisagé lors des futures phases de développement. Toutefois, l’inclusion des Sections 1 et 2 nécessiterait également leur développement dans l’architecture actuelle de l’IOMS, impliquant un temps de développement supplémentaire et une priorisation dans la feuille de route du système en cours.</w:t>
      </w:r>
    </w:p>
    <w:p w14:paraId="4BC6872A" w14:textId="77777777" w:rsidR="00470549" w:rsidRPr="002C42C3" w:rsidRDefault="00470549" w:rsidP="00C55105">
      <w:pPr>
        <w:spacing w:after="0" w:line="240" w:lineRule="auto"/>
        <w:rPr>
          <w:rFonts w:ascii="Cambria" w:eastAsia="Times New Roman" w:hAnsi="Cambria" w:cs="Times New Roman"/>
          <w:kern w:val="0"/>
          <w:sz w:val="20"/>
          <w:szCs w:val="20"/>
          <w:lang w:eastAsia="es-ES"/>
          <w14:ligatures w14:val="none"/>
        </w:rPr>
      </w:pPr>
    </w:p>
    <w:p w14:paraId="362F47A7" w14:textId="77777777" w:rsidR="00D63E69" w:rsidRPr="002C42C3" w:rsidRDefault="00D63E69" w:rsidP="00C55105">
      <w:pPr>
        <w:spacing w:after="0" w:line="240" w:lineRule="auto"/>
        <w:rPr>
          <w:rFonts w:ascii="Cambria" w:eastAsia="Times New Roman" w:hAnsi="Cambria" w:cs="Times New Roman"/>
          <w:kern w:val="0"/>
          <w:sz w:val="20"/>
          <w:szCs w:val="20"/>
          <w:lang w:eastAsia="es-ES"/>
          <w14:ligatures w14:val="none"/>
        </w:rPr>
      </w:pPr>
    </w:p>
    <w:p w14:paraId="401EA53A" w14:textId="771248AA" w:rsidR="005F2F39" w:rsidRPr="002C42C3" w:rsidRDefault="005F2F39" w:rsidP="00C651D0">
      <w:pPr>
        <w:tabs>
          <w:tab w:val="left" w:pos="426"/>
        </w:tabs>
        <w:spacing w:after="0" w:line="240" w:lineRule="auto"/>
        <w:rPr>
          <w:rFonts w:ascii="Cambria" w:hAnsi="Cambria"/>
          <w:b/>
          <w:bCs/>
          <w:sz w:val="20"/>
          <w:szCs w:val="20"/>
        </w:rPr>
      </w:pPr>
      <w:r w:rsidRPr="002C42C3">
        <w:rPr>
          <w:rFonts w:ascii="Cambria" w:hAnsi="Cambria"/>
          <w:b/>
          <w:bCs/>
          <w:sz w:val="20"/>
          <w:szCs w:val="20"/>
        </w:rPr>
        <w:t>4.</w:t>
      </w:r>
      <w:r w:rsidRPr="002C42C3">
        <w:rPr>
          <w:rFonts w:ascii="Cambria" w:hAnsi="Cambria"/>
          <w:b/>
          <w:bCs/>
          <w:sz w:val="20"/>
          <w:szCs w:val="20"/>
        </w:rPr>
        <w:tab/>
        <w:t>Estimation des coûts et implications en termes de ressources</w:t>
      </w:r>
    </w:p>
    <w:p w14:paraId="248FC40C" w14:textId="77777777" w:rsidR="00C651D0" w:rsidRPr="002C42C3" w:rsidRDefault="00C651D0" w:rsidP="00C55105">
      <w:pPr>
        <w:spacing w:after="0" w:line="240" w:lineRule="auto"/>
        <w:rPr>
          <w:rFonts w:ascii="Cambria" w:hAnsi="Cambria"/>
          <w:sz w:val="20"/>
          <w:szCs w:val="20"/>
        </w:rPr>
      </w:pPr>
    </w:p>
    <w:p w14:paraId="7C185F2D" w14:textId="6C03819C" w:rsidR="00246752" w:rsidRPr="002C42C3" w:rsidRDefault="00246752" w:rsidP="00C11F02">
      <w:pPr>
        <w:spacing w:after="0" w:line="240" w:lineRule="auto"/>
        <w:jc w:val="both"/>
        <w:rPr>
          <w:rFonts w:ascii="Cambria" w:eastAsia="Times New Roman" w:hAnsi="Cambria" w:cs="Times New Roman"/>
          <w:kern w:val="0"/>
          <w:sz w:val="20"/>
          <w:szCs w:val="20"/>
          <w14:ligatures w14:val="none"/>
        </w:rPr>
      </w:pPr>
      <w:r w:rsidRPr="002C42C3">
        <w:rPr>
          <w:rFonts w:ascii="Cambria" w:hAnsi="Cambria"/>
          <w:sz w:val="20"/>
          <w:szCs w:val="20"/>
        </w:rPr>
        <w:t>Une évaluation comparative a été réalisée pour estimer les coûts associés aux trois possibles approches de traduction de la Section 3 des rapports annuels :</w:t>
      </w:r>
    </w:p>
    <w:p w14:paraId="14C74530" w14:textId="77777777" w:rsidR="00C651D0" w:rsidRPr="002C42C3" w:rsidRDefault="00C651D0" w:rsidP="00C55105">
      <w:pPr>
        <w:spacing w:after="0" w:line="240" w:lineRule="auto"/>
        <w:rPr>
          <w:rFonts w:ascii="Cambria" w:eastAsia="Times New Roman" w:hAnsi="Cambria" w:cs="Times New Roman"/>
          <w:kern w:val="0"/>
          <w:sz w:val="20"/>
          <w:szCs w:val="20"/>
          <w:lang w:eastAsia="es-ES"/>
          <w14:ligatures w14:val="none"/>
        </w:rPr>
      </w:pPr>
    </w:p>
    <w:p w14:paraId="44DB7597" w14:textId="49523DE4" w:rsidR="00001BF0" w:rsidRPr="002C42C3" w:rsidRDefault="00246752" w:rsidP="00C55105">
      <w:pPr>
        <w:spacing w:after="0" w:line="240" w:lineRule="auto"/>
        <w:ind w:left="708"/>
        <w:rPr>
          <w:rFonts w:ascii="Cambria" w:hAnsi="Cambria"/>
          <w:sz w:val="20"/>
          <w:szCs w:val="20"/>
        </w:rPr>
      </w:pPr>
      <w:r w:rsidRPr="002C42C3">
        <w:rPr>
          <w:rFonts w:ascii="Cambria" w:hAnsi="Cambria"/>
          <w:sz w:val="20"/>
          <w:szCs w:val="20"/>
        </w:rPr>
        <w:t>(a) traduction totalement humaine,</w:t>
      </w:r>
      <w:r w:rsidRPr="002C42C3">
        <w:rPr>
          <w:rFonts w:ascii="Cambria" w:hAnsi="Cambria"/>
          <w:sz w:val="20"/>
          <w:szCs w:val="20"/>
        </w:rPr>
        <w:br/>
        <w:t xml:space="preserve">(b) traduction totalement automatique au moyen d’un service API </w:t>
      </w:r>
      <w:r w:rsidRPr="002C42C3">
        <w:rPr>
          <w:rFonts w:ascii="Cambria" w:hAnsi="Cambria"/>
          <w:sz w:val="20"/>
          <w:szCs w:val="20"/>
        </w:rPr>
        <w:br/>
        <w:t>(c) traduction automatique avec révision humaine postérieure.</w:t>
      </w:r>
    </w:p>
    <w:p w14:paraId="731D2533" w14:textId="77777777" w:rsidR="00001BF0" w:rsidRPr="002C42C3" w:rsidRDefault="00001BF0">
      <w:pPr>
        <w:rPr>
          <w:rFonts w:ascii="Cambria" w:hAnsi="Cambria"/>
          <w:sz w:val="20"/>
          <w:szCs w:val="20"/>
        </w:rPr>
      </w:pPr>
      <w:r w:rsidRPr="002C42C3">
        <w:rPr>
          <w:rFonts w:ascii="Cambria" w:hAnsi="Cambria"/>
          <w:sz w:val="20"/>
          <w:szCs w:val="20"/>
        </w:rPr>
        <w:br w:type="page"/>
      </w:r>
    </w:p>
    <w:p w14:paraId="323AF34E" w14:textId="77777777" w:rsidR="00246752" w:rsidRPr="002C42C3" w:rsidRDefault="00246752" w:rsidP="00C55105">
      <w:pPr>
        <w:spacing w:after="0" w:line="240" w:lineRule="auto"/>
        <w:outlineLvl w:val="2"/>
        <w:rPr>
          <w:rFonts w:ascii="Cambria" w:eastAsia="Times New Roman" w:hAnsi="Cambria" w:cs="Times New Roman"/>
          <w:b/>
          <w:bCs/>
          <w:i/>
          <w:iCs/>
          <w:kern w:val="0"/>
          <w:sz w:val="20"/>
          <w:szCs w:val="20"/>
          <w14:ligatures w14:val="none"/>
        </w:rPr>
      </w:pPr>
      <w:r w:rsidRPr="002C42C3">
        <w:rPr>
          <w:rFonts w:ascii="Cambria" w:hAnsi="Cambria"/>
          <w:b/>
          <w:bCs/>
          <w:i/>
          <w:iCs/>
          <w:sz w:val="20"/>
          <w:szCs w:val="20"/>
        </w:rPr>
        <w:lastRenderedPageBreak/>
        <w:t>4.1 Paramètres de coût</w:t>
      </w:r>
    </w:p>
    <w:p w14:paraId="511D675B" w14:textId="77777777" w:rsidR="00C651D0" w:rsidRPr="002C42C3" w:rsidRDefault="00C651D0" w:rsidP="00C55105">
      <w:pPr>
        <w:spacing w:after="0" w:line="240" w:lineRule="auto"/>
        <w:outlineLvl w:val="2"/>
        <w:rPr>
          <w:rFonts w:ascii="Cambria" w:eastAsia="Times New Roman" w:hAnsi="Cambria" w:cs="Times New Roman"/>
          <w:b/>
          <w:bCs/>
          <w:kern w:val="0"/>
          <w:sz w:val="20"/>
          <w:szCs w:val="20"/>
          <w:lang w:eastAsia="es-ES"/>
          <w14:ligatures w14:val="none"/>
        </w:rPr>
      </w:pPr>
    </w:p>
    <w:p w14:paraId="5FD6158B" w14:textId="77777777" w:rsidR="00A97B5F" w:rsidRPr="002C42C3" w:rsidRDefault="00246752" w:rsidP="00C651D0">
      <w:pPr>
        <w:spacing w:after="0" w:line="240" w:lineRule="auto"/>
        <w:jc w:val="both"/>
        <w:rPr>
          <w:rFonts w:ascii="Cambria" w:eastAsia="Times New Roman" w:hAnsi="Cambria" w:cs="Times New Roman"/>
          <w:kern w:val="0"/>
          <w:sz w:val="20"/>
          <w:szCs w:val="20"/>
          <w14:ligatures w14:val="none"/>
        </w:rPr>
      </w:pPr>
      <w:r w:rsidRPr="002C42C3">
        <w:rPr>
          <w:rFonts w:ascii="Cambria" w:hAnsi="Cambria"/>
          <w:sz w:val="20"/>
          <w:szCs w:val="20"/>
        </w:rPr>
        <w:t>Le tarif standard fourni au Secrétariat pour des services externes par le passé (2023) pour la traduction humaine est d’environ 0,09 €/mot, applicable aux services linguistiques professionnels utilisés pour les documents de l’ICCAT.</w:t>
      </w:r>
    </w:p>
    <w:p w14:paraId="23007594" w14:textId="77777777" w:rsidR="00C651D0" w:rsidRPr="002C42C3" w:rsidRDefault="00C651D0" w:rsidP="00C651D0">
      <w:pPr>
        <w:spacing w:after="0" w:line="240" w:lineRule="auto"/>
        <w:jc w:val="both"/>
        <w:rPr>
          <w:rFonts w:ascii="Cambria" w:eastAsia="Times New Roman" w:hAnsi="Cambria" w:cs="Times New Roman"/>
          <w:kern w:val="0"/>
          <w:sz w:val="20"/>
          <w:szCs w:val="20"/>
          <w:lang w:eastAsia="es-ES"/>
          <w14:ligatures w14:val="none"/>
        </w:rPr>
      </w:pPr>
    </w:p>
    <w:p w14:paraId="3FAE2406" w14:textId="58880F10" w:rsidR="005F2F39" w:rsidRPr="002C42C3" w:rsidRDefault="00246752" w:rsidP="00C651D0">
      <w:pPr>
        <w:spacing w:after="0" w:line="240" w:lineRule="auto"/>
        <w:jc w:val="both"/>
        <w:rPr>
          <w:rFonts w:ascii="Cambria" w:eastAsia="Times New Roman" w:hAnsi="Cambria" w:cs="Times New Roman"/>
          <w:kern w:val="0"/>
          <w:sz w:val="20"/>
          <w:szCs w:val="20"/>
          <w14:ligatures w14:val="none"/>
        </w:rPr>
      </w:pPr>
      <w:r w:rsidRPr="002C42C3">
        <w:rPr>
          <w:rFonts w:ascii="Cambria" w:hAnsi="Cambria"/>
          <w:sz w:val="20"/>
          <w:szCs w:val="20"/>
        </w:rPr>
        <w:t>Parmi les principaux fournisseurs de traduction automatique évalués, DeepL API Pro a été sélectionné comme l’option la plus adéquate en raison de sa haute qualité linguistique pour les langues officielles de l’ICCAT (EN-ES-FR), la disponibilité de glossaires intégrés et son équilibre général entre coût et fonctionnalité.</w:t>
      </w:r>
    </w:p>
    <w:p w14:paraId="0130FCF9" w14:textId="77777777" w:rsidR="00D63E69" w:rsidRPr="002C42C3" w:rsidRDefault="00D63E69" w:rsidP="00C651D0">
      <w:pPr>
        <w:spacing w:after="0" w:line="240" w:lineRule="auto"/>
        <w:jc w:val="both"/>
        <w:rPr>
          <w:rFonts w:ascii="Cambria" w:eastAsia="Times New Roman" w:hAnsi="Cambria" w:cs="Times New Roman"/>
          <w:kern w:val="0"/>
          <w:sz w:val="20"/>
          <w:szCs w:val="20"/>
          <w:lang w:eastAsia="es-ES"/>
          <w14:ligatures w14:val="none"/>
        </w:rPr>
      </w:pPr>
    </w:p>
    <w:p w14:paraId="386A76DD" w14:textId="13BD5E56" w:rsidR="00853331" w:rsidRPr="002C42C3" w:rsidRDefault="00853331" w:rsidP="00C55105">
      <w:pPr>
        <w:spacing w:after="0" w:line="240" w:lineRule="auto"/>
        <w:rPr>
          <w:rFonts w:ascii="Cambria" w:hAnsi="Cambria"/>
          <w:sz w:val="20"/>
          <w:szCs w:val="20"/>
        </w:rPr>
      </w:pPr>
      <w:r w:rsidRPr="002C42C3">
        <w:rPr>
          <w:rFonts w:ascii="Cambria" w:hAnsi="Cambria"/>
          <w:b/>
          <w:bCs/>
          <w:sz w:val="20"/>
          <w:szCs w:val="20"/>
        </w:rPr>
        <w:t xml:space="preserve">Tableau 2. </w:t>
      </w:r>
      <w:r w:rsidRPr="002C42C3">
        <w:rPr>
          <w:rFonts w:ascii="Cambria" w:hAnsi="Cambria"/>
          <w:sz w:val="20"/>
          <w:szCs w:val="20"/>
        </w:rPr>
        <w:t>Fournisseurs de services de traduction automatique et principales caractéristiques (octobre 2025).</w:t>
      </w:r>
    </w:p>
    <w:p w14:paraId="6F59B55E" w14:textId="77777777" w:rsidR="00C41F8E" w:rsidRPr="002C42C3" w:rsidRDefault="00C41F8E" w:rsidP="00C55105">
      <w:pPr>
        <w:spacing w:after="0" w:line="240" w:lineRule="auto"/>
        <w:rPr>
          <w:rFonts w:ascii="Cambria" w:eastAsia="Times New Roman" w:hAnsi="Cambria" w:cs="Times New Roman"/>
          <w:b/>
          <w:bCs/>
          <w:kern w:val="0"/>
          <w:sz w:val="20"/>
          <w:szCs w:val="20"/>
          <w14:ligatures w14:val="none"/>
        </w:rPr>
      </w:pPr>
    </w:p>
    <w:tbl>
      <w:tblPr>
        <w:tblStyle w:val="TableauGrille1Clair-Accentuation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483"/>
        <w:gridCol w:w="993"/>
        <w:gridCol w:w="1936"/>
        <w:gridCol w:w="1583"/>
        <w:gridCol w:w="1670"/>
      </w:tblGrid>
      <w:tr w:rsidR="00730B1F" w:rsidRPr="002C42C3" w14:paraId="0D8E2C79" w14:textId="77777777" w:rsidTr="00D63E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6" w:type="pct"/>
            <w:tcBorders>
              <w:bottom w:val="none" w:sz="0" w:space="0" w:color="auto"/>
            </w:tcBorders>
            <w:vAlign w:val="center"/>
            <w:hideMark/>
          </w:tcPr>
          <w:p w14:paraId="02100252" w14:textId="77777777" w:rsidR="006F4D8E" w:rsidRPr="002C42C3" w:rsidRDefault="006F4D8E" w:rsidP="00C55105">
            <w:pPr>
              <w:rPr>
                <w:rFonts w:ascii="Cambria" w:eastAsia="Times New Roman" w:hAnsi="Cambria" w:cs="Times New Roman"/>
                <w:b w:val="0"/>
                <w:bCs w:val="0"/>
                <w:i/>
                <w:iCs/>
                <w:kern w:val="0"/>
                <w:sz w:val="20"/>
                <w:szCs w:val="20"/>
                <w14:ligatures w14:val="none"/>
              </w:rPr>
            </w:pPr>
            <w:r w:rsidRPr="002C42C3">
              <w:rPr>
                <w:rFonts w:ascii="Cambria" w:hAnsi="Cambria"/>
                <w:b w:val="0"/>
                <w:bCs w:val="0"/>
                <w:i/>
                <w:iCs/>
                <w:sz w:val="20"/>
                <w:szCs w:val="20"/>
              </w:rPr>
              <w:t>Fournisseur</w:t>
            </w:r>
          </w:p>
        </w:tc>
        <w:tc>
          <w:tcPr>
            <w:tcW w:w="844" w:type="pct"/>
            <w:tcBorders>
              <w:bottom w:val="none" w:sz="0" w:space="0" w:color="auto"/>
            </w:tcBorders>
            <w:vAlign w:val="center"/>
            <w:hideMark/>
          </w:tcPr>
          <w:p w14:paraId="3B35A309" w14:textId="77777777" w:rsidR="006F4D8E" w:rsidRPr="002C42C3" w:rsidRDefault="006F4D8E" w:rsidP="00C55105">
            <w:pP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kern w:val="0"/>
                <w:sz w:val="20"/>
                <w:szCs w:val="20"/>
                <w14:ligatures w14:val="none"/>
              </w:rPr>
            </w:pPr>
            <w:r w:rsidRPr="002C42C3">
              <w:rPr>
                <w:rFonts w:ascii="Cambria" w:hAnsi="Cambria"/>
                <w:b w:val="0"/>
                <w:bCs w:val="0"/>
                <w:i/>
                <w:iCs/>
                <w:sz w:val="20"/>
                <w:szCs w:val="20"/>
              </w:rPr>
              <w:t>Tarif (USD par million de caractères)</w:t>
            </w:r>
          </w:p>
        </w:tc>
        <w:tc>
          <w:tcPr>
            <w:tcW w:w="420" w:type="pct"/>
            <w:tcBorders>
              <w:bottom w:val="none" w:sz="0" w:space="0" w:color="auto"/>
            </w:tcBorders>
            <w:vAlign w:val="center"/>
            <w:hideMark/>
          </w:tcPr>
          <w:p w14:paraId="13BC604C" w14:textId="77777777" w:rsidR="006F4D8E" w:rsidRPr="002C42C3" w:rsidRDefault="006F4D8E" w:rsidP="00C55105">
            <w:pP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kern w:val="0"/>
                <w:sz w:val="20"/>
                <w:szCs w:val="20"/>
                <w14:ligatures w14:val="none"/>
              </w:rPr>
            </w:pPr>
            <w:r w:rsidRPr="002C42C3">
              <w:rPr>
                <w:rFonts w:ascii="Cambria" w:hAnsi="Cambria"/>
                <w:b w:val="0"/>
                <w:bCs w:val="0"/>
                <w:i/>
                <w:iCs/>
                <w:sz w:val="20"/>
                <w:szCs w:val="20"/>
              </w:rPr>
              <w:t>Langues officielles de l’ICCAT</w:t>
            </w:r>
          </w:p>
        </w:tc>
        <w:tc>
          <w:tcPr>
            <w:tcW w:w="1094" w:type="pct"/>
            <w:tcBorders>
              <w:bottom w:val="none" w:sz="0" w:space="0" w:color="auto"/>
            </w:tcBorders>
            <w:vAlign w:val="center"/>
            <w:hideMark/>
          </w:tcPr>
          <w:p w14:paraId="3CC70DCA" w14:textId="77777777" w:rsidR="006F4D8E" w:rsidRPr="002C42C3" w:rsidRDefault="006F4D8E" w:rsidP="00C55105">
            <w:pP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kern w:val="0"/>
                <w:sz w:val="20"/>
                <w:szCs w:val="20"/>
                <w14:ligatures w14:val="none"/>
              </w:rPr>
            </w:pPr>
            <w:r w:rsidRPr="002C42C3">
              <w:rPr>
                <w:rFonts w:ascii="Cambria" w:hAnsi="Cambria"/>
                <w:b w:val="0"/>
                <w:bCs w:val="0"/>
                <w:i/>
                <w:iCs/>
                <w:sz w:val="20"/>
                <w:szCs w:val="20"/>
              </w:rPr>
              <w:t>Terminologie et personnalisation</w:t>
            </w:r>
          </w:p>
        </w:tc>
        <w:tc>
          <w:tcPr>
            <w:tcW w:w="899" w:type="pct"/>
            <w:tcBorders>
              <w:bottom w:val="none" w:sz="0" w:space="0" w:color="auto"/>
            </w:tcBorders>
            <w:vAlign w:val="center"/>
            <w:hideMark/>
          </w:tcPr>
          <w:p w14:paraId="3B68D17B" w14:textId="77777777" w:rsidR="006F4D8E" w:rsidRPr="002C42C3" w:rsidRDefault="006F4D8E" w:rsidP="00C55105">
            <w:pP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kern w:val="0"/>
                <w:sz w:val="20"/>
                <w:szCs w:val="20"/>
                <w14:ligatures w14:val="none"/>
              </w:rPr>
            </w:pPr>
            <w:r w:rsidRPr="002C42C3">
              <w:rPr>
                <w:rFonts w:ascii="Cambria" w:hAnsi="Cambria"/>
                <w:b w:val="0"/>
                <w:bCs w:val="0"/>
                <w:i/>
                <w:iCs/>
                <w:sz w:val="20"/>
                <w:szCs w:val="20"/>
              </w:rPr>
              <w:t>Avantages principaux</w:t>
            </w:r>
          </w:p>
        </w:tc>
        <w:tc>
          <w:tcPr>
            <w:tcW w:w="947" w:type="pct"/>
            <w:tcBorders>
              <w:bottom w:val="none" w:sz="0" w:space="0" w:color="auto"/>
            </w:tcBorders>
            <w:vAlign w:val="center"/>
            <w:hideMark/>
          </w:tcPr>
          <w:p w14:paraId="3F392005" w14:textId="77777777" w:rsidR="006F4D8E" w:rsidRPr="002C42C3" w:rsidRDefault="006F4D8E" w:rsidP="00C55105">
            <w:pP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kern w:val="0"/>
                <w:sz w:val="20"/>
                <w:szCs w:val="20"/>
                <w14:ligatures w14:val="none"/>
              </w:rPr>
            </w:pPr>
            <w:r w:rsidRPr="002C42C3">
              <w:rPr>
                <w:rFonts w:ascii="Cambria" w:hAnsi="Cambria"/>
                <w:b w:val="0"/>
                <w:bCs w:val="0"/>
                <w:i/>
                <w:iCs/>
                <w:sz w:val="20"/>
                <w:szCs w:val="20"/>
              </w:rPr>
              <w:t>Limites potentielles</w:t>
            </w:r>
          </w:p>
        </w:tc>
      </w:tr>
      <w:tr w:rsidR="00730B1F" w:rsidRPr="002C42C3" w14:paraId="7B9EDDCB" w14:textId="77777777" w:rsidTr="00D63E69">
        <w:tc>
          <w:tcPr>
            <w:cnfStyle w:val="001000000000" w:firstRow="0" w:lastRow="0" w:firstColumn="1" w:lastColumn="0" w:oddVBand="0" w:evenVBand="0" w:oddHBand="0" w:evenHBand="0" w:firstRowFirstColumn="0" w:firstRowLastColumn="0" w:lastRowFirstColumn="0" w:lastRowLastColumn="0"/>
            <w:tcW w:w="796" w:type="pct"/>
            <w:vAlign w:val="center"/>
            <w:hideMark/>
          </w:tcPr>
          <w:p w14:paraId="224CCA77" w14:textId="77777777" w:rsidR="006F4D8E" w:rsidRPr="002C42C3" w:rsidRDefault="006F4D8E" w:rsidP="00C55105">
            <w:pPr>
              <w:rPr>
                <w:rFonts w:ascii="Cambria" w:eastAsia="Times New Roman" w:hAnsi="Cambria" w:cs="Times New Roman"/>
                <w:kern w:val="0"/>
                <w:sz w:val="20"/>
                <w:szCs w:val="20"/>
                <w14:ligatures w14:val="none"/>
              </w:rPr>
            </w:pPr>
            <w:r w:rsidRPr="002C42C3">
              <w:rPr>
                <w:rFonts w:ascii="Cambria" w:hAnsi="Cambria"/>
                <w:sz w:val="20"/>
                <w:szCs w:val="20"/>
              </w:rPr>
              <w:t>Microsoft Azure Translator</w:t>
            </w:r>
          </w:p>
        </w:tc>
        <w:tc>
          <w:tcPr>
            <w:tcW w:w="844" w:type="pct"/>
            <w:vAlign w:val="center"/>
            <w:hideMark/>
          </w:tcPr>
          <w:p w14:paraId="77000D05" w14:textId="77777777" w:rsidR="006F4D8E" w:rsidRPr="002C42C3" w:rsidRDefault="006F4D8E" w:rsidP="00C55105">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10 $/M</w:t>
            </w:r>
          </w:p>
        </w:tc>
        <w:tc>
          <w:tcPr>
            <w:tcW w:w="420" w:type="pct"/>
            <w:vAlign w:val="center"/>
            <w:hideMark/>
          </w:tcPr>
          <w:p w14:paraId="58007831" w14:textId="77777777" w:rsidR="006F4D8E" w:rsidRPr="002C42C3" w:rsidRDefault="006F4D8E" w:rsidP="00C55105">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Segoe UI Symbol" w:hAnsi="Segoe UI Symbol" w:cs="Segoe UI Symbol"/>
                <w:sz w:val="20"/>
                <w:szCs w:val="20"/>
              </w:rPr>
              <w:t>✓</w:t>
            </w:r>
          </w:p>
        </w:tc>
        <w:tc>
          <w:tcPr>
            <w:tcW w:w="1094" w:type="pct"/>
            <w:vAlign w:val="center"/>
            <w:hideMark/>
          </w:tcPr>
          <w:p w14:paraId="250FE7EA" w14:textId="2802E58E" w:rsidR="006F4D8E" w:rsidRPr="002C42C3" w:rsidRDefault="00A60347" w:rsidP="00C55105">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Traducteur personnalisé, glossaires</w:t>
            </w:r>
          </w:p>
        </w:tc>
        <w:tc>
          <w:tcPr>
            <w:tcW w:w="899" w:type="pct"/>
            <w:vAlign w:val="center"/>
            <w:hideMark/>
          </w:tcPr>
          <w:p w14:paraId="6E40B600" w14:textId="77777777" w:rsidR="006F4D8E" w:rsidRPr="002C42C3" w:rsidRDefault="006F4D8E" w:rsidP="00C55105">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Faible coût, grande évolutivité</w:t>
            </w:r>
          </w:p>
        </w:tc>
        <w:tc>
          <w:tcPr>
            <w:tcW w:w="947" w:type="pct"/>
            <w:vAlign w:val="center"/>
            <w:hideMark/>
          </w:tcPr>
          <w:p w14:paraId="43930E78" w14:textId="77777777" w:rsidR="006F4D8E" w:rsidRPr="002C42C3" w:rsidRDefault="006F4D8E" w:rsidP="00C55105">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Nécessite une configuration sur le portail Azure</w:t>
            </w:r>
          </w:p>
        </w:tc>
      </w:tr>
      <w:tr w:rsidR="00730B1F" w:rsidRPr="002C42C3" w14:paraId="29FBCE82" w14:textId="77777777" w:rsidTr="00D63E69">
        <w:tc>
          <w:tcPr>
            <w:cnfStyle w:val="001000000000" w:firstRow="0" w:lastRow="0" w:firstColumn="1" w:lastColumn="0" w:oddVBand="0" w:evenVBand="0" w:oddHBand="0" w:evenHBand="0" w:firstRowFirstColumn="0" w:firstRowLastColumn="0" w:lastRowFirstColumn="0" w:lastRowLastColumn="0"/>
            <w:tcW w:w="796" w:type="pct"/>
            <w:vAlign w:val="center"/>
            <w:hideMark/>
          </w:tcPr>
          <w:p w14:paraId="18AFAA89" w14:textId="77777777" w:rsidR="006F4D8E" w:rsidRPr="002C42C3" w:rsidRDefault="006F4D8E" w:rsidP="00C55105">
            <w:pPr>
              <w:rPr>
                <w:rFonts w:ascii="Cambria" w:eastAsia="Times New Roman" w:hAnsi="Cambria" w:cs="Times New Roman"/>
                <w:kern w:val="0"/>
                <w:sz w:val="20"/>
                <w:szCs w:val="20"/>
                <w14:ligatures w14:val="none"/>
              </w:rPr>
            </w:pPr>
            <w:r w:rsidRPr="002C42C3">
              <w:rPr>
                <w:rFonts w:ascii="Cambria" w:hAnsi="Cambria"/>
                <w:sz w:val="20"/>
                <w:szCs w:val="20"/>
              </w:rPr>
              <w:t>Amazon Translate (AWS)</w:t>
            </w:r>
          </w:p>
        </w:tc>
        <w:tc>
          <w:tcPr>
            <w:tcW w:w="844" w:type="pct"/>
            <w:vAlign w:val="center"/>
            <w:hideMark/>
          </w:tcPr>
          <w:p w14:paraId="262E11ED" w14:textId="77777777" w:rsidR="006F4D8E" w:rsidRPr="002C42C3" w:rsidRDefault="006F4D8E" w:rsidP="00C55105">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15 $/M</w:t>
            </w:r>
          </w:p>
        </w:tc>
        <w:tc>
          <w:tcPr>
            <w:tcW w:w="420" w:type="pct"/>
            <w:vAlign w:val="center"/>
            <w:hideMark/>
          </w:tcPr>
          <w:p w14:paraId="507287DD" w14:textId="77777777" w:rsidR="006F4D8E" w:rsidRPr="002C42C3" w:rsidRDefault="006F4D8E" w:rsidP="00C55105">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Segoe UI Symbol" w:hAnsi="Segoe UI Symbol" w:cs="Segoe UI Symbol"/>
                <w:sz w:val="20"/>
                <w:szCs w:val="20"/>
              </w:rPr>
              <w:t>✓</w:t>
            </w:r>
          </w:p>
        </w:tc>
        <w:tc>
          <w:tcPr>
            <w:tcW w:w="1094" w:type="pct"/>
            <w:vAlign w:val="center"/>
            <w:hideMark/>
          </w:tcPr>
          <w:p w14:paraId="54D31029" w14:textId="07EC2561" w:rsidR="006F4D8E" w:rsidRPr="002C42C3" w:rsidRDefault="00A60347" w:rsidP="00C55105">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Terminologie personnalisée, traduction personnalisée active (60 $/M)</w:t>
            </w:r>
          </w:p>
        </w:tc>
        <w:tc>
          <w:tcPr>
            <w:tcW w:w="899" w:type="pct"/>
            <w:vAlign w:val="center"/>
            <w:hideMark/>
          </w:tcPr>
          <w:p w14:paraId="401FDDCB" w14:textId="3E49A163" w:rsidR="006F4D8E" w:rsidRPr="002C42C3" w:rsidRDefault="006F4D8E" w:rsidP="00C55105">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Haute fiabilité, API flexibles</w:t>
            </w:r>
          </w:p>
        </w:tc>
        <w:tc>
          <w:tcPr>
            <w:tcW w:w="947" w:type="pct"/>
            <w:vAlign w:val="center"/>
            <w:hideMark/>
          </w:tcPr>
          <w:p w14:paraId="218C99FA" w14:textId="77777777" w:rsidR="006F4D8E" w:rsidRPr="002C42C3" w:rsidRDefault="006F4D8E" w:rsidP="00C55105">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Facturation complexe</w:t>
            </w:r>
          </w:p>
        </w:tc>
      </w:tr>
      <w:tr w:rsidR="00730B1F" w:rsidRPr="002C42C3" w14:paraId="530D7208" w14:textId="77777777" w:rsidTr="00D63E69">
        <w:tc>
          <w:tcPr>
            <w:cnfStyle w:val="001000000000" w:firstRow="0" w:lastRow="0" w:firstColumn="1" w:lastColumn="0" w:oddVBand="0" w:evenVBand="0" w:oddHBand="0" w:evenHBand="0" w:firstRowFirstColumn="0" w:firstRowLastColumn="0" w:lastRowFirstColumn="0" w:lastRowLastColumn="0"/>
            <w:tcW w:w="796" w:type="pct"/>
            <w:vAlign w:val="center"/>
            <w:hideMark/>
          </w:tcPr>
          <w:p w14:paraId="3C2E1E07" w14:textId="77777777" w:rsidR="006F4D8E" w:rsidRPr="002C42C3" w:rsidRDefault="006F4D8E" w:rsidP="00C55105">
            <w:pPr>
              <w:rPr>
                <w:rFonts w:ascii="Cambria" w:eastAsia="Times New Roman" w:hAnsi="Cambria" w:cs="Times New Roman"/>
                <w:kern w:val="0"/>
                <w:sz w:val="20"/>
                <w:szCs w:val="20"/>
                <w14:ligatures w14:val="none"/>
              </w:rPr>
            </w:pPr>
            <w:r w:rsidRPr="002C42C3">
              <w:rPr>
                <w:rFonts w:ascii="Cambria" w:hAnsi="Cambria"/>
                <w:sz w:val="20"/>
                <w:szCs w:val="20"/>
              </w:rPr>
              <w:t>Google Cloud Translation (Advanced)</w:t>
            </w:r>
          </w:p>
        </w:tc>
        <w:tc>
          <w:tcPr>
            <w:tcW w:w="844" w:type="pct"/>
            <w:vAlign w:val="center"/>
            <w:hideMark/>
          </w:tcPr>
          <w:p w14:paraId="5042D35A" w14:textId="77777777" w:rsidR="006F4D8E" w:rsidRPr="002C42C3" w:rsidRDefault="006F4D8E" w:rsidP="00C55105">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20 $/M</w:t>
            </w:r>
          </w:p>
        </w:tc>
        <w:tc>
          <w:tcPr>
            <w:tcW w:w="420" w:type="pct"/>
            <w:vAlign w:val="center"/>
            <w:hideMark/>
          </w:tcPr>
          <w:p w14:paraId="2EB2F13F" w14:textId="77777777" w:rsidR="006F4D8E" w:rsidRPr="002C42C3" w:rsidRDefault="006F4D8E" w:rsidP="00C55105">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Segoe UI Symbol" w:hAnsi="Segoe UI Symbol" w:cs="Segoe UI Symbol"/>
                <w:sz w:val="20"/>
                <w:szCs w:val="20"/>
              </w:rPr>
              <w:t>✓</w:t>
            </w:r>
          </w:p>
        </w:tc>
        <w:tc>
          <w:tcPr>
            <w:tcW w:w="1094" w:type="pct"/>
            <w:vAlign w:val="center"/>
            <w:hideMark/>
          </w:tcPr>
          <w:p w14:paraId="21DDD7A7" w14:textId="6D31CAAA" w:rsidR="006F4D8E" w:rsidRPr="002C42C3" w:rsidRDefault="006F4D8E" w:rsidP="00C55105">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 xml:space="preserve">Glossaires, traduction AutoML </w:t>
            </w:r>
          </w:p>
        </w:tc>
        <w:tc>
          <w:tcPr>
            <w:tcW w:w="899" w:type="pct"/>
            <w:vAlign w:val="center"/>
            <w:hideMark/>
          </w:tcPr>
          <w:p w14:paraId="56A6EC5F" w14:textId="77777777" w:rsidR="006F4D8E" w:rsidRPr="002C42C3" w:rsidRDefault="006F4D8E" w:rsidP="00C55105">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Conserve le format des documents</w:t>
            </w:r>
          </w:p>
        </w:tc>
        <w:tc>
          <w:tcPr>
            <w:tcW w:w="947" w:type="pct"/>
            <w:vAlign w:val="center"/>
            <w:hideMark/>
          </w:tcPr>
          <w:p w14:paraId="5CC6D605" w14:textId="77777777" w:rsidR="006F4D8E" w:rsidRPr="002C42C3" w:rsidRDefault="006F4D8E" w:rsidP="00C55105">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Coût par langue de destination</w:t>
            </w:r>
          </w:p>
        </w:tc>
      </w:tr>
      <w:tr w:rsidR="00730B1F" w:rsidRPr="002C42C3" w14:paraId="39A8BADD" w14:textId="77777777" w:rsidTr="00D63E69">
        <w:tc>
          <w:tcPr>
            <w:cnfStyle w:val="001000000000" w:firstRow="0" w:lastRow="0" w:firstColumn="1" w:lastColumn="0" w:oddVBand="0" w:evenVBand="0" w:oddHBand="0" w:evenHBand="0" w:firstRowFirstColumn="0" w:firstRowLastColumn="0" w:lastRowFirstColumn="0" w:lastRowLastColumn="0"/>
            <w:tcW w:w="796" w:type="pct"/>
            <w:vAlign w:val="center"/>
            <w:hideMark/>
          </w:tcPr>
          <w:p w14:paraId="45DC6C2E" w14:textId="77777777" w:rsidR="006F4D8E" w:rsidRPr="002C42C3" w:rsidRDefault="006F4D8E" w:rsidP="00C55105">
            <w:pPr>
              <w:rPr>
                <w:rFonts w:ascii="Cambria" w:eastAsia="Times New Roman" w:hAnsi="Cambria" w:cs="Times New Roman"/>
                <w:kern w:val="0"/>
                <w:sz w:val="20"/>
                <w:szCs w:val="20"/>
                <w14:ligatures w14:val="none"/>
              </w:rPr>
            </w:pPr>
            <w:r w:rsidRPr="002C42C3">
              <w:rPr>
                <w:rFonts w:ascii="Cambria" w:hAnsi="Cambria"/>
                <w:sz w:val="20"/>
                <w:szCs w:val="20"/>
              </w:rPr>
              <w:t>DeepL API Pro</w:t>
            </w:r>
          </w:p>
        </w:tc>
        <w:tc>
          <w:tcPr>
            <w:tcW w:w="844" w:type="pct"/>
            <w:vAlign w:val="center"/>
            <w:hideMark/>
          </w:tcPr>
          <w:p w14:paraId="342F014B" w14:textId="77777777" w:rsidR="006F4D8E" w:rsidRPr="002C42C3" w:rsidRDefault="006F4D8E" w:rsidP="00C55105">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25 $/M (+ tarif de base)</w:t>
            </w:r>
          </w:p>
        </w:tc>
        <w:tc>
          <w:tcPr>
            <w:tcW w:w="420" w:type="pct"/>
            <w:vAlign w:val="center"/>
            <w:hideMark/>
          </w:tcPr>
          <w:p w14:paraId="0A517942" w14:textId="77777777" w:rsidR="006F4D8E" w:rsidRPr="002C42C3" w:rsidRDefault="006F4D8E" w:rsidP="00C55105">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Segoe UI Symbol" w:hAnsi="Segoe UI Symbol" w:cs="Segoe UI Symbol"/>
                <w:sz w:val="20"/>
                <w:szCs w:val="20"/>
              </w:rPr>
              <w:t>✓</w:t>
            </w:r>
          </w:p>
        </w:tc>
        <w:tc>
          <w:tcPr>
            <w:tcW w:w="1094" w:type="pct"/>
            <w:vAlign w:val="center"/>
            <w:hideMark/>
          </w:tcPr>
          <w:p w14:paraId="72A598BD" w14:textId="77777777" w:rsidR="006F4D8E" w:rsidRPr="002C42C3" w:rsidRDefault="006F4D8E" w:rsidP="00C55105">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Glossaires intégrés</w:t>
            </w:r>
          </w:p>
        </w:tc>
        <w:tc>
          <w:tcPr>
            <w:tcW w:w="899" w:type="pct"/>
            <w:vAlign w:val="center"/>
            <w:hideMark/>
          </w:tcPr>
          <w:p w14:paraId="55E17A9A" w14:textId="77777777" w:rsidR="006F4D8E" w:rsidRPr="002C42C3" w:rsidRDefault="006F4D8E" w:rsidP="00C55105">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Haute qualité linguistique (EN-ES-FR)</w:t>
            </w:r>
          </w:p>
        </w:tc>
        <w:tc>
          <w:tcPr>
            <w:tcW w:w="947" w:type="pct"/>
            <w:vAlign w:val="center"/>
            <w:hideMark/>
          </w:tcPr>
          <w:p w14:paraId="46294E2C" w14:textId="77777777" w:rsidR="006F4D8E" w:rsidRPr="002C42C3" w:rsidRDefault="006F4D8E" w:rsidP="00C55105">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Plus petit nombre de langues, vitesse plus réduite</w:t>
            </w:r>
          </w:p>
        </w:tc>
      </w:tr>
      <w:tr w:rsidR="00730B1F" w:rsidRPr="002C42C3" w14:paraId="255AD305" w14:textId="77777777" w:rsidTr="00D63E69">
        <w:tc>
          <w:tcPr>
            <w:cnfStyle w:val="001000000000" w:firstRow="0" w:lastRow="0" w:firstColumn="1" w:lastColumn="0" w:oddVBand="0" w:evenVBand="0" w:oddHBand="0" w:evenHBand="0" w:firstRowFirstColumn="0" w:firstRowLastColumn="0" w:lastRowFirstColumn="0" w:lastRowLastColumn="0"/>
            <w:tcW w:w="796" w:type="pct"/>
            <w:vAlign w:val="center"/>
            <w:hideMark/>
          </w:tcPr>
          <w:p w14:paraId="191571B3" w14:textId="77777777" w:rsidR="006F4D8E" w:rsidRPr="002C42C3" w:rsidRDefault="006F4D8E" w:rsidP="00C55105">
            <w:pPr>
              <w:rPr>
                <w:rFonts w:ascii="Cambria" w:eastAsia="Times New Roman" w:hAnsi="Cambria" w:cs="Times New Roman"/>
                <w:kern w:val="0"/>
                <w:sz w:val="20"/>
                <w:szCs w:val="20"/>
                <w14:ligatures w14:val="none"/>
              </w:rPr>
            </w:pPr>
            <w:r w:rsidRPr="002C42C3">
              <w:rPr>
                <w:rFonts w:ascii="Cambria" w:hAnsi="Cambria"/>
                <w:sz w:val="20"/>
                <w:szCs w:val="20"/>
              </w:rPr>
              <w:t>ModernMT</w:t>
            </w:r>
          </w:p>
        </w:tc>
        <w:tc>
          <w:tcPr>
            <w:tcW w:w="844" w:type="pct"/>
            <w:vAlign w:val="center"/>
            <w:hideMark/>
          </w:tcPr>
          <w:p w14:paraId="66B7A974" w14:textId="77777777" w:rsidR="006F4D8E" w:rsidRPr="002C42C3" w:rsidRDefault="006F4D8E" w:rsidP="00C55105">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8 $/M</w:t>
            </w:r>
          </w:p>
        </w:tc>
        <w:tc>
          <w:tcPr>
            <w:tcW w:w="420" w:type="pct"/>
            <w:vAlign w:val="center"/>
            <w:hideMark/>
          </w:tcPr>
          <w:p w14:paraId="2EECC7A5" w14:textId="77777777" w:rsidR="006F4D8E" w:rsidRPr="002C42C3" w:rsidRDefault="006F4D8E" w:rsidP="00C55105">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Segoe UI Symbol" w:hAnsi="Segoe UI Symbol" w:cs="Segoe UI Symbol"/>
                <w:sz w:val="20"/>
                <w:szCs w:val="20"/>
              </w:rPr>
              <w:t>✓</w:t>
            </w:r>
          </w:p>
        </w:tc>
        <w:tc>
          <w:tcPr>
            <w:tcW w:w="1094" w:type="pct"/>
            <w:vAlign w:val="center"/>
            <w:hideMark/>
          </w:tcPr>
          <w:p w14:paraId="4CB3CC1F" w14:textId="77777777" w:rsidR="006F4D8E" w:rsidRPr="002C42C3" w:rsidRDefault="006F4D8E" w:rsidP="00C55105">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Traduction adaptative au contexte</w:t>
            </w:r>
          </w:p>
        </w:tc>
        <w:tc>
          <w:tcPr>
            <w:tcW w:w="899" w:type="pct"/>
            <w:vAlign w:val="center"/>
            <w:hideMark/>
          </w:tcPr>
          <w:p w14:paraId="28AAB088" w14:textId="77777777" w:rsidR="006F4D8E" w:rsidRPr="002C42C3" w:rsidRDefault="006F4D8E" w:rsidP="00C55105">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Apprend du contexte de manière dynamique</w:t>
            </w:r>
          </w:p>
        </w:tc>
        <w:tc>
          <w:tcPr>
            <w:tcW w:w="947" w:type="pct"/>
            <w:vAlign w:val="center"/>
            <w:hideMark/>
          </w:tcPr>
          <w:p w14:paraId="37432121" w14:textId="77777777" w:rsidR="006F4D8E" w:rsidRPr="002C42C3" w:rsidRDefault="006F4D8E" w:rsidP="00C55105">
            <w:pP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Infrastructure réduite, assistance limitée</w:t>
            </w:r>
          </w:p>
        </w:tc>
      </w:tr>
    </w:tbl>
    <w:p w14:paraId="68E0A5EF" w14:textId="77777777" w:rsidR="000B02A2" w:rsidRPr="002C42C3" w:rsidRDefault="000B02A2" w:rsidP="00D63E69">
      <w:pPr>
        <w:spacing w:after="0" w:line="240" w:lineRule="auto"/>
        <w:jc w:val="both"/>
        <w:rPr>
          <w:rFonts w:ascii="Cambria" w:eastAsia="Times New Roman" w:hAnsi="Cambria" w:cs="Times New Roman"/>
          <w:kern w:val="0"/>
          <w:sz w:val="18"/>
          <w:szCs w:val="18"/>
          <w14:ligatures w14:val="none"/>
        </w:rPr>
      </w:pPr>
      <w:r w:rsidRPr="002C42C3">
        <w:rPr>
          <w:rFonts w:ascii="Cambria" w:hAnsi="Cambria"/>
          <w:sz w:val="18"/>
          <w:szCs w:val="18"/>
        </w:rPr>
        <w:t>Note: Tous les services appliquent le coût par langue de destination. Coûts indicatifs en date d’octobre 2025, hors taxes. Taux de change utilisé: 1 USD = 0,86 EUR (environ).</w:t>
      </w:r>
    </w:p>
    <w:p w14:paraId="5D93FB67" w14:textId="77777777" w:rsidR="00D63E69" w:rsidRPr="002C42C3" w:rsidRDefault="00D63E69" w:rsidP="00C55105">
      <w:pPr>
        <w:spacing w:after="0" w:line="240" w:lineRule="auto"/>
        <w:rPr>
          <w:rFonts w:ascii="Cambria" w:eastAsia="Times New Roman" w:hAnsi="Cambria" w:cs="Times New Roman"/>
          <w:kern w:val="0"/>
          <w:sz w:val="20"/>
          <w:szCs w:val="20"/>
          <w:lang w:eastAsia="es-ES"/>
          <w14:ligatures w14:val="none"/>
        </w:rPr>
      </w:pPr>
    </w:p>
    <w:p w14:paraId="0EE338EE" w14:textId="77777777" w:rsidR="007E6F31" w:rsidRPr="002C42C3" w:rsidRDefault="000B02A2" w:rsidP="00D63E69">
      <w:pPr>
        <w:spacing w:after="0" w:line="240" w:lineRule="auto"/>
        <w:jc w:val="both"/>
        <w:rPr>
          <w:rFonts w:ascii="Cambria" w:eastAsia="Times New Roman" w:hAnsi="Cambria" w:cs="Times New Roman"/>
          <w:kern w:val="0"/>
          <w:sz w:val="20"/>
          <w:szCs w:val="20"/>
          <w14:ligatures w14:val="none"/>
        </w:rPr>
      </w:pPr>
      <w:r w:rsidRPr="002C42C3">
        <w:rPr>
          <w:rFonts w:ascii="Cambria" w:hAnsi="Cambria"/>
          <w:sz w:val="20"/>
          <w:szCs w:val="20"/>
        </w:rPr>
        <w:t>Dans le cas de DeepL API Pro, le coût unitaire résultant est de 21,5 € par million de caractères (25 USD × 0,86).</w:t>
      </w:r>
    </w:p>
    <w:p w14:paraId="18D7F20B" w14:textId="77777777" w:rsidR="00C41F8E" w:rsidRPr="002C42C3" w:rsidRDefault="00C41F8E" w:rsidP="00D63E69">
      <w:pPr>
        <w:spacing w:after="0" w:line="240" w:lineRule="auto"/>
        <w:jc w:val="both"/>
        <w:rPr>
          <w:rFonts w:ascii="Cambria" w:hAnsi="Cambria"/>
          <w:sz w:val="20"/>
          <w:szCs w:val="20"/>
        </w:rPr>
      </w:pPr>
    </w:p>
    <w:p w14:paraId="0D4AAE8C" w14:textId="4444A76E" w:rsidR="000B02A2" w:rsidRPr="002C42C3" w:rsidRDefault="000B02A2" w:rsidP="00D63E69">
      <w:pPr>
        <w:spacing w:after="0" w:line="240" w:lineRule="auto"/>
        <w:jc w:val="both"/>
        <w:rPr>
          <w:rFonts w:ascii="Cambria" w:eastAsia="Times New Roman" w:hAnsi="Cambria" w:cs="Times New Roman"/>
          <w:kern w:val="0"/>
          <w:sz w:val="20"/>
          <w:szCs w:val="20"/>
          <w14:ligatures w14:val="none"/>
        </w:rPr>
      </w:pPr>
      <w:r w:rsidRPr="002C42C3">
        <w:rPr>
          <w:rFonts w:ascii="Cambria" w:hAnsi="Cambria"/>
          <w:sz w:val="20"/>
          <w:szCs w:val="20"/>
        </w:rPr>
        <w:t>Pour l’option hybride (« traduction automatique avec révision humaine »), le coût estimé est d’environ 35% du coût de la traduction humaine complète, reflétant la réduction de la charge de travail pour les réviseurs professionnels.</w:t>
      </w:r>
    </w:p>
    <w:p w14:paraId="61DC8F08" w14:textId="77777777" w:rsidR="007E6F31" w:rsidRPr="002C42C3" w:rsidRDefault="007E6F31" w:rsidP="00D63E69">
      <w:pPr>
        <w:spacing w:after="0" w:line="240" w:lineRule="auto"/>
        <w:jc w:val="both"/>
        <w:rPr>
          <w:rFonts w:ascii="Cambria" w:eastAsia="Times New Roman" w:hAnsi="Cambria" w:cs="Times New Roman"/>
          <w:kern w:val="0"/>
          <w:sz w:val="20"/>
          <w:szCs w:val="20"/>
          <w:lang w:eastAsia="es-ES"/>
          <w14:ligatures w14:val="none"/>
        </w:rPr>
      </w:pPr>
    </w:p>
    <w:p w14:paraId="21257DC5" w14:textId="2ED15944" w:rsidR="00B90CC5" w:rsidRPr="002C42C3" w:rsidRDefault="00B90CC5" w:rsidP="00D63E69">
      <w:pPr>
        <w:tabs>
          <w:tab w:val="left" w:pos="426"/>
        </w:tabs>
        <w:spacing w:after="0" w:line="240" w:lineRule="auto"/>
        <w:jc w:val="both"/>
        <w:rPr>
          <w:rFonts w:ascii="Cambria" w:eastAsia="Times New Roman" w:hAnsi="Cambria" w:cs="Times New Roman"/>
          <w:b/>
          <w:bCs/>
          <w:i/>
          <w:iCs/>
          <w:kern w:val="0"/>
          <w:sz w:val="20"/>
          <w:szCs w:val="20"/>
          <w14:ligatures w14:val="none"/>
        </w:rPr>
      </w:pPr>
      <w:r w:rsidRPr="002C42C3">
        <w:rPr>
          <w:rFonts w:ascii="Cambria" w:hAnsi="Cambria"/>
          <w:b/>
          <w:bCs/>
          <w:i/>
          <w:iCs/>
          <w:sz w:val="20"/>
          <w:szCs w:val="20"/>
        </w:rPr>
        <w:t>4.2</w:t>
      </w:r>
      <w:r w:rsidRPr="002C42C3">
        <w:rPr>
          <w:rFonts w:ascii="Cambria" w:hAnsi="Cambria"/>
          <w:b/>
          <w:bCs/>
          <w:i/>
          <w:iCs/>
          <w:sz w:val="20"/>
          <w:szCs w:val="20"/>
        </w:rPr>
        <w:tab/>
        <w:t>Estimation des coûts par an</w:t>
      </w:r>
    </w:p>
    <w:p w14:paraId="0746CA61" w14:textId="77777777" w:rsidR="00D63E69" w:rsidRPr="002C42C3" w:rsidRDefault="00D63E69" w:rsidP="00D63E69">
      <w:pPr>
        <w:spacing w:after="0" w:line="240" w:lineRule="auto"/>
        <w:jc w:val="both"/>
        <w:rPr>
          <w:rFonts w:ascii="Cambria" w:eastAsia="Times New Roman" w:hAnsi="Cambria" w:cs="Times New Roman"/>
          <w:b/>
          <w:bCs/>
          <w:kern w:val="0"/>
          <w:sz w:val="20"/>
          <w:szCs w:val="20"/>
          <w:lang w:eastAsia="es-ES"/>
          <w14:ligatures w14:val="none"/>
        </w:rPr>
      </w:pPr>
    </w:p>
    <w:p w14:paraId="3BF147E7" w14:textId="305A63BD" w:rsidR="001F59BD" w:rsidRPr="002C42C3" w:rsidRDefault="00B90CC5" w:rsidP="00D63E69">
      <w:pPr>
        <w:spacing w:after="0" w:line="240" w:lineRule="auto"/>
        <w:jc w:val="both"/>
        <w:rPr>
          <w:rFonts w:ascii="Cambria" w:eastAsia="Times New Roman" w:hAnsi="Cambria" w:cs="Times New Roman"/>
          <w:kern w:val="0"/>
          <w:sz w:val="20"/>
          <w:szCs w:val="20"/>
          <w14:ligatures w14:val="none"/>
        </w:rPr>
      </w:pPr>
      <w:r w:rsidRPr="002C42C3">
        <w:rPr>
          <w:rFonts w:ascii="Cambria" w:hAnsi="Cambria"/>
          <w:sz w:val="20"/>
          <w:szCs w:val="20"/>
        </w:rPr>
        <w:t xml:space="preserve">Le </w:t>
      </w:r>
      <w:r w:rsidRPr="002C42C3">
        <w:rPr>
          <w:rFonts w:ascii="Cambria" w:hAnsi="Cambria"/>
          <w:b/>
          <w:sz w:val="20"/>
          <w:szCs w:val="20"/>
        </w:rPr>
        <w:t>tableau</w:t>
      </w:r>
      <w:r w:rsidRPr="002C42C3">
        <w:rPr>
          <w:rFonts w:ascii="Cambria" w:hAnsi="Cambria"/>
          <w:sz w:val="20"/>
          <w:szCs w:val="20"/>
        </w:rPr>
        <w:t xml:space="preserve"> </w:t>
      </w:r>
      <w:r w:rsidRPr="002C42C3">
        <w:rPr>
          <w:rFonts w:ascii="Cambria" w:hAnsi="Cambria"/>
          <w:b/>
          <w:bCs/>
          <w:sz w:val="20"/>
          <w:szCs w:val="20"/>
        </w:rPr>
        <w:t>3</w:t>
      </w:r>
      <w:r w:rsidRPr="002C42C3">
        <w:rPr>
          <w:rFonts w:ascii="Cambria" w:hAnsi="Cambria"/>
          <w:sz w:val="20"/>
          <w:szCs w:val="20"/>
        </w:rPr>
        <w:t xml:space="preserve"> résume les volumes estimés du texte de la Section 3 des rapports annuels (2021–2027), ainsi que les coûts correspondants pour les trois approches de traduction étudiées.</w:t>
      </w:r>
    </w:p>
    <w:p w14:paraId="4EA59CD3" w14:textId="77777777" w:rsidR="00D63E69" w:rsidRPr="002C42C3" w:rsidRDefault="00D63E69" w:rsidP="00D63E69">
      <w:pPr>
        <w:spacing w:after="0" w:line="240" w:lineRule="auto"/>
        <w:jc w:val="both"/>
        <w:rPr>
          <w:rFonts w:ascii="Cambria" w:eastAsia="Times New Roman" w:hAnsi="Cambria" w:cs="Times New Roman"/>
          <w:kern w:val="0"/>
          <w:sz w:val="20"/>
          <w:szCs w:val="20"/>
          <w:lang w:eastAsia="es-ES"/>
          <w14:ligatures w14:val="none"/>
        </w:rPr>
      </w:pPr>
    </w:p>
    <w:p w14:paraId="4978D69F" w14:textId="5F5675A2" w:rsidR="00955620" w:rsidRPr="002C42C3" w:rsidRDefault="00955620" w:rsidP="00D63E69">
      <w:pPr>
        <w:spacing w:after="0" w:line="240" w:lineRule="auto"/>
        <w:jc w:val="both"/>
        <w:rPr>
          <w:rFonts w:ascii="Cambria" w:eastAsia="Times New Roman" w:hAnsi="Cambria" w:cs="Times New Roman"/>
          <w:kern w:val="0"/>
          <w:sz w:val="20"/>
          <w:szCs w:val="20"/>
          <w14:ligatures w14:val="none"/>
        </w:rPr>
      </w:pPr>
      <w:r w:rsidRPr="002C42C3">
        <w:rPr>
          <w:rFonts w:ascii="Cambria" w:hAnsi="Cambria"/>
          <w:sz w:val="20"/>
          <w:szCs w:val="20"/>
        </w:rPr>
        <w:t xml:space="preserve">Les intervalles de coût présentés au </w:t>
      </w:r>
      <w:r w:rsidRPr="002C42C3">
        <w:rPr>
          <w:rFonts w:ascii="Cambria" w:hAnsi="Cambria"/>
          <w:b/>
          <w:sz w:val="20"/>
          <w:szCs w:val="20"/>
        </w:rPr>
        <w:t xml:space="preserve">tableau </w:t>
      </w:r>
      <w:r w:rsidRPr="002C42C3">
        <w:rPr>
          <w:rFonts w:ascii="Cambria" w:hAnsi="Cambria"/>
          <w:b/>
          <w:bCs/>
          <w:sz w:val="20"/>
          <w:szCs w:val="20"/>
        </w:rPr>
        <w:t>3</w:t>
      </w:r>
      <w:r w:rsidRPr="002C42C3">
        <w:rPr>
          <w:rFonts w:ascii="Cambria" w:hAnsi="Cambria"/>
          <w:sz w:val="20"/>
          <w:szCs w:val="20"/>
        </w:rPr>
        <w:t xml:space="preserve"> incluent une marge de ±15% par rapport aux estimations de base. Cette marge est appliquée afin de refléter les possibles variations du volume réel de texte, les fluctuations du taux de change (USD/EUR) et les différences de tarifs appliqués par les fournisseurs ou réviseurs externes</w:t>
      </w:r>
    </w:p>
    <w:p w14:paraId="7BF48B52" w14:textId="77777777" w:rsidR="00D63E69" w:rsidRPr="002C42C3" w:rsidRDefault="00D63E69" w:rsidP="00D63E69">
      <w:pPr>
        <w:spacing w:after="0" w:line="240" w:lineRule="auto"/>
        <w:jc w:val="both"/>
        <w:rPr>
          <w:rFonts w:ascii="Cambria" w:eastAsia="Times New Roman" w:hAnsi="Cambria" w:cs="Times New Roman"/>
          <w:kern w:val="0"/>
          <w:sz w:val="20"/>
          <w:szCs w:val="20"/>
          <w:lang w:eastAsia="es-ES"/>
          <w14:ligatures w14:val="none"/>
        </w:rPr>
      </w:pPr>
    </w:p>
    <w:p w14:paraId="3656AA5C" w14:textId="64FDDA61" w:rsidR="00B90CC5" w:rsidRPr="002C42C3" w:rsidRDefault="00955620" w:rsidP="00D63E69">
      <w:pPr>
        <w:spacing w:after="0" w:line="240" w:lineRule="auto"/>
        <w:jc w:val="both"/>
        <w:rPr>
          <w:rFonts w:ascii="Cambria" w:eastAsia="Times New Roman" w:hAnsi="Cambria" w:cs="Times New Roman"/>
          <w:kern w:val="0"/>
          <w:sz w:val="20"/>
          <w:szCs w:val="20"/>
          <w14:ligatures w14:val="none"/>
        </w:rPr>
      </w:pPr>
      <w:r w:rsidRPr="002C42C3">
        <w:rPr>
          <w:rFonts w:ascii="Cambria" w:hAnsi="Cambria"/>
          <w:sz w:val="20"/>
          <w:szCs w:val="20"/>
        </w:rPr>
        <w:lastRenderedPageBreak/>
        <w:t>Cette approche fournit une plage d’estimations opérationnelle, à titre indicatif, permettant aux organes budgétaires de disposer d’une plage raisonnable pour la planification, sans prendre d’engagements financiers fermes.</w:t>
      </w:r>
    </w:p>
    <w:p w14:paraId="480EFC0E" w14:textId="77777777" w:rsidR="00D63E69" w:rsidRPr="002C42C3" w:rsidRDefault="00D63E69" w:rsidP="00D63E69">
      <w:pPr>
        <w:spacing w:after="0" w:line="240" w:lineRule="auto"/>
        <w:jc w:val="both"/>
        <w:rPr>
          <w:rFonts w:ascii="Cambria" w:eastAsia="Times New Roman" w:hAnsi="Cambria" w:cs="Times New Roman"/>
          <w:kern w:val="0"/>
          <w:sz w:val="20"/>
          <w:szCs w:val="20"/>
          <w:lang w:eastAsia="es-ES"/>
          <w14:ligatures w14:val="none"/>
        </w:rPr>
      </w:pPr>
    </w:p>
    <w:p w14:paraId="28AA4B23" w14:textId="01E86E72" w:rsidR="00AB2FB7" w:rsidRPr="002C42C3" w:rsidRDefault="00B90CC5" w:rsidP="00D63E69">
      <w:pPr>
        <w:spacing w:after="0" w:line="240" w:lineRule="auto"/>
        <w:jc w:val="both"/>
        <w:rPr>
          <w:rFonts w:ascii="Cambria" w:hAnsi="Cambria"/>
          <w:sz w:val="20"/>
          <w:szCs w:val="20"/>
        </w:rPr>
      </w:pPr>
      <w:r w:rsidRPr="002C42C3">
        <w:rPr>
          <w:rFonts w:ascii="Cambria" w:hAnsi="Cambria"/>
          <w:b/>
          <w:bCs/>
          <w:sz w:val="20"/>
          <w:szCs w:val="20"/>
        </w:rPr>
        <w:t xml:space="preserve">Tableau 3. </w:t>
      </w:r>
      <w:r w:rsidRPr="002C42C3">
        <w:rPr>
          <w:rFonts w:ascii="Cambria" w:hAnsi="Cambria"/>
          <w:sz w:val="20"/>
          <w:szCs w:val="20"/>
        </w:rPr>
        <w:t>Estimation des coûts de traduction pour la Section 3 du rapport annuel (2021–2027).</w:t>
      </w:r>
    </w:p>
    <w:p w14:paraId="291ACDEA" w14:textId="77777777" w:rsidR="00C41F8E" w:rsidRPr="002C42C3" w:rsidRDefault="00C41F8E" w:rsidP="00D63E69">
      <w:pPr>
        <w:spacing w:after="0" w:line="240" w:lineRule="auto"/>
        <w:jc w:val="both"/>
        <w:rPr>
          <w:rFonts w:ascii="Cambria" w:eastAsia="Times New Roman" w:hAnsi="Cambria" w:cs="Times New Roman"/>
          <w:i/>
          <w:iCs/>
          <w:kern w:val="0"/>
          <w:sz w:val="20"/>
          <w:szCs w:val="20"/>
          <w14:ligatures w14:val="none"/>
        </w:rPr>
      </w:pPr>
    </w:p>
    <w:tbl>
      <w:tblPr>
        <w:tblStyle w:val="TableauGrille1Clair-Accentuation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700"/>
        <w:gridCol w:w="925"/>
        <w:gridCol w:w="1207"/>
        <w:gridCol w:w="1701"/>
        <w:gridCol w:w="1134"/>
        <w:gridCol w:w="1842"/>
      </w:tblGrid>
      <w:tr w:rsidR="00725ACF" w:rsidRPr="002C42C3" w14:paraId="51A80A99" w14:textId="77777777" w:rsidTr="00D63E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vAlign w:val="center"/>
            <w:hideMark/>
          </w:tcPr>
          <w:p w14:paraId="1F2616EA" w14:textId="77777777" w:rsidR="00AB2FB7" w:rsidRPr="002C42C3" w:rsidRDefault="00AB2FB7" w:rsidP="00D63E69">
            <w:pPr>
              <w:jc w:val="both"/>
              <w:rPr>
                <w:rFonts w:ascii="Cambria" w:eastAsia="Times New Roman" w:hAnsi="Cambria" w:cs="Times New Roman"/>
                <w:b w:val="0"/>
                <w:bCs w:val="0"/>
                <w:i/>
                <w:iCs/>
                <w:kern w:val="0"/>
                <w:sz w:val="20"/>
                <w:szCs w:val="20"/>
                <w14:ligatures w14:val="none"/>
              </w:rPr>
            </w:pPr>
            <w:r w:rsidRPr="002C42C3">
              <w:rPr>
                <w:rFonts w:ascii="Cambria" w:hAnsi="Cambria"/>
                <w:b w:val="0"/>
                <w:bCs w:val="0"/>
                <w:i/>
                <w:iCs/>
                <w:sz w:val="20"/>
                <w:szCs w:val="20"/>
              </w:rPr>
              <w:t>Année</w:t>
            </w:r>
          </w:p>
        </w:tc>
        <w:tc>
          <w:tcPr>
            <w:tcW w:w="0" w:type="auto"/>
            <w:tcBorders>
              <w:bottom w:val="none" w:sz="0" w:space="0" w:color="auto"/>
            </w:tcBorders>
            <w:vAlign w:val="center"/>
            <w:hideMark/>
          </w:tcPr>
          <w:p w14:paraId="1349C482" w14:textId="77777777" w:rsidR="00AB2FB7" w:rsidRPr="002C42C3" w:rsidRDefault="00AB2FB7" w:rsidP="00D63E69">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kern w:val="0"/>
                <w:sz w:val="20"/>
                <w:szCs w:val="20"/>
                <w14:ligatures w14:val="none"/>
              </w:rPr>
            </w:pPr>
            <w:r w:rsidRPr="002C42C3">
              <w:rPr>
                <w:rFonts w:ascii="Cambria" w:hAnsi="Cambria"/>
                <w:b w:val="0"/>
                <w:bCs w:val="0"/>
                <w:i/>
                <w:iCs/>
                <w:sz w:val="20"/>
                <w:szCs w:val="20"/>
              </w:rPr>
              <w:t>Pages</w:t>
            </w:r>
          </w:p>
        </w:tc>
        <w:tc>
          <w:tcPr>
            <w:tcW w:w="0" w:type="auto"/>
            <w:tcBorders>
              <w:bottom w:val="none" w:sz="0" w:space="0" w:color="auto"/>
            </w:tcBorders>
            <w:vAlign w:val="center"/>
            <w:hideMark/>
          </w:tcPr>
          <w:p w14:paraId="10047D3B" w14:textId="77777777" w:rsidR="00AB2FB7" w:rsidRPr="002C42C3" w:rsidRDefault="00AB2FB7" w:rsidP="00D63E69">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kern w:val="0"/>
                <w:sz w:val="20"/>
                <w:szCs w:val="20"/>
                <w14:ligatures w14:val="none"/>
              </w:rPr>
            </w:pPr>
            <w:r w:rsidRPr="002C42C3">
              <w:rPr>
                <w:rFonts w:ascii="Cambria" w:hAnsi="Cambria"/>
                <w:b w:val="0"/>
                <w:bCs w:val="0"/>
                <w:i/>
                <w:iCs/>
                <w:sz w:val="20"/>
                <w:szCs w:val="20"/>
              </w:rPr>
              <w:t>Mots</w:t>
            </w:r>
          </w:p>
        </w:tc>
        <w:tc>
          <w:tcPr>
            <w:tcW w:w="1207" w:type="dxa"/>
            <w:tcBorders>
              <w:bottom w:val="none" w:sz="0" w:space="0" w:color="auto"/>
            </w:tcBorders>
            <w:vAlign w:val="center"/>
            <w:hideMark/>
          </w:tcPr>
          <w:p w14:paraId="1744F749" w14:textId="17963BF8" w:rsidR="00AB2FB7" w:rsidRPr="002C42C3" w:rsidRDefault="00AB2FB7" w:rsidP="00E10220">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kern w:val="0"/>
                <w:sz w:val="20"/>
                <w:szCs w:val="20"/>
                <w14:ligatures w14:val="none"/>
              </w:rPr>
            </w:pPr>
            <w:r w:rsidRPr="002C42C3">
              <w:rPr>
                <w:rFonts w:ascii="Cambria" w:hAnsi="Cambria"/>
                <w:b w:val="0"/>
                <w:bCs w:val="0"/>
                <w:i/>
                <w:iCs/>
                <w:sz w:val="20"/>
                <w:szCs w:val="20"/>
              </w:rPr>
              <w:t>Caractères</w:t>
            </w:r>
            <w:r w:rsidR="00E10220" w:rsidRPr="002C42C3">
              <w:rPr>
                <w:rFonts w:ascii="Cambria" w:hAnsi="Cambria"/>
                <w:b w:val="0"/>
                <w:bCs w:val="0"/>
                <w:i/>
                <w:iCs/>
                <w:sz w:val="20"/>
                <w:szCs w:val="20"/>
              </w:rPr>
              <w:t xml:space="preserve"> </w:t>
            </w:r>
            <w:r w:rsidRPr="002C42C3">
              <w:rPr>
                <w:rFonts w:ascii="Cambria" w:hAnsi="Cambria"/>
                <w:b w:val="0"/>
                <w:bCs w:val="0"/>
                <w:i/>
                <w:iCs/>
                <w:sz w:val="20"/>
                <w:szCs w:val="20"/>
              </w:rPr>
              <w:t>(avec espaces)</w:t>
            </w:r>
          </w:p>
        </w:tc>
        <w:tc>
          <w:tcPr>
            <w:tcW w:w="1701" w:type="dxa"/>
            <w:tcBorders>
              <w:bottom w:val="none" w:sz="0" w:space="0" w:color="auto"/>
            </w:tcBorders>
            <w:vAlign w:val="center"/>
            <w:hideMark/>
          </w:tcPr>
          <w:p w14:paraId="4BCF5D7F" w14:textId="77777777" w:rsidR="00AB2FB7" w:rsidRPr="002C42C3" w:rsidRDefault="00AB2FB7" w:rsidP="00D63E69">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kern w:val="0"/>
                <w:sz w:val="20"/>
                <w:szCs w:val="20"/>
                <w14:ligatures w14:val="none"/>
              </w:rPr>
            </w:pPr>
            <w:r w:rsidRPr="002C42C3">
              <w:rPr>
                <w:rFonts w:ascii="Cambria" w:hAnsi="Cambria"/>
                <w:b w:val="0"/>
                <w:bCs w:val="0"/>
                <w:i/>
                <w:iCs/>
                <w:sz w:val="20"/>
                <w:szCs w:val="20"/>
              </w:rPr>
              <w:t>Traduction humaine (€)</w:t>
            </w:r>
          </w:p>
        </w:tc>
        <w:tc>
          <w:tcPr>
            <w:tcW w:w="1134" w:type="dxa"/>
            <w:tcBorders>
              <w:bottom w:val="none" w:sz="0" w:space="0" w:color="auto"/>
            </w:tcBorders>
            <w:vAlign w:val="center"/>
            <w:hideMark/>
          </w:tcPr>
          <w:p w14:paraId="6D42B0E5" w14:textId="77777777" w:rsidR="00AB2FB7" w:rsidRPr="002C42C3" w:rsidRDefault="00AB2FB7" w:rsidP="00D63E69">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kern w:val="0"/>
                <w:sz w:val="20"/>
                <w:szCs w:val="20"/>
                <w14:ligatures w14:val="none"/>
              </w:rPr>
            </w:pPr>
            <w:r w:rsidRPr="002C42C3">
              <w:rPr>
                <w:rFonts w:ascii="Cambria" w:hAnsi="Cambria"/>
                <w:b w:val="0"/>
                <w:bCs w:val="0"/>
                <w:i/>
                <w:iCs/>
                <w:sz w:val="20"/>
                <w:szCs w:val="20"/>
              </w:rPr>
              <w:t>DeepL API Pro (€)</w:t>
            </w:r>
          </w:p>
        </w:tc>
        <w:tc>
          <w:tcPr>
            <w:tcW w:w="1842" w:type="dxa"/>
            <w:tcBorders>
              <w:bottom w:val="none" w:sz="0" w:space="0" w:color="auto"/>
            </w:tcBorders>
            <w:vAlign w:val="center"/>
            <w:hideMark/>
          </w:tcPr>
          <w:p w14:paraId="32892047" w14:textId="77777777" w:rsidR="00AB2FB7" w:rsidRPr="002C42C3" w:rsidRDefault="00AB2FB7" w:rsidP="00D63E69">
            <w:pPr>
              <w:jc w:val="center"/>
              <w:cnfStyle w:val="100000000000" w:firstRow="1" w:lastRow="0" w:firstColumn="0" w:lastColumn="0" w:oddVBand="0" w:evenVBand="0" w:oddHBand="0" w:evenHBand="0" w:firstRowFirstColumn="0" w:firstRowLastColumn="0" w:lastRowFirstColumn="0" w:lastRowLastColumn="0"/>
              <w:rPr>
                <w:rFonts w:ascii="Cambria" w:eastAsia="Times New Roman" w:hAnsi="Cambria" w:cs="Times New Roman"/>
                <w:b w:val="0"/>
                <w:bCs w:val="0"/>
                <w:i/>
                <w:iCs/>
                <w:kern w:val="0"/>
                <w:sz w:val="20"/>
                <w:szCs w:val="20"/>
                <w14:ligatures w14:val="none"/>
              </w:rPr>
            </w:pPr>
            <w:r w:rsidRPr="002C42C3">
              <w:rPr>
                <w:rFonts w:ascii="Cambria" w:hAnsi="Cambria"/>
                <w:b w:val="0"/>
                <w:bCs w:val="0"/>
                <w:i/>
                <w:iCs/>
                <w:sz w:val="20"/>
                <w:szCs w:val="20"/>
              </w:rPr>
              <w:t>Automatique + révision (€)</w:t>
            </w:r>
          </w:p>
        </w:tc>
      </w:tr>
      <w:tr w:rsidR="00725ACF" w:rsidRPr="002C42C3" w14:paraId="6E2DC565" w14:textId="77777777" w:rsidTr="00D63E69">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6AB8260" w14:textId="798757BB" w:rsidR="00AB2FB7" w:rsidRPr="002C42C3" w:rsidRDefault="00AB2FB7" w:rsidP="00D63E69">
            <w:pPr>
              <w:jc w:val="both"/>
              <w:rPr>
                <w:rFonts w:ascii="Cambria" w:eastAsia="Times New Roman" w:hAnsi="Cambria" w:cs="Times New Roman"/>
                <w:b w:val="0"/>
                <w:bCs w:val="0"/>
                <w:kern w:val="0"/>
                <w:sz w:val="20"/>
                <w:szCs w:val="20"/>
                <w14:ligatures w14:val="none"/>
              </w:rPr>
            </w:pPr>
            <w:r w:rsidRPr="002C42C3">
              <w:rPr>
                <w:rFonts w:ascii="Cambria" w:hAnsi="Cambria"/>
                <w:b w:val="0"/>
                <w:bCs w:val="0"/>
                <w:sz w:val="20"/>
                <w:szCs w:val="20"/>
              </w:rPr>
              <w:t>2021</w:t>
            </w:r>
          </w:p>
        </w:tc>
        <w:tc>
          <w:tcPr>
            <w:tcW w:w="0" w:type="auto"/>
            <w:vAlign w:val="center"/>
            <w:hideMark/>
          </w:tcPr>
          <w:p w14:paraId="6CB55AD7" w14:textId="77777777" w:rsidR="00AB2FB7" w:rsidRPr="002C42C3"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688</w:t>
            </w:r>
          </w:p>
        </w:tc>
        <w:tc>
          <w:tcPr>
            <w:tcW w:w="0" w:type="auto"/>
            <w:vAlign w:val="center"/>
            <w:hideMark/>
          </w:tcPr>
          <w:p w14:paraId="046ACC44" w14:textId="60046E24" w:rsidR="00AB2FB7" w:rsidRPr="002C42C3"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168.322</w:t>
            </w:r>
          </w:p>
        </w:tc>
        <w:tc>
          <w:tcPr>
            <w:tcW w:w="1207" w:type="dxa"/>
            <w:vAlign w:val="center"/>
            <w:hideMark/>
          </w:tcPr>
          <w:p w14:paraId="102AFE62" w14:textId="4E997F23" w:rsidR="00AB2FB7" w:rsidRPr="002C42C3"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1</w:t>
            </w:r>
            <w:r w:rsidR="008F040A" w:rsidRPr="002C42C3">
              <w:rPr>
                <w:rFonts w:ascii="Cambria" w:hAnsi="Cambria"/>
                <w:sz w:val="20"/>
                <w:szCs w:val="20"/>
              </w:rPr>
              <w:t>.</w:t>
            </w:r>
            <w:r w:rsidRPr="002C42C3">
              <w:rPr>
                <w:rFonts w:ascii="Cambria" w:hAnsi="Cambria"/>
                <w:sz w:val="20"/>
                <w:szCs w:val="20"/>
              </w:rPr>
              <w:t>072</w:t>
            </w:r>
            <w:r w:rsidR="008F040A" w:rsidRPr="002C42C3">
              <w:rPr>
                <w:rFonts w:ascii="Cambria" w:hAnsi="Cambria"/>
                <w:sz w:val="20"/>
                <w:szCs w:val="20"/>
              </w:rPr>
              <w:t>.</w:t>
            </w:r>
            <w:r w:rsidRPr="002C42C3">
              <w:rPr>
                <w:rFonts w:ascii="Cambria" w:hAnsi="Cambria"/>
                <w:sz w:val="20"/>
                <w:szCs w:val="20"/>
              </w:rPr>
              <w:t>386</w:t>
            </w:r>
          </w:p>
        </w:tc>
        <w:tc>
          <w:tcPr>
            <w:tcW w:w="1701" w:type="dxa"/>
            <w:vAlign w:val="center"/>
            <w:hideMark/>
          </w:tcPr>
          <w:p w14:paraId="5C6DB97C" w14:textId="08FF686D" w:rsidR="00AB2FB7" w:rsidRPr="002C42C3"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13</w:t>
            </w:r>
            <w:r w:rsidR="00857717" w:rsidRPr="002C42C3">
              <w:rPr>
                <w:rFonts w:ascii="Cambria" w:hAnsi="Cambria"/>
                <w:sz w:val="20"/>
                <w:szCs w:val="20"/>
              </w:rPr>
              <w:t>.</w:t>
            </w:r>
            <w:r w:rsidRPr="002C42C3">
              <w:rPr>
                <w:rFonts w:ascii="Cambria" w:hAnsi="Cambria"/>
                <w:sz w:val="20"/>
                <w:szCs w:val="20"/>
              </w:rPr>
              <w:t>000 – 17</w:t>
            </w:r>
            <w:r w:rsidR="008F040A" w:rsidRPr="002C42C3">
              <w:rPr>
                <w:rFonts w:ascii="Cambria" w:hAnsi="Cambria"/>
                <w:sz w:val="20"/>
                <w:szCs w:val="20"/>
              </w:rPr>
              <w:t>.</w:t>
            </w:r>
            <w:r w:rsidRPr="002C42C3">
              <w:rPr>
                <w:rFonts w:ascii="Cambria" w:hAnsi="Cambria"/>
                <w:sz w:val="20"/>
                <w:szCs w:val="20"/>
              </w:rPr>
              <w:t>500</w:t>
            </w:r>
          </w:p>
        </w:tc>
        <w:tc>
          <w:tcPr>
            <w:tcW w:w="1134" w:type="dxa"/>
            <w:vAlign w:val="center"/>
            <w:hideMark/>
          </w:tcPr>
          <w:p w14:paraId="7871B99D" w14:textId="77777777" w:rsidR="00AB2FB7" w:rsidRPr="002C42C3"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20 – 27</w:t>
            </w:r>
          </w:p>
        </w:tc>
        <w:tc>
          <w:tcPr>
            <w:tcW w:w="1842" w:type="dxa"/>
            <w:vAlign w:val="center"/>
            <w:hideMark/>
          </w:tcPr>
          <w:p w14:paraId="3DEAA7A2" w14:textId="5C0B8C5F" w:rsidR="00AB2FB7" w:rsidRPr="002C42C3"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4</w:t>
            </w:r>
            <w:r w:rsidR="008F040A" w:rsidRPr="002C42C3">
              <w:rPr>
                <w:rFonts w:ascii="Cambria" w:hAnsi="Cambria"/>
                <w:sz w:val="20"/>
                <w:szCs w:val="20"/>
              </w:rPr>
              <w:t>.</w:t>
            </w:r>
            <w:r w:rsidRPr="002C42C3">
              <w:rPr>
                <w:rFonts w:ascii="Cambria" w:hAnsi="Cambria"/>
                <w:sz w:val="20"/>
                <w:szCs w:val="20"/>
              </w:rPr>
              <w:t>500 – 6</w:t>
            </w:r>
            <w:r w:rsidR="008F040A" w:rsidRPr="002C42C3">
              <w:rPr>
                <w:rFonts w:ascii="Cambria" w:hAnsi="Cambria"/>
                <w:sz w:val="20"/>
                <w:szCs w:val="20"/>
              </w:rPr>
              <w:t>.</w:t>
            </w:r>
            <w:r w:rsidRPr="002C42C3">
              <w:rPr>
                <w:rFonts w:ascii="Cambria" w:hAnsi="Cambria"/>
                <w:sz w:val="20"/>
                <w:szCs w:val="20"/>
              </w:rPr>
              <w:t>100</w:t>
            </w:r>
          </w:p>
        </w:tc>
      </w:tr>
      <w:tr w:rsidR="00725ACF" w:rsidRPr="002C42C3" w14:paraId="5C5292F0" w14:textId="77777777" w:rsidTr="00D63E69">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CFAA1D5" w14:textId="583D9B71" w:rsidR="00AB2FB7" w:rsidRPr="002C42C3" w:rsidRDefault="00AB2FB7" w:rsidP="00D63E69">
            <w:pPr>
              <w:jc w:val="both"/>
              <w:rPr>
                <w:rFonts w:ascii="Cambria" w:eastAsia="Times New Roman" w:hAnsi="Cambria" w:cs="Times New Roman"/>
                <w:b w:val="0"/>
                <w:bCs w:val="0"/>
                <w:kern w:val="0"/>
                <w:sz w:val="20"/>
                <w:szCs w:val="20"/>
                <w14:ligatures w14:val="none"/>
              </w:rPr>
            </w:pPr>
            <w:r w:rsidRPr="002C42C3">
              <w:rPr>
                <w:rFonts w:ascii="Cambria" w:hAnsi="Cambria"/>
                <w:b w:val="0"/>
                <w:bCs w:val="0"/>
                <w:sz w:val="20"/>
                <w:szCs w:val="20"/>
              </w:rPr>
              <w:t>2022</w:t>
            </w:r>
          </w:p>
        </w:tc>
        <w:tc>
          <w:tcPr>
            <w:tcW w:w="0" w:type="auto"/>
            <w:vAlign w:val="center"/>
            <w:hideMark/>
          </w:tcPr>
          <w:p w14:paraId="661F692E" w14:textId="77777777" w:rsidR="00AB2FB7" w:rsidRPr="002C42C3"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816</w:t>
            </w:r>
          </w:p>
        </w:tc>
        <w:tc>
          <w:tcPr>
            <w:tcW w:w="0" w:type="auto"/>
            <w:vAlign w:val="center"/>
            <w:hideMark/>
          </w:tcPr>
          <w:p w14:paraId="5E12ECD7" w14:textId="77777777" w:rsidR="00AB2FB7" w:rsidRPr="002C42C3"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204 746</w:t>
            </w:r>
          </w:p>
        </w:tc>
        <w:tc>
          <w:tcPr>
            <w:tcW w:w="1207" w:type="dxa"/>
            <w:vAlign w:val="center"/>
            <w:hideMark/>
          </w:tcPr>
          <w:p w14:paraId="1714D9DC" w14:textId="6AB4C672" w:rsidR="00AB2FB7" w:rsidRPr="002C42C3"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1</w:t>
            </w:r>
            <w:r w:rsidR="008F040A" w:rsidRPr="002C42C3">
              <w:rPr>
                <w:rFonts w:ascii="Cambria" w:hAnsi="Cambria"/>
                <w:sz w:val="20"/>
                <w:szCs w:val="20"/>
              </w:rPr>
              <w:t>.</w:t>
            </w:r>
            <w:r w:rsidRPr="002C42C3">
              <w:rPr>
                <w:rFonts w:ascii="Cambria" w:hAnsi="Cambria"/>
                <w:sz w:val="20"/>
                <w:szCs w:val="20"/>
              </w:rPr>
              <w:t>297</w:t>
            </w:r>
            <w:r w:rsidR="008F040A" w:rsidRPr="002C42C3">
              <w:rPr>
                <w:rFonts w:ascii="Cambria" w:hAnsi="Cambria"/>
                <w:sz w:val="20"/>
                <w:szCs w:val="20"/>
              </w:rPr>
              <w:t>.</w:t>
            </w:r>
            <w:r w:rsidRPr="002C42C3">
              <w:rPr>
                <w:rFonts w:ascii="Cambria" w:hAnsi="Cambria"/>
                <w:sz w:val="20"/>
                <w:szCs w:val="20"/>
              </w:rPr>
              <w:t>975</w:t>
            </w:r>
          </w:p>
        </w:tc>
        <w:tc>
          <w:tcPr>
            <w:tcW w:w="1701" w:type="dxa"/>
            <w:vAlign w:val="center"/>
            <w:hideMark/>
          </w:tcPr>
          <w:p w14:paraId="15F69A07" w14:textId="7C0D69F7" w:rsidR="00AB2FB7" w:rsidRPr="002C42C3"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15</w:t>
            </w:r>
            <w:r w:rsidR="00857717" w:rsidRPr="002C42C3">
              <w:rPr>
                <w:rFonts w:ascii="Cambria" w:hAnsi="Cambria"/>
                <w:sz w:val="20"/>
                <w:szCs w:val="20"/>
              </w:rPr>
              <w:t>.</w:t>
            </w:r>
            <w:r w:rsidRPr="002C42C3">
              <w:rPr>
                <w:rFonts w:ascii="Cambria" w:hAnsi="Cambria"/>
                <w:sz w:val="20"/>
                <w:szCs w:val="20"/>
              </w:rPr>
              <w:t>600 – 21</w:t>
            </w:r>
            <w:r w:rsidR="008F040A" w:rsidRPr="002C42C3">
              <w:rPr>
                <w:rFonts w:ascii="Cambria" w:hAnsi="Cambria"/>
                <w:sz w:val="20"/>
                <w:szCs w:val="20"/>
              </w:rPr>
              <w:t>.</w:t>
            </w:r>
            <w:r w:rsidRPr="002C42C3">
              <w:rPr>
                <w:rFonts w:ascii="Cambria" w:hAnsi="Cambria"/>
                <w:sz w:val="20"/>
                <w:szCs w:val="20"/>
              </w:rPr>
              <w:t>200</w:t>
            </w:r>
          </w:p>
        </w:tc>
        <w:tc>
          <w:tcPr>
            <w:tcW w:w="1134" w:type="dxa"/>
            <w:vAlign w:val="center"/>
            <w:hideMark/>
          </w:tcPr>
          <w:p w14:paraId="307FAE80" w14:textId="77777777" w:rsidR="00AB2FB7" w:rsidRPr="002C42C3"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24 – 32</w:t>
            </w:r>
          </w:p>
        </w:tc>
        <w:tc>
          <w:tcPr>
            <w:tcW w:w="1842" w:type="dxa"/>
            <w:vAlign w:val="center"/>
            <w:hideMark/>
          </w:tcPr>
          <w:p w14:paraId="2D562191" w14:textId="3B3A3A7E" w:rsidR="00AB2FB7" w:rsidRPr="002C42C3"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5</w:t>
            </w:r>
            <w:r w:rsidR="008F040A" w:rsidRPr="002C42C3">
              <w:rPr>
                <w:rFonts w:ascii="Cambria" w:hAnsi="Cambria"/>
                <w:sz w:val="20"/>
                <w:szCs w:val="20"/>
              </w:rPr>
              <w:t>.</w:t>
            </w:r>
            <w:r w:rsidRPr="002C42C3">
              <w:rPr>
                <w:rFonts w:ascii="Cambria" w:hAnsi="Cambria"/>
                <w:sz w:val="20"/>
                <w:szCs w:val="20"/>
              </w:rPr>
              <w:t>500 – 7</w:t>
            </w:r>
            <w:r w:rsidR="008F040A" w:rsidRPr="002C42C3">
              <w:rPr>
                <w:rFonts w:ascii="Cambria" w:hAnsi="Cambria"/>
                <w:sz w:val="20"/>
                <w:szCs w:val="20"/>
              </w:rPr>
              <w:t>.</w:t>
            </w:r>
            <w:r w:rsidRPr="002C42C3">
              <w:rPr>
                <w:rFonts w:ascii="Cambria" w:hAnsi="Cambria"/>
                <w:sz w:val="20"/>
                <w:szCs w:val="20"/>
              </w:rPr>
              <w:t>400</w:t>
            </w:r>
          </w:p>
        </w:tc>
      </w:tr>
      <w:tr w:rsidR="00725ACF" w:rsidRPr="002C42C3" w14:paraId="0A88B69A" w14:textId="77777777" w:rsidTr="00D63E69">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6DBE42A" w14:textId="4E81174A" w:rsidR="00AB2FB7" w:rsidRPr="002C42C3" w:rsidRDefault="00AB2FB7" w:rsidP="00D63E69">
            <w:pPr>
              <w:jc w:val="both"/>
              <w:rPr>
                <w:rFonts w:ascii="Cambria" w:eastAsia="Times New Roman" w:hAnsi="Cambria" w:cs="Times New Roman"/>
                <w:b w:val="0"/>
                <w:bCs w:val="0"/>
                <w:kern w:val="0"/>
                <w:sz w:val="20"/>
                <w:szCs w:val="20"/>
                <w14:ligatures w14:val="none"/>
              </w:rPr>
            </w:pPr>
            <w:r w:rsidRPr="002C42C3">
              <w:rPr>
                <w:rFonts w:ascii="Cambria" w:hAnsi="Cambria"/>
                <w:b w:val="0"/>
                <w:bCs w:val="0"/>
                <w:sz w:val="20"/>
                <w:szCs w:val="20"/>
              </w:rPr>
              <w:t>2023</w:t>
            </w:r>
          </w:p>
        </w:tc>
        <w:tc>
          <w:tcPr>
            <w:tcW w:w="0" w:type="auto"/>
            <w:vAlign w:val="center"/>
            <w:hideMark/>
          </w:tcPr>
          <w:p w14:paraId="1CCD1D71" w14:textId="77777777" w:rsidR="00AB2FB7" w:rsidRPr="002C42C3"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763</w:t>
            </w:r>
          </w:p>
        </w:tc>
        <w:tc>
          <w:tcPr>
            <w:tcW w:w="0" w:type="auto"/>
            <w:vAlign w:val="center"/>
            <w:hideMark/>
          </w:tcPr>
          <w:p w14:paraId="03EF2709" w14:textId="77777777" w:rsidR="00AB2FB7" w:rsidRPr="002C42C3"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189 379</w:t>
            </w:r>
          </w:p>
        </w:tc>
        <w:tc>
          <w:tcPr>
            <w:tcW w:w="1207" w:type="dxa"/>
            <w:vAlign w:val="center"/>
            <w:hideMark/>
          </w:tcPr>
          <w:p w14:paraId="08B9337A" w14:textId="6156B836" w:rsidR="00AB2FB7" w:rsidRPr="002C42C3"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1</w:t>
            </w:r>
            <w:r w:rsidR="008F040A" w:rsidRPr="002C42C3">
              <w:rPr>
                <w:rFonts w:ascii="Cambria" w:hAnsi="Cambria"/>
                <w:sz w:val="20"/>
                <w:szCs w:val="20"/>
              </w:rPr>
              <w:t>.</w:t>
            </w:r>
            <w:r w:rsidRPr="002C42C3">
              <w:rPr>
                <w:rFonts w:ascii="Cambria" w:hAnsi="Cambria"/>
                <w:sz w:val="20"/>
                <w:szCs w:val="20"/>
              </w:rPr>
              <w:t>202</w:t>
            </w:r>
            <w:r w:rsidR="008F040A" w:rsidRPr="002C42C3">
              <w:rPr>
                <w:rFonts w:ascii="Cambria" w:hAnsi="Cambria"/>
                <w:sz w:val="20"/>
                <w:szCs w:val="20"/>
              </w:rPr>
              <w:t>.</w:t>
            </w:r>
            <w:r w:rsidRPr="002C42C3">
              <w:rPr>
                <w:rFonts w:ascii="Cambria" w:hAnsi="Cambria"/>
                <w:sz w:val="20"/>
                <w:szCs w:val="20"/>
              </w:rPr>
              <w:t>725</w:t>
            </w:r>
          </w:p>
        </w:tc>
        <w:tc>
          <w:tcPr>
            <w:tcW w:w="1701" w:type="dxa"/>
            <w:vAlign w:val="center"/>
            <w:hideMark/>
          </w:tcPr>
          <w:p w14:paraId="43F8936E" w14:textId="09D4ED70" w:rsidR="00AB2FB7" w:rsidRPr="002C42C3"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14</w:t>
            </w:r>
            <w:r w:rsidR="00857717" w:rsidRPr="002C42C3">
              <w:rPr>
                <w:rFonts w:ascii="Cambria" w:hAnsi="Cambria"/>
                <w:sz w:val="20"/>
                <w:szCs w:val="20"/>
              </w:rPr>
              <w:t>.</w:t>
            </w:r>
            <w:r w:rsidRPr="002C42C3">
              <w:rPr>
                <w:rFonts w:ascii="Cambria" w:hAnsi="Cambria"/>
                <w:sz w:val="20"/>
                <w:szCs w:val="20"/>
              </w:rPr>
              <w:t>500 – 19</w:t>
            </w:r>
            <w:r w:rsidR="008F040A" w:rsidRPr="002C42C3">
              <w:rPr>
                <w:rFonts w:ascii="Cambria" w:hAnsi="Cambria"/>
                <w:sz w:val="20"/>
                <w:szCs w:val="20"/>
              </w:rPr>
              <w:t>.</w:t>
            </w:r>
            <w:r w:rsidRPr="002C42C3">
              <w:rPr>
                <w:rFonts w:ascii="Cambria" w:hAnsi="Cambria"/>
                <w:sz w:val="20"/>
                <w:szCs w:val="20"/>
              </w:rPr>
              <w:t>600</w:t>
            </w:r>
          </w:p>
        </w:tc>
        <w:tc>
          <w:tcPr>
            <w:tcW w:w="1134" w:type="dxa"/>
            <w:vAlign w:val="center"/>
            <w:hideMark/>
          </w:tcPr>
          <w:p w14:paraId="323CC112" w14:textId="77777777" w:rsidR="00AB2FB7" w:rsidRPr="002C42C3"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22 – 30</w:t>
            </w:r>
          </w:p>
        </w:tc>
        <w:tc>
          <w:tcPr>
            <w:tcW w:w="1842" w:type="dxa"/>
            <w:vAlign w:val="center"/>
            <w:hideMark/>
          </w:tcPr>
          <w:p w14:paraId="5FC7AEC5" w14:textId="6FF6A632" w:rsidR="00AB2FB7" w:rsidRPr="002C42C3"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5</w:t>
            </w:r>
            <w:r w:rsidR="008F040A" w:rsidRPr="002C42C3">
              <w:rPr>
                <w:rFonts w:ascii="Cambria" w:hAnsi="Cambria"/>
                <w:sz w:val="20"/>
                <w:szCs w:val="20"/>
              </w:rPr>
              <w:t>.</w:t>
            </w:r>
            <w:r w:rsidRPr="002C42C3">
              <w:rPr>
                <w:rFonts w:ascii="Cambria" w:hAnsi="Cambria"/>
                <w:sz w:val="20"/>
                <w:szCs w:val="20"/>
              </w:rPr>
              <w:t>000 – 6</w:t>
            </w:r>
            <w:r w:rsidR="008F040A" w:rsidRPr="002C42C3">
              <w:rPr>
                <w:rFonts w:ascii="Cambria" w:hAnsi="Cambria"/>
                <w:sz w:val="20"/>
                <w:szCs w:val="20"/>
              </w:rPr>
              <w:t>.</w:t>
            </w:r>
            <w:r w:rsidRPr="002C42C3">
              <w:rPr>
                <w:rFonts w:ascii="Cambria" w:hAnsi="Cambria"/>
                <w:sz w:val="20"/>
                <w:szCs w:val="20"/>
              </w:rPr>
              <w:t>900</w:t>
            </w:r>
          </w:p>
        </w:tc>
      </w:tr>
      <w:tr w:rsidR="00725ACF" w:rsidRPr="002C42C3" w14:paraId="0482C3AE" w14:textId="77777777" w:rsidTr="00D63E69">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9D1EF2A" w14:textId="49675889" w:rsidR="00AB2FB7" w:rsidRPr="002C42C3" w:rsidRDefault="00AB2FB7" w:rsidP="00D63E69">
            <w:pPr>
              <w:jc w:val="both"/>
              <w:rPr>
                <w:rFonts w:ascii="Cambria" w:eastAsia="Times New Roman" w:hAnsi="Cambria" w:cs="Times New Roman"/>
                <w:b w:val="0"/>
                <w:bCs w:val="0"/>
                <w:kern w:val="0"/>
                <w:sz w:val="20"/>
                <w:szCs w:val="20"/>
                <w14:ligatures w14:val="none"/>
              </w:rPr>
            </w:pPr>
            <w:r w:rsidRPr="002C42C3">
              <w:rPr>
                <w:rFonts w:ascii="Cambria" w:hAnsi="Cambria"/>
                <w:b w:val="0"/>
                <w:bCs w:val="0"/>
                <w:sz w:val="20"/>
                <w:szCs w:val="20"/>
              </w:rPr>
              <w:t>2024</w:t>
            </w:r>
          </w:p>
        </w:tc>
        <w:tc>
          <w:tcPr>
            <w:tcW w:w="0" w:type="auto"/>
            <w:vAlign w:val="center"/>
            <w:hideMark/>
          </w:tcPr>
          <w:p w14:paraId="45D0E118" w14:textId="77777777" w:rsidR="00AB2FB7" w:rsidRPr="002C42C3"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910</w:t>
            </w:r>
          </w:p>
        </w:tc>
        <w:tc>
          <w:tcPr>
            <w:tcW w:w="0" w:type="auto"/>
            <w:vAlign w:val="center"/>
            <w:hideMark/>
          </w:tcPr>
          <w:p w14:paraId="79583074" w14:textId="77777777" w:rsidR="00AB2FB7" w:rsidRPr="002C42C3"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222 986</w:t>
            </w:r>
          </w:p>
        </w:tc>
        <w:tc>
          <w:tcPr>
            <w:tcW w:w="1207" w:type="dxa"/>
            <w:vAlign w:val="center"/>
            <w:hideMark/>
          </w:tcPr>
          <w:p w14:paraId="4747D112" w14:textId="4A6E0828" w:rsidR="00AB2FB7" w:rsidRPr="002C42C3"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1</w:t>
            </w:r>
            <w:r w:rsidR="008F040A" w:rsidRPr="002C42C3">
              <w:rPr>
                <w:rFonts w:ascii="Cambria" w:hAnsi="Cambria"/>
                <w:sz w:val="20"/>
                <w:szCs w:val="20"/>
              </w:rPr>
              <w:t>.</w:t>
            </w:r>
            <w:r w:rsidRPr="002C42C3">
              <w:rPr>
                <w:rFonts w:ascii="Cambria" w:hAnsi="Cambria"/>
                <w:sz w:val="20"/>
                <w:szCs w:val="20"/>
              </w:rPr>
              <w:t>417</w:t>
            </w:r>
            <w:r w:rsidR="008F040A" w:rsidRPr="002C42C3">
              <w:rPr>
                <w:rFonts w:ascii="Cambria" w:hAnsi="Cambria"/>
                <w:sz w:val="20"/>
                <w:szCs w:val="20"/>
              </w:rPr>
              <w:t>.</w:t>
            </w:r>
            <w:r w:rsidRPr="002C42C3">
              <w:rPr>
                <w:rFonts w:ascii="Cambria" w:hAnsi="Cambria"/>
                <w:sz w:val="20"/>
                <w:szCs w:val="20"/>
              </w:rPr>
              <w:t>330</w:t>
            </w:r>
          </w:p>
        </w:tc>
        <w:tc>
          <w:tcPr>
            <w:tcW w:w="1701" w:type="dxa"/>
            <w:vAlign w:val="center"/>
            <w:hideMark/>
          </w:tcPr>
          <w:p w14:paraId="292C6DFE" w14:textId="14C54D82" w:rsidR="00AB2FB7" w:rsidRPr="002C42C3"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17</w:t>
            </w:r>
            <w:r w:rsidR="00857717" w:rsidRPr="002C42C3">
              <w:rPr>
                <w:rFonts w:ascii="Cambria" w:hAnsi="Cambria"/>
                <w:sz w:val="20"/>
                <w:szCs w:val="20"/>
              </w:rPr>
              <w:t>.</w:t>
            </w:r>
            <w:r w:rsidRPr="002C42C3">
              <w:rPr>
                <w:rFonts w:ascii="Cambria" w:hAnsi="Cambria"/>
                <w:sz w:val="20"/>
                <w:szCs w:val="20"/>
              </w:rPr>
              <w:t>000 – 23</w:t>
            </w:r>
            <w:r w:rsidR="008F040A" w:rsidRPr="002C42C3">
              <w:rPr>
                <w:rFonts w:ascii="Cambria" w:hAnsi="Cambria"/>
                <w:sz w:val="20"/>
                <w:szCs w:val="20"/>
              </w:rPr>
              <w:t>.</w:t>
            </w:r>
            <w:r w:rsidRPr="002C42C3">
              <w:rPr>
                <w:rFonts w:ascii="Cambria" w:hAnsi="Cambria"/>
                <w:sz w:val="20"/>
                <w:szCs w:val="20"/>
              </w:rPr>
              <w:t>100</w:t>
            </w:r>
          </w:p>
        </w:tc>
        <w:tc>
          <w:tcPr>
            <w:tcW w:w="1134" w:type="dxa"/>
            <w:vAlign w:val="center"/>
            <w:hideMark/>
          </w:tcPr>
          <w:p w14:paraId="28846392" w14:textId="77777777" w:rsidR="00AB2FB7" w:rsidRPr="002C42C3"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26 – 35</w:t>
            </w:r>
          </w:p>
        </w:tc>
        <w:tc>
          <w:tcPr>
            <w:tcW w:w="1842" w:type="dxa"/>
            <w:vAlign w:val="center"/>
            <w:hideMark/>
          </w:tcPr>
          <w:p w14:paraId="79EC97A6" w14:textId="542CC9DD" w:rsidR="00AB2FB7" w:rsidRPr="002C42C3"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6</w:t>
            </w:r>
            <w:r w:rsidR="008F040A" w:rsidRPr="002C42C3">
              <w:rPr>
                <w:rFonts w:ascii="Cambria" w:hAnsi="Cambria"/>
                <w:sz w:val="20"/>
                <w:szCs w:val="20"/>
              </w:rPr>
              <w:t>.</w:t>
            </w:r>
            <w:r w:rsidRPr="002C42C3">
              <w:rPr>
                <w:rFonts w:ascii="Cambria" w:hAnsi="Cambria"/>
                <w:sz w:val="20"/>
                <w:szCs w:val="20"/>
              </w:rPr>
              <w:t>000 – 8</w:t>
            </w:r>
            <w:r w:rsidR="008F040A" w:rsidRPr="002C42C3">
              <w:rPr>
                <w:rFonts w:ascii="Cambria" w:hAnsi="Cambria"/>
                <w:sz w:val="20"/>
                <w:szCs w:val="20"/>
              </w:rPr>
              <w:t>.</w:t>
            </w:r>
            <w:r w:rsidRPr="002C42C3">
              <w:rPr>
                <w:rFonts w:ascii="Cambria" w:hAnsi="Cambria"/>
                <w:sz w:val="20"/>
                <w:szCs w:val="20"/>
              </w:rPr>
              <w:t>100</w:t>
            </w:r>
          </w:p>
        </w:tc>
      </w:tr>
      <w:tr w:rsidR="00725ACF" w:rsidRPr="002C42C3" w14:paraId="60383925" w14:textId="77777777" w:rsidTr="00D63E69">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7998DCE" w14:textId="1CBC53C4" w:rsidR="00AB2FB7" w:rsidRPr="002C42C3" w:rsidRDefault="00AB2FB7" w:rsidP="00D63E69">
            <w:pPr>
              <w:jc w:val="both"/>
              <w:rPr>
                <w:rFonts w:ascii="Cambria" w:eastAsia="Times New Roman" w:hAnsi="Cambria" w:cs="Times New Roman"/>
                <w:b w:val="0"/>
                <w:bCs w:val="0"/>
                <w:kern w:val="0"/>
                <w:sz w:val="20"/>
                <w:szCs w:val="20"/>
                <w14:ligatures w14:val="none"/>
              </w:rPr>
            </w:pPr>
            <w:r w:rsidRPr="002C42C3">
              <w:rPr>
                <w:rFonts w:ascii="Cambria" w:hAnsi="Cambria"/>
                <w:b w:val="0"/>
                <w:bCs w:val="0"/>
                <w:sz w:val="20"/>
                <w:szCs w:val="20"/>
              </w:rPr>
              <w:t>2025</w:t>
            </w:r>
          </w:p>
        </w:tc>
        <w:tc>
          <w:tcPr>
            <w:tcW w:w="0" w:type="auto"/>
            <w:vAlign w:val="center"/>
            <w:hideMark/>
          </w:tcPr>
          <w:p w14:paraId="48E1D607" w14:textId="77777777" w:rsidR="00AB2FB7" w:rsidRPr="002C42C3"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984</w:t>
            </w:r>
          </w:p>
        </w:tc>
        <w:tc>
          <w:tcPr>
            <w:tcW w:w="0" w:type="auto"/>
            <w:vAlign w:val="center"/>
            <w:hideMark/>
          </w:tcPr>
          <w:p w14:paraId="1ADC9B3E" w14:textId="77777777" w:rsidR="00AB2FB7" w:rsidRPr="002C42C3"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241 207</w:t>
            </w:r>
          </w:p>
        </w:tc>
        <w:tc>
          <w:tcPr>
            <w:tcW w:w="1207" w:type="dxa"/>
            <w:vAlign w:val="center"/>
            <w:hideMark/>
          </w:tcPr>
          <w:p w14:paraId="1C3C650E" w14:textId="608C56FA" w:rsidR="00AB2FB7" w:rsidRPr="002C42C3"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1</w:t>
            </w:r>
            <w:r w:rsidR="008F040A" w:rsidRPr="002C42C3">
              <w:rPr>
                <w:rFonts w:ascii="Cambria" w:hAnsi="Cambria"/>
                <w:sz w:val="20"/>
                <w:szCs w:val="20"/>
              </w:rPr>
              <w:t>.</w:t>
            </w:r>
            <w:r w:rsidRPr="002C42C3">
              <w:rPr>
                <w:rFonts w:ascii="Cambria" w:hAnsi="Cambria"/>
                <w:sz w:val="20"/>
                <w:szCs w:val="20"/>
              </w:rPr>
              <w:t>532</w:t>
            </w:r>
            <w:r w:rsidR="008F040A" w:rsidRPr="002C42C3">
              <w:rPr>
                <w:rFonts w:ascii="Cambria" w:hAnsi="Cambria"/>
                <w:sz w:val="20"/>
                <w:szCs w:val="20"/>
              </w:rPr>
              <w:t>.</w:t>
            </w:r>
            <w:r w:rsidRPr="002C42C3">
              <w:rPr>
                <w:rFonts w:ascii="Cambria" w:hAnsi="Cambria"/>
                <w:sz w:val="20"/>
                <w:szCs w:val="20"/>
              </w:rPr>
              <w:t>311</w:t>
            </w:r>
          </w:p>
        </w:tc>
        <w:tc>
          <w:tcPr>
            <w:tcW w:w="1701" w:type="dxa"/>
            <w:vAlign w:val="center"/>
            <w:hideMark/>
          </w:tcPr>
          <w:p w14:paraId="53FD8128" w14:textId="2A6BBF2C" w:rsidR="00AB2FB7" w:rsidRPr="002C42C3"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18</w:t>
            </w:r>
            <w:r w:rsidR="00857717" w:rsidRPr="002C42C3">
              <w:rPr>
                <w:rFonts w:ascii="Cambria" w:hAnsi="Cambria"/>
                <w:sz w:val="20"/>
                <w:szCs w:val="20"/>
              </w:rPr>
              <w:t>.</w:t>
            </w:r>
            <w:r w:rsidRPr="002C42C3">
              <w:rPr>
                <w:rFonts w:ascii="Cambria" w:hAnsi="Cambria"/>
                <w:sz w:val="20"/>
                <w:szCs w:val="20"/>
              </w:rPr>
              <w:t>400 – 25</w:t>
            </w:r>
            <w:r w:rsidR="008F040A" w:rsidRPr="002C42C3">
              <w:rPr>
                <w:rFonts w:ascii="Cambria" w:hAnsi="Cambria"/>
                <w:sz w:val="20"/>
                <w:szCs w:val="20"/>
              </w:rPr>
              <w:t>.</w:t>
            </w:r>
            <w:r w:rsidRPr="002C42C3">
              <w:rPr>
                <w:rFonts w:ascii="Cambria" w:hAnsi="Cambria"/>
                <w:sz w:val="20"/>
                <w:szCs w:val="20"/>
              </w:rPr>
              <w:t>000</w:t>
            </w:r>
          </w:p>
        </w:tc>
        <w:tc>
          <w:tcPr>
            <w:tcW w:w="1134" w:type="dxa"/>
            <w:vAlign w:val="center"/>
            <w:hideMark/>
          </w:tcPr>
          <w:p w14:paraId="3F50C8C7" w14:textId="77777777" w:rsidR="00AB2FB7" w:rsidRPr="002C42C3"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28 – 38</w:t>
            </w:r>
          </w:p>
        </w:tc>
        <w:tc>
          <w:tcPr>
            <w:tcW w:w="1842" w:type="dxa"/>
            <w:vAlign w:val="center"/>
            <w:hideMark/>
          </w:tcPr>
          <w:p w14:paraId="19334DB1" w14:textId="6B23B1CE" w:rsidR="00AB2FB7" w:rsidRPr="002C42C3"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6</w:t>
            </w:r>
            <w:r w:rsidR="008F040A" w:rsidRPr="002C42C3">
              <w:rPr>
                <w:rFonts w:ascii="Cambria" w:hAnsi="Cambria"/>
                <w:sz w:val="20"/>
                <w:szCs w:val="20"/>
              </w:rPr>
              <w:t>.</w:t>
            </w:r>
            <w:r w:rsidRPr="002C42C3">
              <w:rPr>
                <w:rFonts w:ascii="Cambria" w:hAnsi="Cambria"/>
                <w:sz w:val="20"/>
                <w:szCs w:val="20"/>
              </w:rPr>
              <w:t>500 – 8</w:t>
            </w:r>
            <w:r w:rsidR="008F040A" w:rsidRPr="002C42C3">
              <w:rPr>
                <w:rFonts w:ascii="Cambria" w:hAnsi="Cambria"/>
                <w:sz w:val="20"/>
                <w:szCs w:val="20"/>
              </w:rPr>
              <w:t>.</w:t>
            </w:r>
            <w:r w:rsidRPr="002C42C3">
              <w:rPr>
                <w:rFonts w:ascii="Cambria" w:hAnsi="Cambria"/>
                <w:sz w:val="20"/>
                <w:szCs w:val="20"/>
              </w:rPr>
              <w:t>800</w:t>
            </w:r>
          </w:p>
        </w:tc>
      </w:tr>
      <w:tr w:rsidR="00725ACF" w:rsidRPr="002C42C3" w14:paraId="3341E865" w14:textId="77777777" w:rsidTr="00D63E69">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7F522F8" w14:textId="7FE6516D" w:rsidR="00AB2FB7" w:rsidRPr="002C42C3" w:rsidRDefault="00AB2FB7" w:rsidP="00D63E69">
            <w:pPr>
              <w:jc w:val="both"/>
              <w:rPr>
                <w:rFonts w:ascii="Cambria" w:eastAsia="Times New Roman" w:hAnsi="Cambria" w:cs="Times New Roman"/>
                <w:b w:val="0"/>
                <w:bCs w:val="0"/>
                <w:kern w:val="0"/>
                <w:sz w:val="20"/>
                <w:szCs w:val="20"/>
                <w14:ligatures w14:val="none"/>
              </w:rPr>
            </w:pPr>
            <w:r w:rsidRPr="002C42C3">
              <w:rPr>
                <w:rFonts w:ascii="Cambria" w:hAnsi="Cambria"/>
                <w:b w:val="0"/>
                <w:bCs w:val="0"/>
                <w:sz w:val="20"/>
                <w:szCs w:val="20"/>
              </w:rPr>
              <w:t>2026</w:t>
            </w:r>
          </w:p>
        </w:tc>
        <w:tc>
          <w:tcPr>
            <w:tcW w:w="0" w:type="auto"/>
            <w:vAlign w:val="center"/>
            <w:hideMark/>
          </w:tcPr>
          <w:p w14:paraId="424B7ED4" w14:textId="5F43F862" w:rsidR="00AB2FB7" w:rsidRPr="002C42C3"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1.058</w:t>
            </w:r>
          </w:p>
        </w:tc>
        <w:tc>
          <w:tcPr>
            <w:tcW w:w="0" w:type="auto"/>
            <w:vAlign w:val="center"/>
            <w:hideMark/>
          </w:tcPr>
          <w:p w14:paraId="654D52B8" w14:textId="77777777" w:rsidR="00AB2FB7" w:rsidRPr="002C42C3"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259 429</w:t>
            </w:r>
          </w:p>
        </w:tc>
        <w:tc>
          <w:tcPr>
            <w:tcW w:w="1207" w:type="dxa"/>
            <w:vAlign w:val="center"/>
            <w:hideMark/>
          </w:tcPr>
          <w:p w14:paraId="626B5687" w14:textId="09AFA76A" w:rsidR="00AB2FB7" w:rsidRPr="002C42C3"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1</w:t>
            </w:r>
            <w:r w:rsidR="008F040A" w:rsidRPr="002C42C3">
              <w:rPr>
                <w:rFonts w:ascii="Cambria" w:hAnsi="Cambria"/>
                <w:sz w:val="20"/>
                <w:szCs w:val="20"/>
              </w:rPr>
              <w:t>.</w:t>
            </w:r>
            <w:r w:rsidRPr="002C42C3">
              <w:rPr>
                <w:rFonts w:ascii="Cambria" w:hAnsi="Cambria"/>
                <w:sz w:val="20"/>
                <w:szCs w:val="20"/>
              </w:rPr>
              <w:t>647</w:t>
            </w:r>
            <w:r w:rsidR="008F040A" w:rsidRPr="002C42C3">
              <w:rPr>
                <w:rFonts w:ascii="Cambria" w:hAnsi="Cambria"/>
                <w:sz w:val="20"/>
                <w:szCs w:val="20"/>
              </w:rPr>
              <w:t>.</w:t>
            </w:r>
            <w:r w:rsidRPr="002C42C3">
              <w:rPr>
                <w:rFonts w:ascii="Cambria" w:hAnsi="Cambria"/>
                <w:sz w:val="20"/>
                <w:szCs w:val="20"/>
              </w:rPr>
              <w:t>293</w:t>
            </w:r>
          </w:p>
        </w:tc>
        <w:tc>
          <w:tcPr>
            <w:tcW w:w="1701" w:type="dxa"/>
            <w:vAlign w:val="center"/>
            <w:hideMark/>
          </w:tcPr>
          <w:p w14:paraId="4AE35248" w14:textId="2F7BF5E1" w:rsidR="00AB2FB7" w:rsidRPr="002C42C3"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19</w:t>
            </w:r>
            <w:r w:rsidR="00857717" w:rsidRPr="002C42C3">
              <w:rPr>
                <w:rFonts w:ascii="Cambria" w:hAnsi="Cambria"/>
                <w:sz w:val="20"/>
                <w:szCs w:val="20"/>
              </w:rPr>
              <w:t>.</w:t>
            </w:r>
            <w:r w:rsidRPr="002C42C3">
              <w:rPr>
                <w:rFonts w:ascii="Cambria" w:hAnsi="Cambria"/>
                <w:sz w:val="20"/>
                <w:szCs w:val="20"/>
              </w:rPr>
              <w:t>800 – 26</w:t>
            </w:r>
            <w:r w:rsidR="008F040A" w:rsidRPr="002C42C3">
              <w:rPr>
                <w:rFonts w:ascii="Cambria" w:hAnsi="Cambria"/>
                <w:sz w:val="20"/>
                <w:szCs w:val="20"/>
              </w:rPr>
              <w:t>.</w:t>
            </w:r>
            <w:r w:rsidRPr="002C42C3">
              <w:rPr>
                <w:rFonts w:ascii="Cambria" w:hAnsi="Cambria"/>
                <w:sz w:val="20"/>
                <w:szCs w:val="20"/>
              </w:rPr>
              <w:t>800</w:t>
            </w:r>
          </w:p>
        </w:tc>
        <w:tc>
          <w:tcPr>
            <w:tcW w:w="1134" w:type="dxa"/>
            <w:vAlign w:val="center"/>
            <w:hideMark/>
          </w:tcPr>
          <w:p w14:paraId="0DD87AD0" w14:textId="77777777" w:rsidR="00AB2FB7" w:rsidRPr="002C42C3"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30 – 41</w:t>
            </w:r>
          </w:p>
        </w:tc>
        <w:tc>
          <w:tcPr>
            <w:tcW w:w="1842" w:type="dxa"/>
            <w:vAlign w:val="center"/>
            <w:hideMark/>
          </w:tcPr>
          <w:p w14:paraId="44EC2B32" w14:textId="02334B2F" w:rsidR="00AB2FB7" w:rsidRPr="002C42C3"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7</w:t>
            </w:r>
            <w:r w:rsidR="008F040A" w:rsidRPr="002C42C3">
              <w:rPr>
                <w:rFonts w:ascii="Cambria" w:hAnsi="Cambria"/>
                <w:sz w:val="20"/>
                <w:szCs w:val="20"/>
              </w:rPr>
              <w:t>.</w:t>
            </w:r>
            <w:r w:rsidRPr="002C42C3">
              <w:rPr>
                <w:rFonts w:ascii="Cambria" w:hAnsi="Cambria"/>
                <w:sz w:val="20"/>
                <w:szCs w:val="20"/>
              </w:rPr>
              <w:t>000 – 9</w:t>
            </w:r>
            <w:r w:rsidR="008F040A" w:rsidRPr="002C42C3">
              <w:rPr>
                <w:rFonts w:ascii="Cambria" w:hAnsi="Cambria"/>
                <w:sz w:val="20"/>
                <w:szCs w:val="20"/>
              </w:rPr>
              <w:t>.</w:t>
            </w:r>
            <w:r w:rsidRPr="002C42C3">
              <w:rPr>
                <w:rFonts w:ascii="Cambria" w:hAnsi="Cambria"/>
                <w:sz w:val="20"/>
                <w:szCs w:val="20"/>
              </w:rPr>
              <w:t>400</w:t>
            </w:r>
          </w:p>
        </w:tc>
      </w:tr>
      <w:tr w:rsidR="00725ACF" w:rsidRPr="002C42C3" w14:paraId="26FAE9DB" w14:textId="77777777" w:rsidTr="00D63E69">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27D2C42" w14:textId="41CED0E3" w:rsidR="00AB2FB7" w:rsidRPr="002C42C3" w:rsidRDefault="00AB2FB7" w:rsidP="00D63E69">
            <w:pPr>
              <w:jc w:val="both"/>
              <w:rPr>
                <w:rFonts w:ascii="Cambria" w:eastAsia="Times New Roman" w:hAnsi="Cambria" w:cs="Times New Roman"/>
                <w:b w:val="0"/>
                <w:bCs w:val="0"/>
                <w:kern w:val="0"/>
                <w:sz w:val="20"/>
                <w:szCs w:val="20"/>
                <w14:ligatures w14:val="none"/>
              </w:rPr>
            </w:pPr>
            <w:r w:rsidRPr="002C42C3">
              <w:rPr>
                <w:rFonts w:ascii="Cambria" w:hAnsi="Cambria"/>
                <w:b w:val="0"/>
                <w:bCs w:val="0"/>
                <w:sz w:val="20"/>
                <w:szCs w:val="20"/>
              </w:rPr>
              <w:t>2027</w:t>
            </w:r>
          </w:p>
        </w:tc>
        <w:tc>
          <w:tcPr>
            <w:tcW w:w="0" w:type="auto"/>
            <w:vAlign w:val="center"/>
            <w:hideMark/>
          </w:tcPr>
          <w:p w14:paraId="171790FC" w14:textId="1187A893" w:rsidR="00AB2FB7" w:rsidRPr="002C42C3"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1.132</w:t>
            </w:r>
          </w:p>
        </w:tc>
        <w:tc>
          <w:tcPr>
            <w:tcW w:w="0" w:type="auto"/>
            <w:vAlign w:val="center"/>
            <w:hideMark/>
          </w:tcPr>
          <w:p w14:paraId="7E21BF14" w14:textId="77777777" w:rsidR="00AB2FB7" w:rsidRPr="002C42C3"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277 650</w:t>
            </w:r>
          </w:p>
        </w:tc>
        <w:tc>
          <w:tcPr>
            <w:tcW w:w="1207" w:type="dxa"/>
            <w:vAlign w:val="center"/>
            <w:hideMark/>
          </w:tcPr>
          <w:p w14:paraId="6FAC678F" w14:textId="12F3C2B8" w:rsidR="00AB2FB7" w:rsidRPr="002C42C3"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1</w:t>
            </w:r>
            <w:r w:rsidR="008F040A" w:rsidRPr="002C42C3">
              <w:rPr>
                <w:rFonts w:ascii="Cambria" w:hAnsi="Cambria"/>
                <w:sz w:val="20"/>
                <w:szCs w:val="20"/>
              </w:rPr>
              <w:t>.</w:t>
            </w:r>
            <w:r w:rsidRPr="002C42C3">
              <w:rPr>
                <w:rFonts w:ascii="Cambria" w:hAnsi="Cambria"/>
                <w:sz w:val="20"/>
                <w:szCs w:val="20"/>
              </w:rPr>
              <w:t>762</w:t>
            </w:r>
            <w:r w:rsidR="008F040A" w:rsidRPr="002C42C3">
              <w:rPr>
                <w:rFonts w:ascii="Cambria" w:hAnsi="Cambria"/>
                <w:sz w:val="20"/>
                <w:szCs w:val="20"/>
              </w:rPr>
              <w:t>.</w:t>
            </w:r>
            <w:r w:rsidRPr="002C42C3">
              <w:rPr>
                <w:rFonts w:ascii="Cambria" w:hAnsi="Cambria"/>
                <w:sz w:val="20"/>
                <w:szCs w:val="20"/>
              </w:rPr>
              <w:t>274</w:t>
            </w:r>
          </w:p>
        </w:tc>
        <w:tc>
          <w:tcPr>
            <w:tcW w:w="1701" w:type="dxa"/>
            <w:vAlign w:val="center"/>
            <w:hideMark/>
          </w:tcPr>
          <w:p w14:paraId="440DDE8C" w14:textId="77A0904A" w:rsidR="00AB2FB7" w:rsidRPr="002C42C3"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21</w:t>
            </w:r>
            <w:r w:rsidR="00857717" w:rsidRPr="002C42C3">
              <w:rPr>
                <w:rFonts w:ascii="Cambria" w:hAnsi="Cambria"/>
                <w:sz w:val="20"/>
                <w:szCs w:val="20"/>
              </w:rPr>
              <w:t>.</w:t>
            </w:r>
            <w:r w:rsidRPr="002C42C3">
              <w:rPr>
                <w:rFonts w:ascii="Cambria" w:hAnsi="Cambria"/>
                <w:sz w:val="20"/>
                <w:szCs w:val="20"/>
              </w:rPr>
              <w:t>200 – 28</w:t>
            </w:r>
            <w:r w:rsidR="008F040A" w:rsidRPr="002C42C3">
              <w:rPr>
                <w:rFonts w:ascii="Cambria" w:hAnsi="Cambria"/>
                <w:sz w:val="20"/>
                <w:szCs w:val="20"/>
              </w:rPr>
              <w:t>.</w:t>
            </w:r>
            <w:r w:rsidRPr="002C42C3">
              <w:rPr>
                <w:rFonts w:ascii="Cambria" w:hAnsi="Cambria"/>
                <w:sz w:val="20"/>
                <w:szCs w:val="20"/>
              </w:rPr>
              <w:t>700</w:t>
            </w:r>
          </w:p>
        </w:tc>
        <w:tc>
          <w:tcPr>
            <w:tcW w:w="1134" w:type="dxa"/>
            <w:vAlign w:val="center"/>
            <w:hideMark/>
          </w:tcPr>
          <w:p w14:paraId="631F759A" w14:textId="77777777" w:rsidR="00AB2FB7" w:rsidRPr="002C42C3"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32 – 44</w:t>
            </w:r>
          </w:p>
        </w:tc>
        <w:tc>
          <w:tcPr>
            <w:tcW w:w="1842" w:type="dxa"/>
            <w:vAlign w:val="center"/>
            <w:hideMark/>
          </w:tcPr>
          <w:p w14:paraId="48EF7F7E" w14:textId="6C0488F5" w:rsidR="00AB2FB7" w:rsidRPr="002C42C3" w:rsidRDefault="00AB2FB7" w:rsidP="00D63E69">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Times New Roman"/>
                <w:kern w:val="0"/>
                <w:sz w:val="20"/>
                <w:szCs w:val="20"/>
                <w14:ligatures w14:val="none"/>
              </w:rPr>
            </w:pPr>
            <w:r w:rsidRPr="002C42C3">
              <w:rPr>
                <w:rFonts w:ascii="Cambria" w:hAnsi="Cambria"/>
                <w:sz w:val="20"/>
                <w:szCs w:val="20"/>
              </w:rPr>
              <w:t>7</w:t>
            </w:r>
            <w:r w:rsidR="008F040A" w:rsidRPr="002C42C3">
              <w:rPr>
                <w:rFonts w:ascii="Cambria" w:hAnsi="Cambria"/>
                <w:sz w:val="20"/>
                <w:szCs w:val="20"/>
              </w:rPr>
              <w:t>.</w:t>
            </w:r>
            <w:r w:rsidRPr="002C42C3">
              <w:rPr>
                <w:rFonts w:ascii="Cambria" w:hAnsi="Cambria"/>
                <w:sz w:val="20"/>
                <w:szCs w:val="20"/>
              </w:rPr>
              <w:t>400 – 10</w:t>
            </w:r>
            <w:r w:rsidR="008F040A" w:rsidRPr="002C42C3">
              <w:rPr>
                <w:rFonts w:ascii="Cambria" w:hAnsi="Cambria"/>
                <w:sz w:val="20"/>
                <w:szCs w:val="20"/>
              </w:rPr>
              <w:t>.</w:t>
            </w:r>
            <w:r w:rsidRPr="002C42C3">
              <w:rPr>
                <w:rFonts w:ascii="Cambria" w:hAnsi="Cambria"/>
                <w:sz w:val="20"/>
                <w:szCs w:val="20"/>
              </w:rPr>
              <w:t>000</w:t>
            </w:r>
          </w:p>
        </w:tc>
      </w:tr>
    </w:tbl>
    <w:p w14:paraId="034735BD" w14:textId="28113C48" w:rsidR="00B90CC5" w:rsidRPr="002C42C3" w:rsidRDefault="00B90CC5" w:rsidP="00D63E69">
      <w:pPr>
        <w:spacing w:after="0" w:line="240" w:lineRule="auto"/>
        <w:jc w:val="both"/>
        <w:rPr>
          <w:rFonts w:ascii="Cambria" w:eastAsia="Times New Roman" w:hAnsi="Cambria" w:cs="Times New Roman"/>
          <w:kern w:val="0"/>
          <w:sz w:val="18"/>
          <w:szCs w:val="18"/>
          <w14:ligatures w14:val="none"/>
        </w:rPr>
      </w:pPr>
      <w:r w:rsidRPr="002C42C3">
        <w:rPr>
          <w:rFonts w:ascii="Cambria" w:hAnsi="Cambria"/>
          <w:sz w:val="18"/>
          <w:szCs w:val="18"/>
        </w:rPr>
        <w:t>Note: Les coûts de traduction automatique correspondent seulement à l’utilisation de la API DeepL Pro et n’incluent pas les coûts de développement ni d’intégration technique.</w:t>
      </w:r>
    </w:p>
    <w:p w14:paraId="37A26F95" w14:textId="77777777" w:rsidR="00D63E69" w:rsidRPr="002C42C3" w:rsidRDefault="00D63E69" w:rsidP="00D63E69">
      <w:pPr>
        <w:spacing w:after="0" w:line="240" w:lineRule="auto"/>
        <w:jc w:val="both"/>
        <w:rPr>
          <w:rFonts w:ascii="Cambria" w:eastAsia="Times New Roman" w:hAnsi="Cambria" w:cs="Times New Roman"/>
          <w:kern w:val="0"/>
          <w:sz w:val="20"/>
          <w:szCs w:val="20"/>
          <w:lang w:eastAsia="es-ES"/>
          <w14:ligatures w14:val="none"/>
        </w:rPr>
      </w:pPr>
    </w:p>
    <w:p w14:paraId="0D79A3BB" w14:textId="6D9F67B7" w:rsidR="00824A46" w:rsidRPr="002C42C3" w:rsidRDefault="00824A46" w:rsidP="00D63E69">
      <w:pPr>
        <w:tabs>
          <w:tab w:val="left" w:pos="426"/>
        </w:tabs>
        <w:spacing w:after="0" w:line="240" w:lineRule="auto"/>
        <w:jc w:val="both"/>
        <w:rPr>
          <w:rFonts w:ascii="Cambria" w:eastAsia="Times New Roman" w:hAnsi="Cambria" w:cs="Times New Roman"/>
          <w:b/>
          <w:bCs/>
          <w:i/>
          <w:iCs/>
          <w:kern w:val="0"/>
          <w:sz w:val="20"/>
          <w:szCs w:val="20"/>
          <w14:ligatures w14:val="none"/>
        </w:rPr>
      </w:pPr>
      <w:r w:rsidRPr="002C42C3">
        <w:rPr>
          <w:rFonts w:ascii="Cambria" w:hAnsi="Cambria"/>
          <w:b/>
          <w:bCs/>
          <w:i/>
          <w:iCs/>
          <w:sz w:val="20"/>
          <w:szCs w:val="20"/>
        </w:rPr>
        <w:t>4.3</w:t>
      </w:r>
      <w:r w:rsidRPr="002C42C3">
        <w:rPr>
          <w:rFonts w:ascii="Cambria" w:hAnsi="Cambria"/>
          <w:b/>
          <w:bCs/>
          <w:i/>
          <w:iCs/>
          <w:sz w:val="20"/>
          <w:szCs w:val="20"/>
        </w:rPr>
        <w:tab/>
        <w:t>Considérations opérationnelles et de mise en œuvre</w:t>
      </w:r>
    </w:p>
    <w:p w14:paraId="109E8284" w14:textId="77777777" w:rsidR="00D63E69" w:rsidRPr="002C42C3" w:rsidRDefault="00D63E69" w:rsidP="00D63E69">
      <w:pPr>
        <w:tabs>
          <w:tab w:val="left" w:pos="426"/>
        </w:tabs>
        <w:spacing w:after="0" w:line="240" w:lineRule="auto"/>
        <w:jc w:val="both"/>
        <w:rPr>
          <w:rFonts w:ascii="Cambria" w:eastAsia="Times New Roman" w:hAnsi="Cambria" w:cs="Times New Roman"/>
          <w:b/>
          <w:bCs/>
          <w:kern w:val="0"/>
          <w:sz w:val="20"/>
          <w:szCs w:val="20"/>
          <w:lang w:eastAsia="es-ES"/>
          <w14:ligatures w14:val="none"/>
        </w:rPr>
      </w:pPr>
    </w:p>
    <w:p w14:paraId="0E8AF5CF" w14:textId="046FFD80" w:rsidR="00824A46" w:rsidRPr="002C42C3" w:rsidRDefault="00824A46" w:rsidP="00D63E69">
      <w:pPr>
        <w:numPr>
          <w:ilvl w:val="0"/>
          <w:numId w:val="12"/>
        </w:numPr>
        <w:spacing w:after="0" w:line="240" w:lineRule="auto"/>
        <w:jc w:val="both"/>
        <w:rPr>
          <w:rFonts w:ascii="Cambria" w:eastAsia="Times New Roman" w:hAnsi="Cambria" w:cs="Times New Roman"/>
          <w:kern w:val="0"/>
          <w:sz w:val="20"/>
          <w:szCs w:val="20"/>
          <w14:ligatures w14:val="none"/>
        </w:rPr>
      </w:pPr>
      <w:r w:rsidRPr="002C42C3">
        <w:rPr>
          <w:rFonts w:ascii="Cambria" w:hAnsi="Cambria"/>
          <w:sz w:val="20"/>
          <w:szCs w:val="20"/>
        </w:rPr>
        <w:t>La traduction de la Section 3 sera seulement réalisée une fois que chaque CPC aura officiellement soumis son rapport annuel au Secrétariat ; les versions provisoires ne seront pas traduites.</w:t>
      </w:r>
    </w:p>
    <w:p w14:paraId="0404B482" w14:textId="77777777" w:rsidR="00824A46" w:rsidRPr="002C42C3" w:rsidRDefault="00824A46" w:rsidP="00D63E69">
      <w:pPr>
        <w:numPr>
          <w:ilvl w:val="0"/>
          <w:numId w:val="12"/>
        </w:numPr>
        <w:spacing w:after="0" w:line="240" w:lineRule="auto"/>
        <w:jc w:val="both"/>
        <w:rPr>
          <w:rFonts w:ascii="Cambria" w:eastAsia="Times New Roman" w:hAnsi="Cambria" w:cs="Times New Roman"/>
          <w:kern w:val="0"/>
          <w:sz w:val="20"/>
          <w:szCs w:val="20"/>
          <w14:ligatures w14:val="none"/>
        </w:rPr>
      </w:pPr>
      <w:r w:rsidRPr="002C42C3">
        <w:rPr>
          <w:rFonts w:ascii="Cambria" w:hAnsi="Cambria"/>
          <w:sz w:val="20"/>
          <w:szCs w:val="20"/>
        </w:rPr>
        <w:t>Une fois achevées, les traductions seront stockées de façon permanente dans la base de données de l’IOMS, garantissant la disponibilité de chaque registre dans les trois langues officielles sans générer de coûts récurrents de traduction.</w:t>
      </w:r>
    </w:p>
    <w:p w14:paraId="438D9C71" w14:textId="77777777" w:rsidR="00824A46" w:rsidRPr="002C42C3" w:rsidRDefault="00824A46" w:rsidP="00D63E69">
      <w:pPr>
        <w:numPr>
          <w:ilvl w:val="0"/>
          <w:numId w:val="12"/>
        </w:numPr>
        <w:spacing w:after="0" w:line="240" w:lineRule="auto"/>
        <w:jc w:val="both"/>
        <w:rPr>
          <w:rFonts w:ascii="Cambria" w:eastAsia="Times New Roman" w:hAnsi="Cambria" w:cs="Times New Roman"/>
          <w:kern w:val="0"/>
          <w:sz w:val="20"/>
          <w:szCs w:val="20"/>
          <w14:ligatures w14:val="none"/>
        </w:rPr>
      </w:pPr>
      <w:r w:rsidRPr="002C42C3">
        <w:rPr>
          <w:rFonts w:ascii="Cambria" w:hAnsi="Cambria"/>
          <w:sz w:val="20"/>
          <w:szCs w:val="20"/>
        </w:rPr>
        <w:t>Cette conception évite la traduction sur demande lors de l’accès des utilisateurs (ce qui multiplierait les appels API et donc les coûts).</w:t>
      </w:r>
    </w:p>
    <w:p w14:paraId="2AB78440" w14:textId="30CD9BCB" w:rsidR="00824A46" w:rsidRPr="002C42C3" w:rsidRDefault="00824A46" w:rsidP="00D63E69">
      <w:pPr>
        <w:numPr>
          <w:ilvl w:val="0"/>
          <w:numId w:val="12"/>
        </w:numPr>
        <w:spacing w:after="0" w:line="240" w:lineRule="auto"/>
        <w:jc w:val="both"/>
        <w:rPr>
          <w:rFonts w:ascii="Cambria" w:eastAsia="Times New Roman" w:hAnsi="Cambria" w:cs="Times New Roman"/>
          <w:kern w:val="0"/>
          <w:sz w:val="20"/>
          <w:szCs w:val="20"/>
          <w14:ligatures w14:val="none"/>
        </w:rPr>
      </w:pPr>
      <w:r w:rsidRPr="002C42C3">
        <w:rPr>
          <w:rFonts w:ascii="Cambria" w:hAnsi="Cambria"/>
          <w:sz w:val="20"/>
          <w:szCs w:val="20"/>
        </w:rPr>
        <w:t>Lorsque les utilisateurs autorisés exporteront les rapports annuels, le système pourra générer des fichiers de sortie dans toute langue officielle de l’ICCAT en utilisant les traductions déjà stockées.</w:t>
      </w:r>
    </w:p>
    <w:p w14:paraId="5D5965FD" w14:textId="77777777" w:rsidR="00824A46" w:rsidRPr="002C42C3" w:rsidRDefault="00824A46" w:rsidP="00D63E69">
      <w:pPr>
        <w:numPr>
          <w:ilvl w:val="0"/>
          <w:numId w:val="12"/>
        </w:numPr>
        <w:spacing w:after="0" w:line="240" w:lineRule="auto"/>
        <w:jc w:val="both"/>
        <w:rPr>
          <w:rFonts w:ascii="Cambria" w:eastAsia="Times New Roman" w:hAnsi="Cambria" w:cs="Times New Roman"/>
          <w:kern w:val="0"/>
          <w:sz w:val="20"/>
          <w:szCs w:val="20"/>
          <w14:ligatures w14:val="none"/>
        </w:rPr>
      </w:pPr>
      <w:r w:rsidRPr="002C42C3">
        <w:rPr>
          <w:rFonts w:ascii="Cambria" w:hAnsi="Cambria"/>
          <w:sz w:val="20"/>
          <w:szCs w:val="20"/>
        </w:rPr>
        <w:t>La mise en œuvre de cette fonctionnalité nécessitera un développement technique de la part de l’équipe de l’IOMS, incluant l’intégration de l’API, l’actualisation des structures de données, la gestion des glossaires terminologiques et des fonctionnalités d’exportation plurilingue.</w:t>
      </w:r>
    </w:p>
    <w:p w14:paraId="49AA737A" w14:textId="77777777" w:rsidR="00824A46" w:rsidRPr="002C42C3" w:rsidRDefault="00824A46" w:rsidP="00D63E69">
      <w:pPr>
        <w:numPr>
          <w:ilvl w:val="0"/>
          <w:numId w:val="12"/>
        </w:numPr>
        <w:spacing w:after="0" w:line="240" w:lineRule="auto"/>
        <w:jc w:val="both"/>
        <w:rPr>
          <w:rFonts w:ascii="Cambria" w:eastAsia="Times New Roman" w:hAnsi="Cambria" w:cs="Times New Roman"/>
          <w:kern w:val="0"/>
          <w:sz w:val="20"/>
          <w:szCs w:val="20"/>
          <w14:ligatures w14:val="none"/>
        </w:rPr>
      </w:pPr>
      <w:r w:rsidRPr="002C42C3">
        <w:rPr>
          <w:rFonts w:ascii="Cambria" w:hAnsi="Cambria"/>
          <w:sz w:val="20"/>
          <w:szCs w:val="20"/>
        </w:rPr>
        <w:t>Si l’option de traduction automatique est adoptée, le système devra être adapté pour intégrer la gestion des appels API, le stockage des traductions, le contrôle de la qualité, la synchronisation des glossaires et le suivi de l’utilisation de l’API.</w:t>
      </w:r>
    </w:p>
    <w:p w14:paraId="2B1CDD9F" w14:textId="7CFB1E03" w:rsidR="00824A46" w:rsidRPr="002C42C3" w:rsidRDefault="00824A46" w:rsidP="00D63E69">
      <w:pPr>
        <w:numPr>
          <w:ilvl w:val="0"/>
          <w:numId w:val="12"/>
        </w:numPr>
        <w:spacing w:after="0" w:line="240" w:lineRule="auto"/>
        <w:jc w:val="both"/>
        <w:rPr>
          <w:rFonts w:ascii="Cambria" w:eastAsia="Times New Roman" w:hAnsi="Cambria" w:cs="Times New Roman"/>
          <w:kern w:val="0"/>
          <w:sz w:val="20"/>
          <w:szCs w:val="20"/>
          <w14:ligatures w14:val="none"/>
        </w:rPr>
      </w:pPr>
      <w:r w:rsidRPr="002C42C3">
        <w:rPr>
          <w:rFonts w:ascii="Cambria" w:hAnsi="Cambria"/>
          <w:sz w:val="20"/>
          <w:szCs w:val="20"/>
        </w:rPr>
        <w:t>Un certain temps sera nécessaire pour la configuration initiale de l’environnement DeepL API Pro, la mise en place des glossaires terminologiques et la réalisation des tests de validation avant sa mise en production.</w:t>
      </w:r>
    </w:p>
    <w:p w14:paraId="2E5653AD" w14:textId="77777777" w:rsidR="00D901EE" w:rsidRPr="002C42C3" w:rsidRDefault="00D901EE" w:rsidP="00D63E69">
      <w:pPr>
        <w:spacing w:after="0" w:line="240" w:lineRule="auto"/>
        <w:ind w:left="720"/>
        <w:jc w:val="both"/>
        <w:rPr>
          <w:rFonts w:ascii="Cambria" w:eastAsia="Times New Roman" w:hAnsi="Cambria" w:cs="Times New Roman"/>
          <w:kern w:val="0"/>
          <w:sz w:val="20"/>
          <w:szCs w:val="20"/>
          <w:lang w:eastAsia="es-ES"/>
          <w14:ligatures w14:val="none"/>
        </w:rPr>
      </w:pPr>
    </w:p>
    <w:p w14:paraId="73E62FE6" w14:textId="0985EAFC" w:rsidR="00824A46" w:rsidRPr="002C42C3" w:rsidRDefault="00824A46" w:rsidP="00D63E69">
      <w:pPr>
        <w:tabs>
          <w:tab w:val="left" w:pos="426"/>
        </w:tabs>
        <w:spacing w:after="0" w:line="240" w:lineRule="auto"/>
        <w:jc w:val="both"/>
        <w:rPr>
          <w:rFonts w:ascii="Cambria" w:eastAsia="Times New Roman" w:hAnsi="Cambria" w:cs="Times New Roman"/>
          <w:b/>
          <w:bCs/>
          <w:i/>
          <w:iCs/>
          <w:kern w:val="0"/>
          <w:sz w:val="20"/>
          <w:szCs w:val="20"/>
          <w14:ligatures w14:val="none"/>
        </w:rPr>
      </w:pPr>
      <w:r w:rsidRPr="002C42C3">
        <w:rPr>
          <w:rFonts w:ascii="Cambria" w:hAnsi="Cambria"/>
          <w:b/>
          <w:bCs/>
          <w:i/>
          <w:iCs/>
          <w:sz w:val="20"/>
          <w:szCs w:val="20"/>
        </w:rPr>
        <w:t>4.4</w:t>
      </w:r>
      <w:r w:rsidRPr="002C42C3">
        <w:rPr>
          <w:rFonts w:ascii="Cambria" w:hAnsi="Cambria"/>
          <w:b/>
          <w:bCs/>
          <w:i/>
          <w:iCs/>
          <w:sz w:val="20"/>
          <w:szCs w:val="20"/>
        </w:rPr>
        <w:tab/>
        <w:t>Résumé</w:t>
      </w:r>
    </w:p>
    <w:p w14:paraId="55E2FA15" w14:textId="77777777" w:rsidR="00D63E69" w:rsidRPr="002C42C3" w:rsidRDefault="00D63E69" w:rsidP="00D63E69">
      <w:pPr>
        <w:spacing w:after="0" w:line="240" w:lineRule="auto"/>
        <w:jc w:val="both"/>
        <w:rPr>
          <w:rFonts w:ascii="Cambria" w:eastAsia="Times New Roman" w:hAnsi="Cambria" w:cs="Times New Roman"/>
          <w:b/>
          <w:bCs/>
          <w:kern w:val="0"/>
          <w:sz w:val="20"/>
          <w:szCs w:val="20"/>
          <w:lang w:eastAsia="es-ES"/>
          <w14:ligatures w14:val="none"/>
        </w:rPr>
      </w:pPr>
    </w:p>
    <w:p w14:paraId="5C3B8414" w14:textId="4AE4930E" w:rsidR="001943EB" w:rsidRPr="002C42C3" w:rsidRDefault="001943EB" w:rsidP="00F042E9">
      <w:pPr>
        <w:spacing w:after="0" w:line="240" w:lineRule="auto"/>
        <w:jc w:val="both"/>
        <w:rPr>
          <w:rFonts w:ascii="Cambria" w:eastAsia="Times New Roman" w:hAnsi="Cambria" w:cs="Times New Roman"/>
          <w:kern w:val="0"/>
          <w:sz w:val="20"/>
          <w:szCs w:val="20"/>
          <w14:ligatures w14:val="none"/>
        </w:rPr>
      </w:pPr>
      <w:r w:rsidRPr="002C42C3">
        <w:rPr>
          <w:rFonts w:ascii="Cambria" w:hAnsi="Cambria"/>
          <w:sz w:val="20"/>
          <w:szCs w:val="20"/>
        </w:rPr>
        <w:t>La comparaison financière doit être interprétée comme une estimation indicative avec une marge de ±15% afin de refléter de possibles variations des volumes, des taux de change et des coûts d’intégration.</w:t>
      </w:r>
    </w:p>
    <w:p w14:paraId="491543E7" w14:textId="77777777" w:rsidR="00F042E9" w:rsidRPr="002C42C3" w:rsidRDefault="00F042E9" w:rsidP="00D63E69">
      <w:pPr>
        <w:spacing w:after="0" w:line="240" w:lineRule="auto"/>
        <w:jc w:val="both"/>
        <w:rPr>
          <w:rFonts w:ascii="Cambria" w:eastAsia="Times New Roman" w:hAnsi="Cambria" w:cs="Times New Roman"/>
          <w:kern w:val="0"/>
          <w:sz w:val="20"/>
          <w:szCs w:val="20"/>
          <w:lang w:eastAsia="es-ES"/>
          <w14:ligatures w14:val="none"/>
        </w:rPr>
      </w:pPr>
    </w:p>
    <w:p w14:paraId="7246CAA2" w14:textId="32A0421E" w:rsidR="001943EB" w:rsidRPr="002C42C3" w:rsidRDefault="001943EB" w:rsidP="00D63E69">
      <w:pPr>
        <w:spacing w:after="0" w:line="240" w:lineRule="auto"/>
        <w:jc w:val="both"/>
        <w:rPr>
          <w:rFonts w:ascii="Cambria" w:eastAsia="Times New Roman" w:hAnsi="Cambria" w:cs="Times New Roman"/>
          <w:kern w:val="0"/>
          <w:sz w:val="20"/>
          <w:szCs w:val="20"/>
          <w14:ligatures w14:val="none"/>
        </w:rPr>
      </w:pPr>
      <w:r w:rsidRPr="002C42C3">
        <w:rPr>
          <w:rFonts w:ascii="Cambria" w:hAnsi="Cambria"/>
          <w:sz w:val="20"/>
          <w:szCs w:val="20"/>
        </w:rPr>
        <w:t>Dans ce contexte :</w:t>
      </w:r>
    </w:p>
    <w:p w14:paraId="67A61057" w14:textId="77777777" w:rsidR="00D63E69" w:rsidRPr="002C42C3" w:rsidRDefault="00D63E69" w:rsidP="00D63E69">
      <w:pPr>
        <w:spacing w:after="0" w:line="240" w:lineRule="auto"/>
        <w:jc w:val="both"/>
        <w:rPr>
          <w:rFonts w:ascii="Cambria" w:eastAsia="Times New Roman" w:hAnsi="Cambria" w:cs="Times New Roman"/>
          <w:kern w:val="0"/>
          <w:sz w:val="20"/>
          <w:szCs w:val="20"/>
          <w:lang w:eastAsia="es-ES"/>
          <w14:ligatures w14:val="none"/>
        </w:rPr>
      </w:pPr>
    </w:p>
    <w:p w14:paraId="20D891C1" w14:textId="2CC052F0" w:rsidR="001943EB" w:rsidRPr="002C42C3" w:rsidRDefault="001943EB" w:rsidP="00D63E69">
      <w:pPr>
        <w:numPr>
          <w:ilvl w:val="0"/>
          <w:numId w:val="14"/>
        </w:numPr>
        <w:spacing w:after="0" w:line="240" w:lineRule="auto"/>
        <w:jc w:val="both"/>
        <w:rPr>
          <w:rFonts w:ascii="Cambria" w:eastAsia="Times New Roman" w:hAnsi="Cambria" w:cs="Times New Roman"/>
          <w:kern w:val="0"/>
          <w:sz w:val="20"/>
          <w:szCs w:val="20"/>
          <w14:ligatures w14:val="none"/>
        </w:rPr>
      </w:pPr>
      <w:r w:rsidRPr="002C42C3">
        <w:rPr>
          <w:rFonts w:ascii="Cambria" w:hAnsi="Cambria"/>
          <w:sz w:val="20"/>
          <w:szCs w:val="20"/>
        </w:rPr>
        <w:t>Le coût annuel approximatif d’une traduction humaine complète serait de 13.000 € à 29.000 € environ pour la Section 3 ;</w:t>
      </w:r>
    </w:p>
    <w:p w14:paraId="2F5C57FB" w14:textId="4D68E8C1" w:rsidR="001943EB" w:rsidRPr="002C42C3" w:rsidRDefault="001943EB" w:rsidP="00D63E69">
      <w:pPr>
        <w:numPr>
          <w:ilvl w:val="0"/>
          <w:numId w:val="14"/>
        </w:numPr>
        <w:spacing w:after="0" w:line="240" w:lineRule="auto"/>
        <w:jc w:val="both"/>
        <w:rPr>
          <w:rFonts w:ascii="Cambria" w:eastAsia="Times New Roman" w:hAnsi="Cambria" w:cs="Times New Roman"/>
          <w:kern w:val="0"/>
          <w:sz w:val="20"/>
          <w:szCs w:val="20"/>
          <w14:ligatures w14:val="none"/>
        </w:rPr>
      </w:pPr>
      <w:r w:rsidRPr="002C42C3">
        <w:rPr>
          <w:rFonts w:ascii="Cambria" w:hAnsi="Cambria"/>
          <w:sz w:val="20"/>
          <w:szCs w:val="20"/>
        </w:rPr>
        <w:t>La traduction automatique au moyen de DeepL API Pro représenterait un coût de 20 € à 45 € par an, limité principalement à l’utilisation de l’API ;</w:t>
      </w:r>
    </w:p>
    <w:p w14:paraId="04A7FAE0" w14:textId="77B4369C" w:rsidR="001943EB" w:rsidRPr="002C42C3" w:rsidRDefault="001943EB" w:rsidP="00D63E69">
      <w:pPr>
        <w:numPr>
          <w:ilvl w:val="0"/>
          <w:numId w:val="14"/>
        </w:numPr>
        <w:spacing w:after="0" w:line="240" w:lineRule="auto"/>
        <w:jc w:val="both"/>
        <w:rPr>
          <w:rFonts w:ascii="Cambria" w:eastAsia="Times New Roman" w:hAnsi="Cambria" w:cs="Times New Roman"/>
          <w:kern w:val="0"/>
          <w:sz w:val="20"/>
          <w:szCs w:val="20"/>
          <w14:ligatures w14:val="none"/>
        </w:rPr>
      </w:pPr>
      <w:r w:rsidRPr="002C42C3">
        <w:rPr>
          <w:rFonts w:ascii="Cambria" w:hAnsi="Cambria"/>
          <w:sz w:val="20"/>
          <w:szCs w:val="20"/>
        </w:rPr>
        <w:t>Le modèle hybride (traduction automatique avec révision humaine) totaliserait entre 4.500 € et 10.000 € par an.</w:t>
      </w:r>
    </w:p>
    <w:p w14:paraId="3A0067A6" w14:textId="77777777" w:rsidR="00D63E69" w:rsidRPr="002C42C3" w:rsidRDefault="00D63E69" w:rsidP="00D63E69">
      <w:pPr>
        <w:spacing w:after="0" w:line="240" w:lineRule="auto"/>
        <w:jc w:val="both"/>
        <w:rPr>
          <w:rFonts w:ascii="Cambria" w:eastAsia="Times New Roman" w:hAnsi="Cambria" w:cs="Times New Roman"/>
          <w:kern w:val="0"/>
          <w:sz w:val="20"/>
          <w:szCs w:val="20"/>
          <w:lang w:eastAsia="es-ES"/>
          <w14:ligatures w14:val="none"/>
        </w:rPr>
      </w:pPr>
    </w:p>
    <w:p w14:paraId="3B5009D0" w14:textId="5FE6F2E0" w:rsidR="001943EB" w:rsidRPr="002C42C3" w:rsidRDefault="001943EB" w:rsidP="00D63E69">
      <w:pPr>
        <w:spacing w:after="0" w:line="240" w:lineRule="auto"/>
        <w:jc w:val="both"/>
        <w:rPr>
          <w:rFonts w:ascii="Cambria" w:eastAsia="Times New Roman" w:hAnsi="Cambria" w:cs="Times New Roman"/>
          <w:kern w:val="0"/>
          <w:sz w:val="20"/>
          <w:szCs w:val="20"/>
          <w14:ligatures w14:val="none"/>
        </w:rPr>
      </w:pPr>
      <w:r w:rsidRPr="002C42C3">
        <w:rPr>
          <w:rFonts w:ascii="Cambria" w:hAnsi="Cambria"/>
          <w:sz w:val="20"/>
          <w:szCs w:val="20"/>
        </w:rPr>
        <w:t>Ces valeurs n’incluent pas le coût initial de l’intégration technique du système (interface API, stockage des traductions, configuration des glossaires et tests), qui devrait être inscrit au budget comme un investissement ponctuel supplémentaire.</w:t>
      </w:r>
    </w:p>
    <w:p w14:paraId="51D11BA1" w14:textId="77777777" w:rsidR="00B46292" w:rsidRPr="002C42C3" w:rsidRDefault="00B46292" w:rsidP="00D63E69">
      <w:pPr>
        <w:spacing w:after="0" w:line="240" w:lineRule="auto"/>
        <w:jc w:val="both"/>
        <w:rPr>
          <w:rFonts w:ascii="Cambria" w:eastAsia="Times New Roman" w:hAnsi="Cambria" w:cs="Times New Roman"/>
          <w:kern w:val="0"/>
          <w:sz w:val="20"/>
          <w:szCs w:val="20"/>
          <w:lang w:eastAsia="es-ES"/>
          <w14:ligatures w14:val="none"/>
        </w:rPr>
      </w:pPr>
    </w:p>
    <w:p w14:paraId="42E587E8" w14:textId="77777777" w:rsidR="00D63E69" w:rsidRPr="002C42C3" w:rsidRDefault="00D63E69" w:rsidP="00D63E69">
      <w:pPr>
        <w:spacing w:after="0" w:line="240" w:lineRule="auto"/>
        <w:jc w:val="both"/>
        <w:rPr>
          <w:rFonts w:ascii="Cambria" w:eastAsia="Times New Roman" w:hAnsi="Cambria" w:cs="Times New Roman"/>
          <w:kern w:val="0"/>
          <w:sz w:val="20"/>
          <w:szCs w:val="20"/>
          <w:lang w:eastAsia="es-ES"/>
          <w14:ligatures w14:val="none"/>
        </w:rPr>
      </w:pPr>
    </w:p>
    <w:p w14:paraId="16A8DAD7" w14:textId="3C9510D7" w:rsidR="005F2F39" w:rsidRPr="002C42C3" w:rsidRDefault="005F2F39" w:rsidP="00D63E69">
      <w:pPr>
        <w:tabs>
          <w:tab w:val="left" w:pos="426"/>
        </w:tabs>
        <w:spacing w:after="0" w:line="240" w:lineRule="auto"/>
        <w:jc w:val="both"/>
        <w:rPr>
          <w:rFonts w:ascii="Cambria" w:hAnsi="Cambria"/>
          <w:sz w:val="20"/>
          <w:szCs w:val="20"/>
        </w:rPr>
      </w:pPr>
      <w:r w:rsidRPr="002C42C3">
        <w:rPr>
          <w:rFonts w:ascii="Cambria" w:hAnsi="Cambria"/>
          <w:b/>
          <w:bCs/>
          <w:sz w:val="20"/>
          <w:szCs w:val="20"/>
        </w:rPr>
        <w:lastRenderedPageBreak/>
        <w:t xml:space="preserve">5. </w:t>
      </w:r>
      <w:r w:rsidRPr="002C42C3">
        <w:rPr>
          <w:rFonts w:ascii="Cambria" w:hAnsi="Cambria"/>
          <w:b/>
          <w:bCs/>
          <w:sz w:val="20"/>
          <w:szCs w:val="20"/>
        </w:rPr>
        <w:tab/>
        <w:t>Considérations relatives à la mise en œuvre</w:t>
      </w:r>
    </w:p>
    <w:p w14:paraId="366BEF8E" w14:textId="77777777" w:rsidR="00D63E69" w:rsidRPr="002C42C3" w:rsidRDefault="00D63E69" w:rsidP="00D63E69">
      <w:pPr>
        <w:spacing w:after="0" w:line="240" w:lineRule="auto"/>
        <w:jc w:val="both"/>
        <w:rPr>
          <w:rFonts w:ascii="Cambria" w:hAnsi="Cambria"/>
          <w:sz w:val="20"/>
          <w:szCs w:val="20"/>
        </w:rPr>
      </w:pPr>
    </w:p>
    <w:p w14:paraId="586E6D48" w14:textId="3DB3D129" w:rsidR="00CB0C0F" w:rsidRPr="002C42C3" w:rsidRDefault="00CB0C0F" w:rsidP="00D63E69">
      <w:pPr>
        <w:spacing w:after="0" w:line="240" w:lineRule="auto"/>
        <w:jc w:val="both"/>
        <w:rPr>
          <w:rFonts w:ascii="Cambria" w:hAnsi="Cambria"/>
          <w:sz w:val="20"/>
          <w:szCs w:val="20"/>
        </w:rPr>
      </w:pPr>
      <w:r w:rsidRPr="002C42C3">
        <w:rPr>
          <w:rFonts w:ascii="Cambria" w:hAnsi="Cambria"/>
          <w:sz w:val="20"/>
          <w:szCs w:val="20"/>
        </w:rPr>
        <w:t>La mise en œuvre de mécanismes de traduction dans l’IOMS dépendra de l’option finalement approuvée par la Commission. Chaque alternative présente différentes exigences techniques, financières et de gestion.</w:t>
      </w:r>
    </w:p>
    <w:p w14:paraId="603967B6" w14:textId="77777777" w:rsidR="00D538B0" w:rsidRPr="002C42C3" w:rsidRDefault="00D538B0" w:rsidP="00D63E69">
      <w:pPr>
        <w:spacing w:after="0" w:line="240" w:lineRule="auto"/>
        <w:jc w:val="both"/>
        <w:rPr>
          <w:rFonts w:ascii="Cambria" w:hAnsi="Cambria"/>
          <w:sz w:val="20"/>
          <w:szCs w:val="20"/>
        </w:rPr>
      </w:pPr>
    </w:p>
    <w:p w14:paraId="1F63599F" w14:textId="6935CEAF" w:rsidR="00CB0C0F" w:rsidRPr="002C42C3" w:rsidRDefault="00CB0C0F" w:rsidP="00D63E69">
      <w:pPr>
        <w:tabs>
          <w:tab w:val="left" w:pos="426"/>
        </w:tabs>
        <w:spacing w:after="0" w:line="240" w:lineRule="auto"/>
        <w:jc w:val="both"/>
        <w:rPr>
          <w:rFonts w:ascii="Cambria" w:hAnsi="Cambria"/>
          <w:b/>
          <w:bCs/>
          <w:i/>
          <w:iCs/>
          <w:sz w:val="20"/>
          <w:szCs w:val="20"/>
        </w:rPr>
      </w:pPr>
      <w:r w:rsidRPr="002C42C3">
        <w:rPr>
          <w:rFonts w:ascii="Cambria" w:hAnsi="Cambria"/>
          <w:b/>
          <w:bCs/>
          <w:i/>
          <w:iCs/>
          <w:sz w:val="20"/>
          <w:szCs w:val="20"/>
        </w:rPr>
        <w:t xml:space="preserve">5.1 </w:t>
      </w:r>
      <w:r w:rsidRPr="002C42C3">
        <w:rPr>
          <w:rFonts w:ascii="Cambria" w:hAnsi="Cambria"/>
          <w:b/>
          <w:bCs/>
          <w:i/>
          <w:iCs/>
          <w:sz w:val="20"/>
          <w:szCs w:val="20"/>
        </w:rPr>
        <w:tab/>
        <w:t>Scénarios de mise en œuvre éventuels</w:t>
      </w:r>
    </w:p>
    <w:p w14:paraId="50EA5A54" w14:textId="77777777" w:rsidR="00D63E69" w:rsidRPr="002C42C3" w:rsidRDefault="00D63E69" w:rsidP="00D63E69">
      <w:pPr>
        <w:tabs>
          <w:tab w:val="left" w:pos="426"/>
        </w:tabs>
        <w:spacing w:after="0" w:line="240" w:lineRule="auto"/>
        <w:jc w:val="both"/>
        <w:rPr>
          <w:rFonts w:ascii="Cambria" w:hAnsi="Cambria"/>
          <w:b/>
          <w:bCs/>
          <w:sz w:val="20"/>
          <w:szCs w:val="20"/>
        </w:rPr>
      </w:pPr>
    </w:p>
    <w:p w14:paraId="4171E2E8" w14:textId="77777777" w:rsidR="00CB0C0F" w:rsidRPr="002C42C3" w:rsidRDefault="00CB0C0F" w:rsidP="00D63E69">
      <w:pPr>
        <w:spacing w:after="0" w:line="240" w:lineRule="auto"/>
        <w:jc w:val="both"/>
        <w:rPr>
          <w:rFonts w:ascii="Cambria" w:hAnsi="Cambria"/>
          <w:sz w:val="20"/>
          <w:szCs w:val="20"/>
        </w:rPr>
      </w:pPr>
      <w:r w:rsidRPr="002C42C3">
        <w:rPr>
          <w:rFonts w:ascii="Cambria" w:hAnsi="Cambria"/>
          <w:sz w:val="20"/>
          <w:szCs w:val="20"/>
        </w:rPr>
        <w:t>(a) Traduction humaine</w:t>
      </w:r>
    </w:p>
    <w:p w14:paraId="6B28DD36" w14:textId="77777777" w:rsidR="00D63E69" w:rsidRPr="002C42C3" w:rsidRDefault="00D63E69" w:rsidP="00D63E69">
      <w:pPr>
        <w:spacing w:after="0" w:line="240" w:lineRule="auto"/>
        <w:jc w:val="both"/>
        <w:rPr>
          <w:rFonts w:ascii="Cambria" w:hAnsi="Cambria"/>
          <w:sz w:val="20"/>
          <w:szCs w:val="20"/>
        </w:rPr>
      </w:pPr>
    </w:p>
    <w:p w14:paraId="491AB652" w14:textId="4028F968" w:rsidR="00CB0C0F" w:rsidRPr="002C42C3" w:rsidRDefault="00CB0C0F" w:rsidP="00D63E69">
      <w:pPr>
        <w:numPr>
          <w:ilvl w:val="0"/>
          <w:numId w:val="15"/>
        </w:numPr>
        <w:spacing w:after="0" w:line="240" w:lineRule="auto"/>
        <w:jc w:val="both"/>
        <w:rPr>
          <w:rFonts w:ascii="Cambria" w:hAnsi="Cambria"/>
          <w:sz w:val="20"/>
          <w:szCs w:val="20"/>
        </w:rPr>
      </w:pPr>
      <w:r w:rsidRPr="002C42C3">
        <w:rPr>
          <w:rFonts w:ascii="Cambria" w:hAnsi="Cambria"/>
          <w:sz w:val="20"/>
          <w:szCs w:val="20"/>
        </w:rPr>
        <w:t>Ne nécessite aucune modification de l’architecture de l’IOMS.</w:t>
      </w:r>
    </w:p>
    <w:p w14:paraId="20D1520A" w14:textId="77777777" w:rsidR="00CB0C0F" w:rsidRPr="002C42C3" w:rsidRDefault="00CB0C0F" w:rsidP="00D63E69">
      <w:pPr>
        <w:numPr>
          <w:ilvl w:val="0"/>
          <w:numId w:val="15"/>
        </w:numPr>
        <w:spacing w:after="0" w:line="240" w:lineRule="auto"/>
        <w:jc w:val="both"/>
        <w:rPr>
          <w:rFonts w:ascii="Cambria" w:hAnsi="Cambria"/>
          <w:sz w:val="20"/>
          <w:szCs w:val="20"/>
        </w:rPr>
      </w:pPr>
      <w:r w:rsidRPr="002C42C3">
        <w:rPr>
          <w:rFonts w:ascii="Cambria" w:hAnsi="Cambria"/>
          <w:sz w:val="20"/>
          <w:szCs w:val="20"/>
        </w:rPr>
        <w:t>Les textes seraient exportés en blocs (par exemple, tous les ans à la suite de la soumission des rapports) et seraient traduits de façon externe par l’équipe de traducteurs professionnels.</w:t>
      </w:r>
    </w:p>
    <w:p w14:paraId="09F08758" w14:textId="77777777" w:rsidR="00CB0C0F" w:rsidRPr="002C42C3" w:rsidRDefault="00CB0C0F" w:rsidP="00D63E69">
      <w:pPr>
        <w:numPr>
          <w:ilvl w:val="0"/>
          <w:numId w:val="15"/>
        </w:numPr>
        <w:spacing w:after="0" w:line="240" w:lineRule="auto"/>
        <w:jc w:val="both"/>
        <w:rPr>
          <w:rFonts w:ascii="Cambria" w:hAnsi="Cambria"/>
          <w:sz w:val="20"/>
          <w:szCs w:val="20"/>
        </w:rPr>
      </w:pPr>
      <w:r w:rsidRPr="002C42C3">
        <w:rPr>
          <w:rFonts w:ascii="Cambria" w:hAnsi="Cambria"/>
          <w:sz w:val="20"/>
          <w:szCs w:val="20"/>
        </w:rPr>
        <w:t>Avantage : qualité maximale et cohérence linguistique.</w:t>
      </w:r>
    </w:p>
    <w:p w14:paraId="6B84E826" w14:textId="65EED86B" w:rsidR="00CB0C0F" w:rsidRPr="002C42C3" w:rsidRDefault="00CB0C0F" w:rsidP="00D63E69">
      <w:pPr>
        <w:numPr>
          <w:ilvl w:val="0"/>
          <w:numId w:val="15"/>
        </w:numPr>
        <w:spacing w:after="0" w:line="240" w:lineRule="auto"/>
        <w:jc w:val="both"/>
        <w:rPr>
          <w:rFonts w:ascii="Cambria" w:hAnsi="Cambria"/>
          <w:sz w:val="20"/>
          <w:szCs w:val="20"/>
        </w:rPr>
      </w:pPr>
      <w:r w:rsidRPr="002C42C3">
        <w:rPr>
          <w:rFonts w:ascii="Cambria" w:hAnsi="Cambria"/>
          <w:sz w:val="20"/>
          <w:szCs w:val="20"/>
        </w:rPr>
        <w:t>Inconvénient : coût annuel élevé, laps de temps réduit pour réaliser les traductions et dépendance à l’égard de la disponibilité du personnel ou des contrats externes. Ces traductions ne seraient pas, en outre, stockées dans le système.</w:t>
      </w:r>
    </w:p>
    <w:p w14:paraId="13503800" w14:textId="77777777" w:rsidR="00D63E69" w:rsidRPr="002C42C3" w:rsidRDefault="00D63E69" w:rsidP="00D63E69">
      <w:pPr>
        <w:spacing w:after="0" w:line="240" w:lineRule="auto"/>
        <w:ind w:left="720"/>
        <w:jc w:val="both"/>
        <w:rPr>
          <w:rFonts w:ascii="Cambria" w:hAnsi="Cambria"/>
          <w:sz w:val="20"/>
          <w:szCs w:val="20"/>
        </w:rPr>
      </w:pPr>
    </w:p>
    <w:p w14:paraId="64CAE7F3" w14:textId="77777777" w:rsidR="00CB0C0F" w:rsidRPr="002C42C3" w:rsidRDefault="00CB0C0F" w:rsidP="00D63E69">
      <w:pPr>
        <w:spacing w:after="0" w:line="240" w:lineRule="auto"/>
        <w:jc w:val="both"/>
        <w:rPr>
          <w:rFonts w:ascii="Cambria" w:hAnsi="Cambria"/>
          <w:sz w:val="20"/>
          <w:szCs w:val="20"/>
        </w:rPr>
      </w:pPr>
      <w:r w:rsidRPr="002C42C3">
        <w:rPr>
          <w:rFonts w:ascii="Cambria" w:hAnsi="Cambria"/>
          <w:sz w:val="20"/>
          <w:szCs w:val="20"/>
        </w:rPr>
        <w:t>(b) Traduction automatique au moyen de l’API</w:t>
      </w:r>
    </w:p>
    <w:p w14:paraId="57312FB7" w14:textId="77777777" w:rsidR="00CB0C0F" w:rsidRPr="002C42C3" w:rsidRDefault="00CB0C0F" w:rsidP="00D63E69">
      <w:pPr>
        <w:numPr>
          <w:ilvl w:val="0"/>
          <w:numId w:val="16"/>
        </w:numPr>
        <w:spacing w:after="0" w:line="240" w:lineRule="auto"/>
        <w:jc w:val="both"/>
        <w:rPr>
          <w:rFonts w:ascii="Cambria" w:hAnsi="Cambria"/>
          <w:sz w:val="20"/>
          <w:szCs w:val="20"/>
        </w:rPr>
      </w:pPr>
      <w:r w:rsidRPr="002C42C3">
        <w:rPr>
          <w:rFonts w:ascii="Cambria" w:hAnsi="Cambria"/>
          <w:sz w:val="20"/>
          <w:szCs w:val="20"/>
        </w:rPr>
        <w:t>Nécessite l’intégration d’un service web de traduction (DeepL, Azure, etc.) dans l’infrastructure de l’IOMS.</w:t>
      </w:r>
    </w:p>
    <w:p w14:paraId="1500628A" w14:textId="77777777" w:rsidR="00CB0C0F" w:rsidRPr="002C42C3" w:rsidRDefault="00CB0C0F" w:rsidP="00D63E69">
      <w:pPr>
        <w:numPr>
          <w:ilvl w:val="0"/>
          <w:numId w:val="16"/>
        </w:numPr>
        <w:spacing w:after="0" w:line="240" w:lineRule="auto"/>
        <w:jc w:val="both"/>
        <w:rPr>
          <w:rFonts w:ascii="Cambria" w:hAnsi="Cambria"/>
          <w:sz w:val="20"/>
          <w:szCs w:val="20"/>
        </w:rPr>
      </w:pPr>
      <w:r w:rsidRPr="002C42C3">
        <w:rPr>
          <w:rFonts w:ascii="Cambria" w:hAnsi="Cambria"/>
          <w:sz w:val="20"/>
          <w:szCs w:val="20"/>
        </w:rPr>
        <w:t>Les traductions seraient générées automatiquement une fois les rapports envoyés et validés, et seraient stockés par la suite de façon permanente.</w:t>
      </w:r>
    </w:p>
    <w:p w14:paraId="4AD1008E" w14:textId="72F0C9D4" w:rsidR="00CB0C0F" w:rsidRPr="002C42C3" w:rsidRDefault="00CB0C0F" w:rsidP="00D63E69">
      <w:pPr>
        <w:numPr>
          <w:ilvl w:val="0"/>
          <w:numId w:val="16"/>
        </w:numPr>
        <w:spacing w:after="0" w:line="240" w:lineRule="auto"/>
        <w:jc w:val="both"/>
        <w:rPr>
          <w:rFonts w:ascii="Cambria" w:hAnsi="Cambria"/>
          <w:sz w:val="20"/>
          <w:szCs w:val="20"/>
        </w:rPr>
      </w:pPr>
      <w:r w:rsidRPr="002C42C3">
        <w:rPr>
          <w:rFonts w:ascii="Cambria" w:hAnsi="Cambria"/>
          <w:sz w:val="20"/>
          <w:szCs w:val="20"/>
        </w:rPr>
        <w:t>Cela implique un développement technique : gestion des appels API, stockage du texte traduit, mécanismes de contrôle de la qualité et gestion des glossaires.</w:t>
      </w:r>
    </w:p>
    <w:p w14:paraId="4F0F18CF" w14:textId="0DDE9F24" w:rsidR="00CB0C0F" w:rsidRPr="002C42C3" w:rsidRDefault="00CB0C0F" w:rsidP="00D63E69">
      <w:pPr>
        <w:numPr>
          <w:ilvl w:val="0"/>
          <w:numId w:val="16"/>
        </w:numPr>
        <w:spacing w:after="0" w:line="240" w:lineRule="auto"/>
        <w:jc w:val="both"/>
        <w:rPr>
          <w:rFonts w:ascii="Cambria" w:hAnsi="Cambria"/>
          <w:sz w:val="20"/>
          <w:szCs w:val="20"/>
        </w:rPr>
      </w:pPr>
      <w:r w:rsidRPr="002C42C3">
        <w:rPr>
          <w:rFonts w:ascii="Cambria" w:hAnsi="Cambria"/>
          <w:sz w:val="20"/>
          <w:szCs w:val="20"/>
        </w:rPr>
        <w:t>Avantage : faible coût et grande évolutivité.</w:t>
      </w:r>
    </w:p>
    <w:p w14:paraId="11379325" w14:textId="73630FC4" w:rsidR="00CB0C0F" w:rsidRPr="002C42C3" w:rsidRDefault="00CB0C0F" w:rsidP="00D63E69">
      <w:pPr>
        <w:numPr>
          <w:ilvl w:val="0"/>
          <w:numId w:val="16"/>
        </w:numPr>
        <w:spacing w:after="0" w:line="240" w:lineRule="auto"/>
        <w:jc w:val="both"/>
        <w:rPr>
          <w:rFonts w:ascii="Cambria" w:hAnsi="Cambria"/>
          <w:sz w:val="20"/>
          <w:szCs w:val="20"/>
        </w:rPr>
      </w:pPr>
      <w:r w:rsidRPr="002C42C3">
        <w:rPr>
          <w:rFonts w:ascii="Cambria" w:hAnsi="Cambria"/>
          <w:sz w:val="20"/>
          <w:szCs w:val="20"/>
        </w:rPr>
        <w:t>Inconvénient : qualité variable et nécessité d’une validation initiale du résultat.</w:t>
      </w:r>
    </w:p>
    <w:p w14:paraId="4FED7CEE" w14:textId="77777777" w:rsidR="00D63E69" w:rsidRPr="002C42C3" w:rsidRDefault="00D63E69" w:rsidP="00D63E69">
      <w:pPr>
        <w:spacing w:after="0" w:line="240" w:lineRule="auto"/>
        <w:ind w:left="720"/>
        <w:jc w:val="both"/>
        <w:rPr>
          <w:rFonts w:ascii="Cambria" w:hAnsi="Cambria"/>
          <w:sz w:val="20"/>
          <w:szCs w:val="20"/>
        </w:rPr>
      </w:pPr>
    </w:p>
    <w:p w14:paraId="1C14B308" w14:textId="77777777" w:rsidR="00CB0C0F" w:rsidRPr="002C42C3" w:rsidRDefault="00CB0C0F" w:rsidP="00D63E69">
      <w:pPr>
        <w:spacing w:after="0" w:line="240" w:lineRule="auto"/>
        <w:jc w:val="both"/>
        <w:rPr>
          <w:rFonts w:ascii="Cambria" w:hAnsi="Cambria"/>
          <w:sz w:val="20"/>
          <w:szCs w:val="20"/>
        </w:rPr>
      </w:pPr>
      <w:r w:rsidRPr="002C42C3">
        <w:rPr>
          <w:rFonts w:ascii="Cambria" w:hAnsi="Cambria"/>
          <w:sz w:val="20"/>
          <w:szCs w:val="20"/>
        </w:rPr>
        <w:t>(c) Traduction automatique avec révision humaine</w:t>
      </w:r>
    </w:p>
    <w:p w14:paraId="61250369" w14:textId="77777777" w:rsidR="00CB0C0F" w:rsidRPr="002C42C3" w:rsidRDefault="00CB0C0F" w:rsidP="00D63E69">
      <w:pPr>
        <w:numPr>
          <w:ilvl w:val="0"/>
          <w:numId w:val="17"/>
        </w:numPr>
        <w:spacing w:after="0" w:line="240" w:lineRule="auto"/>
        <w:jc w:val="both"/>
        <w:rPr>
          <w:rFonts w:ascii="Cambria" w:hAnsi="Cambria"/>
          <w:sz w:val="20"/>
          <w:szCs w:val="20"/>
        </w:rPr>
      </w:pPr>
      <w:r w:rsidRPr="002C42C3">
        <w:rPr>
          <w:rFonts w:ascii="Cambria" w:hAnsi="Cambria"/>
          <w:sz w:val="20"/>
          <w:szCs w:val="20"/>
        </w:rPr>
        <w:t>Associe l’efficacité de la traduction automatique et une révision postérieure par des linguistes.</w:t>
      </w:r>
    </w:p>
    <w:p w14:paraId="6400B440" w14:textId="77777777" w:rsidR="00CB0C0F" w:rsidRPr="002C42C3" w:rsidRDefault="00CB0C0F" w:rsidP="00D63E69">
      <w:pPr>
        <w:numPr>
          <w:ilvl w:val="0"/>
          <w:numId w:val="17"/>
        </w:numPr>
        <w:spacing w:after="0" w:line="240" w:lineRule="auto"/>
        <w:jc w:val="both"/>
        <w:rPr>
          <w:rFonts w:ascii="Cambria" w:hAnsi="Cambria"/>
          <w:sz w:val="20"/>
          <w:szCs w:val="20"/>
        </w:rPr>
      </w:pPr>
      <w:r w:rsidRPr="002C42C3">
        <w:rPr>
          <w:rFonts w:ascii="Cambria" w:hAnsi="Cambria"/>
          <w:sz w:val="20"/>
          <w:szCs w:val="20"/>
        </w:rPr>
        <w:t>Les révisions seraient intégrées dans l’IOMS en tant que version définitive et permanente.</w:t>
      </w:r>
    </w:p>
    <w:p w14:paraId="0A0FE4AD" w14:textId="77777777" w:rsidR="00CB0C0F" w:rsidRPr="002C42C3" w:rsidRDefault="00CB0C0F" w:rsidP="00D63E69">
      <w:pPr>
        <w:numPr>
          <w:ilvl w:val="0"/>
          <w:numId w:val="17"/>
        </w:numPr>
        <w:spacing w:after="0" w:line="240" w:lineRule="auto"/>
        <w:jc w:val="both"/>
        <w:rPr>
          <w:rFonts w:ascii="Cambria" w:hAnsi="Cambria"/>
          <w:sz w:val="20"/>
          <w:szCs w:val="20"/>
        </w:rPr>
      </w:pPr>
      <w:r w:rsidRPr="002C42C3">
        <w:rPr>
          <w:rFonts w:ascii="Cambria" w:hAnsi="Cambria"/>
          <w:sz w:val="20"/>
          <w:szCs w:val="20"/>
        </w:rPr>
        <w:t>Implique l’intégration d’une API ainsi qu’un flux de révision et de validation supplémentaire.</w:t>
      </w:r>
    </w:p>
    <w:p w14:paraId="1EC48A21" w14:textId="77777777" w:rsidR="00CB0C0F" w:rsidRPr="002C42C3" w:rsidRDefault="00CB0C0F" w:rsidP="00D63E69">
      <w:pPr>
        <w:numPr>
          <w:ilvl w:val="0"/>
          <w:numId w:val="17"/>
        </w:numPr>
        <w:spacing w:after="0" w:line="240" w:lineRule="auto"/>
        <w:jc w:val="both"/>
        <w:rPr>
          <w:rFonts w:ascii="Cambria" w:hAnsi="Cambria"/>
          <w:sz w:val="20"/>
          <w:szCs w:val="20"/>
        </w:rPr>
      </w:pPr>
      <w:r w:rsidRPr="002C42C3">
        <w:rPr>
          <w:rFonts w:ascii="Cambria" w:hAnsi="Cambria"/>
          <w:sz w:val="20"/>
          <w:szCs w:val="20"/>
        </w:rPr>
        <w:t>Avantage : bon rapport coût-qualité et durabilité à long terme.</w:t>
      </w:r>
    </w:p>
    <w:p w14:paraId="74F3E030" w14:textId="77777777" w:rsidR="00CB0C0F" w:rsidRPr="002C42C3" w:rsidRDefault="00CB0C0F" w:rsidP="00D63E69">
      <w:pPr>
        <w:numPr>
          <w:ilvl w:val="0"/>
          <w:numId w:val="17"/>
        </w:numPr>
        <w:spacing w:after="0" w:line="240" w:lineRule="auto"/>
        <w:jc w:val="both"/>
        <w:rPr>
          <w:rFonts w:ascii="Cambria" w:hAnsi="Cambria"/>
          <w:sz w:val="20"/>
          <w:szCs w:val="20"/>
        </w:rPr>
      </w:pPr>
      <w:r w:rsidRPr="002C42C3">
        <w:rPr>
          <w:rFonts w:ascii="Cambria" w:hAnsi="Cambria"/>
          <w:sz w:val="20"/>
          <w:szCs w:val="20"/>
        </w:rPr>
        <w:t>Inconvénient : complexité opérationnelle et coût intermédiaire.</w:t>
      </w:r>
    </w:p>
    <w:p w14:paraId="796CD99F" w14:textId="77777777" w:rsidR="004A7A99" w:rsidRPr="002C42C3" w:rsidRDefault="004A7A99" w:rsidP="00D63E69">
      <w:pPr>
        <w:spacing w:after="0" w:line="240" w:lineRule="auto"/>
        <w:jc w:val="both"/>
        <w:rPr>
          <w:rFonts w:ascii="Cambria" w:hAnsi="Cambria"/>
          <w:b/>
          <w:bCs/>
          <w:sz w:val="20"/>
          <w:szCs w:val="20"/>
        </w:rPr>
      </w:pPr>
    </w:p>
    <w:p w14:paraId="6F0C8439" w14:textId="40E4CC9A" w:rsidR="00CB0C0F" w:rsidRPr="002C42C3" w:rsidRDefault="00CB0C0F" w:rsidP="00D63E69">
      <w:pPr>
        <w:tabs>
          <w:tab w:val="left" w:pos="426"/>
        </w:tabs>
        <w:spacing w:after="0" w:line="240" w:lineRule="auto"/>
        <w:jc w:val="both"/>
        <w:rPr>
          <w:rFonts w:ascii="Cambria" w:hAnsi="Cambria"/>
          <w:b/>
          <w:bCs/>
          <w:i/>
          <w:iCs/>
          <w:sz w:val="20"/>
          <w:szCs w:val="20"/>
        </w:rPr>
      </w:pPr>
      <w:r w:rsidRPr="002C42C3">
        <w:rPr>
          <w:rFonts w:ascii="Cambria" w:hAnsi="Cambria"/>
          <w:b/>
          <w:bCs/>
          <w:i/>
          <w:iCs/>
          <w:sz w:val="20"/>
          <w:szCs w:val="20"/>
        </w:rPr>
        <w:t xml:space="preserve">5.2 </w:t>
      </w:r>
      <w:r w:rsidRPr="002C42C3">
        <w:rPr>
          <w:rFonts w:ascii="Cambria" w:hAnsi="Cambria"/>
          <w:b/>
          <w:bCs/>
          <w:i/>
          <w:iCs/>
          <w:sz w:val="20"/>
          <w:szCs w:val="20"/>
        </w:rPr>
        <w:tab/>
        <w:t>Approche graduelle (applicable à chacune des trois options)</w:t>
      </w:r>
    </w:p>
    <w:p w14:paraId="48BACA04" w14:textId="77777777" w:rsidR="00D63E69" w:rsidRPr="002C42C3" w:rsidRDefault="00D63E69" w:rsidP="00D63E69">
      <w:pPr>
        <w:spacing w:after="0" w:line="240" w:lineRule="auto"/>
        <w:jc w:val="both"/>
        <w:rPr>
          <w:rFonts w:ascii="Cambria" w:hAnsi="Cambria"/>
          <w:b/>
          <w:bCs/>
          <w:sz w:val="20"/>
          <w:szCs w:val="20"/>
        </w:rPr>
      </w:pPr>
    </w:p>
    <w:p w14:paraId="4E397BD6" w14:textId="77777777" w:rsidR="00CB0C0F" w:rsidRPr="002C42C3" w:rsidRDefault="00CB0C0F" w:rsidP="00D63E69">
      <w:pPr>
        <w:spacing w:after="0" w:line="240" w:lineRule="auto"/>
        <w:jc w:val="both"/>
        <w:rPr>
          <w:rFonts w:ascii="Cambria" w:hAnsi="Cambria"/>
          <w:sz w:val="20"/>
          <w:szCs w:val="20"/>
        </w:rPr>
      </w:pPr>
      <w:r w:rsidRPr="002C42C3">
        <w:rPr>
          <w:rFonts w:ascii="Cambria" w:hAnsi="Cambria"/>
          <w:sz w:val="20"/>
          <w:szCs w:val="20"/>
        </w:rPr>
        <w:t>Afin de garantir une mise en œuvre progressive et coordonnée, une approche graduelle est proposée, indépendamment de l’option choisie.</w:t>
      </w:r>
    </w:p>
    <w:p w14:paraId="2D83918B" w14:textId="77777777" w:rsidR="00CB4657" w:rsidRPr="002C42C3" w:rsidRDefault="00CB4657" w:rsidP="00D63E69">
      <w:pPr>
        <w:spacing w:after="0" w:line="240" w:lineRule="auto"/>
        <w:jc w:val="both"/>
        <w:rPr>
          <w:rFonts w:ascii="Cambria" w:hAnsi="Cambria"/>
          <w:sz w:val="20"/>
          <w:szCs w:val="20"/>
        </w:rPr>
      </w:pPr>
    </w:p>
    <w:p w14:paraId="031F2872" w14:textId="4AB403B6" w:rsidR="00CB4657" w:rsidRPr="002C42C3" w:rsidRDefault="00CB4657" w:rsidP="00D63E69">
      <w:pPr>
        <w:spacing w:after="0" w:line="240" w:lineRule="auto"/>
        <w:jc w:val="both"/>
        <w:rPr>
          <w:rFonts w:ascii="Cambria" w:hAnsi="Cambria"/>
          <w:sz w:val="20"/>
          <w:szCs w:val="20"/>
        </w:rPr>
      </w:pPr>
      <w:r w:rsidRPr="002C42C3">
        <w:rPr>
          <w:rFonts w:ascii="Cambria" w:hAnsi="Cambria"/>
          <w:b/>
          <w:bCs/>
          <w:sz w:val="20"/>
          <w:szCs w:val="20"/>
        </w:rPr>
        <w:t xml:space="preserve">Tableau 4. </w:t>
      </w:r>
      <w:r w:rsidRPr="002C42C3">
        <w:rPr>
          <w:rFonts w:ascii="Cambria" w:hAnsi="Cambria"/>
          <w:sz w:val="20"/>
          <w:szCs w:val="20"/>
        </w:rPr>
        <w:t>Phases proposées pour la mise en œuvre de la composante de traduction dans l’IOMS (2026–2028).</w:t>
      </w:r>
    </w:p>
    <w:p w14:paraId="179ED112" w14:textId="77777777" w:rsidR="00C41F8E" w:rsidRPr="002C42C3" w:rsidRDefault="00C41F8E" w:rsidP="00D63E69">
      <w:pPr>
        <w:spacing w:after="0" w:line="240" w:lineRule="auto"/>
        <w:jc w:val="both"/>
        <w:rPr>
          <w:rFonts w:ascii="Cambria" w:hAnsi="Cambria"/>
          <w:sz w:val="20"/>
          <w:szCs w:val="20"/>
        </w:rPr>
      </w:pPr>
    </w:p>
    <w:tbl>
      <w:tblPr>
        <w:tblStyle w:val="TableauGrille1Clair-Accentuation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1643"/>
        <w:gridCol w:w="3127"/>
        <w:gridCol w:w="2231"/>
      </w:tblGrid>
      <w:tr w:rsidR="00CB0C0F" w:rsidRPr="002C42C3" w14:paraId="62088649" w14:textId="77777777" w:rsidTr="00D63E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one" w:sz="0" w:space="0" w:color="auto"/>
            </w:tcBorders>
            <w:vAlign w:val="center"/>
            <w:hideMark/>
          </w:tcPr>
          <w:p w14:paraId="0E50A7C6" w14:textId="77777777" w:rsidR="00CB0C0F" w:rsidRPr="002C42C3" w:rsidRDefault="00CB0C0F" w:rsidP="00C41F8E">
            <w:pPr>
              <w:jc w:val="center"/>
              <w:rPr>
                <w:rFonts w:ascii="Cambria" w:hAnsi="Cambria"/>
                <w:i/>
                <w:iCs/>
                <w:sz w:val="20"/>
                <w:szCs w:val="20"/>
              </w:rPr>
            </w:pPr>
            <w:r w:rsidRPr="002C42C3">
              <w:rPr>
                <w:rFonts w:ascii="Cambria" w:hAnsi="Cambria"/>
                <w:i/>
                <w:iCs/>
                <w:sz w:val="20"/>
                <w:szCs w:val="20"/>
              </w:rPr>
              <w:t>Phase</w:t>
            </w:r>
          </w:p>
        </w:tc>
        <w:tc>
          <w:tcPr>
            <w:tcW w:w="0" w:type="auto"/>
            <w:tcBorders>
              <w:bottom w:val="none" w:sz="0" w:space="0" w:color="auto"/>
            </w:tcBorders>
            <w:vAlign w:val="center"/>
            <w:hideMark/>
          </w:tcPr>
          <w:p w14:paraId="4741010A" w14:textId="77777777" w:rsidR="00CB0C0F" w:rsidRPr="002C42C3" w:rsidRDefault="00CB0C0F" w:rsidP="00C41F8E">
            <w:pPr>
              <w:jc w:val="center"/>
              <w:cnfStyle w:val="100000000000" w:firstRow="1" w:lastRow="0" w:firstColumn="0" w:lastColumn="0" w:oddVBand="0" w:evenVBand="0" w:oddHBand="0" w:evenHBand="0" w:firstRowFirstColumn="0" w:firstRowLastColumn="0" w:lastRowFirstColumn="0" w:lastRowLastColumn="0"/>
              <w:rPr>
                <w:rFonts w:ascii="Cambria" w:hAnsi="Cambria"/>
                <w:i/>
                <w:iCs/>
                <w:sz w:val="20"/>
                <w:szCs w:val="20"/>
              </w:rPr>
            </w:pPr>
            <w:r w:rsidRPr="002C42C3">
              <w:rPr>
                <w:rFonts w:ascii="Cambria" w:hAnsi="Cambria"/>
                <w:i/>
                <w:iCs/>
                <w:sz w:val="20"/>
                <w:szCs w:val="20"/>
              </w:rPr>
              <w:t>Période estimée</w:t>
            </w:r>
          </w:p>
        </w:tc>
        <w:tc>
          <w:tcPr>
            <w:tcW w:w="0" w:type="auto"/>
            <w:tcBorders>
              <w:bottom w:val="none" w:sz="0" w:space="0" w:color="auto"/>
            </w:tcBorders>
            <w:vAlign w:val="center"/>
            <w:hideMark/>
          </w:tcPr>
          <w:p w14:paraId="23D1B99F" w14:textId="77777777" w:rsidR="00CB0C0F" w:rsidRPr="002C42C3" w:rsidRDefault="00CB0C0F" w:rsidP="00C41F8E">
            <w:pPr>
              <w:jc w:val="center"/>
              <w:cnfStyle w:val="100000000000" w:firstRow="1" w:lastRow="0" w:firstColumn="0" w:lastColumn="0" w:oddVBand="0" w:evenVBand="0" w:oddHBand="0" w:evenHBand="0" w:firstRowFirstColumn="0" w:firstRowLastColumn="0" w:lastRowFirstColumn="0" w:lastRowLastColumn="0"/>
              <w:rPr>
                <w:rFonts w:ascii="Cambria" w:hAnsi="Cambria"/>
                <w:i/>
                <w:iCs/>
                <w:sz w:val="20"/>
                <w:szCs w:val="20"/>
              </w:rPr>
            </w:pPr>
            <w:r w:rsidRPr="002C42C3">
              <w:rPr>
                <w:rFonts w:ascii="Cambria" w:hAnsi="Cambria"/>
                <w:i/>
                <w:iCs/>
                <w:sz w:val="20"/>
                <w:szCs w:val="20"/>
              </w:rPr>
              <w:t>Principaux objectifs</w:t>
            </w:r>
          </w:p>
        </w:tc>
        <w:tc>
          <w:tcPr>
            <w:tcW w:w="0" w:type="auto"/>
            <w:tcBorders>
              <w:bottom w:val="none" w:sz="0" w:space="0" w:color="auto"/>
            </w:tcBorders>
            <w:vAlign w:val="center"/>
            <w:hideMark/>
          </w:tcPr>
          <w:p w14:paraId="3FCACC33" w14:textId="77777777" w:rsidR="00CB0C0F" w:rsidRPr="002C42C3" w:rsidRDefault="00CB0C0F" w:rsidP="00C41F8E">
            <w:pPr>
              <w:jc w:val="center"/>
              <w:cnfStyle w:val="100000000000" w:firstRow="1" w:lastRow="0" w:firstColumn="0" w:lastColumn="0" w:oddVBand="0" w:evenVBand="0" w:oddHBand="0" w:evenHBand="0" w:firstRowFirstColumn="0" w:firstRowLastColumn="0" w:lastRowFirstColumn="0" w:lastRowLastColumn="0"/>
              <w:rPr>
                <w:rFonts w:ascii="Cambria" w:hAnsi="Cambria"/>
                <w:i/>
                <w:iCs/>
                <w:sz w:val="20"/>
                <w:szCs w:val="20"/>
              </w:rPr>
            </w:pPr>
            <w:r w:rsidRPr="002C42C3">
              <w:rPr>
                <w:rFonts w:ascii="Cambria" w:hAnsi="Cambria"/>
                <w:i/>
                <w:iCs/>
                <w:sz w:val="20"/>
                <w:szCs w:val="20"/>
              </w:rPr>
              <w:t>Responsables clés</w:t>
            </w:r>
          </w:p>
        </w:tc>
      </w:tr>
      <w:tr w:rsidR="00CB0C0F" w:rsidRPr="002C42C3" w14:paraId="5DCC44FE" w14:textId="77777777" w:rsidTr="00D63E69">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4056EB0" w14:textId="149D2009" w:rsidR="00D63E69" w:rsidRPr="002C42C3" w:rsidRDefault="00CB0C0F" w:rsidP="00D63E69">
            <w:pPr>
              <w:jc w:val="both"/>
              <w:rPr>
                <w:rFonts w:ascii="Cambria" w:hAnsi="Cambria"/>
                <w:b w:val="0"/>
                <w:bCs w:val="0"/>
                <w:sz w:val="20"/>
                <w:szCs w:val="20"/>
              </w:rPr>
            </w:pPr>
            <w:r w:rsidRPr="002C42C3">
              <w:rPr>
                <w:rFonts w:ascii="Cambria" w:hAnsi="Cambria"/>
                <w:sz w:val="20"/>
                <w:szCs w:val="20"/>
              </w:rPr>
              <w:t xml:space="preserve">Phase 1  </w:t>
            </w:r>
          </w:p>
          <w:p w14:paraId="7C147C7A" w14:textId="1F1BAE96" w:rsidR="00CB0C0F" w:rsidRPr="002C42C3" w:rsidRDefault="00CB0C0F" w:rsidP="00D63E69">
            <w:pPr>
              <w:rPr>
                <w:rFonts w:ascii="Cambria" w:hAnsi="Cambria"/>
                <w:sz w:val="20"/>
                <w:szCs w:val="20"/>
              </w:rPr>
            </w:pPr>
            <w:r w:rsidRPr="002C42C3">
              <w:rPr>
                <w:rFonts w:ascii="Cambria" w:hAnsi="Cambria"/>
                <w:sz w:val="20"/>
                <w:szCs w:val="20"/>
              </w:rPr>
              <w:t>Préparation et conception</w:t>
            </w:r>
          </w:p>
        </w:tc>
        <w:tc>
          <w:tcPr>
            <w:tcW w:w="0" w:type="auto"/>
            <w:vAlign w:val="center"/>
            <w:hideMark/>
          </w:tcPr>
          <w:p w14:paraId="38F84BFB" w14:textId="1AB05098" w:rsidR="00CB0C0F" w:rsidRPr="002C42C3" w:rsidRDefault="00CB0C0F" w:rsidP="00D63E69">
            <w:pPr>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C42C3">
              <w:rPr>
                <w:rFonts w:ascii="Cambria" w:hAnsi="Cambria"/>
                <w:b/>
                <w:bCs/>
                <w:sz w:val="20"/>
                <w:szCs w:val="20"/>
              </w:rPr>
              <w:t>1</w:t>
            </w:r>
            <w:r w:rsidRPr="002C42C3">
              <w:rPr>
                <w:rFonts w:ascii="Cambria" w:hAnsi="Cambria"/>
                <w:b/>
                <w:bCs/>
                <w:sz w:val="20"/>
                <w:szCs w:val="20"/>
                <w:vertAlign w:val="superscript"/>
              </w:rPr>
              <w:t>er</w:t>
            </w:r>
            <w:r w:rsidR="00D538B0" w:rsidRPr="002C42C3">
              <w:rPr>
                <w:rFonts w:ascii="Cambria" w:hAnsi="Cambria"/>
                <w:b/>
                <w:bCs/>
                <w:sz w:val="20"/>
                <w:szCs w:val="20"/>
              </w:rPr>
              <w:t xml:space="preserve"> </w:t>
            </w:r>
            <w:r w:rsidRPr="002C42C3">
              <w:rPr>
                <w:rFonts w:ascii="Cambria" w:hAnsi="Cambria"/>
                <w:b/>
                <w:bCs/>
                <w:sz w:val="20"/>
                <w:szCs w:val="20"/>
              </w:rPr>
              <w:t>semestre 2026</w:t>
            </w:r>
          </w:p>
        </w:tc>
        <w:tc>
          <w:tcPr>
            <w:tcW w:w="0" w:type="auto"/>
            <w:vAlign w:val="center"/>
            <w:hideMark/>
          </w:tcPr>
          <w:p w14:paraId="00986234" w14:textId="77777777" w:rsidR="00D63E69" w:rsidRPr="002C42C3" w:rsidRDefault="00CB0C0F" w:rsidP="00D63E6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C42C3">
              <w:rPr>
                <w:rFonts w:ascii="Cambria" w:hAnsi="Cambria"/>
                <w:sz w:val="20"/>
                <w:szCs w:val="20"/>
              </w:rPr>
              <w:t>Définir le cadre technique et méthodologique</w:t>
            </w:r>
          </w:p>
          <w:p w14:paraId="70A7A12C" w14:textId="4D256AF5" w:rsidR="00D63E69" w:rsidRPr="002C42C3" w:rsidRDefault="00CB0C0F" w:rsidP="00D63E6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C42C3">
              <w:rPr>
                <w:rFonts w:ascii="Cambria" w:hAnsi="Cambria"/>
                <w:sz w:val="20"/>
                <w:szCs w:val="20"/>
              </w:rPr>
              <w:br/>
              <w:t>Identifier les besoins en infrastructure (licences, sécurité, clefs API, contrats externes, selon l’option).</w:t>
            </w:r>
          </w:p>
          <w:p w14:paraId="3AE07F22" w14:textId="77777777" w:rsidR="00D63E69" w:rsidRPr="002C42C3" w:rsidRDefault="00CB0C0F" w:rsidP="00D63E6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C42C3">
              <w:rPr>
                <w:rFonts w:ascii="Cambria" w:hAnsi="Cambria"/>
                <w:sz w:val="20"/>
                <w:szCs w:val="20"/>
              </w:rPr>
              <w:br/>
              <w:t>Élaborer et valider le glossaire terminologique trilingue.</w:t>
            </w:r>
            <w:r w:rsidRPr="002C42C3">
              <w:rPr>
                <w:rFonts w:ascii="Cambria" w:hAnsi="Cambria"/>
                <w:sz w:val="20"/>
                <w:szCs w:val="20"/>
              </w:rPr>
              <w:br/>
            </w:r>
          </w:p>
          <w:p w14:paraId="2887B92C" w14:textId="5287B2BB" w:rsidR="00CB0C0F" w:rsidRPr="002C42C3" w:rsidRDefault="00CB0C0F" w:rsidP="00D63E6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C42C3">
              <w:rPr>
                <w:rFonts w:ascii="Cambria" w:hAnsi="Cambria"/>
                <w:sz w:val="20"/>
                <w:szCs w:val="20"/>
              </w:rPr>
              <w:t>Planifier le flux de travail de traduction et son stockage.</w:t>
            </w:r>
          </w:p>
        </w:tc>
        <w:tc>
          <w:tcPr>
            <w:tcW w:w="0" w:type="auto"/>
            <w:vAlign w:val="center"/>
            <w:hideMark/>
          </w:tcPr>
          <w:p w14:paraId="79D7906B" w14:textId="04E7A13B" w:rsidR="00CB0C0F" w:rsidRPr="002C42C3" w:rsidRDefault="00CB0C0F" w:rsidP="00D63E6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C42C3">
              <w:rPr>
                <w:rFonts w:ascii="Cambria" w:hAnsi="Cambria"/>
                <w:sz w:val="20"/>
                <w:szCs w:val="20"/>
              </w:rPr>
              <w:t>Secrétariat / Équipe IOMS / Unité de traduction / STACFAD</w:t>
            </w:r>
          </w:p>
        </w:tc>
      </w:tr>
      <w:tr w:rsidR="00CB0C0F" w:rsidRPr="002C42C3" w14:paraId="6028F840" w14:textId="77777777" w:rsidTr="00D63E69">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03B48F6" w14:textId="6392DFB5" w:rsidR="00D63E69" w:rsidRPr="002C42C3" w:rsidRDefault="00CB0C0F" w:rsidP="00D63E69">
            <w:pPr>
              <w:jc w:val="both"/>
              <w:rPr>
                <w:rFonts w:ascii="Cambria" w:hAnsi="Cambria"/>
                <w:b w:val="0"/>
                <w:bCs w:val="0"/>
                <w:sz w:val="20"/>
                <w:szCs w:val="20"/>
              </w:rPr>
            </w:pPr>
            <w:r w:rsidRPr="002C42C3">
              <w:rPr>
                <w:rFonts w:ascii="Cambria" w:hAnsi="Cambria"/>
                <w:sz w:val="20"/>
                <w:szCs w:val="20"/>
              </w:rPr>
              <w:lastRenderedPageBreak/>
              <w:t xml:space="preserve">Phase 2  </w:t>
            </w:r>
          </w:p>
          <w:p w14:paraId="007FA250" w14:textId="5F740045" w:rsidR="00CB0C0F" w:rsidRPr="002C42C3" w:rsidRDefault="00CB0C0F" w:rsidP="00D63E69">
            <w:pPr>
              <w:rPr>
                <w:rFonts w:ascii="Cambria" w:hAnsi="Cambria"/>
                <w:sz w:val="20"/>
                <w:szCs w:val="20"/>
              </w:rPr>
            </w:pPr>
            <w:r w:rsidRPr="002C42C3">
              <w:rPr>
                <w:rFonts w:ascii="Cambria" w:hAnsi="Cambria"/>
                <w:sz w:val="20"/>
                <w:szCs w:val="20"/>
              </w:rPr>
              <w:t>Développement et intégration pilote</w:t>
            </w:r>
          </w:p>
        </w:tc>
        <w:tc>
          <w:tcPr>
            <w:tcW w:w="0" w:type="auto"/>
            <w:vAlign w:val="center"/>
            <w:hideMark/>
          </w:tcPr>
          <w:p w14:paraId="3B8288F7" w14:textId="4F0D1AAD" w:rsidR="00CB0C0F" w:rsidRPr="002C42C3" w:rsidRDefault="00CB0C0F" w:rsidP="00D63E69">
            <w:pPr>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C42C3">
              <w:rPr>
                <w:rFonts w:ascii="Cambria" w:hAnsi="Cambria"/>
                <w:b/>
                <w:bCs/>
                <w:sz w:val="20"/>
                <w:szCs w:val="20"/>
              </w:rPr>
              <w:t>2</w:t>
            </w:r>
            <w:r w:rsidR="00C41F8E" w:rsidRPr="002C42C3">
              <w:rPr>
                <w:rFonts w:ascii="Cambria" w:hAnsi="Cambria"/>
                <w:b/>
                <w:bCs/>
                <w:sz w:val="20"/>
                <w:szCs w:val="20"/>
                <w:vertAlign w:val="superscript"/>
              </w:rPr>
              <w:t>ème</w:t>
            </w:r>
            <w:r w:rsidR="00C41F8E" w:rsidRPr="002C42C3">
              <w:rPr>
                <w:rFonts w:ascii="Cambria" w:hAnsi="Cambria"/>
                <w:b/>
                <w:bCs/>
                <w:sz w:val="20"/>
                <w:szCs w:val="20"/>
              </w:rPr>
              <w:t xml:space="preserve"> </w:t>
            </w:r>
            <w:r w:rsidRPr="002C42C3">
              <w:rPr>
                <w:rFonts w:ascii="Cambria" w:hAnsi="Cambria"/>
                <w:b/>
                <w:bCs/>
                <w:sz w:val="20"/>
                <w:szCs w:val="20"/>
              </w:rPr>
              <w:t>semestre 2026 – 1</w:t>
            </w:r>
            <w:r w:rsidRPr="002C42C3">
              <w:rPr>
                <w:rFonts w:ascii="Cambria" w:hAnsi="Cambria"/>
                <w:b/>
                <w:bCs/>
                <w:sz w:val="20"/>
                <w:szCs w:val="20"/>
                <w:vertAlign w:val="superscript"/>
              </w:rPr>
              <w:t>er</w:t>
            </w:r>
            <w:r w:rsidR="00C41F8E" w:rsidRPr="002C42C3">
              <w:rPr>
                <w:rFonts w:ascii="Cambria" w:hAnsi="Cambria"/>
                <w:b/>
                <w:bCs/>
                <w:sz w:val="20"/>
                <w:szCs w:val="20"/>
              </w:rPr>
              <w:t xml:space="preserve"> </w:t>
            </w:r>
            <w:r w:rsidRPr="002C42C3">
              <w:rPr>
                <w:rFonts w:ascii="Cambria" w:hAnsi="Cambria"/>
                <w:b/>
                <w:bCs/>
                <w:sz w:val="20"/>
                <w:szCs w:val="20"/>
              </w:rPr>
              <w:t>semestre 2027</w:t>
            </w:r>
          </w:p>
        </w:tc>
        <w:tc>
          <w:tcPr>
            <w:tcW w:w="0" w:type="auto"/>
            <w:vAlign w:val="center"/>
            <w:hideMark/>
          </w:tcPr>
          <w:p w14:paraId="079BFCF4" w14:textId="77777777" w:rsidR="00D63E69" w:rsidRPr="002C42C3" w:rsidRDefault="00CB0C0F" w:rsidP="00D63E6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C42C3">
              <w:rPr>
                <w:rFonts w:ascii="Cambria" w:hAnsi="Cambria"/>
                <w:sz w:val="20"/>
                <w:szCs w:val="20"/>
              </w:rPr>
              <w:t>Mettre en œuvre le mécanisme sélectionné (API, processus externe ou mixte).</w:t>
            </w:r>
            <w:r w:rsidRPr="002C42C3">
              <w:rPr>
                <w:rFonts w:ascii="Cambria" w:hAnsi="Cambria"/>
                <w:sz w:val="20"/>
                <w:szCs w:val="20"/>
              </w:rPr>
              <w:br/>
            </w:r>
          </w:p>
          <w:p w14:paraId="6F2DA991" w14:textId="77777777" w:rsidR="00D63E69" w:rsidRPr="002C42C3" w:rsidRDefault="00CB0C0F" w:rsidP="00D63E6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C42C3">
              <w:rPr>
                <w:rFonts w:ascii="Cambria" w:hAnsi="Cambria"/>
                <w:sz w:val="20"/>
                <w:szCs w:val="20"/>
              </w:rPr>
              <w:t>Traduire les rapports de 2025 à titre d’essai.</w:t>
            </w:r>
            <w:r w:rsidRPr="002C42C3">
              <w:rPr>
                <w:rFonts w:ascii="Cambria" w:hAnsi="Cambria"/>
                <w:sz w:val="20"/>
                <w:szCs w:val="20"/>
              </w:rPr>
              <w:br/>
            </w:r>
          </w:p>
          <w:p w14:paraId="1B2713D4" w14:textId="77777777" w:rsidR="00D63E69" w:rsidRPr="002C42C3" w:rsidRDefault="00CB0C0F" w:rsidP="00D63E6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C42C3">
              <w:rPr>
                <w:rFonts w:ascii="Cambria" w:hAnsi="Cambria"/>
                <w:sz w:val="20"/>
                <w:szCs w:val="20"/>
              </w:rPr>
              <w:t>Valider les processus de contrôle de la qualité et de stockage.</w:t>
            </w:r>
            <w:r w:rsidRPr="002C42C3">
              <w:rPr>
                <w:rFonts w:ascii="Cambria" w:hAnsi="Cambria"/>
                <w:sz w:val="20"/>
                <w:szCs w:val="20"/>
              </w:rPr>
              <w:br/>
            </w:r>
          </w:p>
          <w:p w14:paraId="19CD4486" w14:textId="31AB7EAA" w:rsidR="00CB0C0F" w:rsidRPr="002C42C3" w:rsidRDefault="00CB0C0F" w:rsidP="00D63E6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C42C3">
              <w:rPr>
                <w:rFonts w:ascii="Cambria" w:hAnsi="Cambria"/>
                <w:sz w:val="20"/>
                <w:szCs w:val="20"/>
              </w:rPr>
              <w:t>Évaluer l’efficacité et l’évolutivité du système.</w:t>
            </w:r>
          </w:p>
        </w:tc>
        <w:tc>
          <w:tcPr>
            <w:tcW w:w="0" w:type="auto"/>
            <w:vAlign w:val="center"/>
            <w:hideMark/>
          </w:tcPr>
          <w:p w14:paraId="72CA90FC" w14:textId="77777777" w:rsidR="00CB0C0F" w:rsidRPr="002C42C3" w:rsidRDefault="00CB0C0F" w:rsidP="00D63E6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C42C3">
              <w:rPr>
                <w:rFonts w:ascii="Cambria" w:hAnsi="Cambria"/>
                <w:sz w:val="20"/>
                <w:szCs w:val="20"/>
              </w:rPr>
              <w:t>Équipe IOMS / Secrétariat / Réviseurs linguistiques</w:t>
            </w:r>
          </w:p>
        </w:tc>
      </w:tr>
      <w:tr w:rsidR="00CB0C0F" w:rsidRPr="002C42C3" w14:paraId="6FCA5317" w14:textId="77777777" w:rsidTr="00D63E69">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2CC01F0" w14:textId="77777777" w:rsidR="00D63E69" w:rsidRPr="002C42C3" w:rsidRDefault="00CB0C0F" w:rsidP="00D63E69">
            <w:pPr>
              <w:jc w:val="both"/>
              <w:rPr>
                <w:rFonts w:ascii="Cambria" w:hAnsi="Cambria"/>
                <w:b w:val="0"/>
                <w:bCs w:val="0"/>
                <w:sz w:val="20"/>
                <w:szCs w:val="20"/>
              </w:rPr>
            </w:pPr>
            <w:r w:rsidRPr="002C42C3">
              <w:rPr>
                <w:rFonts w:ascii="Cambria" w:hAnsi="Cambria"/>
                <w:sz w:val="20"/>
                <w:szCs w:val="20"/>
              </w:rPr>
              <w:t>Phase 3</w:t>
            </w:r>
          </w:p>
          <w:p w14:paraId="1EC88DE3" w14:textId="2ECC02C4" w:rsidR="00CB0C0F" w:rsidRPr="002C42C3" w:rsidRDefault="00CB0C0F" w:rsidP="00D63E69">
            <w:pPr>
              <w:jc w:val="both"/>
              <w:rPr>
                <w:rFonts w:ascii="Cambria" w:hAnsi="Cambria"/>
                <w:sz w:val="20"/>
                <w:szCs w:val="20"/>
              </w:rPr>
            </w:pPr>
            <w:r w:rsidRPr="002C42C3">
              <w:rPr>
                <w:rFonts w:ascii="Cambria" w:hAnsi="Cambria"/>
                <w:sz w:val="20"/>
                <w:szCs w:val="20"/>
              </w:rPr>
              <w:t>Mise en œuvre opérationnelle</w:t>
            </w:r>
          </w:p>
        </w:tc>
        <w:tc>
          <w:tcPr>
            <w:tcW w:w="0" w:type="auto"/>
            <w:vAlign w:val="center"/>
            <w:hideMark/>
          </w:tcPr>
          <w:p w14:paraId="0EF800C1" w14:textId="7729ACDC" w:rsidR="00CB0C0F" w:rsidRPr="002C42C3" w:rsidRDefault="00CB0C0F" w:rsidP="00D63E69">
            <w:pPr>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C42C3">
              <w:rPr>
                <w:rFonts w:ascii="Cambria" w:hAnsi="Cambria"/>
                <w:b/>
                <w:bCs/>
                <w:sz w:val="20"/>
                <w:szCs w:val="20"/>
              </w:rPr>
              <w:t>2</w:t>
            </w:r>
            <w:r w:rsidR="00C41F8E" w:rsidRPr="002C42C3">
              <w:rPr>
                <w:rFonts w:ascii="Cambria" w:hAnsi="Cambria"/>
                <w:b/>
                <w:bCs/>
                <w:sz w:val="20"/>
                <w:szCs w:val="20"/>
                <w:vertAlign w:val="superscript"/>
              </w:rPr>
              <w:t>ème</w:t>
            </w:r>
            <w:r w:rsidR="00C41F8E" w:rsidRPr="002C42C3">
              <w:rPr>
                <w:rFonts w:ascii="Cambria" w:hAnsi="Cambria"/>
                <w:b/>
                <w:bCs/>
                <w:sz w:val="20"/>
                <w:szCs w:val="20"/>
              </w:rPr>
              <w:t xml:space="preserve"> </w:t>
            </w:r>
            <w:r w:rsidRPr="002C42C3">
              <w:rPr>
                <w:rFonts w:ascii="Cambria" w:hAnsi="Cambria"/>
                <w:b/>
                <w:bCs/>
                <w:sz w:val="20"/>
                <w:szCs w:val="20"/>
              </w:rPr>
              <w:t>semestre 2027 – 2028</w:t>
            </w:r>
          </w:p>
        </w:tc>
        <w:tc>
          <w:tcPr>
            <w:tcW w:w="0" w:type="auto"/>
            <w:vAlign w:val="center"/>
            <w:hideMark/>
          </w:tcPr>
          <w:p w14:paraId="5FCBFC45" w14:textId="77777777" w:rsidR="00D63E69" w:rsidRPr="002C42C3" w:rsidRDefault="00CB0C0F" w:rsidP="00D63E6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C42C3">
              <w:rPr>
                <w:rFonts w:ascii="Cambria" w:hAnsi="Cambria"/>
                <w:sz w:val="20"/>
                <w:szCs w:val="20"/>
              </w:rPr>
              <w:t>Appliquer la traduction systématique aux Sections 3 des rapports de 2026 et ultérieurs.</w:t>
            </w:r>
            <w:r w:rsidRPr="002C42C3">
              <w:rPr>
                <w:rFonts w:ascii="Cambria" w:hAnsi="Cambria"/>
                <w:sz w:val="20"/>
                <w:szCs w:val="20"/>
              </w:rPr>
              <w:br/>
            </w:r>
          </w:p>
          <w:p w14:paraId="6220CB14" w14:textId="77777777" w:rsidR="00D63E69" w:rsidRPr="002C42C3" w:rsidRDefault="00CB0C0F" w:rsidP="00D63E6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C42C3">
              <w:rPr>
                <w:rFonts w:ascii="Cambria" w:hAnsi="Cambria"/>
                <w:sz w:val="20"/>
                <w:szCs w:val="20"/>
              </w:rPr>
              <w:t>Consolider la base de données plurilingue de l’IOMS.</w:t>
            </w:r>
            <w:r w:rsidRPr="002C42C3">
              <w:rPr>
                <w:rFonts w:ascii="Cambria" w:hAnsi="Cambria"/>
                <w:sz w:val="20"/>
                <w:szCs w:val="20"/>
              </w:rPr>
              <w:br/>
            </w:r>
          </w:p>
          <w:p w14:paraId="4BDD1AA0" w14:textId="7C535C11" w:rsidR="00D63E69" w:rsidRPr="002C42C3" w:rsidRDefault="00CB0C0F" w:rsidP="00D63E6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C42C3">
              <w:rPr>
                <w:rFonts w:ascii="Cambria" w:hAnsi="Cambria"/>
                <w:sz w:val="20"/>
                <w:szCs w:val="20"/>
              </w:rPr>
              <w:t>Activer l’exportation des rapports dans les trois langues officielles.</w:t>
            </w:r>
            <w:r w:rsidRPr="002C42C3">
              <w:rPr>
                <w:rFonts w:ascii="Cambria" w:hAnsi="Cambria"/>
                <w:sz w:val="20"/>
                <w:szCs w:val="20"/>
              </w:rPr>
              <w:br/>
            </w:r>
          </w:p>
          <w:p w14:paraId="5B41A3EF" w14:textId="1914BE81" w:rsidR="00CB0C0F" w:rsidRPr="002C42C3" w:rsidRDefault="00CB0C0F" w:rsidP="00D63E6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C42C3">
              <w:rPr>
                <w:rFonts w:ascii="Cambria" w:hAnsi="Cambria"/>
                <w:sz w:val="20"/>
                <w:szCs w:val="20"/>
              </w:rPr>
              <w:t>Établir une maintenance et des révisions régulières.</w:t>
            </w:r>
          </w:p>
        </w:tc>
        <w:tc>
          <w:tcPr>
            <w:tcW w:w="0" w:type="auto"/>
            <w:vAlign w:val="center"/>
            <w:hideMark/>
          </w:tcPr>
          <w:p w14:paraId="003AEE08" w14:textId="77777777" w:rsidR="00CB0C0F" w:rsidRPr="002C42C3" w:rsidRDefault="00CB0C0F" w:rsidP="00D63E69">
            <w:pP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C42C3">
              <w:rPr>
                <w:rFonts w:ascii="Cambria" w:hAnsi="Cambria"/>
                <w:sz w:val="20"/>
                <w:szCs w:val="20"/>
              </w:rPr>
              <w:t>Secrétariat / Équipe IOMS / STACFAD</w:t>
            </w:r>
          </w:p>
        </w:tc>
      </w:tr>
    </w:tbl>
    <w:p w14:paraId="3FE27D50" w14:textId="3DFA0EA6" w:rsidR="00CB0C0F" w:rsidRPr="002C42C3" w:rsidRDefault="004B52C5" w:rsidP="00D63E69">
      <w:pPr>
        <w:spacing w:after="0" w:line="240" w:lineRule="auto"/>
        <w:jc w:val="both"/>
        <w:rPr>
          <w:rFonts w:ascii="Cambria" w:hAnsi="Cambria"/>
          <w:sz w:val="18"/>
          <w:szCs w:val="18"/>
        </w:rPr>
      </w:pPr>
      <w:r w:rsidRPr="002C42C3">
        <w:rPr>
          <w:rFonts w:ascii="Cambria" w:hAnsi="Cambria"/>
          <w:sz w:val="18"/>
          <w:szCs w:val="18"/>
        </w:rPr>
        <w:t>Les phases et périodes indiquées sont indicatives et pourraient être ajustées en fonction de l’option de traduction sélectionnée (humaine, automatique ou hybride) ainsi que la disponibilité des ressources techniques et budgétaires.</w:t>
      </w:r>
    </w:p>
    <w:p w14:paraId="7FA2B63A" w14:textId="77777777" w:rsidR="00017355" w:rsidRPr="002C42C3" w:rsidRDefault="00017355" w:rsidP="00D63E69">
      <w:pPr>
        <w:spacing w:after="0" w:line="240" w:lineRule="auto"/>
        <w:jc w:val="both"/>
        <w:rPr>
          <w:rFonts w:ascii="Cambria" w:hAnsi="Cambria"/>
          <w:sz w:val="20"/>
          <w:szCs w:val="20"/>
        </w:rPr>
      </w:pPr>
    </w:p>
    <w:p w14:paraId="6EEE33C3" w14:textId="53DA8846" w:rsidR="00CB0C0F" w:rsidRPr="002C42C3" w:rsidRDefault="00CB0C0F" w:rsidP="00D63E69">
      <w:pPr>
        <w:tabs>
          <w:tab w:val="left" w:pos="426"/>
        </w:tabs>
        <w:spacing w:after="0" w:line="240" w:lineRule="auto"/>
        <w:jc w:val="both"/>
        <w:rPr>
          <w:rFonts w:ascii="Cambria" w:hAnsi="Cambria"/>
          <w:b/>
          <w:bCs/>
          <w:i/>
          <w:iCs/>
          <w:sz w:val="20"/>
          <w:szCs w:val="20"/>
        </w:rPr>
      </w:pPr>
      <w:r w:rsidRPr="002C42C3">
        <w:rPr>
          <w:rFonts w:ascii="Cambria" w:hAnsi="Cambria"/>
          <w:b/>
          <w:bCs/>
          <w:i/>
          <w:iCs/>
          <w:sz w:val="20"/>
          <w:szCs w:val="20"/>
        </w:rPr>
        <w:t xml:space="preserve">5.3 </w:t>
      </w:r>
      <w:r w:rsidRPr="002C42C3">
        <w:rPr>
          <w:rFonts w:ascii="Cambria" w:hAnsi="Cambria"/>
          <w:b/>
          <w:bCs/>
          <w:i/>
          <w:iCs/>
          <w:sz w:val="20"/>
          <w:szCs w:val="20"/>
        </w:rPr>
        <w:tab/>
        <w:t>Coordination et contrôle de la qualité</w:t>
      </w:r>
    </w:p>
    <w:p w14:paraId="15756619" w14:textId="77777777" w:rsidR="00D63E69" w:rsidRPr="002C42C3" w:rsidRDefault="00D63E69" w:rsidP="00D63E69">
      <w:pPr>
        <w:spacing w:after="0" w:line="240" w:lineRule="auto"/>
        <w:jc w:val="both"/>
        <w:rPr>
          <w:rFonts w:ascii="Cambria" w:hAnsi="Cambria"/>
          <w:b/>
          <w:bCs/>
          <w:sz w:val="20"/>
          <w:szCs w:val="20"/>
        </w:rPr>
      </w:pPr>
    </w:p>
    <w:p w14:paraId="4344A78A" w14:textId="77777777" w:rsidR="00CB0C0F" w:rsidRPr="002C42C3" w:rsidRDefault="00CB0C0F" w:rsidP="00D63E69">
      <w:pPr>
        <w:numPr>
          <w:ilvl w:val="0"/>
          <w:numId w:val="18"/>
        </w:numPr>
        <w:spacing w:after="0" w:line="240" w:lineRule="auto"/>
        <w:jc w:val="both"/>
        <w:rPr>
          <w:rFonts w:ascii="Cambria" w:hAnsi="Cambria"/>
          <w:sz w:val="20"/>
          <w:szCs w:val="20"/>
        </w:rPr>
      </w:pPr>
      <w:r w:rsidRPr="002C42C3">
        <w:rPr>
          <w:rFonts w:ascii="Cambria" w:hAnsi="Cambria"/>
          <w:sz w:val="20"/>
          <w:szCs w:val="20"/>
        </w:rPr>
        <w:t>Le Secrétariat garantira la cohérence institutionnelle et la conformité des glossaires approuvés.</w:t>
      </w:r>
    </w:p>
    <w:p w14:paraId="3BDC41F5" w14:textId="686ADAA5" w:rsidR="00CB0C0F" w:rsidRPr="002C42C3" w:rsidRDefault="00CB0C0F" w:rsidP="00D63E69">
      <w:pPr>
        <w:numPr>
          <w:ilvl w:val="0"/>
          <w:numId w:val="18"/>
        </w:numPr>
        <w:spacing w:after="0" w:line="240" w:lineRule="auto"/>
        <w:jc w:val="both"/>
        <w:rPr>
          <w:rFonts w:ascii="Cambria" w:hAnsi="Cambria"/>
          <w:sz w:val="20"/>
          <w:szCs w:val="20"/>
        </w:rPr>
      </w:pPr>
      <w:r w:rsidRPr="002C42C3">
        <w:rPr>
          <w:rFonts w:ascii="Cambria" w:hAnsi="Cambria"/>
          <w:sz w:val="20"/>
          <w:szCs w:val="20"/>
        </w:rPr>
        <w:t>L’équipe IOMS sera chargée du développement technique et de la gestion des versions traduites.</w:t>
      </w:r>
    </w:p>
    <w:p w14:paraId="0BDB3244" w14:textId="14100D3A" w:rsidR="00CB0C0F" w:rsidRPr="002C42C3" w:rsidRDefault="00614B2D" w:rsidP="00D63E69">
      <w:pPr>
        <w:numPr>
          <w:ilvl w:val="0"/>
          <w:numId w:val="18"/>
        </w:numPr>
        <w:spacing w:after="0" w:line="240" w:lineRule="auto"/>
        <w:jc w:val="both"/>
        <w:rPr>
          <w:rFonts w:ascii="Cambria" w:hAnsi="Cambria"/>
          <w:sz w:val="20"/>
          <w:szCs w:val="20"/>
        </w:rPr>
      </w:pPr>
      <w:r w:rsidRPr="002C42C3">
        <w:rPr>
          <w:rFonts w:ascii="Cambria" w:hAnsi="Cambria"/>
          <w:sz w:val="20"/>
          <w:szCs w:val="20"/>
        </w:rPr>
        <w:t>L’unité de traduction participera à la validation des résultats, notamment dans le cadre des scénarios (a) et (c).</w:t>
      </w:r>
    </w:p>
    <w:p w14:paraId="73242182" w14:textId="77777777" w:rsidR="00CB0C0F" w:rsidRPr="002C42C3" w:rsidRDefault="00CB0C0F" w:rsidP="00D63E69">
      <w:pPr>
        <w:numPr>
          <w:ilvl w:val="0"/>
          <w:numId w:val="18"/>
        </w:numPr>
        <w:spacing w:after="0" w:line="240" w:lineRule="auto"/>
        <w:jc w:val="both"/>
        <w:rPr>
          <w:rFonts w:ascii="Cambria" w:hAnsi="Cambria"/>
          <w:sz w:val="20"/>
          <w:szCs w:val="20"/>
        </w:rPr>
      </w:pPr>
      <w:r w:rsidRPr="002C42C3">
        <w:rPr>
          <w:rFonts w:ascii="Cambria" w:hAnsi="Cambria"/>
          <w:sz w:val="20"/>
          <w:szCs w:val="20"/>
        </w:rPr>
        <w:t>Il est recommandé d’établir un système de contrôle de la qualité transversal, applicable à chacune des options, y compris la révision des échantillons, la traçabilité et la sauvegarde des données.</w:t>
      </w:r>
    </w:p>
    <w:p w14:paraId="561AF0D1" w14:textId="77777777" w:rsidR="00D63E69" w:rsidRPr="002C42C3" w:rsidRDefault="00D63E69" w:rsidP="00D63E69">
      <w:pPr>
        <w:spacing w:after="0" w:line="240" w:lineRule="auto"/>
        <w:ind w:left="720"/>
        <w:jc w:val="both"/>
        <w:rPr>
          <w:rFonts w:ascii="Cambria" w:hAnsi="Cambria"/>
          <w:sz w:val="20"/>
          <w:szCs w:val="20"/>
        </w:rPr>
      </w:pPr>
    </w:p>
    <w:p w14:paraId="6425F3BE" w14:textId="3CF6475C" w:rsidR="00CB0C0F" w:rsidRPr="002C42C3" w:rsidRDefault="00CB0C0F" w:rsidP="00D63E69">
      <w:pPr>
        <w:tabs>
          <w:tab w:val="left" w:pos="426"/>
        </w:tabs>
        <w:spacing w:after="0" w:line="240" w:lineRule="auto"/>
        <w:jc w:val="both"/>
        <w:rPr>
          <w:rFonts w:ascii="Cambria" w:hAnsi="Cambria"/>
          <w:b/>
          <w:bCs/>
          <w:i/>
          <w:iCs/>
          <w:sz w:val="20"/>
          <w:szCs w:val="20"/>
        </w:rPr>
      </w:pPr>
      <w:r w:rsidRPr="002C42C3">
        <w:rPr>
          <w:rFonts w:ascii="Cambria" w:hAnsi="Cambria"/>
          <w:b/>
          <w:bCs/>
          <w:i/>
          <w:iCs/>
          <w:sz w:val="20"/>
          <w:szCs w:val="20"/>
        </w:rPr>
        <w:t xml:space="preserve">5.4 </w:t>
      </w:r>
      <w:r w:rsidRPr="002C42C3">
        <w:rPr>
          <w:rFonts w:ascii="Cambria" w:hAnsi="Cambria"/>
          <w:b/>
          <w:bCs/>
          <w:i/>
          <w:iCs/>
          <w:sz w:val="20"/>
          <w:szCs w:val="20"/>
        </w:rPr>
        <w:tab/>
        <w:t>Risques et mesures d'atténuation</w:t>
      </w:r>
    </w:p>
    <w:p w14:paraId="0DEA729B" w14:textId="77777777" w:rsidR="00D63E69" w:rsidRPr="002C42C3" w:rsidRDefault="00D63E69" w:rsidP="00D63E69">
      <w:pPr>
        <w:tabs>
          <w:tab w:val="left" w:pos="426"/>
        </w:tabs>
        <w:spacing w:after="0" w:line="240" w:lineRule="auto"/>
        <w:jc w:val="both"/>
        <w:rPr>
          <w:rFonts w:ascii="Cambria" w:hAnsi="Cambria"/>
          <w:b/>
          <w:bCs/>
          <w:sz w:val="20"/>
          <w:szCs w:val="20"/>
        </w:rPr>
      </w:pPr>
    </w:p>
    <w:p w14:paraId="68B444FC" w14:textId="763B5A07" w:rsidR="004B52C5" w:rsidRPr="002C42C3" w:rsidRDefault="00D903AC" w:rsidP="00D63E69">
      <w:pPr>
        <w:spacing w:after="0" w:line="240" w:lineRule="auto"/>
        <w:jc w:val="both"/>
        <w:rPr>
          <w:rFonts w:ascii="Cambria" w:hAnsi="Cambria"/>
          <w:sz w:val="20"/>
          <w:szCs w:val="20"/>
        </w:rPr>
      </w:pPr>
      <w:r w:rsidRPr="002C42C3">
        <w:rPr>
          <w:rFonts w:ascii="Cambria" w:hAnsi="Cambria"/>
          <w:b/>
          <w:bCs/>
          <w:sz w:val="20"/>
          <w:szCs w:val="20"/>
        </w:rPr>
        <w:t xml:space="preserve">Tableau 5. </w:t>
      </w:r>
      <w:r w:rsidRPr="002C42C3">
        <w:rPr>
          <w:rFonts w:ascii="Cambria" w:hAnsi="Cambria"/>
          <w:sz w:val="20"/>
          <w:szCs w:val="20"/>
        </w:rPr>
        <w:t>Risques identifiés et mesures d'atténuation pour la mise en œuvre de la composante de traduction dans l’IOMS.</w:t>
      </w:r>
    </w:p>
    <w:p w14:paraId="71970BFE" w14:textId="77777777" w:rsidR="00C41F8E" w:rsidRPr="002C42C3" w:rsidRDefault="00C41F8E" w:rsidP="00D63E69">
      <w:pPr>
        <w:spacing w:after="0" w:line="240" w:lineRule="auto"/>
        <w:jc w:val="both"/>
        <w:rPr>
          <w:rFonts w:ascii="Cambria" w:hAnsi="Cambria"/>
          <w:sz w:val="20"/>
          <w:szCs w:val="20"/>
        </w:rPr>
      </w:pPr>
    </w:p>
    <w:tbl>
      <w:tblPr>
        <w:tblStyle w:val="TableauGrille1Clair-Accentuation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1015"/>
        <w:gridCol w:w="3372"/>
      </w:tblGrid>
      <w:tr w:rsidR="00CB0C0F" w:rsidRPr="002C42C3" w14:paraId="118D021E" w14:textId="77777777" w:rsidTr="00D538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Borders>
              <w:bottom w:val="none" w:sz="0" w:space="0" w:color="auto"/>
            </w:tcBorders>
            <w:vAlign w:val="center"/>
            <w:hideMark/>
          </w:tcPr>
          <w:p w14:paraId="1F04A4A8" w14:textId="77777777" w:rsidR="00CB0C0F" w:rsidRPr="002C42C3" w:rsidRDefault="00CB0C0F" w:rsidP="00D63E69">
            <w:pPr>
              <w:jc w:val="both"/>
              <w:rPr>
                <w:rFonts w:ascii="Cambria" w:hAnsi="Cambria"/>
                <w:b w:val="0"/>
                <w:bCs w:val="0"/>
                <w:i/>
                <w:iCs/>
                <w:sz w:val="20"/>
                <w:szCs w:val="20"/>
              </w:rPr>
            </w:pPr>
            <w:r w:rsidRPr="002C42C3">
              <w:rPr>
                <w:rFonts w:ascii="Cambria" w:hAnsi="Cambria"/>
                <w:b w:val="0"/>
                <w:bCs w:val="0"/>
                <w:i/>
                <w:iCs/>
                <w:sz w:val="20"/>
                <w:szCs w:val="20"/>
              </w:rPr>
              <w:t>Risque identifié</w:t>
            </w:r>
          </w:p>
        </w:tc>
        <w:tc>
          <w:tcPr>
            <w:tcW w:w="276" w:type="dxa"/>
            <w:tcBorders>
              <w:bottom w:val="none" w:sz="0" w:space="0" w:color="auto"/>
            </w:tcBorders>
            <w:vAlign w:val="center"/>
            <w:hideMark/>
          </w:tcPr>
          <w:p w14:paraId="102D7256" w14:textId="77777777" w:rsidR="00CB0C0F" w:rsidRPr="002C42C3" w:rsidRDefault="00CB0C0F" w:rsidP="00D63E69">
            <w:pPr>
              <w:jc w:val="center"/>
              <w:cnfStyle w:val="100000000000" w:firstRow="1" w:lastRow="0" w:firstColumn="0" w:lastColumn="0" w:oddVBand="0" w:evenVBand="0" w:oddHBand="0" w:evenHBand="0" w:firstRowFirstColumn="0" w:firstRowLastColumn="0" w:lastRowFirstColumn="0" w:lastRowLastColumn="0"/>
              <w:rPr>
                <w:rFonts w:ascii="Cambria" w:hAnsi="Cambria"/>
                <w:b w:val="0"/>
                <w:bCs w:val="0"/>
                <w:i/>
                <w:iCs/>
                <w:sz w:val="20"/>
                <w:szCs w:val="20"/>
              </w:rPr>
            </w:pPr>
            <w:r w:rsidRPr="002C42C3">
              <w:rPr>
                <w:rFonts w:ascii="Cambria" w:hAnsi="Cambria"/>
                <w:b w:val="0"/>
                <w:bCs w:val="0"/>
                <w:i/>
                <w:iCs/>
                <w:sz w:val="20"/>
                <w:szCs w:val="20"/>
              </w:rPr>
              <w:t>Scénarios affectés</w:t>
            </w:r>
          </w:p>
        </w:tc>
        <w:tc>
          <w:tcPr>
            <w:tcW w:w="0" w:type="auto"/>
            <w:tcBorders>
              <w:bottom w:val="none" w:sz="0" w:space="0" w:color="auto"/>
            </w:tcBorders>
            <w:vAlign w:val="center"/>
            <w:hideMark/>
          </w:tcPr>
          <w:p w14:paraId="3A8814A6" w14:textId="77777777" w:rsidR="00CB0C0F" w:rsidRPr="002C42C3" w:rsidRDefault="00CB0C0F" w:rsidP="00D63E69">
            <w:pPr>
              <w:jc w:val="both"/>
              <w:cnfStyle w:val="100000000000" w:firstRow="1" w:lastRow="0" w:firstColumn="0" w:lastColumn="0" w:oddVBand="0" w:evenVBand="0" w:oddHBand="0" w:evenHBand="0" w:firstRowFirstColumn="0" w:firstRowLastColumn="0" w:lastRowFirstColumn="0" w:lastRowLastColumn="0"/>
              <w:rPr>
                <w:rFonts w:ascii="Cambria" w:hAnsi="Cambria"/>
                <w:b w:val="0"/>
                <w:bCs w:val="0"/>
                <w:i/>
                <w:iCs/>
                <w:sz w:val="20"/>
                <w:szCs w:val="20"/>
              </w:rPr>
            </w:pPr>
            <w:r w:rsidRPr="002C42C3">
              <w:rPr>
                <w:rFonts w:ascii="Cambria" w:hAnsi="Cambria"/>
                <w:b w:val="0"/>
                <w:bCs w:val="0"/>
                <w:i/>
                <w:iCs/>
                <w:sz w:val="20"/>
                <w:szCs w:val="20"/>
              </w:rPr>
              <w:t>Mesures d’atténuation</w:t>
            </w:r>
          </w:p>
        </w:tc>
      </w:tr>
      <w:tr w:rsidR="00CB0C0F" w:rsidRPr="002C42C3" w14:paraId="5D1D4476" w14:textId="77777777" w:rsidTr="00D538B0">
        <w:tc>
          <w:tcPr>
            <w:cnfStyle w:val="001000000000" w:firstRow="0" w:lastRow="0" w:firstColumn="1" w:lastColumn="0" w:oddVBand="0" w:evenVBand="0" w:oddHBand="0" w:evenHBand="0" w:firstRowFirstColumn="0" w:firstRowLastColumn="0" w:lastRowFirstColumn="0" w:lastRowLastColumn="0"/>
            <w:tcW w:w="4673" w:type="dxa"/>
            <w:vAlign w:val="center"/>
            <w:hideMark/>
          </w:tcPr>
          <w:p w14:paraId="6996FC42" w14:textId="77777777" w:rsidR="00CB0C0F" w:rsidRPr="002C42C3" w:rsidRDefault="00CB0C0F" w:rsidP="00D63E69">
            <w:pPr>
              <w:ind w:right="-625"/>
              <w:jc w:val="both"/>
              <w:rPr>
                <w:rFonts w:ascii="Cambria" w:hAnsi="Cambria"/>
                <w:b w:val="0"/>
                <w:bCs w:val="0"/>
                <w:sz w:val="20"/>
                <w:szCs w:val="20"/>
              </w:rPr>
            </w:pPr>
            <w:r w:rsidRPr="002C42C3">
              <w:rPr>
                <w:rFonts w:ascii="Cambria" w:hAnsi="Cambria"/>
                <w:b w:val="0"/>
                <w:bCs w:val="0"/>
                <w:sz w:val="20"/>
                <w:szCs w:val="20"/>
              </w:rPr>
              <w:t>Retards de l’intégration ou de la validation technique</w:t>
            </w:r>
          </w:p>
        </w:tc>
        <w:tc>
          <w:tcPr>
            <w:tcW w:w="276" w:type="dxa"/>
            <w:vAlign w:val="center"/>
            <w:hideMark/>
          </w:tcPr>
          <w:p w14:paraId="60585521" w14:textId="77777777" w:rsidR="00CB0C0F" w:rsidRPr="002C42C3" w:rsidRDefault="00CB0C0F" w:rsidP="00D63E69">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C42C3">
              <w:rPr>
                <w:rFonts w:ascii="Cambria" w:hAnsi="Cambria"/>
                <w:sz w:val="20"/>
                <w:szCs w:val="20"/>
              </w:rPr>
              <w:t>b / c</w:t>
            </w:r>
          </w:p>
        </w:tc>
        <w:tc>
          <w:tcPr>
            <w:tcW w:w="0" w:type="auto"/>
            <w:vAlign w:val="center"/>
            <w:hideMark/>
          </w:tcPr>
          <w:p w14:paraId="37C6B512" w14:textId="77777777" w:rsidR="00CB0C0F" w:rsidRPr="002C42C3" w:rsidRDefault="00CB0C0F" w:rsidP="00D63E69">
            <w:pPr>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C42C3">
              <w:rPr>
                <w:rFonts w:ascii="Cambria" w:hAnsi="Cambria"/>
                <w:sz w:val="20"/>
                <w:szCs w:val="20"/>
              </w:rPr>
              <w:t>Planification par étapes et supervision régulière.</w:t>
            </w:r>
          </w:p>
        </w:tc>
      </w:tr>
      <w:tr w:rsidR="00CB0C0F" w:rsidRPr="002C42C3" w14:paraId="4F3E650E" w14:textId="77777777" w:rsidTr="00D538B0">
        <w:tc>
          <w:tcPr>
            <w:cnfStyle w:val="001000000000" w:firstRow="0" w:lastRow="0" w:firstColumn="1" w:lastColumn="0" w:oddVBand="0" w:evenVBand="0" w:oddHBand="0" w:evenHBand="0" w:firstRowFirstColumn="0" w:firstRowLastColumn="0" w:lastRowFirstColumn="0" w:lastRowLastColumn="0"/>
            <w:tcW w:w="4673" w:type="dxa"/>
            <w:vAlign w:val="center"/>
            <w:hideMark/>
          </w:tcPr>
          <w:p w14:paraId="46D8434D" w14:textId="77777777" w:rsidR="00CB0C0F" w:rsidRPr="002C42C3" w:rsidRDefault="00CB0C0F" w:rsidP="00D63E69">
            <w:pPr>
              <w:jc w:val="both"/>
              <w:rPr>
                <w:rFonts w:ascii="Cambria" w:hAnsi="Cambria"/>
                <w:b w:val="0"/>
                <w:bCs w:val="0"/>
                <w:sz w:val="20"/>
                <w:szCs w:val="20"/>
              </w:rPr>
            </w:pPr>
            <w:r w:rsidRPr="002C42C3">
              <w:rPr>
                <w:rFonts w:ascii="Cambria" w:hAnsi="Cambria"/>
                <w:b w:val="0"/>
                <w:bCs w:val="0"/>
                <w:sz w:val="20"/>
                <w:szCs w:val="20"/>
              </w:rPr>
              <w:t>Variabilité de la qualité de la traduction automatique</w:t>
            </w:r>
          </w:p>
        </w:tc>
        <w:tc>
          <w:tcPr>
            <w:tcW w:w="276" w:type="dxa"/>
            <w:vAlign w:val="center"/>
            <w:hideMark/>
          </w:tcPr>
          <w:p w14:paraId="719AB20B" w14:textId="77777777" w:rsidR="00CB0C0F" w:rsidRPr="002C42C3" w:rsidRDefault="00CB0C0F" w:rsidP="00D63E69">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C42C3">
              <w:rPr>
                <w:rFonts w:ascii="Cambria" w:hAnsi="Cambria"/>
                <w:sz w:val="20"/>
                <w:szCs w:val="20"/>
              </w:rPr>
              <w:t>b / c</w:t>
            </w:r>
          </w:p>
        </w:tc>
        <w:tc>
          <w:tcPr>
            <w:tcW w:w="0" w:type="auto"/>
            <w:vAlign w:val="center"/>
            <w:hideMark/>
          </w:tcPr>
          <w:p w14:paraId="56AD3E5D" w14:textId="77777777" w:rsidR="00CB0C0F" w:rsidRPr="002C42C3" w:rsidRDefault="00CB0C0F" w:rsidP="00D63E69">
            <w:pPr>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C42C3">
              <w:rPr>
                <w:rFonts w:ascii="Cambria" w:hAnsi="Cambria"/>
                <w:sz w:val="20"/>
                <w:szCs w:val="20"/>
              </w:rPr>
              <w:t>Mise en place de glossaires et d’une validation humaine.</w:t>
            </w:r>
          </w:p>
        </w:tc>
      </w:tr>
      <w:tr w:rsidR="00CB0C0F" w:rsidRPr="002C42C3" w14:paraId="0FED4BDC" w14:textId="77777777" w:rsidTr="00D538B0">
        <w:tc>
          <w:tcPr>
            <w:cnfStyle w:val="001000000000" w:firstRow="0" w:lastRow="0" w:firstColumn="1" w:lastColumn="0" w:oddVBand="0" w:evenVBand="0" w:oddHBand="0" w:evenHBand="0" w:firstRowFirstColumn="0" w:firstRowLastColumn="0" w:lastRowFirstColumn="0" w:lastRowLastColumn="0"/>
            <w:tcW w:w="4673" w:type="dxa"/>
            <w:vAlign w:val="center"/>
            <w:hideMark/>
          </w:tcPr>
          <w:p w14:paraId="27B799D0" w14:textId="77777777" w:rsidR="00CB0C0F" w:rsidRPr="002C42C3" w:rsidRDefault="00CB0C0F" w:rsidP="00D63E69">
            <w:pPr>
              <w:jc w:val="both"/>
              <w:rPr>
                <w:rFonts w:ascii="Cambria" w:hAnsi="Cambria"/>
                <w:b w:val="0"/>
                <w:bCs w:val="0"/>
                <w:sz w:val="20"/>
                <w:szCs w:val="20"/>
              </w:rPr>
            </w:pPr>
            <w:r w:rsidRPr="002C42C3">
              <w:rPr>
                <w:rFonts w:ascii="Cambria" w:hAnsi="Cambria"/>
                <w:b w:val="0"/>
                <w:bCs w:val="0"/>
                <w:sz w:val="20"/>
                <w:szCs w:val="20"/>
              </w:rPr>
              <w:t>Surcharge de travail ou coûts imprévus</w:t>
            </w:r>
          </w:p>
        </w:tc>
        <w:tc>
          <w:tcPr>
            <w:tcW w:w="276" w:type="dxa"/>
            <w:vAlign w:val="center"/>
            <w:hideMark/>
          </w:tcPr>
          <w:p w14:paraId="49947E3A" w14:textId="77777777" w:rsidR="00CB0C0F" w:rsidRPr="002C42C3" w:rsidRDefault="00CB0C0F" w:rsidP="00D63E69">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C42C3">
              <w:rPr>
                <w:rFonts w:ascii="Cambria" w:hAnsi="Cambria"/>
                <w:sz w:val="20"/>
                <w:szCs w:val="20"/>
              </w:rPr>
              <w:t>a / c</w:t>
            </w:r>
          </w:p>
        </w:tc>
        <w:tc>
          <w:tcPr>
            <w:tcW w:w="0" w:type="auto"/>
            <w:vAlign w:val="center"/>
            <w:hideMark/>
          </w:tcPr>
          <w:p w14:paraId="60BB63B7" w14:textId="77777777" w:rsidR="00CB0C0F" w:rsidRPr="002C42C3" w:rsidRDefault="00CB0C0F" w:rsidP="00D63E69">
            <w:pPr>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C42C3">
              <w:rPr>
                <w:rFonts w:ascii="Cambria" w:hAnsi="Cambria"/>
                <w:sz w:val="20"/>
                <w:szCs w:val="20"/>
              </w:rPr>
              <w:t>Échelonner la mise en œuvre et prioriser les sections.</w:t>
            </w:r>
          </w:p>
        </w:tc>
      </w:tr>
      <w:tr w:rsidR="00CB0C0F" w:rsidRPr="002C42C3" w14:paraId="1DD2923B" w14:textId="77777777" w:rsidTr="00D538B0">
        <w:tc>
          <w:tcPr>
            <w:cnfStyle w:val="001000000000" w:firstRow="0" w:lastRow="0" w:firstColumn="1" w:lastColumn="0" w:oddVBand="0" w:evenVBand="0" w:oddHBand="0" w:evenHBand="0" w:firstRowFirstColumn="0" w:firstRowLastColumn="0" w:lastRowFirstColumn="0" w:lastRowLastColumn="0"/>
            <w:tcW w:w="4673" w:type="dxa"/>
            <w:vAlign w:val="center"/>
            <w:hideMark/>
          </w:tcPr>
          <w:p w14:paraId="1D83EB60" w14:textId="77777777" w:rsidR="00CB0C0F" w:rsidRPr="002C42C3" w:rsidRDefault="00CB0C0F" w:rsidP="00D63E69">
            <w:pPr>
              <w:jc w:val="both"/>
              <w:rPr>
                <w:rFonts w:ascii="Cambria" w:hAnsi="Cambria"/>
                <w:b w:val="0"/>
                <w:bCs w:val="0"/>
                <w:sz w:val="20"/>
                <w:szCs w:val="20"/>
              </w:rPr>
            </w:pPr>
            <w:r w:rsidRPr="002C42C3">
              <w:rPr>
                <w:rFonts w:ascii="Cambria" w:hAnsi="Cambria"/>
                <w:b w:val="0"/>
                <w:bCs w:val="0"/>
                <w:sz w:val="20"/>
                <w:szCs w:val="20"/>
              </w:rPr>
              <w:t>Dépendance à l’égard d’un fournisseur externe</w:t>
            </w:r>
          </w:p>
        </w:tc>
        <w:tc>
          <w:tcPr>
            <w:tcW w:w="276" w:type="dxa"/>
            <w:vAlign w:val="center"/>
            <w:hideMark/>
          </w:tcPr>
          <w:p w14:paraId="68E97B0B" w14:textId="77777777" w:rsidR="00CB0C0F" w:rsidRPr="002C42C3" w:rsidRDefault="00CB0C0F" w:rsidP="00D63E69">
            <w:pPr>
              <w:jc w:val="center"/>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C42C3">
              <w:rPr>
                <w:rFonts w:ascii="Cambria" w:hAnsi="Cambria"/>
                <w:sz w:val="20"/>
                <w:szCs w:val="20"/>
              </w:rPr>
              <w:t>b / c</w:t>
            </w:r>
          </w:p>
        </w:tc>
        <w:tc>
          <w:tcPr>
            <w:tcW w:w="0" w:type="auto"/>
            <w:vAlign w:val="center"/>
            <w:hideMark/>
          </w:tcPr>
          <w:p w14:paraId="60224589" w14:textId="77777777" w:rsidR="00CB0C0F" w:rsidRPr="002C42C3" w:rsidRDefault="00CB0C0F" w:rsidP="00D63E69">
            <w:pPr>
              <w:jc w:val="both"/>
              <w:cnfStyle w:val="000000000000" w:firstRow="0" w:lastRow="0" w:firstColumn="0" w:lastColumn="0" w:oddVBand="0" w:evenVBand="0" w:oddHBand="0" w:evenHBand="0" w:firstRowFirstColumn="0" w:firstRowLastColumn="0" w:lastRowFirstColumn="0" w:lastRowLastColumn="0"/>
              <w:rPr>
                <w:rFonts w:ascii="Cambria" w:hAnsi="Cambria"/>
                <w:sz w:val="20"/>
                <w:szCs w:val="20"/>
              </w:rPr>
            </w:pPr>
            <w:r w:rsidRPr="002C42C3">
              <w:rPr>
                <w:rFonts w:ascii="Cambria" w:hAnsi="Cambria"/>
                <w:sz w:val="20"/>
                <w:szCs w:val="20"/>
              </w:rPr>
              <w:t>Contrats renouvelables et possibilité de fournisseurs alternatifs</w:t>
            </w:r>
          </w:p>
        </w:tc>
      </w:tr>
    </w:tbl>
    <w:p w14:paraId="3240A5C5" w14:textId="7A517509" w:rsidR="00CB0C0F" w:rsidRPr="002C42C3" w:rsidRDefault="00E9187A" w:rsidP="00D63E69">
      <w:pPr>
        <w:spacing w:after="0" w:line="240" w:lineRule="auto"/>
        <w:jc w:val="both"/>
        <w:rPr>
          <w:rFonts w:ascii="Cambria" w:hAnsi="Cambria"/>
          <w:sz w:val="18"/>
          <w:szCs w:val="18"/>
        </w:rPr>
      </w:pPr>
      <w:r w:rsidRPr="002C42C3">
        <w:rPr>
          <w:rFonts w:ascii="Cambria" w:hAnsi="Cambria"/>
          <w:sz w:val="18"/>
          <w:szCs w:val="18"/>
        </w:rPr>
        <w:t>Les scénarios indiqués correspondent aux options de traduction évaluées : (a) humaine, (b) automatique et (c) hybride, et sont inclus à des fins de comparaison. Les mesures proposées sont à titre indicatif et pourront être adaptées au cours de la phase de planification détaillée.</w:t>
      </w:r>
    </w:p>
    <w:p w14:paraId="5BFB9F75" w14:textId="77777777" w:rsidR="00D903AC" w:rsidRPr="002C42C3" w:rsidRDefault="00D903AC" w:rsidP="00D63E69">
      <w:pPr>
        <w:spacing w:after="0" w:line="240" w:lineRule="auto"/>
        <w:jc w:val="both"/>
        <w:rPr>
          <w:rFonts w:ascii="Cambria" w:hAnsi="Cambria"/>
          <w:i/>
          <w:iCs/>
          <w:sz w:val="18"/>
          <w:szCs w:val="18"/>
        </w:rPr>
      </w:pPr>
    </w:p>
    <w:p w14:paraId="75244337" w14:textId="2B87609C" w:rsidR="00CB0C0F" w:rsidRPr="002C42C3" w:rsidRDefault="00CB0C0F" w:rsidP="00D63E69">
      <w:pPr>
        <w:tabs>
          <w:tab w:val="left" w:pos="426"/>
        </w:tabs>
        <w:spacing w:after="0" w:line="240" w:lineRule="auto"/>
        <w:jc w:val="both"/>
        <w:rPr>
          <w:rFonts w:ascii="Cambria" w:hAnsi="Cambria"/>
          <w:b/>
          <w:bCs/>
          <w:i/>
          <w:iCs/>
          <w:sz w:val="20"/>
          <w:szCs w:val="20"/>
        </w:rPr>
      </w:pPr>
      <w:r w:rsidRPr="002C42C3">
        <w:rPr>
          <w:rFonts w:ascii="Cambria" w:hAnsi="Cambria"/>
          <w:b/>
          <w:bCs/>
          <w:i/>
          <w:iCs/>
          <w:sz w:val="20"/>
          <w:szCs w:val="20"/>
        </w:rPr>
        <w:t xml:space="preserve">5.5 </w:t>
      </w:r>
      <w:r w:rsidRPr="002C42C3">
        <w:rPr>
          <w:rFonts w:ascii="Cambria" w:hAnsi="Cambria"/>
          <w:b/>
          <w:bCs/>
          <w:i/>
          <w:iCs/>
          <w:sz w:val="20"/>
          <w:szCs w:val="20"/>
        </w:rPr>
        <w:tab/>
        <w:t>Conclusion</w:t>
      </w:r>
    </w:p>
    <w:p w14:paraId="52734769" w14:textId="77777777" w:rsidR="00D63E69" w:rsidRPr="002C42C3" w:rsidRDefault="00D63E69" w:rsidP="00D63E69">
      <w:pPr>
        <w:spacing w:after="0" w:line="240" w:lineRule="auto"/>
        <w:jc w:val="both"/>
        <w:rPr>
          <w:rFonts w:ascii="Cambria" w:hAnsi="Cambria"/>
          <w:b/>
          <w:bCs/>
          <w:sz w:val="20"/>
          <w:szCs w:val="20"/>
        </w:rPr>
      </w:pPr>
    </w:p>
    <w:p w14:paraId="0B338E38" w14:textId="77777777" w:rsidR="00CB0C0F" w:rsidRPr="002C42C3" w:rsidRDefault="00CB0C0F" w:rsidP="00D63E69">
      <w:pPr>
        <w:spacing w:after="0" w:line="240" w:lineRule="auto"/>
        <w:jc w:val="both"/>
        <w:rPr>
          <w:rFonts w:ascii="Cambria" w:hAnsi="Cambria"/>
          <w:sz w:val="20"/>
          <w:szCs w:val="20"/>
        </w:rPr>
      </w:pPr>
      <w:r w:rsidRPr="002C42C3">
        <w:rPr>
          <w:rFonts w:ascii="Cambria" w:hAnsi="Cambria"/>
          <w:sz w:val="20"/>
          <w:szCs w:val="20"/>
        </w:rPr>
        <w:t>Chaque alternative présente un équilibre différent entre coût, qualité et durabilité :</w:t>
      </w:r>
    </w:p>
    <w:p w14:paraId="0F151187" w14:textId="77777777" w:rsidR="00943E3F" w:rsidRPr="002C42C3" w:rsidRDefault="00943E3F" w:rsidP="00D63E69">
      <w:pPr>
        <w:spacing w:after="0" w:line="240" w:lineRule="auto"/>
        <w:jc w:val="both"/>
        <w:rPr>
          <w:rFonts w:ascii="Cambria" w:hAnsi="Cambria"/>
          <w:sz w:val="20"/>
          <w:szCs w:val="20"/>
        </w:rPr>
      </w:pPr>
    </w:p>
    <w:p w14:paraId="53E3A9EC" w14:textId="77777777" w:rsidR="00CB0C0F" w:rsidRPr="002C42C3" w:rsidRDefault="00CB0C0F" w:rsidP="00D63E69">
      <w:pPr>
        <w:numPr>
          <w:ilvl w:val="0"/>
          <w:numId w:val="20"/>
        </w:numPr>
        <w:spacing w:after="0" w:line="240" w:lineRule="auto"/>
        <w:jc w:val="both"/>
        <w:rPr>
          <w:rFonts w:ascii="Cambria" w:hAnsi="Cambria"/>
          <w:sz w:val="20"/>
          <w:szCs w:val="20"/>
        </w:rPr>
      </w:pPr>
      <w:r w:rsidRPr="002C42C3">
        <w:rPr>
          <w:rFonts w:ascii="Cambria" w:hAnsi="Cambria"/>
          <w:sz w:val="20"/>
          <w:szCs w:val="20"/>
        </w:rPr>
        <w:lastRenderedPageBreak/>
        <w:t>La traduction humaine offre la plus grande précision mais à un coût opérationnel élevé.</w:t>
      </w:r>
    </w:p>
    <w:p w14:paraId="5FFAA9AF" w14:textId="77777777" w:rsidR="00CB0C0F" w:rsidRPr="002C42C3" w:rsidRDefault="00CB0C0F" w:rsidP="00D63E69">
      <w:pPr>
        <w:numPr>
          <w:ilvl w:val="0"/>
          <w:numId w:val="20"/>
        </w:numPr>
        <w:spacing w:after="0" w:line="240" w:lineRule="auto"/>
        <w:jc w:val="both"/>
        <w:rPr>
          <w:rFonts w:ascii="Cambria" w:hAnsi="Cambria"/>
          <w:sz w:val="20"/>
          <w:szCs w:val="20"/>
        </w:rPr>
      </w:pPr>
      <w:r w:rsidRPr="002C42C3">
        <w:rPr>
          <w:rFonts w:ascii="Cambria" w:hAnsi="Cambria"/>
          <w:sz w:val="20"/>
          <w:szCs w:val="20"/>
        </w:rPr>
        <w:t>La traduction automatique est l’option la plus économique mais nécessite une validation et des ajustements techniques.</w:t>
      </w:r>
    </w:p>
    <w:p w14:paraId="2E4C8E72" w14:textId="77777777" w:rsidR="00CB0C0F" w:rsidRPr="002C42C3" w:rsidRDefault="00CB0C0F" w:rsidP="00D63E69">
      <w:pPr>
        <w:numPr>
          <w:ilvl w:val="0"/>
          <w:numId w:val="20"/>
        </w:numPr>
        <w:spacing w:after="0" w:line="240" w:lineRule="auto"/>
        <w:jc w:val="both"/>
        <w:rPr>
          <w:rFonts w:ascii="Cambria" w:hAnsi="Cambria"/>
          <w:sz w:val="20"/>
          <w:szCs w:val="20"/>
        </w:rPr>
      </w:pPr>
      <w:r w:rsidRPr="002C42C3">
        <w:rPr>
          <w:rFonts w:ascii="Cambria" w:hAnsi="Cambria"/>
          <w:sz w:val="20"/>
          <w:szCs w:val="20"/>
        </w:rPr>
        <w:t>L’option hybride équilibre ces deux facteurs aux dépens d’une plus grande complexité opérationnelle.</w:t>
      </w:r>
    </w:p>
    <w:p w14:paraId="24A0EF37" w14:textId="77777777" w:rsidR="00D63E69" w:rsidRPr="002C42C3" w:rsidRDefault="00D63E69" w:rsidP="00D63E69">
      <w:pPr>
        <w:spacing w:after="0" w:line="240" w:lineRule="auto"/>
        <w:jc w:val="both"/>
        <w:rPr>
          <w:rFonts w:ascii="Cambria" w:hAnsi="Cambria"/>
          <w:sz w:val="20"/>
          <w:szCs w:val="20"/>
        </w:rPr>
      </w:pPr>
    </w:p>
    <w:p w14:paraId="4A016628" w14:textId="65205670" w:rsidR="00CB0C0F" w:rsidRPr="002C42C3" w:rsidRDefault="00CB0C0F" w:rsidP="00D63E69">
      <w:pPr>
        <w:spacing w:after="0" w:line="240" w:lineRule="auto"/>
        <w:jc w:val="both"/>
        <w:rPr>
          <w:rFonts w:ascii="Cambria" w:hAnsi="Cambria"/>
          <w:sz w:val="20"/>
          <w:szCs w:val="20"/>
        </w:rPr>
      </w:pPr>
      <w:r w:rsidRPr="002C42C3">
        <w:rPr>
          <w:rFonts w:ascii="Cambria" w:hAnsi="Cambria"/>
          <w:sz w:val="20"/>
          <w:szCs w:val="20"/>
        </w:rPr>
        <w:t>La décision sur le modèle de mise en œuvre devra être adoptée par la Commission, sur proposition du STACFAD et en concertation avec le Comité d’application et le WG-ORT, en tenant compte des implications budgétaires, techniques et de qualité décrites dans cette section.</w:t>
      </w:r>
    </w:p>
    <w:p w14:paraId="64BFF695" w14:textId="77777777" w:rsidR="0069408D" w:rsidRPr="002C42C3" w:rsidRDefault="0069408D" w:rsidP="00D63E69">
      <w:pPr>
        <w:spacing w:after="0" w:line="240" w:lineRule="auto"/>
        <w:jc w:val="both"/>
        <w:rPr>
          <w:rFonts w:ascii="Cambria" w:hAnsi="Cambria"/>
          <w:sz w:val="20"/>
          <w:szCs w:val="20"/>
        </w:rPr>
      </w:pPr>
    </w:p>
    <w:p w14:paraId="3C3C2FA6" w14:textId="77777777" w:rsidR="00D63E69" w:rsidRPr="002C42C3" w:rsidRDefault="00D63E69" w:rsidP="00D63E69">
      <w:pPr>
        <w:spacing w:after="0" w:line="240" w:lineRule="auto"/>
        <w:jc w:val="both"/>
        <w:rPr>
          <w:rFonts w:ascii="Cambria" w:hAnsi="Cambria"/>
          <w:sz w:val="20"/>
          <w:szCs w:val="20"/>
        </w:rPr>
      </w:pPr>
    </w:p>
    <w:p w14:paraId="63C3F85B" w14:textId="09BCF71F" w:rsidR="005F2F39" w:rsidRPr="002C42C3" w:rsidRDefault="005F2F39" w:rsidP="00D63E69">
      <w:pPr>
        <w:tabs>
          <w:tab w:val="left" w:pos="426"/>
        </w:tabs>
        <w:spacing w:after="0" w:line="240" w:lineRule="auto"/>
        <w:jc w:val="both"/>
        <w:rPr>
          <w:rFonts w:ascii="Cambria" w:hAnsi="Cambria"/>
          <w:b/>
          <w:bCs/>
          <w:sz w:val="20"/>
          <w:szCs w:val="20"/>
        </w:rPr>
      </w:pPr>
      <w:r w:rsidRPr="002C42C3">
        <w:rPr>
          <w:rFonts w:ascii="Cambria" w:hAnsi="Cambria"/>
          <w:b/>
          <w:bCs/>
          <w:sz w:val="20"/>
          <w:szCs w:val="20"/>
        </w:rPr>
        <w:t>6.</w:t>
      </w:r>
      <w:r w:rsidRPr="002C42C3">
        <w:rPr>
          <w:rFonts w:ascii="Cambria" w:hAnsi="Cambria"/>
          <w:b/>
          <w:bCs/>
          <w:sz w:val="20"/>
          <w:szCs w:val="20"/>
        </w:rPr>
        <w:tab/>
        <w:t>Recommandations</w:t>
      </w:r>
    </w:p>
    <w:p w14:paraId="738A9470" w14:textId="77777777" w:rsidR="00D63E69" w:rsidRPr="002C42C3" w:rsidRDefault="00D63E69" w:rsidP="00D63E69">
      <w:pPr>
        <w:spacing w:after="0" w:line="240" w:lineRule="auto"/>
        <w:jc w:val="both"/>
        <w:rPr>
          <w:rFonts w:ascii="Cambria" w:hAnsi="Cambria"/>
          <w:sz w:val="20"/>
          <w:szCs w:val="20"/>
        </w:rPr>
      </w:pPr>
    </w:p>
    <w:p w14:paraId="3C572C84" w14:textId="7125F4DD" w:rsidR="00E05322" w:rsidRPr="002C42C3" w:rsidRDefault="00E05322" w:rsidP="00D63E69">
      <w:pPr>
        <w:spacing w:after="0" w:line="240" w:lineRule="auto"/>
        <w:jc w:val="both"/>
        <w:rPr>
          <w:rFonts w:ascii="Cambria" w:hAnsi="Cambria"/>
          <w:sz w:val="20"/>
          <w:szCs w:val="20"/>
        </w:rPr>
      </w:pPr>
      <w:r w:rsidRPr="002C42C3">
        <w:rPr>
          <w:rFonts w:ascii="Cambria" w:hAnsi="Cambria"/>
          <w:sz w:val="20"/>
          <w:szCs w:val="20"/>
        </w:rPr>
        <w:t>Le présent document vise à offrir une évaluation préliminaire des aspects techniques, financiers et opérationnels liés à la possible traduction en anglais, espagnol et français de l’information contenue dans l’IOMS, et en particulier de la Section 3 des rapports annuels.</w:t>
      </w:r>
    </w:p>
    <w:p w14:paraId="5AECA668" w14:textId="77777777" w:rsidR="00D63E69" w:rsidRPr="002C42C3" w:rsidRDefault="00D63E69" w:rsidP="00D63E69">
      <w:pPr>
        <w:spacing w:after="0" w:line="240" w:lineRule="auto"/>
        <w:jc w:val="both"/>
        <w:rPr>
          <w:rFonts w:ascii="Cambria" w:hAnsi="Cambria"/>
          <w:sz w:val="20"/>
          <w:szCs w:val="20"/>
        </w:rPr>
      </w:pPr>
    </w:p>
    <w:p w14:paraId="1931933F" w14:textId="77777777" w:rsidR="0066017F" w:rsidRPr="002C42C3" w:rsidRDefault="00E05322" w:rsidP="00D63E69">
      <w:pPr>
        <w:spacing w:after="0" w:line="240" w:lineRule="auto"/>
        <w:jc w:val="both"/>
        <w:rPr>
          <w:rFonts w:ascii="Cambria" w:hAnsi="Cambria"/>
          <w:sz w:val="20"/>
          <w:szCs w:val="20"/>
        </w:rPr>
      </w:pPr>
      <w:r w:rsidRPr="002C42C3">
        <w:rPr>
          <w:rFonts w:ascii="Cambria" w:hAnsi="Cambria"/>
          <w:sz w:val="20"/>
          <w:szCs w:val="20"/>
        </w:rPr>
        <w:t xml:space="preserve">Étant donné que les différentes options évaluées (traduction humaine, traduction automatique ou traduction automatique avec révision humaine) comportent d’importantes différences en termes de coûts, de charge de travail et d’exigences d’intégration, aucune recommandation spécifique n’est formulée sur l’option à adopter. </w:t>
      </w:r>
    </w:p>
    <w:p w14:paraId="4C106EE7" w14:textId="77777777" w:rsidR="00FA4252" w:rsidRPr="002C42C3" w:rsidRDefault="00FA4252" w:rsidP="00D63E69">
      <w:pPr>
        <w:spacing w:after="0" w:line="240" w:lineRule="auto"/>
        <w:jc w:val="both"/>
        <w:rPr>
          <w:rFonts w:ascii="Cambria" w:hAnsi="Cambria"/>
          <w:sz w:val="20"/>
          <w:szCs w:val="20"/>
        </w:rPr>
      </w:pPr>
    </w:p>
    <w:p w14:paraId="2D916485" w14:textId="4F46D13C" w:rsidR="0066017F" w:rsidRPr="002C42C3" w:rsidRDefault="0066017F" w:rsidP="00D63E69">
      <w:pPr>
        <w:spacing w:after="0" w:line="240" w:lineRule="auto"/>
        <w:jc w:val="both"/>
        <w:rPr>
          <w:rFonts w:ascii="Cambria" w:hAnsi="Cambria"/>
          <w:sz w:val="20"/>
          <w:szCs w:val="20"/>
        </w:rPr>
      </w:pPr>
      <w:r w:rsidRPr="002C42C3">
        <w:rPr>
          <w:rFonts w:ascii="Cambria" w:hAnsi="Cambria"/>
          <w:sz w:val="20"/>
          <w:szCs w:val="20"/>
        </w:rPr>
        <w:t>Toutefois, il convient de signaler que, même si les systèmes de traduction automatique se sont nettement améliorés ces dernières années, leur application directe à des contenus techniques et réglementaires peut présenter des risques en matière de précision terminologique et de cohérence institutionnelle, notamment dans un environnement plurilingue avec une terminologie consolidée, comme l’ICCAT. À cet effet, toute utilisation éventuelle de la traduction automatique devra prévoir une révision systématique par du personnel qualifié pour garantir la qualité et la fiabilité des textes.</w:t>
      </w:r>
    </w:p>
    <w:p w14:paraId="2451ABC7" w14:textId="77777777" w:rsidR="00D63E69" w:rsidRPr="002C42C3" w:rsidRDefault="00D63E69" w:rsidP="00D63E69">
      <w:pPr>
        <w:spacing w:after="0" w:line="240" w:lineRule="auto"/>
        <w:jc w:val="both"/>
        <w:rPr>
          <w:rFonts w:ascii="Cambria" w:hAnsi="Cambria"/>
          <w:sz w:val="20"/>
          <w:szCs w:val="20"/>
        </w:rPr>
      </w:pPr>
    </w:p>
    <w:p w14:paraId="77539E3D" w14:textId="60AED0E9" w:rsidR="00E05322" w:rsidRPr="002C42C3" w:rsidRDefault="00E05322" w:rsidP="00D63E69">
      <w:pPr>
        <w:spacing w:after="0" w:line="240" w:lineRule="auto"/>
        <w:jc w:val="both"/>
        <w:rPr>
          <w:rFonts w:ascii="Cambria" w:hAnsi="Cambria"/>
          <w:sz w:val="20"/>
          <w:szCs w:val="20"/>
        </w:rPr>
      </w:pPr>
      <w:r w:rsidRPr="002C42C3">
        <w:rPr>
          <w:rFonts w:ascii="Cambria" w:hAnsi="Cambria"/>
          <w:sz w:val="20"/>
          <w:szCs w:val="20"/>
        </w:rPr>
        <w:t>À la place, les actions suivantes sont proposées pour examen des organes compétents :</w:t>
      </w:r>
    </w:p>
    <w:p w14:paraId="3E1862B9" w14:textId="77777777" w:rsidR="00D63E69" w:rsidRPr="002C42C3" w:rsidRDefault="00D63E69" w:rsidP="00D63E69">
      <w:pPr>
        <w:spacing w:after="0" w:line="240" w:lineRule="auto"/>
        <w:jc w:val="both"/>
        <w:rPr>
          <w:rFonts w:ascii="Cambria" w:hAnsi="Cambria"/>
          <w:sz w:val="20"/>
          <w:szCs w:val="20"/>
        </w:rPr>
      </w:pPr>
    </w:p>
    <w:p w14:paraId="7074C9C1" w14:textId="5C505060" w:rsidR="00FC1A3D" w:rsidRPr="002C42C3" w:rsidRDefault="00686C7F" w:rsidP="00D63E69">
      <w:pPr>
        <w:numPr>
          <w:ilvl w:val="0"/>
          <w:numId w:val="22"/>
        </w:numPr>
        <w:spacing w:after="0" w:line="240" w:lineRule="auto"/>
        <w:jc w:val="both"/>
        <w:rPr>
          <w:rFonts w:ascii="Cambria" w:hAnsi="Cambria"/>
          <w:sz w:val="20"/>
          <w:szCs w:val="20"/>
        </w:rPr>
      </w:pPr>
      <w:r w:rsidRPr="002C42C3">
        <w:rPr>
          <w:rFonts w:ascii="Cambria" w:hAnsi="Cambria"/>
          <w:sz w:val="20"/>
          <w:szCs w:val="20"/>
        </w:rPr>
        <w:t>Prendre note de la présente analyse technico-financière pour servir de base à l’examen de cette question par le STACFAD.</w:t>
      </w:r>
    </w:p>
    <w:p w14:paraId="5DE9395C" w14:textId="77777777" w:rsidR="00D63E69" w:rsidRPr="002C42C3" w:rsidRDefault="00D63E69" w:rsidP="00D63E69">
      <w:pPr>
        <w:spacing w:after="0" w:line="240" w:lineRule="auto"/>
        <w:ind w:left="720"/>
        <w:jc w:val="both"/>
        <w:rPr>
          <w:rFonts w:ascii="Cambria" w:hAnsi="Cambria"/>
          <w:sz w:val="20"/>
          <w:szCs w:val="20"/>
        </w:rPr>
      </w:pPr>
    </w:p>
    <w:p w14:paraId="4B6CE2A1" w14:textId="0A0A8FEE" w:rsidR="00FC1A3D" w:rsidRPr="002C42C3" w:rsidRDefault="000F6D21" w:rsidP="00D63E69">
      <w:pPr>
        <w:numPr>
          <w:ilvl w:val="0"/>
          <w:numId w:val="22"/>
        </w:numPr>
        <w:spacing w:after="0" w:line="240" w:lineRule="auto"/>
        <w:jc w:val="both"/>
        <w:rPr>
          <w:rFonts w:ascii="Cambria" w:hAnsi="Cambria"/>
          <w:sz w:val="20"/>
          <w:szCs w:val="20"/>
        </w:rPr>
      </w:pPr>
      <w:r w:rsidRPr="002C42C3">
        <w:rPr>
          <w:rFonts w:ascii="Cambria" w:hAnsi="Cambria"/>
          <w:sz w:val="20"/>
          <w:szCs w:val="20"/>
        </w:rPr>
        <w:t>Inviter le STACFAD à analyser les trois alternatives présentées et, le cas échéant, à formuler une recommandation à la Commission en fonction des ressources disponibles et des priorités institutionnelles.</w:t>
      </w:r>
    </w:p>
    <w:p w14:paraId="0F5DF698" w14:textId="77777777" w:rsidR="00D63E69" w:rsidRPr="002C42C3" w:rsidRDefault="00D63E69" w:rsidP="00D63E69">
      <w:pPr>
        <w:spacing w:after="0" w:line="240" w:lineRule="auto"/>
        <w:ind w:left="720"/>
        <w:jc w:val="both"/>
        <w:rPr>
          <w:rFonts w:ascii="Cambria" w:hAnsi="Cambria"/>
          <w:sz w:val="20"/>
          <w:szCs w:val="20"/>
        </w:rPr>
      </w:pPr>
    </w:p>
    <w:p w14:paraId="2B3F1B86" w14:textId="04997D06" w:rsidR="00FC1A3D" w:rsidRPr="002C42C3" w:rsidRDefault="000F6D21" w:rsidP="00D63E69">
      <w:pPr>
        <w:numPr>
          <w:ilvl w:val="0"/>
          <w:numId w:val="22"/>
        </w:numPr>
        <w:spacing w:after="0" w:line="240" w:lineRule="auto"/>
        <w:jc w:val="both"/>
        <w:rPr>
          <w:rFonts w:ascii="Cambria" w:hAnsi="Cambria"/>
          <w:sz w:val="20"/>
          <w:szCs w:val="20"/>
        </w:rPr>
      </w:pPr>
      <w:r w:rsidRPr="002C42C3">
        <w:rPr>
          <w:rFonts w:ascii="Cambria" w:hAnsi="Cambria"/>
          <w:sz w:val="20"/>
          <w:szCs w:val="20"/>
        </w:rPr>
        <w:t>Demander au Secrétariat, dans le cadre de ses capacités actuelles, de maintenir la coordination technique nécessaire avec le WG-ORT et le Comité d’application, afin de faciliter la préparation des informations complémentaires dont le STACFAD pourrait avoir besoin.</w:t>
      </w:r>
    </w:p>
    <w:p w14:paraId="37AA1262" w14:textId="77777777" w:rsidR="00D63E69" w:rsidRPr="002C42C3" w:rsidRDefault="00D63E69" w:rsidP="00D63E69">
      <w:pPr>
        <w:spacing w:after="0" w:line="240" w:lineRule="auto"/>
        <w:ind w:left="720"/>
        <w:jc w:val="both"/>
        <w:rPr>
          <w:rFonts w:ascii="Cambria" w:hAnsi="Cambria"/>
          <w:sz w:val="20"/>
          <w:szCs w:val="20"/>
        </w:rPr>
      </w:pPr>
    </w:p>
    <w:p w14:paraId="024A9137" w14:textId="49B67146" w:rsidR="005F2F39" w:rsidRPr="001F0CDA" w:rsidRDefault="00FC1A3D" w:rsidP="00D63E69">
      <w:pPr>
        <w:spacing w:after="0" w:line="240" w:lineRule="auto"/>
        <w:jc w:val="both"/>
        <w:rPr>
          <w:rFonts w:ascii="Cambria" w:hAnsi="Cambria"/>
          <w:sz w:val="20"/>
          <w:szCs w:val="20"/>
        </w:rPr>
      </w:pPr>
      <w:r w:rsidRPr="002C42C3">
        <w:rPr>
          <w:rFonts w:ascii="Cambria" w:hAnsi="Cambria"/>
          <w:sz w:val="20"/>
          <w:szCs w:val="20"/>
        </w:rPr>
        <w:t>Par conséquent, le STACFAD et la Commission sont invités à étudier les options décrites ci-dessus et à déterminer l’approche la plus opportune pour évoluer vers une plus grande accessibilité plurilingue de l’IOMS, conformément à la disponibilité budgétaire et à la planification générale des projets en cours.</w:t>
      </w:r>
    </w:p>
    <w:sectPr w:rsidR="005F2F39" w:rsidRPr="001F0CDA" w:rsidSect="00391872">
      <w:headerReference w:type="default" r:id="rId12"/>
      <w:footerReference w:type="default" r:id="rId13"/>
      <w:pgSz w:w="11906" w:h="16838" w:code="9"/>
      <w:pgMar w:top="1418" w:right="1418" w:bottom="1418" w:left="1418" w:header="851"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F96F0" w14:textId="77777777" w:rsidR="00FB426E" w:rsidRDefault="00FB426E" w:rsidP="00CF0C30">
      <w:pPr>
        <w:spacing w:after="0" w:line="240" w:lineRule="auto"/>
      </w:pPr>
      <w:r>
        <w:separator/>
      </w:r>
    </w:p>
  </w:endnote>
  <w:endnote w:type="continuationSeparator" w:id="0">
    <w:p w14:paraId="1DBAE216" w14:textId="77777777" w:rsidR="00FB426E" w:rsidRDefault="00FB426E" w:rsidP="00CF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75976" w14:textId="7085622A" w:rsidR="00391872" w:rsidRDefault="00000000" w:rsidP="00391872">
    <w:pPr>
      <w:pStyle w:val="Pieddepage"/>
      <w:jc w:val="center"/>
    </w:pPr>
    <w:sdt>
      <w:sdtPr>
        <w:rPr>
          <w:rFonts w:ascii="Calibri" w:eastAsia="Calibri" w:hAnsi="Calibri" w:cs="Calibri"/>
          <w:kern w:val="0"/>
          <w:sz w:val="20"/>
          <w:szCs w:val="20"/>
          <w14:ligatures w14:val="none"/>
        </w:rPr>
        <w:id w:val="1164588205"/>
        <w:docPartObj>
          <w:docPartGallery w:val="Page Numbers (Top of Page)"/>
          <w:docPartUnique/>
        </w:docPartObj>
      </w:sdtPr>
      <w:sdtContent>
        <w:r w:rsidR="00391872" w:rsidRPr="00A71FCB">
          <w:rPr>
            <w:rFonts w:ascii="Cambria" w:eastAsia="Calibri" w:hAnsi="Cambria" w:cs="Calibri"/>
            <w:sz w:val="20"/>
            <w:szCs w:val="20"/>
          </w:rPr>
          <w:fldChar w:fldCharType="begin"/>
        </w:r>
        <w:r w:rsidR="00391872" w:rsidRPr="00A71FCB">
          <w:rPr>
            <w:rFonts w:ascii="Cambria" w:eastAsia="Calibri" w:hAnsi="Cambria" w:cs="Calibri"/>
            <w:sz w:val="20"/>
            <w:szCs w:val="20"/>
          </w:rPr>
          <w:instrText xml:space="preserve"> PAGE </w:instrText>
        </w:r>
        <w:r w:rsidR="00391872" w:rsidRPr="00A71FCB">
          <w:rPr>
            <w:rFonts w:ascii="Cambria" w:eastAsia="Calibri" w:hAnsi="Cambria" w:cs="Calibri"/>
            <w:sz w:val="20"/>
            <w:szCs w:val="20"/>
          </w:rPr>
          <w:fldChar w:fldCharType="separate"/>
        </w:r>
        <w:r w:rsidR="00391872">
          <w:rPr>
            <w:rFonts w:ascii="Cambria" w:eastAsia="Calibri" w:hAnsi="Cambria" w:cs="Calibri"/>
            <w:sz w:val="20"/>
            <w:szCs w:val="20"/>
          </w:rPr>
          <w:t>1</w:t>
        </w:r>
        <w:r w:rsidR="00391872" w:rsidRPr="00A71FCB">
          <w:rPr>
            <w:rFonts w:ascii="Cambria" w:eastAsia="Calibri" w:hAnsi="Cambria" w:cs="Calibri"/>
            <w:sz w:val="20"/>
            <w:szCs w:val="20"/>
          </w:rPr>
          <w:fldChar w:fldCharType="end"/>
        </w:r>
        <w:r>
          <w:rPr>
            <w:rFonts w:ascii="Cambria" w:hAnsi="Cambria"/>
            <w:sz w:val="20"/>
            <w:szCs w:val="20"/>
          </w:rPr>
          <w:t xml:space="preserve"> / </w:t>
        </w:r>
        <w:r w:rsidR="00391872" w:rsidRPr="00A71FCB">
          <w:rPr>
            <w:rFonts w:ascii="Cambria" w:eastAsia="Calibri" w:hAnsi="Cambria" w:cs="Calibri"/>
            <w:sz w:val="20"/>
            <w:szCs w:val="20"/>
          </w:rPr>
          <w:fldChar w:fldCharType="begin"/>
        </w:r>
        <w:r w:rsidR="00391872" w:rsidRPr="00A71FCB">
          <w:rPr>
            <w:rFonts w:ascii="Cambria" w:eastAsia="Calibri" w:hAnsi="Cambria" w:cs="Calibri"/>
            <w:sz w:val="20"/>
            <w:szCs w:val="20"/>
          </w:rPr>
          <w:instrText xml:space="preserve"> NUMPAGES  </w:instrText>
        </w:r>
        <w:r w:rsidR="00391872" w:rsidRPr="00A71FCB">
          <w:rPr>
            <w:rFonts w:ascii="Cambria" w:eastAsia="Calibri" w:hAnsi="Cambria" w:cs="Calibri"/>
            <w:sz w:val="20"/>
            <w:szCs w:val="20"/>
          </w:rPr>
          <w:fldChar w:fldCharType="separate"/>
        </w:r>
        <w:r w:rsidR="00391872">
          <w:rPr>
            <w:rFonts w:ascii="Cambria" w:eastAsia="Calibri" w:hAnsi="Cambria" w:cs="Calibri"/>
            <w:sz w:val="20"/>
            <w:szCs w:val="20"/>
          </w:rPr>
          <w:t>6</w:t>
        </w:r>
        <w:r w:rsidR="00391872" w:rsidRPr="00A71FCB">
          <w:rPr>
            <w:rFonts w:ascii="Cambria" w:eastAsia="Calibri" w:hAnsi="Cambria" w:cs="Calibri"/>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71E31" w14:textId="77777777" w:rsidR="00FB426E" w:rsidRDefault="00FB426E" w:rsidP="00CF0C30">
      <w:pPr>
        <w:spacing w:after="0" w:line="240" w:lineRule="auto"/>
      </w:pPr>
      <w:r>
        <w:separator/>
      </w:r>
    </w:p>
  </w:footnote>
  <w:footnote w:type="continuationSeparator" w:id="0">
    <w:p w14:paraId="012DB5DA" w14:textId="77777777" w:rsidR="00FB426E" w:rsidRDefault="00FB426E" w:rsidP="00CF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DB95E" w14:textId="389F035B" w:rsidR="00CF0C30" w:rsidRPr="00CF0C30" w:rsidRDefault="00CF0C30" w:rsidP="00CF0C30">
    <w:pPr>
      <w:tabs>
        <w:tab w:val="center" w:pos="4680"/>
        <w:tab w:val="right" w:pos="9360"/>
      </w:tabs>
      <w:spacing w:after="0" w:line="240" w:lineRule="auto"/>
      <w:jc w:val="right"/>
      <w:rPr>
        <w:rFonts w:ascii="Cambria" w:eastAsia="Yu Mincho" w:hAnsi="Cambria" w:cs="Times New Roman"/>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bCs/>
        <w:sz w:val="20"/>
        <w:szCs w:val="20"/>
      </w:rPr>
      <w:t>COC_319/2025</w:t>
    </w:r>
  </w:p>
  <w:bookmarkEnd w:id="0"/>
  <w:bookmarkEnd w:id="1"/>
  <w:bookmarkEnd w:id="2"/>
  <w:bookmarkEnd w:id="3"/>
  <w:bookmarkEnd w:id="4"/>
  <w:bookmarkEnd w:id="5"/>
  <w:p w14:paraId="65663EFB" w14:textId="7F389F22" w:rsidR="00CF0C30" w:rsidRDefault="006C763B" w:rsidP="00D63E69">
    <w:pPr>
      <w:tabs>
        <w:tab w:val="center" w:pos="4680"/>
        <w:tab w:val="right" w:pos="9360"/>
      </w:tabs>
      <w:spacing w:after="0" w:line="240" w:lineRule="auto"/>
      <w:jc w:val="right"/>
    </w:pPr>
    <w:r>
      <w:rPr>
        <w:rFonts w:ascii="Cambria" w:eastAsia="Yu Mincho" w:hAnsi="Cambria" w:cs="Times New Roman"/>
        <w:sz w:val="20"/>
        <w:szCs w:val="20"/>
      </w:rPr>
      <w:fldChar w:fldCharType="begin"/>
    </w:r>
    <w:r>
      <w:rPr>
        <w:rFonts w:ascii="Cambria" w:eastAsia="Yu Mincho" w:hAnsi="Cambria" w:cs="Times New Roman"/>
        <w:sz w:val="20"/>
        <w:szCs w:val="20"/>
      </w:rPr>
      <w:instrText xml:space="preserve"> TIME  \@ "dd/MM/yyyy HH:mm" </w:instrText>
    </w:r>
    <w:r>
      <w:rPr>
        <w:rFonts w:ascii="Cambria" w:eastAsia="Yu Mincho" w:hAnsi="Cambria" w:cs="Times New Roman"/>
        <w:sz w:val="20"/>
        <w:szCs w:val="20"/>
      </w:rPr>
      <w:fldChar w:fldCharType="separate"/>
    </w:r>
    <w:r w:rsidR="006508B2">
      <w:rPr>
        <w:rFonts w:ascii="Cambria" w:eastAsia="Yu Mincho" w:hAnsi="Cambria" w:cs="Times New Roman"/>
        <w:noProof/>
        <w:sz w:val="20"/>
        <w:szCs w:val="20"/>
      </w:rPr>
      <w:t>13/11/2025 14:00</w:t>
    </w:r>
    <w:r>
      <w:rPr>
        <w:rFonts w:ascii="Cambria" w:eastAsia="Yu Mincho" w:hAnsi="Cambria" w:cs="Times New Roman"/>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F50"/>
    <w:multiLevelType w:val="multilevel"/>
    <w:tmpl w:val="9306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83051"/>
    <w:multiLevelType w:val="hybridMultilevel"/>
    <w:tmpl w:val="DC4CCFD2"/>
    <w:lvl w:ilvl="0" w:tplc="328A4778">
      <w:start w:val="1"/>
      <w:numFmt w:val="decimal"/>
      <w:lvlText w:val="%1."/>
      <w:lvlJc w:val="left"/>
      <w:pPr>
        <w:ind w:left="1068" w:hanging="360"/>
      </w:pPr>
      <w:rPr>
        <w:rFonts w:hint="default"/>
        <w:b/>
        <w:bCs/>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15:restartNumberingAfterBreak="0">
    <w:nsid w:val="0EA1611C"/>
    <w:multiLevelType w:val="multilevel"/>
    <w:tmpl w:val="818C6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76E15"/>
    <w:multiLevelType w:val="hybridMultilevel"/>
    <w:tmpl w:val="D4E4C2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860506A"/>
    <w:multiLevelType w:val="multilevel"/>
    <w:tmpl w:val="E492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2D57B2"/>
    <w:multiLevelType w:val="multilevel"/>
    <w:tmpl w:val="422E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1A6779"/>
    <w:multiLevelType w:val="multilevel"/>
    <w:tmpl w:val="DE72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6C0B7E"/>
    <w:multiLevelType w:val="hybridMultilevel"/>
    <w:tmpl w:val="47E22C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75F6680"/>
    <w:multiLevelType w:val="multilevel"/>
    <w:tmpl w:val="EF60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BC0E69"/>
    <w:multiLevelType w:val="multilevel"/>
    <w:tmpl w:val="02D619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3BB112D"/>
    <w:multiLevelType w:val="multilevel"/>
    <w:tmpl w:val="598C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3175FD"/>
    <w:multiLevelType w:val="multilevel"/>
    <w:tmpl w:val="7D525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12557B"/>
    <w:multiLevelType w:val="multilevel"/>
    <w:tmpl w:val="43C2C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4B27D4"/>
    <w:multiLevelType w:val="multilevel"/>
    <w:tmpl w:val="58786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A54072"/>
    <w:multiLevelType w:val="multilevel"/>
    <w:tmpl w:val="FBDE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9232AA"/>
    <w:multiLevelType w:val="multilevel"/>
    <w:tmpl w:val="94AC2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AF7982"/>
    <w:multiLevelType w:val="multilevel"/>
    <w:tmpl w:val="9AA2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2A6516"/>
    <w:multiLevelType w:val="multilevel"/>
    <w:tmpl w:val="08A89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9259E1"/>
    <w:multiLevelType w:val="multilevel"/>
    <w:tmpl w:val="6578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C26E46"/>
    <w:multiLevelType w:val="multilevel"/>
    <w:tmpl w:val="162A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BE4774"/>
    <w:multiLevelType w:val="multilevel"/>
    <w:tmpl w:val="C3C25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331AD7"/>
    <w:multiLevelType w:val="multilevel"/>
    <w:tmpl w:val="A8288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0429106">
    <w:abstractNumId w:val="13"/>
  </w:num>
  <w:num w:numId="2" w16cid:durableId="1554345618">
    <w:abstractNumId w:val="9"/>
  </w:num>
  <w:num w:numId="3" w16cid:durableId="1462385520">
    <w:abstractNumId w:val="8"/>
  </w:num>
  <w:num w:numId="4" w16cid:durableId="2071995674">
    <w:abstractNumId w:val="16"/>
  </w:num>
  <w:num w:numId="5" w16cid:durableId="938565551">
    <w:abstractNumId w:val="5"/>
  </w:num>
  <w:num w:numId="6" w16cid:durableId="578711923">
    <w:abstractNumId w:val="2"/>
  </w:num>
  <w:num w:numId="7" w16cid:durableId="1832595636">
    <w:abstractNumId w:val="1"/>
  </w:num>
  <w:num w:numId="8" w16cid:durableId="511191241">
    <w:abstractNumId w:val="10"/>
  </w:num>
  <w:num w:numId="9" w16cid:durableId="1559631880">
    <w:abstractNumId w:val="3"/>
  </w:num>
  <w:num w:numId="10" w16cid:durableId="770977475">
    <w:abstractNumId w:val="7"/>
  </w:num>
  <w:num w:numId="11" w16cid:durableId="363991982">
    <w:abstractNumId w:val="4"/>
  </w:num>
  <w:num w:numId="12" w16cid:durableId="800464883">
    <w:abstractNumId w:val="14"/>
  </w:num>
  <w:num w:numId="13" w16cid:durableId="211892253">
    <w:abstractNumId w:val="21"/>
  </w:num>
  <w:num w:numId="14" w16cid:durableId="825974379">
    <w:abstractNumId w:val="19"/>
  </w:num>
  <w:num w:numId="15" w16cid:durableId="1461724745">
    <w:abstractNumId w:val="6"/>
  </w:num>
  <w:num w:numId="16" w16cid:durableId="1305744207">
    <w:abstractNumId w:val="17"/>
  </w:num>
  <w:num w:numId="17" w16cid:durableId="2066221614">
    <w:abstractNumId w:val="18"/>
  </w:num>
  <w:num w:numId="18" w16cid:durableId="2089883677">
    <w:abstractNumId w:val="15"/>
  </w:num>
  <w:num w:numId="19" w16cid:durableId="271325789">
    <w:abstractNumId w:val="11"/>
  </w:num>
  <w:num w:numId="20" w16cid:durableId="319041001">
    <w:abstractNumId w:val="0"/>
  </w:num>
  <w:num w:numId="21" w16cid:durableId="2014721430">
    <w:abstractNumId w:val="20"/>
  </w:num>
  <w:num w:numId="22" w16cid:durableId="19729741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F39"/>
    <w:rsid w:val="00001BF0"/>
    <w:rsid w:val="0000327E"/>
    <w:rsid w:val="00017355"/>
    <w:rsid w:val="000203AA"/>
    <w:rsid w:val="00020473"/>
    <w:rsid w:val="00042549"/>
    <w:rsid w:val="00047478"/>
    <w:rsid w:val="000513C2"/>
    <w:rsid w:val="00076C9F"/>
    <w:rsid w:val="000A6530"/>
    <w:rsid w:val="000B02A2"/>
    <w:rsid w:val="000B31D8"/>
    <w:rsid w:val="000C2548"/>
    <w:rsid w:val="000C34F6"/>
    <w:rsid w:val="000C732C"/>
    <w:rsid w:val="000D167B"/>
    <w:rsid w:val="000D3D59"/>
    <w:rsid w:val="000D5E46"/>
    <w:rsid w:val="000E16AE"/>
    <w:rsid w:val="000F2EBB"/>
    <w:rsid w:val="000F6D21"/>
    <w:rsid w:val="00100D89"/>
    <w:rsid w:val="0011650E"/>
    <w:rsid w:val="00122B22"/>
    <w:rsid w:val="00131DC2"/>
    <w:rsid w:val="001479AB"/>
    <w:rsid w:val="0015576B"/>
    <w:rsid w:val="001641EB"/>
    <w:rsid w:val="00164E8F"/>
    <w:rsid w:val="00170EF3"/>
    <w:rsid w:val="001943EB"/>
    <w:rsid w:val="001A1F84"/>
    <w:rsid w:val="001A4F92"/>
    <w:rsid w:val="001B008E"/>
    <w:rsid w:val="001B2F76"/>
    <w:rsid w:val="001C43AE"/>
    <w:rsid w:val="001D0CE4"/>
    <w:rsid w:val="001E0D1B"/>
    <w:rsid w:val="001F0CDA"/>
    <w:rsid w:val="001F55BC"/>
    <w:rsid w:val="001F59BD"/>
    <w:rsid w:val="00217B97"/>
    <w:rsid w:val="00234317"/>
    <w:rsid w:val="00234E9A"/>
    <w:rsid w:val="00246752"/>
    <w:rsid w:val="00276121"/>
    <w:rsid w:val="00294EA4"/>
    <w:rsid w:val="002C42C3"/>
    <w:rsid w:val="002D7564"/>
    <w:rsid w:val="002E12AC"/>
    <w:rsid w:val="002E13B0"/>
    <w:rsid w:val="0031336B"/>
    <w:rsid w:val="00314ACA"/>
    <w:rsid w:val="00331AC5"/>
    <w:rsid w:val="00344317"/>
    <w:rsid w:val="00361AC6"/>
    <w:rsid w:val="00372298"/>
    <w:rsid w:val="00373200"/>
    <w:rsid w:val="00375769"/>
    <w:rsid w:val="00391872"/>
    <w:rsid w:val="003A1EC4"/>
    <w:rsid w:val="003B1704"/>
    <w:rsid w:val="003B79E0"/>
    <w:rsid w:val="003D60BB"/>
    <w:rsid w:val="003E35A1"/>
    <w:rsid w:val="003F5DC2"/>
    <w:rsid w:val="004008E1"/>
    <w:rsid w:val="00402CC7"/>
    <w:rsid w:val="00416615"/>
    <w:rsid w:val="00422E1B"/>
    <w:rsid w:val="00422EE3"/>
    <w:rsid w:val="00435E17"/>
    <w:rsid w:val="00445467"/>
    <w:rsid w:val="00470549"/>
    <w:rsid w:val="00487290"/>
    <w:rsid w:val="004A5730"/>
    <w:rsid w:val="004A7A99"/>
    <w:rsid w:val="004B52C5"/>
    <w:rsid w:val="004C3CEE"/>
    <w:rsid w:val="004F3442"/>
    <w:rsid w:val="00503EB7"/>
    <w:rsid w:val="00533A3F"/>
    <w:rsid w:val="00561A8B"/>
    <w:rsid w:val="0056579F"/>
    <w:rsid w:val="00596367"/>
    <w:rsid w:val="005B0D58"/>
    <w:rsid w:val="005E0F6B"/>
    <w:rsid w:val="005E1367"/>
    <w:rsid w:val="005E3C97"/>
    <w:rsid w:val="005E73DB"/>
    <w:rsid w:val="005F2F39"/>
    <w:rsid w:val="00611809"/>
    <w:rsid w:val="00614B2D"/>
    <w:rsid w:val="00617D42"/>
    <w:rsid w:val="00623763"/>
    <w:rsid w:val="006508B2"/>
    <w:rsid w:val="00650CDA"/>
    <w:rsid w:val="006514A6"/>
    <w:rsid w:val="0066017F"/>
    <w:rsid w:val="00684B67"/>
    <w:rsid w:val="00686C7F"/>
    <w:rsid w:val="0069408D"/>
    <w:rsid w:val="00694319"/>
    <w:rsid w:val="006C763B"/>
    <w:rsid w:val="006D3229"/>
    <w:rsid w:val="006D35F4"/>
    <w:rsid w:val="006F4D8E"/>
    <w:rsid w:val="00712CCE"/>
    <w:rsid w:val="0072343D"/>
    <w:rsid w:val="00723FFB"/>
    <w:rsid w:val="00725ACF"/>
    <w:rsid w:val="00730B1F"/>
    <w:rsid w:val="007314A0"/>
    <w:rsid w:val="0074490C"/>
    <w:rsid w:val="00747407"/>
    <w:rsid w:val="00747A6C"/>
    <w:rsid w:val="007729BC"/>
    <w:rsid w:val="00774888"/>
    <w:rsid w:val="007A4547"/>
    <w:rsid w:val="007B19E3"/>
    <w:rsid w:val="007B6CC8"/>
    <w:rsid w:val="007C0E78"/>
    <w:rsid w:val="007C42AB"/>
    <w:rsid w:val="007E6F31"/>
    <w:rsid w:val="00802112"/>
    <w:rsid w:val="00803A64"/>
    <w:rsid w:val="0081401A"/>
    <w:rsid w:val="00822C16"/>
    <w:rsid w:val="00824A46"/>
    <w:rsid w:val="00847F64"/>
    <w:rsid w:val="00853331"/>
    <w:rsid w:val="00855120"/>
    <w:rsid w:val="00857717"/>
    <w:rsid w:val="008644E4"/>
    <w:rsid w:val="008730E5"/>
    <w:rsid w:val="0087413E"/>
    <w:rsid w:val="0088099A"/>
    <w:rsid w:val="0088296D"/>
    <w:rsid w:val="00887976"/>
    <w:rsid w:val="00891457"/>
    <w:rsid w:val="008934F0"/>
    <w:rsid w:val="00897B90"/>
    <w:rsid w:val="008A2CDA"/>
    <w:rsid w:val="008A793E"/>
    <w:rsid w:val="008B3EF7"/>
    <w:rsid w:val="008D1DD0"/>
    <w:rsid w:val="008E5532"/>
    <w:rsid w:val="008F040A"/>
    <w:rsid w:val="008F23E9"/>
    <w:rsid w:val="00905B1F"/>
    <w:rsid w:val="00911EE0"/>
    <w:rsid w:val="0092769A"/>
    <w:rsid w:val="00931F4F"/>
    <w:rsid w:val="00943E3F"/>
    <w:rsid w:val="009553FB"/>
    <w:rsid w:val="00955620"/>
    <w:rsid w:val="0095713C"/>
    <w:rsid w:val="009607BB"/>
    <w:rsid w:val="0097373F"/>
    <w:rsid w:val="0097746A"/>
    <w:rsid w:val="00994B21"/>
    <w:rsid w:val="009B0AA9"/>
    <w:rsid w:val="009B3C5B"/>
    <w:rsid w:val="009B656F"/>
    <w:rsid w:val="009B6724"/>
    <w:rsid w:val="00A000E6"/>
    <w:rsid w:val="00A028D8"/>
    <w:rsid w:val="00A2388A"/>
    <w:rsid w:val="00A435D9"/>
    <w:rsid w:val="00A60347"/>
    <w:rsid w:val="00A82A8B"/>
    <w:rsid w:val="00A83429"/>
    <w:rsid w:val="00A837AE"/>
    <w:rsid w:val="00A90BB0"/>
    <w:rsid w:val="00A97B5F"/>
    <w:rsid w:val="00AB2FB7"/>
    <w:rsid w:val="00AB33C5"/>
    <w:rsid w:val="00AE0EB5"/>
    <w:rsid w:val="00B127F5"/>
    <w:rsid w:val="00B14C55"/>
    <w:rsid w:val="00B23DC5"/>
    <w:rsid w:val="00B30FBE"/>
    <w:rsid w:val="00B455A7"/>
    <w:rsid w:val="00B46292"/>
    <w:rsid w:val="00B47296"/>
    <w:rsid w:val="00B61E58"/>
    <w:rsid w:val="00B62229"/>
    <w:rsid w:val="00B65625"/>
    <w:rsid w:val="00B7171A"/>
    <w:rsid w:val="00B90CC5"/>
    <w:rsid w:val="00BA5497"/>
    <w:rsid w:val="00BB33A1"/>
    <w:rsid w:val="00BB6B1D"/>
    <w:rsid w:val="00BC0808"/>
    <w:rsid w:val="00BC5395"/>
    <w:rsid w:val="00BC56E5"/>
    <w:rsid w:val="00BF6392"/>
    <w:rsid w:val="00C07103"/>
    <w:rsid w:val="00C11F02"/>
    <w:rsid w:val="00C1543E"/>
    <w:rsid w:val="00C3329F"/>
    <w:rsid w:val="00C3357F"/>
    <w:rsid w:val="00C41F8E"/>
    <w:rsid w:val="00C55105"/>
    <w:rsid w:val="00C57844"/>
    <w:rsid w:val="00C651D0"/>
    <w:rsid w:val="00CB0C0F"/>
    <w:rsid w:val="00CB4657"/>
    <w:rsid w:val="00CD25DF"/>
    <w:rsid w:val="00CF0C30"/>
    <w:rsid w:val="00CF65C1"/>
    <w:rsid w:val="00CF6BE8"/>
    <w:rsid w:val="00D05E40"/>
    <w:rsid w:val="00D13E66"/>
    <w:rsid w:val="00D209DD"/>
    <w:rsid w:val="00D371CC"/>
    <w:rsid w:val="00D538B0"/>
    <w:rsid w:val="00D63E69"/>
    <w:rsid w:val="00D64A2A"/>
    <w:rsid w:val="00D83303"/>
    <w:rsid w:val="00D85F3D"/>
    <w:rsid w:val="00D901EE"/>
    <w:rsid w:val="00D903AC"/>
    <w:rsid w:val="00D92BD0"/>
    <w:rsid w:val="00D95369"/>
    <w:rsid w:val="00D97BC8"/>
    <w:rsid w:val="00DB4257"/>
    <w:rsid w:val="00E05322"/>
    <w:rsid w:val="00E10220"/>
    <w:rsid w:val="00E20CFA"/>
    <w:rsid w:val="00E4507E"/>
    <w:rsid w:val="00E50F5A"/>
    <w:rsid w:val="00E641DA"/>
    <w:rsid w:val="00E71AE6"/>
    <w:rsid w:val="00E81FAA"/>
    <w:rsid w:val="00E82E4E"/>
    <w:rsid w:val="00E9187A"/>
    <w:rsid w:val="00EB41AA"/>
    <w:rsid w:val="00ED7B71"/>
    <w:rsid w:val="00EE4F22"/>
    <w:rsid w:val="00EF02DD"/>
    <w:rsid w:val="00EF3D3A"/>
    <w:rsid w:val="00EF6C7C"/>
    <w:rsid w:val="00F042E9"/>
    <w:rsid w:val="00F15331"/>
    <w:rsid w:val="00F16B3B"/>
    <w:rsid w:val="00F31180"/>
    <w:rsid w:val="00F33D71"/>
    <w:rsid w:val="00F53CF3"/>
    <w:rsid w:val="00F54699"/>
    <w:rsid w:val="00F54FB3"/>
    <w:rsid w:val="00F56BE7"/>
    <w:rsid w:val="00F60A6A"/>
    <w:rsid w:val="00F64D79"/>
    <w:rsid w:val="00FA006C"/>
    <w:rsid w:val="00FA4252"/>
    <w:rsid w:val="00FA7DDC"/>
    <w:rsid w:val="00FB25FE"/>
    <w:rsid w:val="00FB426E"/>
    <w:rsid w:val="00FC0A15"/>
    <w:rsid w:val="00FC1A3D"/>
    <w:rsid w:val="00FD5481"/>
    <w:rsid w:val="00FF73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019A8"/>
  <w15:chartTrackingRefBased/>
  <w15:docId w15:val="{C64DFB1C-BB6B-4E2F-B3FC-06F3C2D9B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F2F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F2F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5F2F3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F2F3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F2F3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F2F3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F2F3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F2F3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F2F3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F2F3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F2F3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5F2F3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F2F3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F2F3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F2F3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F2F3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F2F3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F2F39"/>
    <w:rPr>
      <w:rFonts w:eastAsiaTheme="majorEastAsia" w:cstheme="majorBidi"/>
      <w:color w:val="272727" w:themeColor="text1" w:themeTint="D8"/>
    </w:rPr>
  </w:style>
  <w:style w:type="paragraph" w:styleId="Titre">
    <w:name w:val="Title"/>
    <w:basedOn w:val="Normal"/>
    <w:next w:val="Normal"/>
    <w:link w:val="TitreCar"/>
    <w:uiPriority w:val="10"/>
    <w:qFormat/>
    <w:rsid w:val="005F2F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F2F3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F2F3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F2F3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F2F39"/>
    <w:pPr>
      <w:spacing w:before="160"/>
      <w:jc w:val="center"/>
    </w:pPr>
    <w:rPr>
      <w:i/>
      <w:iCs/>
      <w:color w:val="404040" w:themeColor="text1" w:themeTint="BF"/>
    </w:rPr>
  </w:style>
  <w:style w:type="character" w:customStyle="1" w:styleId="CitationCar">
    <w:name w:val="Citation Car"/>
    <w:basedOn w:val="Policepardfaut"/>
    <w:link w:val="Citation"/>
    <w:uiPriority w:val="29"/>
    <w:rsid w:val="005F2F39"/>
    <w:rPr>
      <w:i/>
      <w:iCs/>
      <w:color w:val="404040" w:themeColor="text1" w:themeTint="BF"/>
    </w:rPr>
  </w:style>
  <w:style w:type="paragraph" w:styleId="Paragraphedeliste">
    <w:name w:val="List Paragraph"/>
    <w:basedOn w:val="Normal"/>
    <w:uiPriority w:val="34"/>
    <w:qFormat/>
    <w:rsid w:val="005F2F39"/>
    <w:pPr>
      <w:ind w:left="720"/>
      <w:contextualSpacing/>
    </w:pPr>
  </w:style>
  <w:style w:type="character" w:styleId="Accentuationintense">
    <w:name w:val="Intense Emphasis"/>
    <w:basedOn w:val="Policepardfaut"/>
    <w:uiPriority w:val="21"/>
    <w:qFormat/>
    <w:rsid w:val="005F2F39"/>
    <w:rPr>
      <w:i/>
      <w:iCs/>
      <w:color w:val="0F4761" w:themeColor="accent1" w:themeShade="BF"/>
    </w:rPr>
  </w:style>
  <w:style w:type="paragraph" w:styleId="Citationintense">
    <w:name w:val="Intense Quote"/>
    <w:basedOn w:val="Normal"/>
    <w:next w:val="Normal"/>
    <w:link w:val="CitationintenseCar"/>
    <w:uiPriority w:val="30"/>
    <w:qFormat/>
    <w:rsid w:val="005F2F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F2F39"/>
    <w:rPr>
      <w:i/>
      <w:iCs/>
      <w:color w:val="0F4761" w:themeColor="accent1" w:themeShade="BF"/>
    </w:rPr>
  </w:style>
  <w:style w:type="character" w:styleId="Rfrenceintense">
    <w:name w:val="Intense Reference"/>
    <w:basedOn w:val="Policepardfaut"/>
    <w:uiPriority w:val="32"/>
    <w:qFormat/>
    <w:rsid w:val="005F2F39"/>
    <w:rPr>
      <w:b/>
      <w:bCs/>
      <w:smallCaps/>
      <w:color w:val="0F4761" w:themeColor="accent1" w:themeShade="BF"/>
      <w:spacing w:val="5"/>
    </w:rPr>
  </w:style>
  <w:style w:type="paragraph" w:styleId="NormalWeb">
    <w:name w:val="Normal (Web)"/>
    <w:basedOn w:val="Normal"/>
    <w:uiPriority w:val="99"/>
    <w:semiHidden/>
    <w:unhideWhenUsed/>
    <w:rsid w:val="003B1704"/>
    <w:rPr>
      <w:rFonts w:ascii="Times New Roman" w:hAnsi="Times New Roman" w:cs="Times New Roman"/>
    </w:rPr>
  </w:style>
  <w:style w:type="character" w:styleId="lev">
    <w:name w:val="Strong"/>
    <w:basedOn w:val="Policepardfaut"/>
    <w:uiPriority w:val="22"/>
    <w:qFormat/>
    <w:rsid w:val="00F54699"/>
    <w:rPr>
      <w:b/>
      <w:bCs/>
    </w:rPr>
  </w:style>
  <w:style w:type="table" w:styleId="TableauGrille1Clair-Accentuation5">
    <w:name w:val="Grid Table 1 Light Accent 5"/>
    <w:basedOn w:val="TableauNormal"/>
    <w:uiPriority w:val="46"/>
    <w:rsid w:val="00F54699"/>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Tableausimple1">
    <w:name w:val="Plain Table 1"/>
    <w:basedOn w:val="TableauNormal"/>
    <w:uiPriority w:val="41"/>
    <w:rsid w:val="00F5469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Grille1Clair-Accentuation1">
    <w:name w:val="Grid Table 1 Light Accent 1"/>
    <w:basedOn w:val="TableauNormal"/>
    <w:uiPriority w:val="46"/>
    <w:rsid w:val="00730B1F"/>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styleId="Rvision">
    <w:name w:val="Revision"/>
    <w:hidden/>
    <w:uiPriority w:val="99"/>
    <w:semiHidden/>
    <w:rsid w:val="0056579F"/>
    <w:pPr>
      <w:spacing w:after="0" w:line="240" w:lineRule="auto"/>
    </w:pPr>
  </w:style>
  <w:style w:type="paragraph" w:styleId="En-tte">
    <w:name w:val="header"/>
    <w:basedOn w:val="Normal"/>
    <w:link w:val="En-tteCar"/>
    <w:uiPriority w:val="99"/>
    <w:unhideWhenUsed/>
    <w:rsid w:val="00CF0C30"/>
    <w:pPr>
      <w:tabs>
        <w:tab w:val="center" w:pos="4680"/>
        <w:tab w:val="right" w:pos="9360"/>
      </w:tabs>
      <w:spacing w:after="0" w:line="240" w:lineRule="auto"/>
    </w:pPr>
  </w:style>
  <w:style w:type="character" w:customStyle="1" w:styleId="En-tteCar">
    <w:name w:val="En-tête Car"/>
    <w:basedOn w:val="Policepardfaut"/>
    <w:link w:val="En-tte"/>
    <w:uiPriority w:val="99"/>
    <w:rsid w:val="00CF0C30"/>
  </w:style>
  <w:style w:type="paragraph" w:styleId="Pieddepage">
    <w:name w:val="footer"/>
    <w:basedOn w:val="Normal"/>
    <w:link w:val="PieddepageCar"/>
    <w:uiPriority w:val="99"/>
    <w:unhideWhenUsed/>
    <w:rsid w:val="00CF0C3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CF0C30"/>
  </w:style>
  <w:style w:type="character" w:styleId="Lienhypertexte">
    <w:name w:val="Hyperlink"/>
    <w:basedOn w:val="Policepardfaut"/>
    <w:uiPriority w:val="99"/>
    <w:unhideWhenUsed/>
    <w:rsid w:val="007B6CC8"/>
    <w:rPr>
      <w:color w:val="467886" w:themeColor="hyperlink"/>
      <w:u w:val="single"/>
    </w:rPr>
  </w:style>
  <w:style w:type="character" w:styleId="Mentionnonrsolue">
    <w:name w:val="Unresolved Mention"/>
    <w:basedOn w:val="Policepardfaut"/>
    <w:uiPriority w:val="99"/>
    <w:semiHidden/>
    <w:unhideWhenUsed/>
    <w:rsid w:val="007B6C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cat.int/Documents/Meetings/Docs/2025/Reports/2025_WG-ORT_FRA.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4D94236401CF449774E54927DAF70F" ma:contentTypeVersion="11" ma:contentTypeDescription="Create a new document." ma:contentTypeScope="" ma:versionID="64907b9a7faa034d9a08f475e6a4581d">
  <xsd:schema xmlns:xsd="http://www.w3.org/2001/XMLSchema" xmlns:xs="http://www.w3.org/2001/XMLSchema" xmlns:p="http://schemas.microsoft.com/office/2006/metadata/properties" xmlns:ns2="234e81f3-a66e-4c83-8385-0857ddfca1a0" xmlns:ns3="49a38256-9035-4c83-a88e-6b3ee2b9dbf8" targetNamespace="http://schemas.microsoft.com/office/2006/metadata/properties" ma:root="true" ma:fieldsID="c71abd724f0b6df144d3a0229e4390ea" ns2:_="" ns3:_="">
    <xsd:import namespace="234e81f3-a66e-4c83-8385-0857ddfca1a0"/>
    <xsd:import namespace="49a38256-9035-4c83-a88e-6b3ee2b9db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e81f3-a66e-4c83-8385-0857ddfca1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a38256-9035-4c83-a88e-6b3ee2b9dbf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23a7584-af19-44d7-9542-44c169cb98e9}" ma:internalName="TaxCatchAll" ma:showField="CatchAllData" ma:web="49a38256-9035-4c83-a88e-6b3ee2b9db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9a38256-9035-4c83-a88e-6b3ee2b9dbf8" xsi:nil="true"/>
    <lcf76f155ced4ddcb4097134ff3c332f xmlns="234e81f3-a66e-4c83-8385-0857ddfca1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368758-287C-492B-80A7-8D82C2D5D00E}">
  <ds:schemaRefs>
    <ds:schemaRef ds:uri="http://schemas.openxmlformats.org/officeDocument/2006/bibliography"/>
  </ds:schemaRefs>
</ds:datastoreItem>
</file>

<file path=customXml/itemProps2.xml><?xml version="1.0" encoding="utf-8"?>
<ds:datastoreItem xmlns:ds="http://schemas.openxmlformats.org/officeDocument/2006/customXml" ds:itemID="{5CCCF12E-2FE8-4693-AA87-458C12E48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e81f3-a66e-4c83-8385-0857ddfca1a0"/>
    <ds:schemaRef ds:uri="49a38256-9035-4c83-a88e-6b3ee2b9d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5EDCA1-1895-43D3-86A3-1F9C1CABCC99}">
  <ds:schemaRefs>
    <ds:schemaRef ds:uri="http://schemas.microsoft.com/sharepoint/v3/contenttype/forms"/>
  </ds:schemaRefs>
</ds:datastoreItem>
</file>

<file path=customXml/itemProps4.xml><?xml version="1.0" encoding="utf-8"?>
<ds:datastoreItem xmlns:ds="http://schemas.openxmlformats.org/officeDocument/2006/customXml" ds:itemID="{114F08F8-03B7-4196-B73C-F9C1388E8247}">
  <ds:schemaRefs>
    <ds:schemaRef ds:uri="http://schemas.microsoft.com/office/2006/metadata/properties"/>
    <ds:schemaRef ds:uri="http://schemas.microsoft.com/office/infopath/2007/PartnerControls"/>
    <ds:schemaRef ds:uri="49a38256-9035-4c83-a88e-6b3ee2b9dbf8"/>
    <ds:schemaRef ds:uri="234e81f3-a66e-4c83-8385-0857ddfca1a0"/>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7</Pages>
  <Words>3164</Words>
  <Characters>17406</Characters>
  <Application>Microsoft Office Word</Application>
  <DocSecurity>0</DocSecurity>
  <Lines>145</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Mayor</dc:creator>
  <cp:keywords/>
  <dc:description/>
  <cp:lastModifiedBy>christel navarret</cp:lastModifiedBy>
  <cp:revision>24</cp:revision>
  <dcterms:created xsi:type="dcterms:W3CDTF">2025-11-10T10:40:00Z</dcterms:created>
  <dcterms:modified xsi:type="dcterms:W3CDTF">2025-11-13T13:01:00Z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0x010100434D94236401CF449774E54927DAF70F</vt:lpwstr>
  </property>
  <property fmtid="{D5CDD505-2E9C-101B-9397-08002B2CF9AE}" pid="3" name="MediaServiceImageTags">
    <vt:lpwstr/>
  </property>
</Properties>
</file>