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87814" w14:textId="5A212423" w:rsidR="00BA4E86" w:rsidRPr="000C1425" w:rsidRDefault="000C1425" w:rsidP="00BA4E86">
      <w:pPr>
        <w:jc w:val="right"/>
        <w:rPr>
          <w:rFonts w:asciiTheme="majorHAnsi" w:eastAsia="MS Mincho" w:hAnsiTheme="majorHAnsi"/>
          <w:b/>
          <w:bCs/>
          <w:color w:val="00000A"/>
        </w:rPr>
      </w:pPr>
      <w:r w:rsidRPr="000C1425">
        <w:rPr>
          <w:rFonts w:asciiTheme="majorHAnsi" w:hAnsiTheme="majorHAnsi"/>
          <w:b/>
          <w:bCs/>
          <w:color w:val="00000A"/>
        </w:rPr>
        <w:t>Original: inglés</w:t>
      </w:r>
    </w:p>
    <w:p w14:paraId="10D34FB1" w14:textId="77777777" w:rsidR="00BA4E86" w:rsidRPr="000C1425" w:rsidRDefault="00BA4E86" w:rsidP="00BA4E86">
      <w:pPr>
        <w:jc w:val="right"/>
        <w:rPr>
          <w:rFonts w:asciiTheme="majorHAnsi" w:eastAsia="MS Mincho" w:hAnsiTheme="majorHAnsi"/>
          <w:color w:val="00000A"/>
        </w:rPr>
      </w:pPr>
    </w:p>
    <w:p w14:paraId="2913E491" w14:textId="77777777" w:rsidR="000C1425" w:rsidRPr="000C1425" w:rsidRDefault="000C1425" w:rsidP="000C1425">
      <w:pPr>
        <w:jc w:val="center"/>
        <w:rPr>
          <w:rFonts w:asciiTheme="majorHAnsi" w:hAnsiTheme="majorHAnsi"/>
          <w:b/>
          <w:bCs/>
          <w:color w:val="00000A"/>
        </w:rPr>
      </w:pPr>
      <w:bookmarkStart w:id="0" w:name="_Hlk50369324"/>
      <w:bookmarkStart w:id="1" w:name="_Hlk50368575"/>
      <w:r w:rsidRPr="000C1425">
        <w:rPr>
          <w:rFonts w:asciiTheme="majorHAnsi" w:hAnsiTheme="majorHAnsi"/>
          <w:b/>
          <w:bCs/>
          <w:color w:val="00000A"/>
        </w:rPr>
        <w:t xml:space="preserve">Carta </w:t>
      </w:r>
      <w:r w:rsidR="00046FFD" w:rsidRPr="000C1425">
        <w:rPr>
          <w:rFonts w:asciiTheme="majorHAnsi" w:hAnsiTheme="majorHAnsi"/>
          <w:b/>
          <w:bCs/>
          <w:color w:val="00000A"/>
        </w:rPr>
        <w:t xml:space="preserve">del presidente del Comité de Cumplimiento </w:t>
      </w:r>
    </w:p>
    <w:p w14:paraId="3521BC5E" w14:textId="34292241" w:rsidR="00046FFD" w:rsidRPr="000C1425" w:rsidRDefault="00046FFD" w:rsidP="000C1425">
      <w:pPr>
        <w:jc w:val="center"/>
        <w:rPr>
          <w:rFonts w:asciiTheme="majorHAnsi" w:hAnsiTheme="majorHAnsi"/>
          <w:b/>
          <w:bCs/>
          <w:color w:val="00000A"/>
        </w:rPr>
      </w:pPr>
      <w:r w:rsidRPr="000C1425">
        <w:rPr>
          <w:rFonts w:asciiTheme="majorHAnsi" w:hAnsiTheme="majorHAnsi"/>
          <w:b/>
          <w:bCs/>
          <w:color w:val="00000A"/>
        </w:rPr>
        <w:t>de las medidas de conservación y ordenación (COC)</w:t>
      </w:r>
    </w:p>
    <w:p w14:paraId="06F33350" w14:textId="3DD19318" w:rsidR="000C1425" w:rsidRPr="000C1425" w:rsidRDefault="000C1425" w:rsidP="000C1425">
      <w:pPr>
        <w:jc w:val="center"/>
        <w:rPr>
          <w:rFonts w:asciiTheme="majorHAnsi" w:eastAsia="MS Mincho" w:hAnsiTheme="majorHAnsi"/>
          <w:i/>
          <w:iCs/>
          <w:color w:val="00000A"/>
        </w:rPr>
      </w:pPr>
      <w:r w:rsidRPr="000C1425">
        <w:rPr>
          <w:rFonts w:asciiTheme="majorHAnsi" w:eastAsia="MS Mincho" w:hAnsiTheme="majorHAnsi"/>
          <w:i/>
          <w:iCs/>
          <w:color w:val="00000A"/>
        </w:rPr>
        <w:t xml:space="preserve">(Circular ICCAT </w:t>
      </w:r>
      <w:r w:rsidRPr="000C1425">
        <w:rPr>
          <w:rFonts w:asciiTheme="majorHAnsi" w:eastAsia="MS Mincho" w:hAnsiTheme="majorHAnsi"/>
          <w:i/>
          <w:iCs/>
          <w:color w:val="00000A"/>
        </w:rPr>
        <w:t>n.º </w:t>
      </w:r>
      <w:r w:rsidRPr="000C1425">
        <w:rPr>
          <w:rFonts w:asciiTheme="majorHAnsi" w:eastAsia="MS Mincho" w:hAnsiTheme="majorHAnsi"/>
          <w:i/>
          <w:iCs/>
          <w:color w:val="00000A"/>
        </w:rPr>
        <w:t>10017/2025)</w:t>
      </w:r>
    </w:p>
    <w:p w14:paraId="7077C5F3" w14:textId="77777777" w:rsidR="000C1425" w:rsidRPr="000C1425" w:rsidRDefault="000C1425" w:rsidP="000C1425">
      <w:pPr>
        <w:jc w:val="center"/>
        <w:rPr>
          <w:rFonts w:asciiTheme="majorHAnsi" w:eastAsia="MS Mincho" w:hAnsiTheme="majorHAnsi"/>
          <w:color w:val="00000A"/>
        </w:rPr>
      </w:pPr>
    </w:p>
    <w:bookmarkEnd w:id="0"/>
    <w:bookmarkEnd w:id="1"/>
    <w:p w14:paraId="39B43D81" w14:textId="59B30D19" w:rsidR="00CC4F2B" w:rsidRPr="000C1425" w:rsidRDefault="00CC4F2B">
      <w:pPr>
        <w:jc w:val="left"/>
        <w:rPr>
          <w:rFonts w:asciiTheme="majorHAnsi" w:hAnsiTheme="majorHAnsi"/>
        </w:rPr>
      </w:pPr>
    </w:p>
    <w:p w14:paraId="3B6E9F4C" w14:textId="77777777" w:rsidR="00FA66B5" w:rsidRPr="000C1425" w:rsidRDefault="00FA66B5" w:rsidP="00FA66B5">
      <w:pPr>
        <w:ind w:left="1134" w:hanging="1134"/>
        <w:rPr>
          <w:rFonts w:asciiTheme="majorHAnsi" w:eastAsia="MS Mincho" w:hAnsiTheme="majorHAnsi"/>
          <w:b/>
          <w:bCs/>
          <w:color w:val="00000A"/>
        </w:rPr>
      </w:pPr>
      <w:r w:rsidRPr="000C1425">
        <w:rPr>
          <w:rFonts w:asciiTheme="majorHAnsi" w:hAnsiTheme="majorHAnsi"/>
          <w:b/>
          <w:bCs/>
          <w:color w:val="00000A"/>
        </w:rPr>
        <w:t>ASUNTO:</w:t>
      </w:r>
      <w:r w:rsidRPr="000C1425">
        <w:rPr>
          <w:rFonts w:asciiTheme="majorHAnsi" w:hAnsiTheme="majorHAnsi"/>
          <w:b/>
          <w:color w:val="00000A"/>
        </w:rPr>
        <w:tab/>
        <w:t>REUNIÓN ANUAL DE 2025 DEL COMITÉ DE CUMPLIMIENTO DE LAS MEDIDAS DE CONSERVACIÓN Y ORDENACIÓN</w:t>
      </w:r>
    </w:p>
    <w:p w14:paraId="03B65C41" w14:textId="77777777" w:rsidR="00FA66B5" w:rsidRPr="000C1425" w:rsidRDefault="00FA66B5" w:rsidP="00FA66B5">
      <w:pPr>
        <w:rPr>
          <w:rFonts w:asciiTheme="majorHAnsi" w:eastAsia="MS Mincho" w:hAnsiTheme="majorHAnsi"/>
          <w:color w:val="00000A"/>
        </w:rPr>
      </w:pPr>
    </w:p>
    <w:p w14:paraId="05FDD1A1" w14:textId="77777777" w:rsidR="00FA66B5" w:rsidRPr="000C1425" w:rsidRDefault="00FA66B5" w:rsidP="000C1425">
      <w:pPr>
        <w:rPr>
          <w:rFonts w:asciiTheme="majorHAnsi" w:eastAsia="MS Mincho" w:hAnsiTheme="majorHAnsi"/>
          <w:color w:val="00000A"/>
        </w:rPr>
      </w:pPr>
      <w:r w:rsidRPr="000C1425">
        <w:rPr>
          <w:rFonts w:asciiTheme="majorHAnsi" w:hAnsiTheme="majorHAnsi"/>
          <w:color w:val="00000A"/>
        </w:rPr>
        <w:t>Estimados delegados y observadores:</w:t>
      </w:r>
    </w:p>
    <w:p w14:paraId="755FC0D0" w14:textId="77777777" w:rsidR="00FA66B5" w:rsidRPr="000C1425" w:rsidRDefault="00FA66B5" w:rsidP="000C1425">
      <w:pPr>
        <w:rPr>
          <w:rFonts w:asciiTheme="majorHAnsi" w:eastAsia="MS Mincho" w:hAnsiTheme="majorHAnsi"/>
          <w:color w:val="00000A"/>
        </w:rPr>
      </w:pPr>
    </w:p>
    <w:p w14:paraId="7574D5A8" w14:textId="77777777" w:rsidR="00FA66B5" w:rsidRPr="000C1425" w:rsidRDefault="00FA66B5" w:rsidP="000C1425">
      <w:pPr>
        <w:rPr>
          <w:rFonts w:asciiTheme="majorHAnsi" w:eastAsia="MS Mincho" w:hAnsiTheme="majorHAnsi"/>
          <w:color w:val="00000A"/>
        </w:rPr>
      </w:pPr>
      <w:r w:rsidRPr="000C1425">
        <w:rPr>
          <w:rFonts w:asciiTheme="majorHAnsi" w:hAnsiTheme="majorHAnsi"/>
        </w:rPr>
        <w:t xml:space="preserve">Estoy deseando trabajar con todos los participantes en la reunión de 2025 del Comité de Cumplimiento (COC), que, de conformidad con el párrafo 6 de la </w:t>
      </w:r>
      <w:hyperlink r:id="rId7" w:history="1">
        <w:r w:rsidRPr="000C1425">
          <w:rPr>
            <w:rFonts w:asciiTheme="majorHAnsi" w:hAnsiTheme="majorHAnsi"/>
            <w:i/>
            <w:color w:val="0070C0"/>
          </w:rPr>
          <w:t xml:space="preserve">Resolución de ICCAT para facilitar un proceso de cumplimiento efectivo y eficiente </w:t>
        </w:r>
        <w:r w:rsidRPr="000C1425">
          <w:rPr>
            <w:rFonts w:asciiTheme="majorHAnsi" w:hAnsiTheme="majorHAnsi"/>
            <w:color w:val="0070C0"/>
          </w:rPr>
          <w:t>(Res. 16-22),</w:t>
        </w:r>
      </w:hyperlink>
      <w:r w:rsidRPr="000C1425">
        <w:rPr>
          <w:rFonts w:asciiTheme="majorHAnsi" w:hAnsiTheme="majorHAnsi"/>
        </w:rPr>
        <w:t xml:space="preserve"> se reunirá para su sesión bienal de dos días los días 15 y 16 de noviembre de 2025, así como durante la reunión anual del 17 al 24 de noviembre de 2025.</w:t>
      </w:r>
      <w:r w:rsidRPr="000C1425">
        <w:rPr>
          <w:rFonts w:asciiTheme="majorHAnsi" w:hAnsiTheme="majorHAnsi"/>
          <w:color w:val="00000A"/>
        </w:rPr>
        <w:t xml:space="preserve"> </w:t>
      </w:r>
    </w:p>
    <w:p w14:paraId="1E359607" w14:textId="77777777" w:rsidR="00FA66B5" w:rsidRPr="000C1425" w:rsidRDefault="00FA66B5" w:rsidP="000C1425">
      <w:pPr>
        <w:rPr>
          <w:rFonts w:asciiTheme="majorHAnsi" w:eastAsia="MS Mincho" w:hAnsiTheme="majorHAnsi"/>
          <w:color w:val="00000A"/>
        </w:rPr>
      </w:pPr>
    </w:p>
    <w:p w14:paraId="08C95819" w14:textId="755C4450" w:rsidR="00FA66B5" w:rsidRPr="000C1425" w:rsidRDefault="00FA66B5" w:rsidP="000C1425">
      <w:pPr>
        <w:rPr>
          <w:rFonts w:asciiTheme="majorHAnsi" w:eastAsia="MS Mincho" w:hAnsiTheme="majorHAnsi"/>
          <w:color w:val="00000A"/>
        </w:rPr>
      </w:pPr>
      <w:r w:rsidRPr="000C1425">
        <w:rPr>
          <w:rFonts w:asciiTheme="majorHAnsi" w:hAnsiTheme="majorHAnsi"/>
        </w:rPr>
        <w:t xml:space="preserve">Para garantizar que nuestras discusiones sean constructivas y eficientes, deseo aprovechar esta oportunidad para informar a la Comisión de cómo tengo previsto estructurar la reunión, a la espera de comentarios adicionales de las CPC y de la adopción del </w:t>
      </w:r>
      <w:hyperlink r:id="rId8" w:history="1">
        <w:r w:rsidRPr="000C1425">
          <w:rPr>
            <w:rFonts w:asciiTheme="majorHAnsi" w:hAnsiTheme="majorHAnsi"/>
            <w:color w:val="0070C0"/>
          </w:rPr>
          <w:t>orden del d</w:t>
        </w:r>
        <w:r w:rsidRPr="000C1425">
          <w:rPr>
            <w:rFonts w:asciiTheme="majorHAnsi" w:hAnsiTheme="majorHAnsi"/>
            <w:color w:val="0070C0"/>
          </w:rPr>
          <w:t>í</w:t>
        </w:r>
        <w:r w:rsidRPr="000C1425">
          <w:rPr>
            <w:rFonts w:asciiTheme="majorHAnsi" w:hAnsiTheme="majorHAnsi"/>
            <w:color w:val="0070C0"/>
          </w:rPr>
          <w:t>a p</w:t>
        </w:r>
        <w:r w:rsidRPr="000C1425">
          <w:rPr>
            <w:rFonts w:asciiTheme="majorHAnsi" w:hAnsiTheme="majorHAnsi"/>
            <w:color w:val="0070C0"/>
          </w:rPr>
          <w:t>r</w:t>
        </w:r>
        <w:r w:rsidRPr="000C1425">
          <w:rPr>
            <w:rFonts w:asciiTheme="majorHAnsi" w:hAnsiTheme="majorHAnsi"/>
            <w:color w:val="0070C0"/>
          </w:rPr>
          <w:t>o</w:t>
        </w:r>
        <w:r w:rsidRPr="000C1425">
          <w:rPr>
            <w:rFonts w:asciiTheme="majorHAnsi" w:hAnsiTheme="majorHAnsi"/>
            <w:color w:val="0070C0"/>
          </w:rPr>
          <w:t>v</w:t>
        </w:r>
        <w:r w:rsidRPr="000C1425">
          <w:rPr>
            <w:rFonts w:asciiTheme="majorHAnsi" w:hAnsiTheme="majorHAnsi"/>
            <w:color w:val="0070C0"/>
          </w:rPr>
          <w:t>isional</w:t>
        </w:r>
      </w:hyperlink>
      <w:r w:rsidRPr="000C1425">
        <w:rPr>
          <w:rFonts w:asciiTheme="majorHAnsi" w:hAnsiTheme="majorHAnsi"/>
        </w:rPr>
        <w:t>.</w:t>
      </w:r>
      <w:r w:rsidRPr="000C1425">
        <w:rPr>
          <w:rFonts w:asciiTheme="majorHAnsi" w:hAnsiTheme="majorHAnsi"/>
          <w:color w:val="00000A"/>
        </w:rPr>
        <w:t xml:space="preserve"> Asimismo, deseo aportar información relacionada con ciertos puntos del orden del día, para garantizar que todas las CPC presenten y examinen la información pertinente y estén preparadas para participar activamente en la reunión del COC.</w:t>
      </w:r>
    </w:p>
    <w:p w14:paraId="2F456A7C" w14:textId="77777777" w:rsidR="00FA66B5" w:rsidRPr="000C1425" w:rsidRDefault="00FA66B5" w:rsidP="000C1425">
      <w:pPr>
        <w:rPr>
          <w:rFonts w:asciiTheme="majorHAnsi" w:eastAsia="MS Mincho" w:hAnsiTheme="majorHAnsi"/>
          <w:color w:val="00000A"/>
        </w:rPr>
      </w:pPr>
    </w:p>
    <w:p w14:paraId="1512E1C1" w14:textId="113FA882" w:rsidR="00FA66B5" w:rsidRPr="000C1425" w:rsidRDefault="00FA66B5" w:rsidP="000C1425">
      <w:pPr>
        <w:rPr>
          <w:rFonts w:asciiTheme="majorHAnsi" w:eastAsia="MS Mincho" w:hAnsiTheme="majorHAnsi"/>
          <w:b/>
          <w:bCs/>
          <w:color w:val="00000A"/>
        </w:rPr>
      </w:pPr>
      <w:r w:rsidRPr="000C1425">
        <w:rPr>
          <w:rFonts w:asciiTheme="majorHAnsi" w:hAnsiTheme="majorHAnsi"/>
          <w:b/>
          <w:color w:val="00000A"/>
        </w:rPr>
        <w:t xml:space="preserve">Solicitud de información anticipada sobre posibles </w:t>
      </w:r>
      <w:r w:rsidR="00311635" w:rsidRPr="000C1425">
        <w:rPr>
          <w:rFonts w:asciiTheme="majorHAnsi" w:hAnsiTheme="majorHAnsi"/>
          <w:b/>
          <w:color w:val="00000A"/>
        </w:rPr>
        <w:t xml:space="preserve">cuestiones relacionadas con el </w:t>
      </w:r>
      <w:r w:rsidRPr="000C1425">
        <w:rPr>
          <w:rFonts w:asciiTheme="majorHAnsi" w:hAnsiTheme="majorHAnsi"/>
          <w:b/>
          <w:color w:val="00000A"/>
        </w:rPr>
        <w:t>cumplimiento de las CPC</w:t>
      </w:r>
    </w:p>
    <w:p w14:paraId="106B6044" w14:textId="77777777" w:rsidR="00FA66B5" w:rsidRPr="000C1425" w:rsidRDefault="00FA66B5" w:rsidP="000C1425">
      <w:pPr>
        <w:rPr>
          <w:rFonts w:asciiTheme="majorHAnsi" w:eastAsia="MS Mincho" w:hAnsiTheme="majorHAnsi"/>
          <w:color w:val="00000A"/>
        </w:rPr>
      </w:pPr>
    </w:p>
    <w:p w14:paraId="0258B832" w14:textId="77777777" w:rsidR="00FA66B5" w:rsidRPr="000C1425" w:rsidRDefault="00FA66B5" w:rsidP="000C1425">
      <w:pPr>
        <w:rPr>
          <w:rFonts w:asciiTheme="majorHAnsi" w:eastAsia="MS Mincho" w:hAnsiTheme="majorHAnsi"/>
          <w:color w:val="00000A"/>
        </w:rPr>
      </w:pPr>
      <w:r w:rsidRPr="000C1425">
        <w:rPr>
          <w:rFonts w:asciiTheme="majorHAnsi" w:hAnsiTheme="majorHAnsi"/>
          <w:color w:val="00000A"/>
        </w:rPr>
        <w:t xml:space="preserve">Para facilitar un debate exhaustivo durante la revisión del cumplimiento CPC por CPC, que este año puede ser más profundo debido a la sesión especial de dos días, y para garantizar que las cuestiones se plantean con la suficiente antelación para que el COC y la CPC interesada puedan responder, animo a las CPC a: </w:t>
      </w:r>
    </w:p>
    <w:p w14:paraId="209EFF14" w14:textId="77777777" w:rsidR="00FA66B5" w:rsidRPr="000C1425" w:rsidRDefault="00FA66B5" w:rsidP="000C1425">
      <w:pPr>
        <w:rPr>
          <w:rFonts w:asciiTheme="majorHAnsi" w:eastAsia="MS Mincho" w:hAnsiTheme="majorHAnsi"/>
          <w:color w:val="00000A"/>
        </w:rPr>
      </w:pPr>
    </w:p>
    <w:p w14:paraId="0EAC5C7E" w14:textId="77777777" w:rsidR="00FA66B5" w:rsidRPr="000C1425" w:rsidRDefault="00FA66B5" w:rsidP="000C1425">
      <w:pPr>
        <w:widowControl w:val="0"/>
        <w:numPr>
          <w:ilvl w:val="0"/>
          <w:numId w:val="16"/>
        </w:numPr>
        <w:autoSpaceDE w:val="0"/>
        <w:autoSpaceDN w:val="0"/>
        <w:ind w:left="851" w:hanging="425"/>
        <w:contextualSpacing/>
        <w:rPr>
          <w:rFonts w:asciiTheme="majorHAnsi" w:eastAsia="MS Mincho" w:hAnsiTheme="majorHAnsi"/>
          <w:color w:val="00000A"/>
        </w:rPr>
      </w:pPr>
      <w:r w:rsidRPr="000C1425">
        <w:rPr>
          <w:rFonts w:asciiTheme="majorHAnsi" w:hAnsiTheme="majorHAnsi"/>
          <w:color w:val="00000A"/>
        </w:rPr>
        <w:t xml:space="preserve">revisar los Informes anuales y otra documentación relacionada con el cumplimiento que se publicará en el </w:t>
      </w:r>
      <w:hyperlink r:id="rId9" w:history="1">
        <w:r w:rsidRPr="000C1425">
          <w:rPr>
            <w:rFonts w:asciiTheme="majorHAnsi" w:hAnsiTheme="majorHAnsi"/>
            <w:color w:val="0070C0"/>
          </w:rPr>
          <w:t>sitio web de documentos de la reunió</w:t>
        </w:r>
        <w:r w:rsidRPr="000C1425">
          <w:rPr>
            <w:rFonts w:asciiTheme="majorHAnsi" w:hAnsiTheme="majorHAnsi"/>
            <w:color w:val="0070C0"/>
          </w:rPr>
          <w:t>n</w:t>
        </w:r>
        <w:r w:rsidRPr="000C1425">
          <w:rPr>
            <w:rFonts w:asciiTheme="majorHAnsi" w:hAnsiTheme="majorHAnsi"/>
            <w:color w:val="0070C0"/>
          </w:rPr>
          <w:t xml:space="preserve"> de ICCAT de 2025</w:t>
        </w:r>
      </w:hyperlink>
      <w:r w:rsidRPr="000C1425">
        <w:rPr>
          <w:rFonts w:asciiTheme="majorHAnsi" w:hAnsiTheme="majorHAnsi"/>
          <w:color w:val="00000A"/>
        </w:rPr>
        <w:t>; y</w:t>
      </w:r>
    </w:p>
    <w:p w14:paraId="0564F710" w14:textId="77777777" w:rsidR="00FA66B5" w:rsidRPr="000C1425" w:rsidRDefault="00FA66B5" w:rsidP="000C1425">
      <w:pPr>
        <w:ind w:left="851"/>
        <w:contextualSpacing/>
        <w:rPr>
          <w:rFonts w:asciiTheme="majorHAnsi" w:eastAsia="MS Mincho" w:hAnsiTheme="majorHAnsi"/>
          <w:color w:val="00000A"/>
        </w:rPr>
      </w:pPr>
    </w:p>
    <w:p w14:paraId="0D66D783" w14:textId="77777777" w:rsidR="00FA66B5" w:rsidRPr="000C1425" w:rsidRDefault="00FA66B5" w:rsidP="000C1425">
      <w:pPr>
        <w:widowControl w:val="0"/>
        <w:numPr>
          <w:ilvl w:val="0"/>
          <w:numId w:val="16"/>
        </w:numPr>
        <w:autoSpaceDE w:val="0"/>
        <w:autoSpaceDN w:val="0"/>
        <w:ind w:left="851" w:hanging="425"/>
        <w:contextualSpacing/>
        <w:rPr>
          <w:rFonts w:asciiTheme="majorHAnsi" w:eastAsia="MS Mincho" w:hAnsiTheme="majorHAnsi"/>
          <w:color w:val="00000A"/>
        </w:rPr>
      </w:pPr>
      <w:r w:rsidRPr="000C1425">
        <w:rPr>
          <w:rFonts w:asciiTheme="majorHAnsi" w:hAnsiTheme="majorHAnsi"/>
          <w:color w:val="00000A"/>
        </w:rPr>
        <w:t xml:space="preserve">envíenme cualquier pregunta o duda sobre posibles cuestiones de cumplimiento, a través de </w:t>
      </w:r>
      <w:hyperlink r:id="rId10" w:history="1">
        <w:r w:rsidRPr="000C1425">
          <w:rPr>
            <w:rFonts w:asciiTheme="majorHAnsi" w:hAnsiTheme="majorHAnsi"/>
            <w:color w:val="0070C0"/>
          </w:rPr>
          <w:t>info@iccat.int</w:t>
        </w:r>
      </w:hyperlink>
      <w:r w:rsidRPr="000C1425">
        <w:rPr>
          <w:rFonts w:asciiTheme="majorHAnsi" w:hAnsiTheme="majorHAnsi"/>
          <w:color w:val="00000A"/>
        </w:rPr>
        <w:t xml:space="preserve">, como fecha tope el </w:t>
      </w:r>
      <w:r w:rsidRPr="000C1425">
        <w:rPr>
          <w:rFonts w:asciiTheme="majorHAnsi" w:hAnsiTheme="majorHAnsi"/>
          <w:b/>
          <w:color w:val="00000A"/>
        </w:rPr>
        <w:t>viernes 17 de octubre de 2025</w:t>
      </w:r>
      <w:r w:rsidRPr="000C1425">
        <w:rPr>
          <w:rFonts w:asciiTheme="majorHAnsi" w:hAnsiTheme="majorHAnsi"/>
          <w:color w:val="00000A"/>
        </w:rPr>
        <w:t>. A su vez, tendré en cuenta estas aportaciones cuando colabore con la Secretaría en la elaboración de las tablas resumen de cumplimiento y cuando determine los temas en los que se centrará el COC durante sus reuniones. Además, cuando proceda, puedo considerar la posibilidad de compartir las preguntas o preocupaciones presentadas con la CPC pertinente para ponerlas en su conocimiento y que puedan emitir sus aportaciones de manera anticipada.</w:t>
      </w:r>
    </w:p>
    <w:p w14:paraId="3D6686FE" w14:textId="77777777" w:rsidR="00FA66B5" w:rsidRPr="000C1425" w:rsidRDefault="00FA66B5" w:rsidP="000C1425">
      <w:pPr>
        <w:rPr>
          <w:rFonts w:asciiTheme="majorHAnsi" w:eastAsia="MS Mincho" w:hAnsiTheme="majorHAnsi"/>
          <w:color w:val="00000A"/>
        </w:rPr>
      </w:pPr>
    </w:p>
    <w:p w14:paraId="2155A647" w14:textId="4BA4EC17" w:rsidR="00FA66B5" w:rsidRPr="000C1425" w:rsidRDefault="00FA66B5" w:rsidP="000C1425">
      <w:pPr>
        <w:widowControl w:val="0"/>
        <w:tabs>
          <w:tab w:val="left" w:pos="9072"/>
        </w:tabs>
        <w:autoSpaceDE w:val="0"/>
        <w:autoSpaceDN w:val="0"/>
        <w:ind w:right="-1"/>
        <w:rPr>
          <w:rFonts w:asciiTheme="majorHAnsi" w:eastAsia="MS Mincho" w:hAnsiTheme="majorHAnsi"/>
          <w:color w:val="00000A"/>
        </w:rPr>
      </w:pPr>
      <w:r w:rsidRPr="000C1425">
        <w:rPr>
          <w:rFonts w:asciiTheme="majorHAnsi" w:hAnsiTheme="majorHAnsi"/>
        </w:rPr>
        <w:t>Además, de conformidad con el párrafo 2 de la</w:t>
      </w:r>
      <w:hyperlink r:id="rId11" w:history="1">
        <w:r w:rsidRPr="000C1425">
          <w:rPr>
            <w:rStyle w:val="Hyperlink"/>
            <w:rFonts w:asciiTheme="majorHAnsi" w:hAnsiTheme="majorHAnsi"/>
            <w:color w:val="0070C0"/>
            <w:u w:val="none"/>
          </w:rPr>
          <w:t xml:space="preserve"> </w:t>
        </w:r>
        <w:r w:rsidRPr="000C1425">
          <w:rPr>
            <w:rStyle w:val="Hyperlink"/>
            <w:rFonts w:asciiTheme="majorHAnsi" w:hAnsiTheme="majorHAnsi"/>
            <w:i/>
            <w:color w:val="0070C0"/>
            <w:u w:val="none"/>
          </w:rPr>
          <w:t xml:space="preserve">Resolución de ICCAT para facilitar un proceso de cumplimiento efectivo y eficiente </w:t>
        </w:r>
        <w:r w:rsidRPr="00243534">
          <w:rPr>
            <w:rStyle w:val="Hyperlink"/>
            <w:rFonts w:asciiTheme="majorHAnsi" w:hAnsiTheme="majorHAnsi"/>
            <w:iCs/>
            <w:color w:val="0070C0"/>
            <w:u w:val="none"/>
          </w:rPr>
          <w:t>(Res. 16-22</w:t>
        </w:r>
      </w:hyperlink>
      <w:r w:rsidRPr="00243534">
        <w:rPr>
          <w:rFonts w:asciiTheme="majorHAnsi" w:hAnsiTheme="majorHAnsi"/>
          <w:iCs/>
          <w:color w:val="0070C0"/>
        </w:rPr>
        <w:t>)</w:t>
      </w:r>
      <w:hyperlink r:id="rId12" w:history="1"/>
      <w:r w:rsidRPr="000C1425">
        <w:rPr>
          <w:rFonts w:asciiTheme="majorHAnsi" w:hAnsiTheme="majorHAnsi"/>
        </w:rPr>
        <w:t>, estoy trabajando con la Secretaría de ICCAT para desarrollar y circular el primer proyecto de las tablas resumen de cumplimiento [COC_308/2025] el 25 de octubre de 2025, o entorno a esa fecha, tres semanas antes de la primera sesión del COC, tras los cual, se invita a las CPC a aportar "explicaciones iniciales y por escrito de las imprecisiones o a aportar información adicional a la Secretaría de ICCAT sobre su propia información de cumplimiento tal y como aparece reflejada en el proyecto de Tablas resumen de cumplimiento y en cualquier tabla complementaria al menos cinco días antes del inicio de la primera sesión del COC" (</w:t>
      </w:r>
      <w:r w:rsidRPr="000C1425">
        <w:rPr>
          <w:rFonts w:asciiTheme="majorHAnsi" w:hAnsiTheme="majorHAnsi"/>
          <w:b/>
        </w:rPr>
        <w:t>lunes, 10 de noviembre de 2025</w:t>
      </w:r>
      <w:r w:rsidRPr="000C1425">
        <w:rPr>
          <w:rFonts w:asciiTheme="majorHAnsi" w:hAnsiTheme="majorHAnsi"/>
        </w:rPr>
        <w:t xml:space="preserve">). </w:t>
      </w:r>
    </w:p>
    <w:p w14:paraId="6DD8A9C3" w14:textId="77777777" w:rsidR="00FA66B5" w:rsidRPr="000C1425" w:rsidRDefault="00FA66B5" w:rsidP="000C1425">
      <w:pPr>
        <w:widowControl w:val="0"/>
        <w:tabs>
          <w:tab w:val="left" w:pos="9072"/>
        </w:tabs>
        <w:autoSpaceDE w:val="0"/>
        <w:autoSpaceDN w:val="0"/>
        <w:ind w:left="1091" w:right="1061" w:hanging="6"/>
        <w:rPr>
          <w:rFonts w:asciiTheme="majorHAnsi" w:hAnsiTheme="majorHAnsi"/>
          <w:b/>
          <w:w w:val="105"/>
        </w:rPr>
      </w:pPr>
    </w:p>
    <w:p w14:paraId="2BF591FB" w14:textId="08E215C8" w:rsidR="00FA66B5" w:rsidRPr="000C1425" w:rsidRDefault="00FA66B5" w:rsidP="000C1425">
      <w:pPr>
        <w:widowControl w:val="0"/>
        <w:tabs>
          <w:tab w:val="left" w:pos="9072"/>
        </w:tabs>
        <w:autoSpaceDE w:val="0"/>
        <w:autoSpaceDN w:val="0"/>
        <w:ind w:right="-1"/>
        <w:rPr>
          <w:rFonts w:asciiTheme="majorHAnsi" w:eastAsia="MS Mincho" w:hAnsiTheme="majorHAnsi"/>
          <w:b/>
          <w:bCs/>
          <w:color w:val="00000A"/>
        </w:rPr>
      </w:pPr>
      <w:r w:rsidRPr="000C1425">
        <w:rPr>
          <w:rFonts w:asciiTheme="majorHAnsi" w:hAnsiTheme="majorHAnsi"/>
          <w:b/>
          <w:color w:val="00000A"/>
        </w:rPr>
        <w:t>Respuestas a las cartas de cumplimiento</w:t>
      </w:r>
    </w:p>
    <w:p w14:paraId="06EE12A5" w14:textId="77777777" w:rsidR="00FA66B5" w:rsidRPr="000C1425" w:rsidRDefault="00FA66B5" w:rsidP="000C1425">
      <w:pPr>
        <w:widowControl w:val="0"/>
        <w:tabs>
          <w:tab w:val="left" w:pos="9072"/>
        </w:tabs>
        <w:autoSpaceDE w:val="0"/>
        <w:autoSpaceDN w:val="0"/>
        <w:ind w:right="-1"/>
        <w:rPr>
          <w:rFonts w:asciiTheme="majorHAnsi" w:eastAsia="MS Mincho" w:hAnsiTheme="majorHAnsi"/>
          <w:color w:val="00000A"/>
        </w:rPr>
      </w:pPr>
    </w:p>
    <w:p w14:paraId="764DE9DA" w14:textId="39ED38DF" w:rsidR="00FA66B5" w:rsidRPr="000C1425" w:rsidRDefault="00FA66B5" w:rsidP="000C1425">
      <w:pPr>
        <w:widowControl w:val="0"/>
        <w:tabs>
          <w:tab w:val="left" w:pos="9072"/>
        </w:tabs>
        <w:autoSpaceDE w:val="0"/>
        <w:autoSpaceDN w:val="0"/>
        <w:ind w:right="-1"/>
        <w:rPr>
          <w:rFonts w:asciiTheme="majorHAnsi" w:eastAsia="MS Mincho" w:hAnsiTheme="majorHAnsi"/>
          <w:color w:val="00000A"/>
        </w:rPr>
      </w:pPr>
      <w:r w:rsidRPr="000C1425">
        <w:rPr>
          <w:rFonts w:asciiTheme="majorHAnsi" w:hAnsiTheme="majorHAnsi"/>
          <w:color w:val="00000A"/>
        </w:rPr>
        <w:t xml:space="preserve">La mayoría de las CPC recibieron una carta de identificación o sobre cuestiones de cumplimiento del presidente del COC, tras la Reunión de 2024 del Comité de Cumplimiento. Las respuestas por escrito de las CPC son esenciales para que la Comisión pueda llevar a cabo una revisión significativa de las medidas adoptadas por las CPC para abordar los problemas de cumplimiento identificados por la Comisión. Animo a las CCP que aún no hayan respondido a que lo hagan por escrito, utilizando el modelo de respuesta y, cuando se solicite, un plan de acción, antes de la fecha límite que figura en la carta que han recibido. En la reunión de este año, me gustaría que el COC dedicara más tiempo a las cartas de respuesta para evaluar la </w:t>
      </w:r>
      <w:r w:rsidR="008E1564" w:rsidRPr="000C1425">
        <w:rPr>
          <w:rFonts w:asciiTheme="majorHAnsi" w:hAnsiTheme="majorHAnsi"/>
          <w:color w:val="00000A"/>
        </w:rPr>
        <w:lastRenderedPageBreak/>
        <w:t>pertinencia de</w:t>
      </w:r>
      <w:r w:rsidRPr="000C1425">
        <w:rPr>
          <w:rFonts w:asciiTheme="majorHAnsi" w:hAnsiTheme="majorHAnsi"/>
          <w:color w:val="00000A"/>
        </w:rPr>
        <w:t xml:space="preserve"> cada una de ellas y para debatir formas de hacer un seguimiento mejor de las acciones de respuesta de las CPC a lo largo del tiempo. Con este fin, se anima a las CPC a que revisen las cartas de respuesta y planteen cualquier pregunta o duda sobre la respuesta en las reuniones del COC o antes de las mismas. Las cartas del presidente y las cartas de respuesta de las CPC recibidas hasta la fecha se publicarán en el </w:t>
      </w:r>
      <w:hyperlink r:id="rId13" w:history="1">
        <w:r w:rsidRPr="000C1425">
          <w:rPr>
            <w:rFonts w:asciiTheme="majorHAnsi" w:hAnsiTheme="majorHAnsi"/>
            <w:color w:val="00000A"/>
          </w:rPr>
          <w:t>sitio web de la Reunión anual</w:t>
        </w:r>
      </w:hyperlink>
      <w:r w:rsidRPr="000C1425">
        <w:rPr>
          <w:rFonts w:asciiTheme="majorHAnsi" w:hAnsiTheme="majorHAnsi"/>
          <w:color w:val="00000A"/>
        </w:rPr>
        <w:t>.</w:t>
      </w:r>
    </w:p>
    <w:p w14:paraId="26114CF4" w14:textId="77777777" w:rsidR="00FA66B5" w:rsidRPr="000C1425" w:rsidRDefault="00FA66B5" w:rsidP="000C1425">
      <w:pPr>
        <w:widowControl w:val="0"/>
        <w:tabs>
          <w:tab w:val="left" w:pos="9072"/>
        </w:tabs>
        <w:autoSpaceDE w:val="0"/>
        <w:autoSpaceDN w:val="0"/>
        <w:ind w:right="-1"/>
        <w:rPr>
          <w:rFonts w:asciiTheme="majorHAnsi" w:eastAsia="MS Mincho" w:hAnsiTheme="majorHAnsi"/>
          <w:color w:val="00000A"/>
        </w:rPr>
      </w:pPr>
    </w:p>
    <w:p w14:paraId="00C1F0C1" w14:textId="77777777" w:rsidR="00FA66B5" w:rsidRPr="000C1425" w:rsidRDefault="00FA66B5" w:rsidP="000C1425">
      <w:pPr>
        <w:widowControl w:val="0"/>
        <w:tabs>
          <w:tab w:val="left" w:pos="9072"/>
        </w:tabs>
        <w:autoSpaceDE w:val="0"/>
        <w:autoSpaceDN w:val="0"/>
        <w:ind w:right="-1"/>
        <w:rPr>
          <w:rFonts w:asciiTheme="majorHAnsi" w:eastAsia="MS Mincho" w:hAnsiTheme="majorHAnsi"/>
          <w:b/>
          <w:bCs/>
          <w:color w:val="00000A"/>
        </w:rPr>
      </w:pPr>
      <w:r w:rsidRPr="000C1425">
        <w:rPr>
          <w:rFonts w:asciiTheme="majorHAnsi" w:hAnsiTheme="majorHAnsi"/>
          <w:b/>
          <w:color w:val="00000A"/>
        </w:rPr>
        <w:t>Cuestiones prioritarias</w:t>
      </w:r>
    </w:p>
    <w:p w14:paraId="2B3DD3DD" w14:textId="77777777" w:rsidR="00FA66B5" w:rsidRPr="000C1425" w:rsidRDefault="00FA66B5" w:rsidP="000C1425">
      <w:pPr>
        <w:widowControl w:val="0"/>
        <w:tabs>
          <w:tab w:val="left" w:pos="9072"/>
        </w:tabs>
        <w:autoSpaceDE w:val="0"/>
        <w:autoSpaceDN w:val="0"/>
        <w:ind w:right="-1"/>
        <w:rPr>
          <w:rFonts w:asciiTheme="majorHAnsi" w:eastAsia="MS Mincho" w:hAnsiTheme="majorHAnsi"/>
          <w:color w:val="00000A"/>
        </w:rPr>
      </w:pPr>
    </w:p>
    <w:p w14:paraId="7DF57E27" w14:textId="77777777" w:rsidR="00FA66B5" w:rsidRPr="000C1425" w:rsidRDefault="00FA66B5" w:rsidP="000C1425">
      <w:pPr>
        <w:widowControl w:val="0"/>
        <w:tabs>
          <w:tab w:val="left" w:pos="9072"/>
        </w:tabs>
        <w:autoSpaceDE w:val="0"/>
        <w:autoSpaceDN w:val="0"/>
        <w:ind w:right="-1"/>
        <w:rPr>
          <w:rFonts w:asciiTheme="majorHAnsi" w:eastAsia="MS Mincho" w:hAnsiTheme="majorHAnsi"/>
          <w:color w:val="00000A"/>
        </w:rPr>
      </w:pPr>
      <w:r w:rsidRPr="000C1425">
        <w:rPr>
          <w:rFonts w:asciiTheme="majorHAnsi" w:hAnsiTheme="majorHAnsi"/>
          <w:color w:val="00000A"/>
        </w:rPr>
        <w:t xml:space="preserve">He tenido en cuenta los debates de la reunión del COC de 2024, reflejados en el informe de la reunión, y he identificado las siguientes medidas para su consideración prioritaria en la reunión de 2025: </w:t>
      </w:r>
    </w:p>
    <w:p w14:paraId="49D43989" w14:textId="77777777" w:rsidR="00FA66B5" w:rsidRPr="000C1425" w:rsidRDefault="00FA66B5" w:rsidP="000C1425">
      <w:pPr>
        <w:widowControl w:val="0"/>
        <w:autoSpaceDE w:val="0"/>
        <w:autoSpaceDN w:val="0"/>
        <w:ind w:left="720"/>
        <w:contextualSpacing/>
        <w:rPr>
          <w:rFonts w:asciiTheme="majorHAnsi" w:hAnsiTheme="majorHAnsi"/>
        </w:rPr>
      </w:pPr>
    </w:p>
    <w:p w14:paraId="6DB01209" w14:textId="77777777" w:rsidR="00FA66B5" w:rsidRPr="000C1425" w:rsidRDefault="00FA66B5" w:rsidP="000C1425">
      <w:pPr>
        <w:widowControl w:val="0"/>
        <w:tabs>
          <w:tab w:val="left" w:pos="426"/>
        </w:tabs>
        <w:rPr>
          <w:rFonts w:asciiTheme="majorHAnsi" w:hAnsiTheme="majorHAnsi"/>
          <w:iCs/>
          <w:color w:val="0563C1"/>
        </w:rPr>
      </w:pPr>
      <w:hyperlink r:id="rId14" w:history="1">
        <w:r w:rsidRPr="000C1425">
          <w:rPr>
            <w:rFonts w:asciiTheme="majorHAnsi" w:hAnsiTheme="majorHAnsi"/>
            <w:i/>
            <w:iCs/>
            <w:color w:val="0563C1"/>
          </w:rPr>
          <w:t xml:space="preserve">Recomendación de ICCAT que enmienda la Recomendación 18-09 sobre medidas del Estado rector del puerto para prevenir, desalentar y eliminar la pesca ilegal, no declarada y no reglamentada </w:t>
        </w:r>
        <w:r w:rsidRPr="000C1425">
          <w:rPr>
            <w:rFonts w:asciiTheme="majorHAnsi" w:hAnsiTheme="majorHAnsi"/>
            <w:color w:val="0563C1"/>
          </w:rPr>
          <w:t>(Rec. 23-17)</w:t>
        </w:r>
      </w:hyperlink>
    </w:p>
    <w:p w14:paraId="16B0D83C" w14:textId="77777777" w:rsidR="00FA66B5" w:rsidRPr="000C1425" w:rsidRDefault="00FA66B5" w:rsidP="000C1425">
      <w:pPr>
        <w:widowControl w:val="0"/>
        <w:tabs>
          <w:tab w:val="left" w:pos="426"/>
        </w:tabs>
        <w:autoSpaceDE w:val="0"/>
        <w:autoSpaceDN w:val="0"/>
        <w:rPr>
          <w:rFonts w:asciiTheme="majorHAnsi" w:hAnsiTheme="majorHAnsi"/>
        </w:rPr>
      </w:pPr>
    </w:p>
    <w:p w14:paraId="19643E1B" w14:textId="389A7978" w:rsidR="00FA66B5" w:rsidRPr="000C1425" w:rsidRDefault="00FA66B5" w:rsidP="000C1425">
      <w:pPr>
        <w:widowControl w:val="0"/>
        <w:tabs>
          <w:tab w:val="left" w:pos="426"/>
        </w:tabs>
        <w:rPr>
          <w:rFonts w:asciiTheme="majorHAnsi" w:eastAsia="MS Mincho" w:hAnsiTheme="majorHAnsi"/>
          <w:color w:val="00000A"/>
        </w:rPr>
      </w:pPr>
      <w:hyperlink r:id="rId15" w:history="1">
        <w:r w:rsidRPr="000C1425">
          <w:rPr>
            <w:rFonts w:asciiTheme="majorHAnsi" w:hAnsiTheme="majorHAnsi"/>
            <w:i/>
            <w:iCs/>
            <w:color w:val="0563C1"/>
          </w:rPr>
          <w:t xml:space="preserve">Recomendación de ICCAT para mejorar la revisión del cumplimiento de las medidas de conservación y ordenación relacionadas con los istiofóridos capturados en la zona del Convenio de ICCAT </w:t>
        </w:r>
        <w:r w:rsidRPr="000C1425">
          <w:rPr>
            <w:rFonts w:asciiTheme="majorHAnsi" w:hAnsiTheme="majorHAnsi"/>
            <w:color w:val="0563C1"/>
          </w:rPr>
          <w:t>(Rec. 18-05</w:t>
        </w:r>
      </w:hyperlink>
      <w:hyperlink r:id="rId16" w:history="1">
        <w:r w:rsidRPr="000C1425">
          <w:rPr>
            <w:rFonts w:asciiTheme="majorHAnsi" w:hAnsiTheme="majorHAnsi"/>
            <w:color w:val="467886"/>
          </w:rPr>
          <w:t>)</w:t>
        </w:r>
      </w:hyperlink>
      <w:r w:rsidRPr="000C1425">
        <w:rPr>
          <w:rFonts w:asciiTheme="majorHAnsi" w:hAnsiTheme="majorHAnsi"/>
        </w:rPr>
        <w:t xml:space="preserve"> </w:t>
      </w:r>
      <w:r w:rsidRPr="000C1425">
        <w:rPr>
          <w:rFonts w:asciiTheme="majorHAnsi" w:hAnsiTheme="majorHAnsi"/>
          <w:color w:val="00000A"/>
        </w:rPr>
        <w:t>(hoja de comprobación de istiofóridos)</w:t>
      </w:r>
    </w:p>
    <w:p w14:paraId="35AF5026" w14:textId="77777777" w:rsidR="00FA66B5" w:rsidRPr="000C1425" w:rsidRDefault="00FA66B5" w:rsidP="000C1425">
      <w:pPr>
        <w:widowControl w:val="0"/>
        <w:tabs>
          <w:tab w:val="left" w:pos="426"/>
        </w:tabs>
        <w:rPr>
          <w:rFonts w:asciiTheme="majorHAnsi" w:hAnsiTheme="majorHAnsi"/>
          <w:iCs/>
          <w:lang w:eastAsia="es-ES"/>
        </w:rPr>
      </w:pPr>
    </w:p>
    <w:p w14:paraId="21A2A071" w14:textId="77777777" w:rsidR="00FA66B5" w:rsidRPr="000C1425" w:rsidRDefault="00FA66B5" w:rsidP="000C1425">
      <w:pPr>
        <w:widowControl w:val="0"/>
        <w:tabs>
          <w:tab w:val="left" w:pos="426"/>
        </w:tabs>
        <w:rPr>
          <w:rFonts w:asciiTheme="majorHAnsi" w:eastAsia="MS Mincho" w:hAnsiTheme="majorHAnsi"/>
          <w:color w:val="00000A"/>
        </w:rPr>
      </w:pPr>
      <w:hyperlink r:id="rId17" w:history="1">
        <w:r w:rsidRPr="000C1425">
          <w:rPr>
            <w:rFonts w:asciiTheme="majorHAnsi" w:hAnsiTheme="majorHAnsi"/>
            <w:i/>
            <w:color w:val="0563C1"/>
          </w:rPr>
          <w:t xml:space="preserve">Recomendación de ICCAT para sustituir la Recomendación 16-13 para mejorar la revisión del cumplimiento de las medidas de conservación y ordenación relacionadas con los tiburones capturados en asociación con las pesquerías de ICCAT </w:t>
        </w:r>
        <w:r w:rsidRPr="000C1425">
          <w:rPr>
            <w:rFonts w:asciiTheme="majorHAnsi" w:hAnsiTheme="majorHAnsi"/>
            <w:color w:val="0563C1"/>
          </w:rPr>
          <w:t>(Rec. 18-06)</w:t>
        </w:r>
      </w:hyperlink>
      <w:r w:rsidRPr="000C1425">
        <w:rPr>
          <w:rFonts w:asciiTheme="majorHAnsi" w:hAnsiTheme="majorHAnsi"/>
          <w:color w:val="00000A"/>
        </w:rPr>
        <w:t xml:space="preserve"> (hoja de comprobación de tiburones) </w:t>
      </w:r>
    </w:p>
    <w:p w14:paraId="76F1D255" w14:textId="77777777" w:rsidR="00FA66B5" w:rsidRPr="000C1425" w:rsidRDefault="00FA66B5" w:rsidP="000C1425">
      <w:pPr>
        <w:widowControl w:val="0"/>
        <w:tabs>
          <w:tab w:val="left" w:pos="426"/>
        </w:tabs>
        <w:rPr>
          <w:rFonts w:asciiTheme="majorHAnsi" w:hAnsiTheme="majorHAnsi"/>
          <w:iCs/>
          <w:color w:val="000000"/>
          <w:lang w:eastAsia="es-ES"/>
        </w:rPr>
      </w:pPr>
    </w:p>
    <w:p w14:paraId="361F0B6E" w14:textId="77777777" w:rsidR="00FA66B5" w:rsidRPr="000C1425" w:rsidRDefault="00FA66B5" w:rsidP="000C1425">
      <w:pPr>
        <w:widowControl w:val="0"/>
        <w:tabs>
          <w:tab w:val="left" w:pos="426"/>
        </w:tabs>
        <w:rPr>
          <w:rFonts w:asciiTheme="majorHAnsi" w:hAnsiTheme="majorHAnsi"/>
          <w:iCs/>
          <w:color w:val="0563C1"/>
        </w:rPr>
      </w:pPr>
      <w:hyperlink r:id="rId18" w:history="1">
        <w:r w:rsidRPr="000C1425">
          <w:rPr>
            <w:rFonts w:asciiTheme="majorHAnsi" w:hAnsiTheme="majorHAnsi"/>
            <w:i/>
            <w:iCs/>
            <w:color w:val="0563C1"/>
          </w:rPr>
          <w:t xml:space="preserve">Recomendación de ICCAT para establecer unas normas mínimas para programas de observadores científicos en buques pesqueros </w:t>
        </w:r>
        <w:r w:rsidRPr="000C1425">
          <w:rPr>
            <w:rFonts w:asciiTheme="majorHAnsi" w:hAnsiTheme="majorHAnsi"/>
            <w:color w:val="0563C1"/>
          </w:rPr>
          <w:t>(Rec. 16-14)</w:t>
        </w:r>
      </w:hyperlink>
      <w:r w:rsidRPr="000C1425">
        <w:rPr>
          <w:rFonts w:asciiTheme="majorHAnsi" w:hAnsiTheme="majorHAnsi"/>
          <w:i/>
        </w:rPr>
        <w:t>,</w:t>
      </w:r>
    </w:p>
    <w:p w14:paraId="60063AE0" w14:textId="77777777" w:rsidR="00FA66B5" w:rsidRPr="000C1425" w:rsidRDefault="00FA66B5" w:rsidP="000C1425">
      <w:pPr>
        <w:widowControl w:val="0"/>
        <w:autoSpaceDE w:val="0"/>
        <w:autoSpaceDN w:val="0"/>
        <w:ind w:left="720"/>
        <w:contextualSpacing/>
        <w:rPr>
          <w:rFonts w:asciiTheme="majorHAnsi" w:hAnsiTheme="majorHAnsi"/>
        </w:rPr>
      </w:pPr>
    </w:p>
    <w:p w14:paraId="6A0D7AE4" w14:textId="77777777" w:rsidR="00FA66B5" w:rsidRPr="000C1425" w:rsidRDefault="00FA66B5" w:rsidP="000C1425">
      <w:pPr>
        <w:widowControl w:val="0"/>
        <w:tabs>
          <w:tab w:val="left" w:pos="426"/>
        </w:tabs>
        <w:rPr>
          <w:rFonts w:asciiTheme="majorHAnsi" w:hAnsiTheme="majorHAnsi"/>
          <w:i/>
          <w:iCs/>
          <w:color w:val="0563C1"/>
        </w:rPr>
      </w:pPr>
      <w:hyperlink r:id="rId19" w:history="1">
        <w:r w:rsidRPr="000C1425">
          <w:rPr>
            <w:rFonts w:asciiTheme="majorHAnsi" w:hAnsiTheme="majorHAnsi"/>
            <w:i/>
            <w:iCs/>
            <w:color w:val="0563C1"/>
          </w:rPr>
          <w:t xml:space="preserve">Recomendación de ICCAT sobre tortugas marinas capturadas de forma fortuita en asociación con las pesquerías de ICCAT (combina, simplifica y enmienda las Recomendaciones 10-09 y 13-11) </w:t>
        </w:r>
        <w:r w:rsidRPr="000C1425">
          <w:rPr>
            <w:rFonts w:asciiTheme="majorHAnsi" w:hAnsiTheme="majorHAnsi"/>
            <w:color w:val="0563C1"/>
          </w:rPr>
          <w:t>(Rec. 22-12)</w:t>
        </w:r>
      </w:hyperlink>
      <w:r w:rsidRPr="000C1425">
        <w:rPr>
          <w:rFonts w:asciiTheme="majorHAnsi" w:hAnsiTheme="majorHAnsi"/>
          <w:i/>
          <w:iCs/>
          <w:color w:val="0563C1"/>
        </w:rPr>
        <w:t xml:space="preserve"> </w:t>
      </w:r>
      <w:r w:rsidRPr="000C1425">
        <w:rPr>
          <w:rFonts w:asciiTheme="majorHAnsi" w:hAnsiTheme="majorHAnsi"/>
        </w:rPr>
        <w:t>enmendada por la</w:t>
      </w:r>
      <w:r w:rsidRPr="000C1425">
        <w:rPr>
          <w:rFonts w:asciiTheme="majorHAnsi" w:hAnsiTheme="majorHAnsi"/>
          <w:i/>
          <w:iCs/>
        </w:rPr>
        <w:t xml:space="preserve"> </w:t>
      </w:r>
      <w:hyperlink r:id="rId20" w:history="1">
        <w:r w:rsidRPr="000C1425">
          <w:rPr>
            <w:rFonts w:asciiTheme="majorHAnsi" w:hAnsiTheme="majorHAnsi"/>
            <w:i/>
            <w:iCs/>
            <w:color w:val="0563C1"/>
          </w:rPr>
          <w:t>Recomendación suplementaria de ICCAT que enmienda la Recomendación 22-12 sobre captura fortuita de tortugas marinas capturadas en asociación con las pesquerías de ICCAT (</w:t>
        </w:r>
        <w:r w:rsidRPr="000C1425">
          <w:rPr>
            <w:rFonts w:asciiTheme="majorHAnsi" w:hAnsiTheme="majorHAnsi"/>
            <w:color w:val="0563C1"/>
          </w:rPr>
          <w:t>Rec. 23-13</w:t>
        </w:r>
        <w:r w:rsidRPr="000C1425">
          <w:rPr>
            <w:rFonts w:asciiTheme="majorHAnsi" w:hAnsiTheme="majorHAnsi"/>
            <w:i/>
            <w:iCs/>
            <w:color w:val="0563C1"/>
          </w:rPr>
          <w:t>)</w:t>
        </w:r>
      </w:hyperlink>
    </w:p>
    <w:p w14:paraId="22305CAA" w14:textId="77777777" w:rsidR="00FA66B5" w:rsidRPr="000C1425" w:rsidRDefault="00FA66B5" w:rsidP="000C1425">
      <w:pPr>
        <w:widowControl w:val="0"/>
        <w:tabs>
          <w:tab w:val="left" w:pos="426"/>
        </w:tabs>
        <w:rPr>
          <w:rFonts w:asciiTheme="majorHAnsi" w:hAnsiTheme="majorHAnsi"/>
        </w:rPr>
      </w:pPr>
    </w:p>
    <w:p w14:paraId="345FA573" w14:textId="2797B35E" w:rsidR="00FA66B5" w:rsidRPr="000C1425" w:rsidRDefault="00FA66B5" w:rsidP="000C1425">
      <w:pPr>
        <w:widowControl w:val="0"/>
        <w:tabs>
          <w:tab w:val="left" w:pos="426"/>
        </w:tabs>
        <w:rPr>
          <w:rFonts w:asciiTheme="majorHAnsi" w:hAnsiTheme="majorHAnsi"/>
          <w:color w:val="0563C1"/>
        </w:rPr>
      </w:pPr>
      <w:r w:rsidRPr="000C1425">
        <w:rPr>
          <w:rFonts w:asciiTheme="majorHAnsi" w:hAnsiTheme="majorHAnsi"/>
          <w:i/>
          <w:iCs/>
          <w:color w:val="0563C1"/>
        </w:rPr>
        <w:fldChar w:fldCharType="begin"/>
      </w:r>
      <w:r w:rsidR="00437127" w:rsidRPr="000C1425">
        <w:rPr>
          <w:rFonts w:asciiTheme="majorHAnsi" w:hAnsiTheme="majorHAnsi"/>
          <w:i/>
          <w:iCs/>
          <w:color w:val="0563C1"/>
        </w:rPr>
        <w:instrText>HYPERLINK "https://www.iccat.int/Documents/Recs/compendiopdf-s/2016-11-s.pdf"</w:instrText>
      </w:r>
      <w:r w:rsidRPr="000C1425">
        <w:rPr>
          <w:rFonts w:asciiTheme="majorHAnsi" w:hAnsiTheme="majorHAnsi"/>
          <w:i/>
          <w:iCs/>
          <w:color w:val="0563C1"/>
        </w:rPr>
      </w:r>
      <w:r w:rsidRPr="000C1425">
        <w:rPr>
          <w:rFonts w:asciiTheme="majorHAnsi" w:hAnsiTheme="majorHAnsi"/>
          <w:i/>
          <w:iCs/>
          <w:color w:val="0563C1"/>
        </w:rPr>
        <w:fldChar w:fldCharType="separate"/>
      </w:r>
      <w:r w:rsidRPr="000C1425">
        <w:rPr>
          <w:rFonts w:asciiTheme="majorHAnsi" w:hAnsiTheme="majorHAnsi"/>
          <w:i/>
          <w:iCs/>
          <w:color w:val="0563C1"/>
        </w:rPr>
        <w:t xml:space="preserve">Recomendación de ICCAT sobre medidas de ordenación para la conservación del pez vela del Atlántico </w:t>
      </w:r>
      <w:r w:rsidR="008E1564" w:rsidRPr="000C1425">
        <w:rPr>
          <w:rFonts w:asciiTheme="majorHAnsi" w:hAnsiTheme="majorHAnsi"/>
          <w:color w:val="0563C1"/>
        </w:rPr>
        <w:t>(</w:t>
      </w:r>
      <w:r w:rsidRPr="000C1425">
        <w:rPr>
          <w:rFonts w:asciiTheme="majorHAnsi" w:hAnsiTheme="majorHAnsi"/>
          <w:color w:val="0563C1"/>
        </w:rPr>
        <w:t>Rec. 16-11</w:t>
      </w:r>
      <w:r w:rsidR="008E1564" w:rsidRPr="000C1425">
        <w:rPr>
          <w:rFonts w:asciiTheme="majorHAnsi" w:hAnsiTheme="majorHAnsi"/>
          <w:color w:val="0563C1"/>
        </w:rPr>
        <w:t>)</w:t>
      </w:r>
    </w:p>
    <w:p w14:paraId="545AEF63" w14:textId="77777777" w:rsidR="00FA66B5" w:rsidRPr="000C1425" w:rsidRDefault="00FA66B5" w:rsidP="000C1425">
      <w:pPr>
        <w:widowControl w:val="0"/>
        <w:autoSpaceDE w:val="0"/>
        <w:autoSpaceDN w:val="0"/>
        <w:ind w:left="720"/>
        <w:contextualSpacing/>
        <w:rPr>
          <w:rFonts w:asciiTheme="majorHAnsi" w:hAnsiTheme="majorHAnsi"/>
        </w:rPr>
      </w:pPr>
      <w:r w:rsidRPr="000C1425">
        <w:rPr>
          <w:rFonts w:asciiTheme="majorHAnsi" w:hAnsiTheme="majorHAnsi"/>
          <w:i/>
          <w:iCs/>
          <w:color w:val="0563C1"/>
        </w:rPr>
        <w:fldChar w:fldCharType="end"/>
      </w:r>
    </w:p>
    <w:p w14:paraId="3F9E9529" w14:textId="77777777" w:rsidR="00FA66B5" w:rsidRPr="000C1425" w:rsidRDefault="00FA66B5" w:rsidP="000C1425">
      <w:pPr>
        <w:widowControl w:val="0"/>
        <w:tabs>
          <w:tab w:val="left" w:pos="9072"/>
        </w:tabs>
        <w:autoSpaceDE w:val="0"/>
        <w:autoSpaceDN w:val="0"/>
        <w:ind w:right="-1"/>
        <w:rPr>
          <w:rFonts w:asciiTheme="majorHAnsi" w:eastAsia="MS Mincho" w:hAnsiTheme="majorHAnsi"/>
          <w:color w:val="00000A"/>
        </w:rPr>
      </w:pPr>
      <w:r w:rsidRPr="000C1425">
        <w:rPr>
          <w:rFonts w:asciiTheme="majorHAnsi" w:hAnsiTheme="majorHAnsi"/>
          <w:color w:val="00000A"/>
        </w:rPr>
        <w:t xml:space="preserve">Si las CPC tienen recomendaciones sobre otras áreas a las que el COC deba dar prioridad en la reunión del Comité de Cumplimiento de 2025, agradeceré que me las hagan llegar por escrito con la mayor antelación posible a la reunión, y a más tardar el </w:t>
      </w:r>
      <w:r w:rsidRPr="000C1425">
        <w:rPr>
          <w:rFonts w:asciiTheme="majorHAnsi" w:hAnsiTheme="majorHAnsi"/>
          <w:b/>
          <w:bCs/>
          <w:color w:val="00000A"/>
        </w:rPr>
        <w:t>viernes</w:t>
      </w:r>
      <w:r w:rsidRPr="000C1425">
        <w:rPr>
          <w:rFonts w:asciiTheme="majorHAnsi" w:hAnsiTheme="majorHAnsi"/>
          <w:color w:val="00000A"/>
        </w:rPr>
        <w:t xml:space="preserve"> </w:t>
      </w:r>
      <w:r w:rsidRPr="000C1425">
        <w:rPr>
          <w:rFonts w:asciiTheme="majorHAnsi" w:hAnsiTheme="majorHAnsi"/>
          <w:b/>
          <w:bCs/>
          <w:color w:val="00000A"/>
        </w:rPr>
        <w:t>24 de octubre de 2025</w:t>
      </w:r>
      <w:r w:rsidRPr="000C1425">
        <w:rPr>
          <w:rFonts w:asciiTheme="majorHAnsi" w:hAnsiTheme="majorHAnsi"/>
          <w:color w:val="00000A"/>
        </w:rPr>
        <w:t>.  También serán bienvenidas las sugerencias de las CPC sobre cómo llevar a cabo de forma eficiente y eficaz los debates sobre asuntos prioritarios de manera que se potencie la participación de las CPC.</w:t>
      </w:r>
    </w:p>
    <w:p w14:paraId="41CD2AD3" w14:textId="77777777" w:rsidR="00FA66B5" w:rsidRPr="000C1425" w:rsidRDefault="00FA66B5" w:rsidP="000C1425">
      <w:pPr>
        <w:widowControl w:val="0"/>
        <w:autoSpaceDE w:val="0"/>
        <w:autoSpaceDN w:val="0"/>
        <w:ind w:right="1062"/>
        <w:rPr>
          <w:rFonts w:asciiTheme="majorHAnsi" w:hAnsiTheme="majorHAnsi"/>
          <w:spacing w:val="38"/>
          <w:w w:val="105"/>
        </w:rPr>
      </w:pPr>
    </w:p>
    <w:p w14:paraId="76F0ADD3" w14:textId="77777777" w:rsidR="00FA66B5" w:rsidRPr="000C1425" w:rsidRDefault="00FA66B5" w:rsidP="000C1425">
      <w:pPr>
        <w:widowControl w:val="0"/>
        <w:tabs>
          <w:tab w:val="left" w:pos="9072"/>
        </w:tabs>
        <w:autoSpaceDE w:val="0"/>
        <w:autoSpaceDN w:val="0"/>
        <w:ind w:right="-1"/>
        <w:rPr>
          <w:rFonts w:asciiTheme="majorHAnsi" w:eastAsia="MS Mincho" w:hAnsiTheme="majorHAnsi"/>
          <w:b/>
          <w:bCs/>
          <w:color w:val="00000A"/>
        </w:rPr>
      </w:pPr>
      <w:r w:rsidRPr="000C1425">
        <w:rPr>
          <w:rFonts w:asciiTheme="majorHAnsi" w:hAnsiTheme="majorHAnsi"/>
          <w:b/>
          <w:color w:val="00000A"/>
        </w:rPr>
        <w:t>Aplicación del programa de acciones</w:t>
      </w:r>
    </w:p>
    <w:p w14:paraId="0A497B4E" w14:textId="77777777" w:rsidR="00FA66B5" w:rsidRPr="000C1425" w:rsidRDefault="00FA66B5" w:rsidP="000C1425">
      <w:pPr>
        <w:widowControl w:val="0"/>
        <w:tabs>
          <w:tab w:val="left" w:pos="9072"/>
        </w:tabs>
        <w:autoSpaceDE w:val="0"/>
        <w:autoSpaceDN w:val="0"/>
        <w:ind w:right="-1"/>
        <w:rPr>
          <w:rFonts w:asciiTheme="majorHAnsi" w:eastAsia="MS Mincho" w:hAnsiTheme="majorHAnsi"/>
          <w:color w:val="00000A"/>
        </w:rPr>
      </w:pPr>
    </w:p>
    <w:p w14:paraId="400C185B" w14:textId="77777777" w:rsidR="00FA66B5" w:rsidRPr="000C1425" w:rsidRDefault="00FA66B5" w:rsidP="000C1425">
      <w:pPr>
        <w:widowControl w:val="0"/>
        <w:tabs>
          <w:tab w:val="left" w:pos="9072"/>
        </w:tabs>
        <w:autoSpaceDE w:val="0"/>
        <w:autoSpaceDN w:val="0"/>
        <w:ind w:right="-1"/>
        <w:rPr>
          <w:rFonts w:asciiTheme="majorHAnsi" w:eastAsia="MS Mincho" w:hAnsiTheme="majorHAnsi"/>
          <w:color w:val="00000A"/>
        </w:rPr>
      </w:pPr>
      <w:r w:rsidRPr="000C1425">
        <w:rPr>
          <w:rFonts w:asciiTheme="majorHAnsi" w:hAnsiTheme="majorHAnsi"/>
          <w:color w:val="00000A"/>
        </w:rPr>
        <w:t>Por último, en la reunión de 2025 me gustaría que el COC siguiera avanzando hacia la plena aplicación del</w:t>
      </w:r>
      <w:r w:rsidRPr="000C1425">
        <w:rPr>
          <w:rFonts w:asciiTheme="majorHAnsi" w:hAnsiTheme="majorHAnsi"/>
        </w:rPr>
        <w:t xml:space="preserve"> </w:t>
      </w:r>
      <w:hyperlink r:id="rId21" w:history="1">
        <w:r w:rsidRPr="000C1425">
          <w:rPr>
            <w:rFonts w:asciiTheme="majorHAnsi" w:hAnsiTheme="majorHAnsi"/>
            <w:i/>
            <w:color w:val="0070C0"/>
          </w:rPr>
          <w:t xml:space="preserve">Programa de cuestiones de cumplimiento y acciones correspondientes </w:t>
        </w:r>
        <w:r w:rsidRPr="000C1425">
          <w:rPr>
            <w:rFonts w:asciiTheme="majorHAnsi" w:hAnsiTheme="majorHAnsi"/>
            <w:color w:val="0070C0"/>
          </w:rPr>
          <w:t>(Ref. 22-18)</w:t>
        </w:r>
      </w:hyperlink>
      <w:r w:rsidRPr="000C1425">
        <w:rPr>
          <w:rFonts w:asciiTheme="majorHAnsi" w:hAnsiTheme="majorHAnsi"/>
          <w:color w:val="0070C0"/>
        </w:rPr>
        <w:t>.</w:t>
      </w:r>
      <w:r w:rsidRPr="000C1425">
        <w:rPr>
          <w:rFonts w:asciiTheme="majorHAnsi" w:hAnsiTheme="majorHAnsi"/>
        </w:rPr>
        <w:t xml:space="preserve"> Tengo previsto colaborar con la Secretaría y el Grupo de amigos de la presidencia para desarrollar metodologías y formatos de documentos que sincronicen mejor la labor del COC con las categorías y medidas identificadas por la Comisión en la </w:t>
      </w:r>
      <w:hyperlink r:id="rId22" w:history="1">
        <w:r w:rsidRPr="000C1425">
          <w:rPr>
            <w:rFonts w:asciiTheme="majorHAnsi" w:hAnsiTheme="majorHAnsi"/>
            <w:color w:val="0070C0"/>
          </w:rPr>
          <w:t>Ref. 22-18</w:t>
        </w:r>
      </w:hyperlink>
      <w:r w:rsidRPr="000C1425">
        <w:rPr>
          <w:rFonts w:asciiTheme="majorHAnsi" w:hAnsiTheme="majorHAnsi"/>
        </w:rPr>
        <w:t xml:space="preserve">. Por supuesto, también se acogerán con agrado las ideas de las CPC sobre cómo alcanzar mejor los objetivos de la </w:t>
      </w:r>
      <w:hyperlink r:id="rId23" w:history="1">
        <w:r w:rsidRPr="000C1425">
          <w:rPr>
            <w:rFonts w:asciiTheme="majorHAnsi" w:hAnsiTheme="majorHAnsi"/>
            <w:color w:val="0070C0"/>
          </w:rPr>
          <w:t>Ref. 22-18</w:t>
        </w:r>
      </w:hyperlink>
      <w:r w:rsidRPr="000C1425">
        <w:rPr>
          <w:rFonts w:asciiTheme="majorHAnsi" w:hAnsiTheme="majorHAnsi"/>
        </w:rPr>
        <w:t>.</w:t>
      </w:r>
    </w:p>
    <w:p w14:paraId="2B0F3DAA" w14:textId="77777777" w:rsidR="00FA66B5" w:rsidRPr="000C1425" w:rsidRDefault="00FA66B5" w:rsidP="000C1425">
      <w:pPr>
        <w:widowControl w:val="0"/>
        <w:tabs>
          <w:tab w:val="left" w:pos="9072"/>
        </w:tabs>
        <w:autoSpaceDE w:val="0"/>
        <w:autoSpaceDN w:val="0"/>
        <w:ind w:right="-1"/>
        <w:rPr>
          <w:rFonts w:asciiTheme="majorHAnsi" w:eastAsia="MS Mincho" w:hAnsiTheme="majorHAnsi"/>
          <w:color w:val="00000A"/>
        </w:rPr>
      </w:pPr>
    </w:p>
    <w:p w14:paraId="02BD7E19" w14:textId="77777777" w:rsidR="00FA66B5" w:rsidRPr="000C1425" w:rsidRDefault="00FA66B5" w:rsidP="000C1425">
      <w:pPr>
        <w:widowControl w:val="0"/>
        <w:tabs>
          <w:tab w:val="left" w:pos="9072"/>
        </w:tabs>
        <w:autoSpaceDE w:val="0"/>
        <w:autoSpaceDN w:val="0"/>
        <w:ind w:right="-1"/>
        <w:rPr>
          <w:rFonts w:asciiTheme="majorHAnsi" w:hAnsiTheme="majorHAnsi"/>
        </w:rPr>
      </w:pPr>
      <w:r w:rsidRPr="000C1425">
        <w:rPr>
          <w:rFonts w:asciiTheme="majorHAnsi" w:hAnsiTheme="majorHAnsi"/>
        </w:rPr>
        <w:t>A modo de recapitulación, se invita a realizar las siguientes aportaciones antes de la reunión del COC de 2025:</w:t>
      </w:r>
    </w:p>
    <w:p w14:paraId="3A9B48AB" w14:textId="77777777" w:rsidR="00FA66B5" w:rsidRPr="000C1425" w:rsidRDefault="00FA66B5" w:rsidP="000C1425">
      <w:pPr>
        <w:widowControl w:val="0"/>
        <w:autoSpaceDE w:val="0"/>
        <w:autoSpaceDN w:val="0"/>
        <w:rPr>
          <w:rFonts w:asciiTheme="majorHAnsi" w:hAnsiTheme="majorHAnsi"/>
        </w:rPr>
      </w:pPr>
    </w:p>
    <w:p w14:paraId="723F9BD1" w14:textId="71378E07" w:rsidR="00FA66B5" w:rsidRPr="000C1425" w:rsidRDefault="000507C0" w:rsidP="000C1425">
      <w:pPr>
        <w:widowControl w:val="0"/>
        <w:autoSpaceDE w:val="0"/>
        <w:autoSpaceDN w:val="0"/>
        <w:rPr>
          <w:rFonts w:asciiTheme="majorHAnsi" w:hAnsiTheme="majorHAnsi"/>
          <w:b/>
          <w:bCs/>
          <w:i/>
          <w:iCs/>
        </w:rPr>
      </w:pPr>
      <w:r w:rsidRPr="000C1425">
        <w:rPr>
          <w:rFonts w:asciiTheme="majorHAnsi" w:hAnsiTheme="majorHAnsi"/>
          <w:b/>
          <w:i/>
        </w:rPr>
        <w:t>A más tardar el</w:t>
      </w:r>
      <w:r w:rsidR="00FA66B5" w:rsidRPr="000C1425">
        <w:rPr>
          <w:rFonts w:asciiTheme="majorHAnsi" w:hAnsiTheme="majorHAnsi"/>
          <w:b/>
          <w:i/>
        </w:rPr>
        <w:t xml:space="preserve"> 17 de octubre de 2025</w:t>
      </w:r>
    </w:p>
    <w:p w14:paraId="0D498DA6" w14:textId="77777777" w:rsidR="00FA66B5" w:rsidRPr="000C1425" w:rsidRDefault="00FA66B5" w:rsidP="000C1425">
      <w:pPr>
        <w:widowControl w:val="0"/>
        <w:autoSpaceDE w:val="0"/>
        <w:autoSpaceDN w:val="0"/>
        <w:rPr>
          <w:rFonts w:asciiTheme="majorHAnsi" w:hAnsiTheme="majorHAnsi"/>
        </w:rPr>
      </w:pPr>
    </w:p>
    <w:p w14:paraId="59CBE25C" w14:textId="77777777" w:rsidR="00FA66B5" w:rsidRPr="000C1425" w:rsidRDefault="00FA66B5" w:rsidP="000C1425">
      <w:pPr>
        <w:widowControl w:val="0"/>
        <w:tabs>
          <w:tab w:val="left" w:pos="9072"/>
        </w:tabs>
        <w:autoSpaceDE w:val="0"/>
        <w:autoSpaceDN w:val="0"/>
        <w:ind w:right="-1"/>
        <w:rPr>
          <w:rFonts w:asciiTheme="majorHAnsi" w:hAnsiTheme="majorHAnsi"/>
        </w:rPr>
      </w:pPr>
      <w:r w:rsidRPr="000C1425">
        <w:rPr>
          <w:rFonts w:asciiTheme="majorHAnsi" w:hAnsiTheme="majorHAnsi"/>
        </w:rPr>
        <w:t>Cualquier pregunta o preocupación relativa a un posible incumplimiento por parte de otra CPC.</w:t>
      </w:r>
    </w:p>
    <w:p w14:paraId="31DCB9E2" w14:textId="77777777" w:rsidR="000507C0" w:rsidRPr="000C1425" w:rsidRDefault="000507C0" w:rsidP="000C1425">
      <w:pPr>
        <w:widowControl w:val="0"/>
        <w:tabs>
          <w:tab w:val="left" w:pos="9072"/>
        </w:tabs>
        <w:autoSpaceDE w:val="0"/>
        <w:autoSpaceDN w:val="0"/>
        <w:ind w:right="-1"/>
        <w:rPr>
          <w:rFonts w:asciiTheme="majorHAnsi" w:hAnsiTheme="majorHAnsi"/>
        </w:rPr>
      </w:pPr>
    </w:p>
    <w:p w14:paraId="0D771E6B" w14:textId="48EFB0F6" w:rsidR="00FA66B5" w:rsidRPr="000C1425" w:rsidRDefault="000507C0" w:rsidP="000C1425">
      <w:pPr>
        <w:widowControl w:val="0"/>
        <w:autoSpaceDE w:val="0"/>
        <w:autoSpaceDN w:val="0"/>
        <w:rPr>
          <w:rFonts w:asciiTheme="majorHAnsi" w:hAnsiTheme="majorHAnsi"/>
          <w:b/>
          <w:bCs/>
          <w:i/>
          <w:iCs/>
        </w:rPr>
      </w:pPr>
      <w:r w:rsidRPr="000C1425">
        <w:rPr>
          <w:rFonts w:asciiTheme="majorHAnsi" w:hAnsiTheme="majorHAnsi"/>
          <w:b/>
          <w:i/>
        </w:rPr>
        <w:t xml:space="preserve">A más tardar el </w:t>
      </w:r>
      <w:r w:rsidR="00FA66B5" w:rsidRPr="000C1425">
        <w:rPr>
          <w:rFonts w:asciiTheme="majorHAnsi" w:hAnsiTheme="majorHAnsi"/>
          <w:b/>
          <w:i/>
        </w:rPr>
        <w:t>24 de octubre de 2025</w:t>
      </w:r>
    </w:p>
    <w:p w14:paraId="2DD6B5FB" w14:textId="77777777" w:rsidR="00FA66B5" w:rsidRPr="000C1425" w:rsidRDefault="00FA66B5" w:rsidP="000C1425">
      <w:pPr>
        <w:widowControl w:val="0"/>
        <w:autoSpaceDE w:val="0"/>
        <w:autoSpaceDN w:val="0"/>
        <w:rPr>
          <w:rFonts w:asciiTheme="majorHAnsi" w:hAnsiTheme="majorHAnsi"/>
        </w:rPr>
      </w:pPr>
    </w:p>
    <w:p w14:paraId="2110201F" w14:textId="77777777" w:rsidR="00FA66B5" w:rsidRPr="000C1425" w:rsidRDefault="00FA66B5" w:rsidP="000C1425">
      <w:pPr>
        <w:widowControl w:val="0"/>
        <w:tabs>
          <w:tab w:val="left" w:pos="9072"/>
        </w:tabs>
        <w:autoSpaceDE w:val="0"/>
        <w:autoSpaceDN w:val="0"/>
        <w:ind w:right="-1"/>
        <w:rPr>
          <w:rFonts w:asciiTheme="majorHAnsi" w:hAnsiTheme="majorHAnsi"/>
        </w:rPr>
      </w:pPr>
      <w:r w:rsidRPr="000C1425">
        <w:rPr>
          <w:rFonts w:asciiTheme="majorHAnsi" w:hAnsiTheme="majorHAnsi"/>
        </w:rPr>
        <w:t>Recomendaciones de las CPC sobre las áreas que el COC debe priorizar en la reunión del Comité de Cumplimiento de 2025.</w:t>
      </w:r>
    </w:p>
    <w:p w14:paraId="02AD191C" w14:textId="77777777" w:rsidR="00FA66B5" w:rsidRPr="000C1425" w:rsidRDefault="00FA66B5" w:rsidP="000C1425">
      <w:pPr>
        <w:widowControl w:val="0"/>
        <w:autoSpaceDE w:val="0"/>
        <w:autoSpaceDN w:val="0"/>
        <w:rPr>
          <w:rFonts w:asciiTheme="majorHAnsi" w:hAnsiTheme="majorHAnsi"/>
        </w:rPr>
      </w:pPr>
    </w:p>
    <w:p w14:paraId="45A90477" w14:textId="6721A5E8" w:rsidR="00FA66B5" w:rsidRPr="000C1425" w:rsidRDefault="000507C0" w:rsidP="000C1425">
      <w:pPr>
        <w:widowControl w:val="0"/>
        <w:autoSpaceDE w:val="0"/>
        <w:autoSpaceDN w:val="0"/>
        <w:rPr>
          <w:rFonts w:asciiTheme="majorHAnsi" w:hAnsiTheme="majorHAnsi"/>
          <w:b/>
          <w:bCs/>
          <w:i/>
          <w:iCs/>
        </w:rPr>
      </w:pPr>
      <w:r w:rsidRPr="000C1425">
        <w:rPr>
          <w:rFonts w:asciiTheme="majorHAnsi" w:hAnsiTheme="majorHAnsi"/>
          <w:b/>
          <w:i/>
        </w:rPr>
        <w:t xml:space="preserve">A más tardar el </w:t>
      </w:r>
      <w:r w:rsidR="00FA66B5" w:rsidRPr="000C1425">
        <w:rPr>
          <w:rFonts w:asciiTheme="majorHAnsi" w:hAnsiTheme="majorHAnsi"/>
          <w:b/>
          <w:i/>
        </w:rPr>
        <w:t>10 de noviembre 2025</w:t>
      </w:r>
    </w:p>
    <w:p w14:paraId="001D130B" w14:textId="77777777" w:rsidR="00FA66B5" w:rsidRPr="000C1425" w:rsidRDefault="00FA66B5" w:rsidP="000C1425">
      <w:pPr>
        <w:widowControl w:val="0"/>
        <w:autoSpaceDE w:val="0"/>
        <w:autoSpaceDN w:val="0"/>
        <w:rPr>
          <w:rFonts w:asciiTheme="majorHAnsi" w:hAnsiTheme="majorHAnsi"/>
          <w:b/>
          <w:bCs/>
          <w:i/>
          <w:iCs/>
        </w:rPr>
      </w:pPr>
    </w:p>
    <w:p w14:paraId="76702DE3" w14:textId="77777777" w:rsidR="00FA66B5" w:rsidRPr="000C1425" w:rsidRDefault="00FA66B5" w:rsidP="000C1425">
      <w:pPr>
        <w:widowControl w:val="0"/>
        <w:tabs>
          <w:tab w:val="left" w:pos="9072"/>
        </w:tabs>
        <w:autoSpaceDE w:val="0"/>
        <w:autoSpaceDN w:val="0"/>
        <w:ind w:right="-1"/>
        <w:rPr>
          <w:rFonts w:asciiTheme="majorHAnsi" w:hAnsiTheme="majorHAnsi"/>
        </w:rPr>
      </w:pPr>
      <w:r w:rsidRPr="000C1425">
        <w:rPr>
          <w:rFonts w:asciiTheme="majorHAnsi" w:hAnsiTheme="majorHAnsi"/>
        </w:rPr>
        <w:t xml:space="preserve">Se invita a las CPC a aportar "explicaciones iniciales y por escrito de las imprecisiones o a aportar información adicional a la Secretaría de ICCAT sobre su propia información de cumplimiento, tal y como aparece reflejada en el proyecto de Tablas resumen de cumplimiento y en cualquier tabla complementaria, al menos cinco días antes del inicio de la primera sesión del COC" (Res. 16-22). </w:t>
      </w:r>
    </w:p>
    <w:p w14:paraId="489D53B4" w14:textId="77777777" w:rsidR="00FA66B5" w:rsidRPr="000C1425" w:rsidRDefault="00FA66B5" w:rsidP="000C1425">
      <w:pPr>
        <w:widowControl w:val="0"/>
        <w:tabs>
          <w:tab w:val="left" w:pos="9072"/>
        </w:tabs>
        <w:autoSpaceDE w:val="0"/>
        <w:autoSpaceDN w:val="0"/>
        <w:ind w:right="-1"/>
        <w:rPr>
          <w:rFonts w:asciiTheme="majorHAnsi" w:hAnsiTheme="majorHAnsi"/>
        </w:rPr>
      </w:pPr>
    </w:p>
    <w:p w14:paraId="56A0FA61" w14:textId="77777777" w:rsidR="00FA66B5" w:rsidRPr="000C1425" w:rsidRDefault="00FA66B5" w:rsidP="000C1425">
      <w:pPr>
        <w:widowControl w:val="0"/>
        <w:tabs>
          <w:tab w:val="left" w:pos="9072"/>
        </w:tabs>
        <w:autoSpaceDE w:val="0"/>
        <w:autoSpaceDN w:val="0"/>
        <w:ind w:right="-1"/>
        <w:rPr>
          <w:rFonts w:asciiTheme="majorHAnsi" w:hAnsiTheme="majorHAnsi"/>
        </w:rPr>
      </w:pPr>
      <w:r w:rsidRPr="000C1425">
        <w:rPr>
          <w:rFonts w:asciiTheme="majorHAnsi" w:hAnsiTheme="majorHAnsi"/>
        </w:rPr>
        <w:t>Le saluda atentamente,</w:t>
      </w:r>
    </w:p>
    <w:p w14:paraId="563E4513" w14:textId="77777777" w:rsidR="006055F9" w:rsidRPr="000C1425" w:rsidRDefault="006055F9" w:rsidP="000C1425">
      <w:pPr>
        <w:widowControl w:val="0"/>
        <w:tabs>
          <w:tab w:val="left" w:pos="9072"/>
        </w:tabs>
        <w:autoSpaceDE w:val="0"/>
        <w:autoSpaceDN w:val="0"/>
        <w:ind w:right="-1"/>
        <w:rPr>
          <w:rFonts w:asciiTheme="majorHAnsi" w:hAnsiTheme="majorHAnsi"/>
        </w:rPr>
      </w:pPr>
    </w:p>
    <w:p w14:paraId="6FEA3883" w14:textId="77777777" w:rsidR="006055F9" w:rsidRPr="000C1425" w:rsidRDefault="006055F9" w:rsidP="000C1425">
      <w:pPr>
        <w:widowControl w:val="0"/>
        <w:tabs>
          <w:tab w:val="left" w:pos="9072"/>
        </w:tabs>
        <w:autoSpaceDE w:val="0"/>
        <w:autoSpaceDN w:val="0"/>
        <w:ind w:right="-1"/>
        <w:rPr>
          <w:rFonts w:asciiTheme="majorHAnsi" w:hAnsiTheme="majorHAnsi"/>
        </w:rPr>
      </w:pPr>
    </w:p>
    <w:p w14:paraId="5C7DBCB5" w14:textId="77777777" w:rsidR="006055F9" w:rsidRPr="000C1425" w:rsidRDefault="006055F9" w:rsidP="000C1425">
      <w:pPr>
        <w:widowControl w:val="0"/>
        <w:tabs>
          <w:tab w:val="left" w:pos="9072"/>
        </w:tabs>
        <w:autoSpaceDE w:val="0"/>
        <w:autoSpaceDN w:val="0"/>
        <w:ind w:right="-1"/>
        <w:rPr>
          <w:rFonts w:asciiTheme="majorHAnsi" w:hAnsiTheme="majorHAnsi"/>
        </w:rPr>
      </w:pPr>
    </w:p>
    <w:p w14:paraId="1ECD4243" w14:textId="77777777" w:rsidR="006055F9" w:rsidRPr="000C1425" w:rsidRDefault="006055F9" w:rsidP="000C1425">
      <w:pPr>
        <w:widowControl w:val="0"/>
        <w:tabs>
          <w:tab w:val="left" w:pos="9072"/>
        </w:tabs>
        <w:autoSpaceDE w:val="0"/>
        <w:autoSpaceDN w:val="0"/>
        <w:ind w:right="-1"/>
        <w:rPr>
          <w:rFonts w:asciiTheme="majorHAnsi" w:hAnsiTheme="majorHAnsi"/>
        </w:rPr>
      </w:pPr>
    </w:p>
    <w:p w14:paraId="78B23AD8" w14:textId="77777777" w:rsidR="00FA66B5" w:rsidRPr="000C1425" w:rsidRDefault="00FA66B5" w:rsidP="000C1425">
      <w:pPr>
        <w:widowControl w:val="0"/>
        <w:tabs>
          <w:tab w:val="left" w:pos="9072"/>
        </w:tabs>
        <w:autoSpaceDE w:val="0"/>
        <w:autoSpaceDN w:val="0"/>
        <w:ind w:right="-1"/>
        <w:rPr>
          <w:rFonts w:asciiTheme="majorHAnsi" w:hAnsiTheme="majorHAnsi"/>
        </w:rPr>
      </w:pPr>
    </w:p>
    <w:p w14:paraId="77819A9D" w14:textId="77777777" w:rsidR="006055F9" w:rsidRPr="000C1425" w:rsidRDefault="006055F9" w:rsidP="000C1425">
      <w:pPr>
        <w:widowControl w:val="0"/>
        <w:tabs>
          <w:tab w:val="left" w:pos="9072"/>
        </w:tabs>
        <w:autoSpaceDE w:val="0"/>
        <w:autoSpaceDN w:val="0"/>
        <w:ind w:right="-1"/>
        <w:jc w:val="right"/>
        <w:rPr>
          <w:rFonts w:asciiTheme="majorHAnsi" w:hAnsiTheme="majorHAnsi"/>
          <w:lang w:val="en-US"/>
        </w:rPr>
      </w:pPr>
      <w:r w:rsidRPr="000C1425">
        <w:rPr>
          <w:rFonts w:asciiTheme="majorHAnsi" w:hAnsiTheme="majorHAnsi"/>
          <w:noProof/>
          <w:lang w:val="en-GB" w:eastAsia="en-GB"/>
        </w:rPr>
        <w:drawing>
          <wp:inline distT="0" distB="0" distL="0" distR="0" wp14:anchorId="0DC44D7C" wp14:editId="3EDD444C">
            <wp:extent cx="2300855" cy="379730"/>
            <wp:effectExtent l="0" t="0" r="4445" b="1270"/>
            <wp:docPr id="2002248367" name="Picture 2002248367" descr="C:\Copia\ARCHIVES\Modèles\SIGNATURE\derek campbell signatur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opia\ARCHIVES\Modèles\SIGNATURE\derek campbell signature.bmp"/>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2593" t="17339" r="2654" b="28225"/>
                    <a:stretch/>
                  </pic:blipFill>
                  <pic:spPr bwMode="auto">
                    <a:xfrm>
                      <a:off x="0" y="0"/>
                      <a:ext cx="2370777" cy="391270"/>
                    </a:xfrm>
                    <a:prstGeom prst="rect">
                      <a:avLst/>
                    </a:prstGeom>
                    <a:noFill/>
                    <a:ln>
                      <a:noFill/>
                    </a:ln>
                    <a:extLst>
                      <a:ext uri="{53640926-AAD7-44D8-BBD7-CCE9431645EC}">
                        <a14:shadowObscured xmlns:a14="http://schemas.microsoft.com/office/drawing/2010/main"/>
                      </a:ext>
                    </a:extLst>
                  </pic:spPr>
                </pic:pic>
              </a:graphicData>
            </a:graphic>
          </wp:inline>
        </w:drawing>
      </w:r>
    </w:p>
    <w:p w14:paraId="42157C29" w14:textId="77777777" w:rsidR="006055F9" w:rsidRPr="000C1425" w:rsidRDefault="006055F9" w:rsidP="000C1425">
      <w:pPr>
        <w:widowControl w:val="0"/>
        <w:tabs>
          <w:tab w:val="left" w:pos="9072"/>
        </w:tabs>
        <w:autoSpaceDE w:val="0"/>
        <w:autoSpaceDN w:val="0"/>
        <w:ind w:right="-1"/>
        <w:rPr>
          <w:rFonts w:asciiTheme="majorHAnsi" w:hAnsiTheme="majorHAnsi"/>
          <w:lang w:val="en-US"/>
        </w:rPr>
      </w:pPr>
    </w:p>
    <w:p w14:paraId="4D4905F0" w14:textId="77777777" w:rsidR="006055F9" w:rsidRPr="000C1425" w:rsidRDefault="006055F9" w:rsidP="000C1425">
      <w:pPr>
        <w:widowControl w:val="0"/>
        <w:tabs>
          <w:tab w:val="left" w:pos="9072"/>
        </w:tabs>
        <w:autoSpaceDE w:val="0"/>
        <w:autoSpaceDN w:val="0"/>
        <w:ind w:left="5536" w:right="-1"/>
        <w:jc w:val="right"/>
        <w:rPr>
          <w:rFonts w:asciiTheme="majorHAnsi" w:hAnsiTheme="majorHAnsi"/>
          <w:lang w:val="en-US"/>
        </w:rPr>
      </w:pPr>
      <w:r w:rsidRPr="000C1425">
        <w:rPr>
          <w:rFonts w:asciiTheme="majorHAnsi" w:hAnsiTheme="majorHAnsi"/>
          <w:lang w:val="en-US"/>
        </w:rPr>
        <w:t>Derek Campbell</w:t>
      </w:r>
    </w:p>
    <w:p w14:paraId="0575A840" w14:textId="77777777" w:rsidR="006055F9" w:rsidRPr="000C1425" w:rsidRDefault="006055F9" w:rsidP="000C1425">
      <w:pPr>
        <w:widowControl w:val="0"/>
        <w:tabs>
          <w:tab w:val="left" w:pos="9072"/>
        </w:tabs>
        <w:autoSpaceDE w:val="0"/>
        <w:autoSpaceDN w:val="0"/>
        <w:ind w:left="5536" w:right="-1"/>
        <w:jc w:val="right"/>
        <w:rPr>
          <w:rFonts w:asciiTheme="majorHAnsi" w:hAnsiTheme="majorHAnsi"/>
          <w:i/>
          <w:iCs/>
          <w:lang w:val="en-US"/>
        </w:rPr>
      </w:pPr>
      <w:r w:rsidRPr="000C1425">
        <w:rPr>
          <w:rFonts w:asciiTheme="majorHAnsi" w:hAnsiTheme="majorHAnsi"/>
          <w:i/>
          <w:iCs/>
          <w:lang w:val="en-US"/>
        </w:rPr>
        <w:t>Compliance Committee Chair</w:t>
      </w:r>
    </w:p>
    <w:p w14:paraId="475A2962" w14:textId="77777777" w:rsidR="00200557" w:rsidRPr="000C1425" w:rsidRDefault="00200557" w:rsidP="000C1425">
      <w:pPr>
        <w:spacing w:after="120"/>
        <w:rPr>
          <w:rFonts w:asciiTheme="majorHAnsi" w:hAnsiTheme="majorHAnsi"/>
          <w:bCs/>
        </w:rPr>
      </w:pPr>
    </w:p>
    <w:sectPr w:rsidR="00200557" w:rsidRPr="000C1425" w:rsidSect="000C1425">
      <w:headerReference w:type="default" r:id="rId25"/>
      <w:footerReference w:type="default" r:id="rId26"/>
      <w:headerReference w:type="first" r:id="rId27"/>
      <w:footerReference w:type="first" r:id="rId28"/>
      <w:type w:val="continuous"/>
      <w:pgSz w:w="11906" w:h="16838" w:code="9"/>
      <w:pgMar w:top="1418" w:right="1418" w:bottom="1418" w:left="1418" w:header="850"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E668B" w14:textId="77777777" w:rsidR="0037594F" w:rsidRDefault="0037594F">
      <w:r>
        <w:separator/>
      </w:r>
    </w:p>
  </w:endnote>
  <w:endnote w:type="continuationSeparator" w:id="0">
    <w:p w14:paraId="18C8286B" w14:textId="77777777" w:rsidR="0037594F" w:rsidRDefault="00375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5936" w14:textId="37C48ED1" w:rsidR="00CC514D" w:rsidRPr="000C1425" w:rsidRDefault="000C1425" w:rsidP="000C1425">
    <w:pPr>
      <w:tabs>
        <w:tab w:val="center" w:pos="4535"/>
        <w:tab w:val="center" w:pos="4680"/>
        <w:tab w:val="left" w:pos="6150"/>
        <w:tab w:val="right" w:pos="9360"/>
      </w:tabs>
      <w:jc w:val="center"/>
      <w:rPr>
        <w:rFonts w:asciiTheme="majorHAnsi" w:hAnsiTheme="majorHAnsi"/>
      </w:rPr>
    </w:pPr>
    <w:r w:rsidRPr="00AC68FB">
      <w:rPr>
        <w:rFonts w:asciiTheme="majorHAnsi" w:eastAsia="Calibri" w:hAnsiTheme="majorHAnsi" w:cs="Calibri"/>
      </w:rPr>
      <w:fldChar w:fldCharType="begin"/>
    </w:r>
    <w:r w:rsidRPr="00AC68FB">
      <w:rPr>
        <w:rFonts w:asciiTheme="majorHAnsi" w:eastAsia="Calibri" w:hAnsiTheme="majorHAnsi" w:cs="Calibri"/>
      </w:rPr>
      <w:instrText xml:space="preserve"> PAGE </w:instrText>
    </w:r>
    <w:r w:rsidRPr="00AC68FB">
      <w:rPr>
        <w:rFonts w:asciiTheme="majorHAnsi" w:eastAsia="Calibri" w:hAnsiTheme="majorHAnsi" w:cs="Calibri"/>
      </w:rPr>
      <w:fldChar w:fldCharType="separate"/>
    </w:r>
    <w:r>
      <w:rPr>
        <w:rFonts w:asciiTheme="majorHAnsi" w:eastAsia="Calibri" w:hAnsiTheme="majorHAnsi" w:cs="Calibri"/>
      </w:rPr>
      <w:t>2</w:t>
    </w:r>
    <w:r w:rsidRPr="00AC68FB">
      <w:rPr>
        <w:rFonts w:asciiTheme="majorHAnsi" w:eastAsia="Calibri" w:hAnsiTheme="majorHAnsi" w:cs="Calibri"/>
      </w:rPr>
      <w:fldChar w:fldCharType="end"/>
    </w:r>
    <w:r w:rsidRPr="00AC68FB">
      <w:rPr>
        <w:rFonts w:asciiTheme="majorHAnsi" w:eastAsia="Calibri" w:hAnsiTheme="majorHAnsi" w:cs="Calibri"/>
      </w:rPr>
      <w:t xml:space="preserve"> / </w:t>
    </w:r>
    <w:r w:rsidRPr="00AC68FB">
      <w:rPr>
        <w:rFonts w:asciiTheme="majorHAnsi" w:eastAsia="Calibri" w:hAnsiTheme="majorHAnsi" w:cs="Calibri"/>
      </w:rPr>
      <w:fldChar w:fldCharType="begin"/>
    </w:r>
    <w:r w:rsidRPr="00AC68FB">
      <w:rPr>
        <w:rFonts w:asciiTheme="majorHAnsi" w:eastAsia="Calibri" w:hAnsiTheme="majorHAnsi" w:cs="Calibri"/>
      </w:rPr>
      <w:instrText xml:space="preserve"> NUMPAGES  </w:instrText>
    </w:r>
    <w:r w:rsidRPr="00AC68FB">
      <w:rPr>
        <w:rFonts w:asciiTheme="majorHAnsi" w:eastAsia="Calibri" w:hAnsiTheme="majorHAnsi" w:cs="Calibri"/>
      </w:rPr>
      <w:fldChar w:fldCharType="separate"/>
    </w:r>
    <w:r>
      <w:rPr>
        <w:rFonts w:asciiTheme="majorHAnsi" w:eastAsia="Calibri" w:hAnsiTheme="majorHAnsi" w:cs="Calibri"/>
      </w:rPr>
      <w:t>2</w:t>
    </w:r>
    <w:r w:rsidRPr="00AC68FB">
      <w:rPr>
        <w:rFonts w:asciiTheme="majorHAnsi" w:eastAsia="Calibri" w:hAnsiTheme="majorHAnsi"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C8564" w14:textId="77777777" w:rsidR="0044168E" w:rsidRPr="007612F7" w:rsidRDefault="0044168E">
    <w:pPr>
      <w:pStyle w:val="Footer"/>
      <w:jc w:val="center"/>
      <w:rPr>
        <w:rFonts w:asciiTheme="majorHAnsi" w:hAnsiTheme="majorHAnsi"/>
        <w:spacing w:val="-2"/>
        <w:sz w:val="14"/>
      </w:rPr>
    </w:pPr>
  </w:p>
  <w:p w14:paraId="033604DB" w14:textId="77777777" w:rsidR="0044168E" w:rsidRPr="007612F7" w:rsidRDefault="0044168E">
    <w:pPr>
      <w:pStyle w:val="Footer"/>
      <w:pBdr>
        <w:top w:val="single" w:sz="4" w:space="1" w:color="auto"/>
      </w:pBdr>
      <w:jc w:val="center"/>
      <w:rPr>
        <w:rFonts w:asciiTheme="majorHAnsi" w:hAnsiTheme="majorHAnsi"/>
        <w:spacing w:val="-2"/>
        <w:sz w:val="14"/>
      </w:rPr>
    </w:pPr>
  </w:p>
  <w:p w14:paraId="4A64E986" w14:textId="5464F771" w:rsidR="0044168E" w:rsidRPr="00533681" w:rsidRDefault="0044168E">
    <w:pPr>
      <w:pStyle w:val="Footer"/>
      <w:pBdr>
        <w:top w:val="single" w:sz="4" w:space="1" w:color="auto"/>
      </w:pBdr>
      <w:jc w:val="center"/>
      <w:rPr>
        <w:i/>
        <w:iCs/>
        <w:spacing w:val="-2"/>
        <w:sz w:val="14"/>
      </w:rPr>
    </w:pPr>
    <w:r>
      <w:rPr>
        <w:rFonts w:asciiTheme="majorHAnsi" w:hAnsiTheme="majorHAnsi"/>
        <w:sz w:val="14"/>
      </w:rPr>
      <w:t xml:space="preserve">Corazón de María, 8 – 28002 MADRID – </w:t>
    </w:r>
    <w:proofErr w:type="spellStart"/>
    <w:r>
      <w:rPr>
        <w:rFonts w:asciiTheme="majorHAnsi" w:hAnsiTheme="majorHAnsi"/>
        <w:sz w:val="14"/>
      </w:rPr>
      <w:t>Spain</w:t>
    </w:r>
    <w:proofErr w:type="spellEnd"/>
    <w:r>
      <w:rPr>
        <w:rFonts w:asciiTheme="majorHAnsi" w:hAnsiTheme="majorHAnsi"/>
        <w:sz w:val="14"/>
      </w:rPr>
      <w:t xml:space="preserve">, </w:t>
    </w:r>
    <w:proofErr w:type="spellStart"/>
    <w:r>
      <w:rPr>
        <w:rFonts w:asciiTheme="majorHAnsi" w:hAnsiTheme="majorHAnsi"/>
        <w:sz w:val="14"/>
      </w:rPr>
      <w:t>Espagne</w:t>
    </w:r>
    <w:proofErr w:type="spellEnd"/>
    <w:r>
      <w:rPr>
        <w:rFonts w:asciiTheme="majorHAnsi" w:hAnsiTheme="majorHAnsi"/>
        <w:sz w:val="14"/>
      </w:rPr>
      <w:t>, España – Tel: +34 91 416 56 00 – Fax +34 91 415 26 12 –</w:t>
    </w:r>
    <w:r>
      <w:rPr>
        <w:rFonts w:asciiTheme="majorHAnsi" w:hAnsiTheme="majorHAnsi"/>
        <w:i/>
        <w:color w:val="000000"/>
        <w:sz w:val="14"/>
      </w:rPr>
      <w:t xml:space="preserve"> www.iccat.int</w:t>
    </w:r>
    <w:r>
      <w:rPr>
        <w:rFonts w:asciiTheme="majorHAnsi" w:hAnsiTheme="majorHAnsi"/>
        <w:i/>
        <w:sz w:val="14"/>
      </w:rPr>
      <w:t>- info@iccat.in</w:t>
    </w:r>
    <w:r>
      <w:rPr>
        <w:i/>
        <w:sz w:val="14"/>
      </w:rPr>
      <w:t>t</w:t>
    </w:r>
  </w:p>
  <w:p w14:paraId="1C5F9AB7" w14:textId="77777777" w:rsidR="0044168E" w:rsidRDefault="004416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B72C8" w14:textId="77777777" w:rsidR="0037594F" w:rsidRDefault="0037594F">
      <w:r>
        <w:separator/>
      </w:r>
    </w:p>
  </w:footnote>
  <w:footnote w:type="continuationSeparator" w:id="0">
    <w:p w14:paraId="2C059CB4" w14:textId="77777777" w:rsidR="0037594F" w:rsidRDefault="00375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91A93" w14:textId="77777777" w:rsidR="000C1425" w:rsidRPr="00304A04" w:rsidRDefault="000C1425" w:rsidP="000C1425">
    <w:pPr>
      <w:widowControl w:val="0"/>
      <w:tabs>
        <w:tab w:val="center" w:pos="4680"/>
        <w:tab w:val="left" w:pos="6520"/>
        <w:tab w:val="right" w:pos="9360"/>
        <w:tab w:val="right" w:pos="14240"/>
      </w:tabs>
      <w:autoSpaceDE w:val="0"/>
      <w:autoSpaceDN w:val="0"/>
      <w:jc w:val="right"/>
      <w:rPr>
        <w:rFonts w:ascii="Cambria" w:eastAsia="Calibri" w:hAnsi="Cambria" w:cs="Cambria"/>
        <w:b/>
        <w:bCs/>
        <w:lang w:val="en-US"/>
      </w:rPr>
    </w:pPr>
    <w:r>
      <w:rPr>
        <w:rFonts w:ascii="Cambria" w:eastAsia="Calibri" w:hAnsi="Cambria" w:cs="Cambria"/>
        <w:b/>
        <w:bCs/>
        <w:lang w:val="en-US"/>
      </w:rPr>
      <w:t>COC</w:t>
    </w:r>
    <w:r w:rsidRPr="00304A04">
      <w:rPr>
        <w:rFonts w:ascii="Cambria" w:eastAsia="Calibri" w:hAnsi="Cambria" w:cs="Cambria"/>
        <w:b/>
        <w:bCs/>
        <w:lang w:val="en-US"/>
      </w:rPr>
      <w:t>_</w:t>
    </w:r>
    <w:r>
      <w:rPr>
        <w:rFonts w:ascii="Cambria" w:eastAsia="Calibri" w:hAnsi="Cambria" w:cs="Cambria"/>
        <w:b/>
        <w:bCs/>
        <w:lang w:val="en-US"/>
      </w:rPr>
      <w:t>317</w:t>
    </w:r>
    <w:r w:rsidRPr="00304A04">
      <w:rPr>
        <w:rFonts w:ascii="Cambria" w:eastAsia="Calibri" w:hAnsi="Cambria" w:cs="Cambria"/>
        <w:b/>
        <w:bCs/>
        <w:lang w:val="en-US"/>
      </w:rPr>
      <w:t>/2025</w:t>
    </w:r>
  </w:p>
  <w:p w14:paraId="0258E0B5" w14:textId="3DCAA029" w:rsidR="00CC514D" w:rsidRPr="000C1425" w:rsidRDefault="000C1425" w:rsidP="000C1425">
    <w:pPr>
      <w:widowControl w:val="0"/>
      <w:tabs>
        <w:tab w:val="left" w:pos="7320"/>
      </w:tabs>
      <w:autoSpaceDE w:val="0"/>
      <w:autoSpaceDN w:val="0"/>
      <w:spacing w:line="240" w:lineRule="exact"/>
      <w:jc w:val="right"/>
    </w:pPr>
    <w:r w:rsidRPr="00304A04">
      <w:rPr>
        <w:rFonts w:ascii="Cambria" w:eastAsia="Cambria" w:hAnsi="Cambria" w:cs="Cambria"/>
        <w:b/>
        <w:bCs/>
        <w:sz w:val="16"/>
        <w:szCs w:val="16"/>
        <w:lang w:val="es-ES_tradnl"/>
      </w:rPr>
      <w:fldChar w:fldCharType="begin"/>
    </w:r>
    <w:r w:rsidRPr="00304A04">
      <w:rPr>
        <w:rFonts w:ascii="Cambria" w:eastAsia="Cambria" w:hAnsi="Cambria" w:cs="Cambria"/>
        <w:b/>
        <w:bCs/>
        <w:sz w:val="16"/>
        <w:szCs w:val="16"/>
        <w:lang w:val="es-ES_tradnl"/>
      </w:rPr>
      <w:instrText xml:space="preserve"> TIME \@ "dd/MM/yyyy H:mm" </w:instrText>
    </w:r>
    <w:r w:rsidRPr="00304A04">
      <w:rPr>
        <w:rFonts w:ascii="Cambria" w:eastAsia="Cambria" w:hAnsi="Cambria" w:cs="Cambria"/>
        <w:b/>
        <w:bCs/>
        <w:sz w:val="16"/>
        <w:szCs w:val="16"/>
        <w:lang w:val="es-ES_tradnl"/>
      </w:rPr>
      <w:fldChar w:fldCharType="separate"/>
    </w:r>
    <w:r>
      <w:rPr>
        <w:rFonts w:ascii="Cambria" w:eastAsia="Cambria" w:hAnsi="Cambria" w:cs="Cambria"/>
        <w:b/>
        <w:bCs/>
        <w:noProof/>
        <w:sz w:val="16"/>
        <w:szCs w:val="16"/>
        <w:lang w:val="es-ES_tradnl"/>
      </w:rPr>
      <w:t>29/10/2025 14:34</w:t>
    </w:r>
    <w:r w:rsidRPr="00304A04">
      <w:rPr>
        <w:rFonts w:ascii="Cambria" w:eastAsia="Cambria" w:hAnsi="Cambria" w:cs="Cambria"/>
        <w:b/>
        <w:bCs/>
        <w:sz w:val="16"/>
        <w:szCs w:val="16"/>
        <w:lang w:val="es-ES_tradn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AEB12" w14:textId="77777777" w:rsidR="000C1425" w:rsidRPr="00304A04" w:rsidRDefault="000C1425" w:rsidP="000C1425">
    <w:pPr>
      <w:widowControl w:val="0"/>
      <w:tabs>
        <w:tab w:val="center" w:pos="4680"/>
        <w:tab w:val="left" w:pos="6520"/>
        <w:tab w:val="right" w:pos="9360"/>
        <w:tab w:val="right" w:pos="14240"/>
      </w:tabs>
      <w:autoSpaceDE w:val="0"/>
      <w:autoSpaceDN w:val="0"/>
      <w:jc w:val="right"/>
      <w:rPr>
        <w:rFonts w:ascii="Cambria" w:eastAsia="Calibri" w:hAnsi="Cambria" w:cs="Cambria"/>
        <w:b/>
        <w:bCs/>
        <w:lang w:val="en-US"/>
      </w:rPr>
    </w:pPr>
    <w:bookmarkStart w:id="2" w:name="_Hlk107908354"/>
    <w:bookmarkStart w:id="3" w:name="_Hlk107908355"/>
    <w:bookmarkStart w:id="4" w:name="_Hlk107908359"/>
    <w:bookmarkStart w:id="5" w:name="_Hlk107908360"/>
    <w:bookmarkStart w:id="6" w:name="_Hlk107908361"/>
    <w:bookmarkStart w:id="7" w:name="_Hlk107908362"/>
    <w:r>
      <w:rPr>
        <w:rFonts w:ascii="Cambria" w:eastAsia="Calibri" w:hAnsi="Cambria" w:cs="Cambria"/>
        <w:b/>
        <w:bCs/>
        <w:lang w:val="en-US"/>
      </w:rPr>
      <w:t>COC</w:t>
    </w:r>
    <w:r w:rsidRPr="00304A04">
      <w:rPr>
        <w:rFonts w:ascii="Cambria" w:eastAsia="Calibri" w:hAnsi="Cambria" w:cs="Cambria"/>
        <w:b/>
        <w:bCs/>
        <w:lang w:val="en-US"/>
      </w:rPr>
      <w:t>_</w:t>
    </w:r>
    <w:r>
      <w:rPr>
        <w:rFonts w:ascii="Cambria" w:eastAsia="Calibri" w:hAnsi="Cambria" w:cs="Cambria"/>
        <w:b/>
        <w:bCs/>
        <w:lang w:val="en-US"/>
      </w:rPr>
      <w:t>317</w:t>
    </w:r>
    <w:r w:rsidRPr="00304A04">
      <w:rPr>
        <w:rFonts w:ascii="Cambria" w:eastAsia="Calibri" w:hAnsi="Cambria" w:cs="Cambria"/>
        <w:b/>
        <w:bCs/>
        <w:lang w:val="en-US"/>
      </w:rPr>
      <w:t>/2025</w:t>
    </w:r>
  </w:p>
  <w:p w14:paraId="0AB1B773" w14:textId="5DFF82B8" w:rsidR="0044168E" w:rsidRPr="00960BFB" w:rsidRDefault="000C1425" w:rsidP="000C1425">
    <w:pPr>
      <w:widowControl w:val="0"/>
      <w:tabs>
        <w:tab w:val="left" w:pos="7320"/>
      </w:tabs>
      <w:autoSpaceDE w:val="0"/>
      <w:autoSpaceDN w:val="0"/>
      <w:spacing w:line="240" w:lineRule="exact"/>
      <w:jc w:val="right"/>
    </w:pPr>
    <w:r w:rsidRPr="00304A04">
      <w:rPr>
        <w:rFonts w:ascii="Cambria" w:eastAsia="Cambria" w:hAnsi="Cambria" w:cs="Cambria"/>
        <w:b/>
        <w:bCs/>
        <w:sz w:val="16"/>
        <w:szCs w:val="16"/>
        <w:lang w:val="es-ES_tradnl"/>
      </w:rPr>
      <w:fldChar w:fldCharType="begin"/>
    </w:r>
    <w:r w:rsidRPr="00304A04">
      <w:rPr>
        <w:rFonts w:ascii="Cambria" w:eastAsia="Cambria" w:hAnsi="Cambria" w:cs="Cambria"/>
        <w:b/>
        <w:bCs/>
        <w:sz w:val="16"/>
        <w:szCs w:val="16"/>
        <w:lang w:val="es-ES_tradnl"/>
      </w:rPr>
      <w:instrText xml:space="preserve"> TIME \@ "dd/MM/yyyy H:mm" </w:instrText>
    </w:r>
    <w:r w:rsidRPr="00304A04">
      <w:rPr>
        <w:rFonts w:ascii="Cambria" w:eastAsia="Cambria" w:hAnsi="Cambria" w:cs="Cambria"/>
        <w:b/>
        <w:bCs/>
        <w:sz w:val="16"/>
        <w:szCs w:val="16"/>
        <w:lang w:val="es-ES_tradnl"/>
      </w:rPr>
      <w:fldChar w:fldCharType="separate"/>
    </w:r>
    <w:r>
      <w:rPr>
        <w:rFonts w:ascii="Cambria" w:eastAsia="Cambria" w:hAnsi="Cambria" w:cs="Cambria"/>
        <w:b/>
        <w:bCs/>
        <w:noProof/>
        <w:sz w:val="16"/>
        <w:szCs w:val="16"/>
        <w:lang w:val="es-ES_tradnl"/>
      </w:rPr>
      <w:t>29/10/2025 14:34</w:t>
    </w:r>
    <w:r w:rsidRPr="00304A04">
      <w:rPr>
        <w:rFonts w:ascii="Cambria" w:eastAsia="Cambria" w:hAnsi="Cambria" w:cs="Cambria"/>
        <w:b/>
        <w:bCs/>
        <w:sz w:val="16"/>
        <w:szCs w:val="16"/>
        <w:lang w:val="es-ES_tradnl"/>
      </w:rPr>
      <w:fldChar w:fldCharType="end"/>
    </w:r>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0B0078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D36474"/>
    <w:multiLevelType w:val="hybridMultilevel"/>
    <w:tmpl w:val="9F68DD90"/>
    <w:lvl w:ilvl="0" w:tplc="A7AAA074">
      <w:start w:val="4"/>
      <w:numFmt w:val="lowerLetter"/>
      <w:lvlText w:val="%1)"/>
      <w:lvlJc w:val="left"/>
      <w:pPr>
        <w:ind w:left="1440" w:hanging="360"/>
      </w:pPr>
      <w:rPr>
        <w:rFonts w:hint="default"/>
        <w:b/>
        <w:i/>
      </w:r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 w15:restartNumberingAfterBreak="0">
    <w:nsid w:val="164D2AEB"/>
    <w:multiLevelType w:val="hybridMultilevel"/>
    <w:tmpl w:val="C8223D20"/>
    <w:lvl w:ilvl="0" w:tplc="040A0001">
      <w:start w:val="4"/>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AB2595B"/>
    <w:multiLevelType w:val="hybridMultilevel"/>
    <w:tmpl w:val="1D5A6E1C"/>
    <w:lvl w:ilvl="0" w:tplc="04090001">
      <w:start w:val="1"/>
      <w:numFmt w:val="bullet"/>
      <w:lvlText w:val=""/>
      <w:lvlJc w:val="left"/>
      <w:pPr>
        <w:ind w:left="1040" w:hanging="360"/>
      </w:pPr>
      <w:rPr>
        <w:rFonts w:ascii="Symbol" w:hAnsi="Symbol" w:hint="default"/>
      </w:rPr>
    </w:lvl>
    <w:lvl w:ilvl="1" w:tplc="040A0003" w:tentative="1">
      <w:start w:val="1"/>
      <w:numFmt w:val="bullet"/>
      <w:lvlText w:val="o"/>
      <w:lvlJc w:val="left"/>
      <w:pPr>
        <w:ind w:left="1760" w:hanging="360"/>
      </w:pPr>
      <w:rPr>
        <w:rFonts w:ascii="Courier New" w:hAnsi="Courier New" w:cs="Courier New" w:hint="default"/>
      </w:rPr>
    </w:lvl>
    <w:lvl w:ilvl="2" w:tplc="040A0005" w:tentative="1">
      <w:start w:val="1"/>
      <w:numFmt w:val="bullet"/>
      <w:lvlText w:val=""/>
      <w:lvlJc w:val="left"/>
      <w:pPr>
        <w:ind w:left="2480" w:hanging="360"/>
      </w:pPr>
      <w:rPr>
        <w:rFonts w:ascii="Wingdings" w:hAnsi="Wingdings" w:hint="default"/>
      </w:rPr>
    </w:lvl>
    <w:lvl w:ilvl="3" w:tplc="040A0001" w:tentative="1">
      <w:start w:val="1"/>
      <w:numFmt w:val="bullet"/>
      <w:lvlText w:val=""/>
      <w:lvlJc w:val="left"/>
      <w:pPr>
        <w:ind w:left="3200" w:hanging="360"/>
      </w:pPr>
      <w:rPr>
        <w:rFonts w:ascii="Symbol" w:hAnsi="Symbol" w:hint="default"/>
      </w:rPr>
    </w:lvl>
    <w:lvl w:ilvl="4" w:tplc="040A0003" w:tentative="1">
      <w:start w:val="1"/>
      <w:numFmt w:val="bullet"/>
      <w:lvlText w:val="o"/>
      <w:lvlJc w:val="left"/>
      <w:pPr>
        <w:ind w:left="3920" w:hanging="360"/>
      </w:pPr>
      <w:rPr>
        <w:rFonts w:ascii="Courier New" w:hAnsi="Courier New" w:cs="Courier New" w:hint="default"/>
      </w:rPr>
    </w:lvl>
    <w:lvl w:ilvl="5" w:tplc="040A0005" w:tentative="1">
      <w:start w:val="1"/>
      <w:numFmt w:val="bullet"/>
      <w:lvlText w:val=""/>
      <w:lvlJc w:val="left"/>
      <w:pPr>
        <w:ind w:left="4640" w:hanging="360"/>
      </w:pPr>
      <w:rPr>
        <w:rFonts w:ascii="Wingdings" w:hAnsi="Wingdings" w:hint="default"/>
      </w:rPr>
    </w:lvl>
    <w:lvl w:ilvl="6" w:tplc="040A0001" w:tentative="1">
      <w:start w:val="1"/>
      <w:numFmt w:val="bullet"/>
      <w:lvlText w:val=""/>
      <w:lvlJc w:val="left"/>
      <w:pPr>
        <w:ind w:left="5360" w:hanging="360"/>
      </w:pPr>
      <w:rPr>
        <w:rFonts w:ascii="Symbol" w:hAnsi="Symbol" w:hint="default"/>
      </w:rPr>
    </w:lvl>
    <w:lvl w:ilvl="7" w:tplc="040A0003" w:tentative="1">
      <w:start w:val="1"/>
      <w:numFmt w:val="bullet"/>
      <w:lvlText w:val="o"/>
      <w:lvlJc w:val="left"/>
      <w:pPr>
        <w:ind w:left="6080" w:hanging="360"/>
      </w:pPr>
      <w:rPr>
        <w:rFonts w:ascii="Courier New" w:hAnsi="Courier New" w:cs="Courier New" w:hint="default"/>
      </w:rPr>
    </w:lvl>
    <w:lvl w:ilvl="8" w:tplc="040A0005" w:tentative="1">
      <w:start w:val="1"/>
      <w:numFmt w:val="bullet"/>
      <w:lvlText w:val=""/>
      <w:lvlJc w:val="left"/>
      <w:pPr>
        <w:ind w:left="6800" w:hanging="360"/>
      </w:pPr>
      <w:rPr>
        <w:rFonts w:ascii="Wingdings" w:hAnsi="Wingdings" w:hint="default"/>
      </w:rPr>
    </w:lvl>
  </w:abstractNum>
  <w:abstractNum w:abstractNumId="4" w15:restartNumberingAfterBreak="0">
    <w:nsid w:val="254E57E5"/>
    <w:multiLevelType w:val="hybridMultilevel"/>
    <w:tmpl w:val="34B0B544"/>
    <w:lvl w:ilvl="0" w:tplc="E9C81A66">
      <w:start w:val="1"/>
      <w:numFmt w:val="bullet"/>
      <w:lvlText w:val="-"/>
      <w:lvlJc w:val="left"/>
      <w:pPr>
        <w:ind w:left="720" w:hanging="360"/>
      </w:pPr>
      <w:rPr>
        <w:rFonts w:ascii="Times New Roman" w:eastAsia="MS Mincho" w:hAnsi="Times New Roman" w:cs="Times New Roman" w:hint="default"/>
      </w:rPr>
    </w:lvl>
    <w:lvl w:ilvl="1" w:tplc="A7AAA074">
      <w:start w:val="1"/>
      <w:numFmt w:val="lowerLetter"/>
      <w:lvlText w:val="%2)"/>
      <w:lvlJc w:val="left"/>
      <w:pPr>
        <w:ind w:left="1440" w:hanging="360"/>
      </w:pPr>
      <w:rPr>
        <w:rFonts w:hint="default"/>
        <w:b/>
        <w:i/>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7D723C"/>
    <w:multiLevelType w:val="hybridMultilevel"/>
    <w:tmpl w:val="642425FE"/>
    <w:lvl w:ilvl="0" w:tplc="0409000F">
      <w:start w:val="1"/>
      <w:numFmt w:val="decimal"/>
      <w:lvlText w:val="%1."/>
      <w:lvlJc w:val="left"/>
      <w:pPr>
        <w:ind w:left="1589" w:hanging="360"/>
      </w:pPr>
    </w:lvl>
    <w:lvl w:ilvl="1" w:tplc="04090019" w:tentative="1">
      <w:start w:val="1"/>
      <w:numFmt w:val="lowerLetter"/>
      <w:lvlText w:val="%2."/>
      <w:lvlJc w:val="left"/>
      <w:pPr>
        <w:ind w:left="2309" w:hanging="360"/>
      </w:pPr>
    </w:lvl>
    <w:lvl w:ilvl="2" w:tplc="0409001B" w:tentative="1">
      <w:start w:val="1"/>
      <w:numFmt w:val="lowerRoman"/>
      <w:lvlText w:val="%3."/>
      <w:lvlJc w:val="right"/>
      <w:pPr>
        <w:ind w:left="3029" w:hanging="180"/>
      </w:pPr>
    </w:lvl>
    <w:lvl w:ilvl="3" w:tplc="0409000F" w:tentative="1">
      <w:start w:val="1"/>
      <w:numFmt w:val="decimal"/>
      <w:lvlText w:val="%4."/>
      <w:lvlJc w:val="left"/>
      <w:pPr>
        <w:ind w:left="3749" w:hanging="360"/>
      </w:pPr>
    </w:lvl>
    <w:lvl w:ilvl="4" w:tplc="04090019" w:tentative="1">
      <w:start w:val="1"/>
      <w:numFmt w:val="lowerLetter"/>
      <w:lvlText w:val="%5."/>
      <w:lvlJc w:val="left"/>
      <w:pPr>
        <w:ind w:left="4469" w:hanging="360"/>
      </w:pPr>
    </w:lvl>
    <w:lvl w:ilvl="5" w:tplc="0409001B" w:tentative="1">
      <w:start w:val="1"/>
      <w:numFmt w:val="lowerRoman"/>
      <w:lvlText w:val="%6."/>
      <w:lvlJc w:val="right"/>
      <w:pPr>
        <w:ind w:left="5189" w:hanging="180"/>
      </w:pPr>
    </w:lvl>
    <w:lvl w:ilvl="6" w:tplc="0409000F" w:tentative="1">
      <w:start w:val="1"/>
      <w:numFmt w:val="decimal"/>
      <w:lvlText w:val="%7."/>
      <w:lvlJc w:val="left"/>
      <w:pPr>
        <w:ind w:left="5909" w:hanging="360"/>
      </w:pPr>
    </w:lvl>
    <w:lvl w:ilvl="7" w:tplc="04090019" w:tentative="1">
      <w:start w:val="1"/>
      <w:numFmt w:val="lowerLetter"/>
      <w:lvlText w:val="%8."/>
      <w:lvlJc w:val="left"/>
      <w:pPr>
        <w:ind w:left="6629" w:hanging="360"/>
      </w:pPr>
    </w:lvl>
    <w:lvl w:ilvl="8" w:tplc="0409001B" w:tentative="1">
      <w:start w:val="1"/>
      <w:numFmt w:val="lowerRoman"/>
      <w:lvlText w:val="%9."/>
      <w:lvlJc w:val="right"/>
      <w:pPr>
        <w:ind w:left="7349" w:hanging="180"/>
      </w:pPr>
    </w:lvl>
  </w:abstractNum>
  <w:abstractNum w:abstractNumId="6" w15:restartNumberingAfterBreak="0">
    <w:nsid w:val="336033EE"/>
    <w:multiLevelType w:val="hybridMultilevel"/>
    <w:tmpl w:val="EF7030B0"/>
    <w:lvl w:ilvl="0" w:tplc="040A0001">
      <w:start w:val="4"/>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38C93064"/>
    <w:multiLevelType w:val="hybridMultilevel"/>
    <w:tmpl w:val="C994AE42"/>
    <w:lvl w:ilvl="0" w:tplc="040A0001">
      <w:start w:val="4"/>
      <w:numFmt w:val="bullet"/>
      <w:lvlText w:val=""/>
      <w:lvlJc w:val="left"/>
      <w:pPr>
        <w:ind w:left="720" w:hanging="360"/>
      </w:pPr>
      <w:rPr>
        <w:rFonts w:ascii="Symbol" w:eastAsia="Times New Roman"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3D4D0536"/>
    <w:multiLevelType w:val="hybridMultilevel"/>
    <w:tmpl w:val="75A49264"/>
    <w:lvl w:ilvl="0" w:tplc="48F652AA">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3F265F1E"/>
    <w:multiLevelType w:val="hybridMultilevel"/>
    <w:tmpl w:val="4948C1DE"/>
    <w:lvl w:ilvl="0" w:tplc="FEBAAEEC">
      <w:start w:val="1"/>
      <w:numFmt w:val="decimal"/>
      <w:lvlText w:val="%1."/>
      <w:lvlJc w:val="left"/>
      <w:pPr>
        <w:ind w:left="1229" w:hanging="360"/>
      </w:pPr>
      <w:rPr>
        <w:rFonts w:hint="default"/>
      </w:rPr>
    </w:lvl>
    <w:lvl w:ilvl="1" w:tplc="04090019" w:tentative="1">
      <w:start w:val="1"/>
      <w:numFmt w:val="lowerLetter"/>
      <w:lvlText w:val="%2."/>
      <w:lvlJc w:val="left"/>
      <w:pPr>
        <w:ind w:left="1949" w:hanging="360"/>
      </w:pPr>
    </w:lvl>
    <w:lvl w:ilvl="2" w:tplc="0409001B" w:tentative="1">
      <w:start w:val="1"/>
      <w:numFmt w:val="lowerRoman"/>
      <w:lvlText w:val="%3."/>
      <w:lvlJc w:val="right"/>
      <w:pPr>
        <w:ind w:left="2669" w:hanging="180"/>
      </w:pPr>
    </w:lvl>
    <w:lvl w:ilvl="3" w:tplc="0409000F" w:tentative="1">
      <w:start w:val="1"/>
      <w:numFmt w:val="decimal"/>
      <w:lvlText w:val="%4."/>
      <w:lvlJc w:val="left"/>
      <w:pPr>
        <w:ind w:left="3389" w:hanging="360"/>
      </w:pPr>
    </w:lvl>
    <w:lvl w:ilvl="4" w:tplc="04090019" w:tentative="1">
      <w:start w:val="1"/>
      <w:numFmt w:val="lowerLetter"/>
      <w:lvlText w:val="%5."/>
      <w:lvlJc w:val="left"/>
      <w:pPr>
        <w:ind w:left="4109" w:hanging="360"/>
      </w:pPr>
    </w:lvl>
    <w:lvl w:ilvl="5" w:tplc="0409001B" w:tentative="1">
      <w:start w:val="1"/>
      <w:numFmt w:val="lowerRoman"/>
      <w:lvlText w:val="%6."/>
      <w:lvlJc w:val="right"/>
      <w:pPr>
        <w:ind w:left="4829" w:hanging="180"/>
      </w:pPr>
    </w:lvl>
    <w:lvl w:ilvl="6" w:tplc="0409000F" w:tentative="1">
      <w:start w:val="1"/>
      <w:numFmt w:val="decimal"/>
      <w:lvlText w:val="%7."/>
      <w:lvlJc w:val="left"/>
      <w:pPr>
        <w:ind w:left="5549" w:hanging="360"/>
      </w:pPr>
    </w:lvl>
    <w:lvl w:ilvl="7" w:tplc="04090019" w:tentative="1">
      <w:start w:val="1"/>
      <w:numFmt w:val="lowerLetter"/>
      <w:lvlText w:val="%8."/>
      <w:lvlJc w:val="left"/>
      <w:pPr>
        <w:ind w:left="6269" w:hanging="360"/>
      </w:pPr>
    </w:lvl>
    <w:lvl w:ilvl="8" w:tplc="0409001B" w:tentative="1">
      <w:start w:val="1"/>
      <w:numFmt w:val="lowerRoman"/>
      <w:lvlText w:val="%9."/>
      <w:lvlJc w:val="right"/>
      <w:pPr>
        <w:ind w:left="6989" w:hanging="180"/>
      </w:pPr>
    </w:lvl>
  </w:abstractNum>
  <w:abstractNum w:abstractNumId="10" w15:restartNumberingAfterBreak="0">
    <w:nsid w:val="565E2BF0"/>
    <w:multiLevelType w:val="hybridMultilevel"/>
    <w:tmpl w:val="88F0C4F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4A5EE2"/>
    <w:multiLevelType w:val="hybridMultilevel"/>
    <w:tmpl w:val="BFD28E7E"/>
    <w:lvl w:ilvl="0" w:tplc="E9C81A66">
      <w:start w:val="1"/>
      <w:numFmt w:val="bullet"/>
      <w:lvlText w:val="-"/>
      <w:lvlJc w:val="left"/>
      <w:pPr>
        <w:ind w:left="768" w:hanging="360"/>
      </w:pPr>
      <w:rPr>
        <w:rFonts w:ascii="Times New Roman" w:eastAsia="MS Mincho" w:hAnsi="Times New Roman" w:cs="Times New Roman" w:hint="default"/>
      </w:rPr>
    </w:lvl>
    <w:lvl w:ilvl="1" w:tplc="0C0A0003" w:tentative="1">
      <w:start w:val="1"/>
      <w:numFmt w:val="bullet"/>
      <w:lvlText w:val="o"/>
      <w:lvlJc w:val="left"/>
      <w:pPr>
        <w:ind w:left="1488" w:hanging="360"/>
      </w:pPr>
      <w:rPr>
        <w:rFonts w:ascii="Courier New" w:hAnsi="Courier New" w:cs="Courier New" w:hint="default"/>
      </w:rPr>
    </w:lvl>
    <w:lvl w:ilvl="2" w:tplc="0C0A0005" w:tentative="1">
      <w:start w:val="1"/>
      <w:numFmt w:val="bullet"/>
      <w:lvlText w:val=""/>
      <w:lvlJc w:val="left"/>
      <w:pPr>
        <w:ind w:left="2208" w:hanging="360"/>
      </w:pPr>
      <w:rPr>
        <w:rFonts w:ascii="Wingdings" w:hAnsi="Wingdings" w:hint="default"/>
      </w:rPr>
    </w:lvl>
    <w:lvl w:ilvl="3" w:tplc="0C0A0001" w:tentative="1">
      <w:start w:val="1"/>
      <w:numFmt w:val="bullet"/>
      <w:lvlText w:val=""/>
      <w:lvlJc w:val="left"/>
      <w:pPr>
        <w:ind w:left="2928" w:hanging="360"/>
      </w:pPr>
      <w:rPr>
        <w:rFonts w:ascii="Symbol" w:hAnsi="Symbol" w:hint="default"/>
      </w:rPr>
    </w:lvl>
    <w:lvl w:ilvl="4" w:tplc="0C0A0003" w:tentative="1">
      <w:start w:val="1"/>
      <w:numFmt w:val="bullet"/>
      <w:lvlText w:val="o"/>
      <w:lvlJc w:val="left"/>
      <w:pPr>
        <w:ind w:left="3648" w:hanging="360"/>
      </w:pPr>
      <w:rPr>
        <w:rFonts w:ascii="Courier New" w:hAnsi="Courier New" w:cs="Courier New" w:hint="default"/>
      </w:rPr>
    </w:lvl>
    <w:lvl w:ilvl="5" w:tplc="0C0A0005" w:tentative="1">
      <w:start w:val="1"/>
      <w:numFmt w:val="bullet"/>
      <w:lvlText w:val=""/>
      <w:lvlJc w:val="left"/>
      <w:pPr>
        <w:ind w:left="4368" w:hanging="360"/>
      </w:pPr>
      <w:rPr>
        <w:rFonts w:ascii="Wingdings" w:hAnsi="Wingdings" w:hint="default"/>
      </w:rPr>
    </w:lvl>
    <w:lvl w:ilvl="6" w:tplc="0C0A0001" w:tentative="1">
      <w:start w:val="1"/>
      <w:numFmt w:val="bullet"/>
      <w:lvlText w:val=""/>
      <w:lvlJc w:val="left"/>
      <w:pPr>
        <w:ind w:left="5088" w:hanging="360"/>
      </w:pPr>
      <w:rPr>
        <w:rFonts w:ascii="Symbol" w:hAnsi="Symbol" w:hint="default"/>
      </w:rPr>
    </w:lvl>
    <w:lvl w:ilvl="7" w:tplc="0C0A0003" w:tentative="1">
      <w:start w:val="1"/>
      <w:numFmt w:val="bullet"/>
      <w:lvlText w:val="o"/>
      <w:lvlJc w:val="left"/>
      <w:pPr>
        <w:ind w:left="5808" w:hanging="360"/>
      </w:pPr>
      <w:rPr>
        <w:rFonts w:ascii="Courier New" w:hAnsi="Courier New" w:cs="Courier New" w:hint="default"/>
      </w:rPr>
    </w:lvl>
    <w:lvl w:ilvl="8" w:tplc="0C0A0005" w:tentative="1">
      <w:start w:val="1"/>
      <w:numFmt w:val="bullet"/>
      <w:lvlText w:val=""/>
      <w:lvlJc w:val="left"/>
      <w:pPr>
        <w:ind w:left="6528" w:hanging="360"/>
      </w:pPr>
      <w:rPr>
        <w:rFonts w:ascii="Wingdings" w:hAnsi="Wingdings" w:hint="default"/>
      </w:rPr>
    </w:lvl>
  </w:abstractNum>
  <w:abstractNum w:abstractNumId="12" w15:restartNumberingAfterBreak="0">
    <w:nsid w:val="6EB847DF"/>
    <w:multiLevelType w:val="hybridMultilevel"/>
    <w:tmpl w:val="D046AF8C"/>
    <w:lvl w:ilvl="0" w:tplc="040A0001">
      <w:start w:val="1"/>
      <w:numFmt w:val="bullet"/>
      <w:lvlText w:val=""/>
      <w:lvlJc w:val="left"/>
      <w:pPr>
        <w:ind w:left="1124" w:hanging="360"/>
      </w:pPr>
      <w:rPr>
        <w:rFonts w:ascii="Symbol" w:hAnsi="Symbol" w:hint="default"/>
      </w:rPr>
    </w:lvl>
    <w:lvl w:ilvl="1" w:tplc="040A0003" w:tentative="1">
      <w:start w:val="1"/>
      <w:numFmt w:val="bullet"/>
      <w:lvlText w:val="o"/>
      <w:lvlJc w:val="left"/>
      <w:pPr>
        <w:ind w:left="1844" w:hanging="360"/>
      </w:pPr>
      <w:rPr>
        <w:rFonts w:ascii="Courier New" w:hAnsi="Courier New" w:cs="Courier New" w:hint="default"/>
      </w:rPr>
    </w:lvl>
    <w:lvl w:ilvl="2" w:tplc="040A0005" w:tentative="1">
      <w:start w:val="1"/>
      <w:numFmt w:val="bullet"/>
      <w:lvlText w:val=""/>
      <w:lvlJc w:val="left"/>
      <w:pPr>
        <w:ind w:left="2564" w:hanging="360"/>
      </w:pPr>
      <w:rPr>
        <w:rFonts w:ascii="Wingdings" w:hAnsi="Wingdings" w:hint="default"/>
      </w:rPr>
    </w:lvl>
    <w:lvl w:ilvl="3" w:tplc="040A0001" w:tentative="1">
      <w:start w:val="1"/>
      <w:numFmt w:val="bullet"/>
      <w:lvlText w:val=""/>
      <w:lvlJc w:val="left"/>
      <w:pPr>
        <w:ind w:left="3284" w:hanging="360"/>
      </w:pPr>
      <w:rPr>
        <w:rFonts w:ascii="Symbol" w:hAnsi="Symbol" w:hint="default"/>
      </w:rPr>
    </w:lvl>
    <w:lvl w:ilvl="4" w:tplc="040A0003" w:tentative="1">
      <w:start w:val="1"/>
      <w:numFmt w:val="bullet"/>
      <w:lvlText w:val="o"/>
      <w:lvlJc w:val="left"/>
      <w:pPr>
        <w:ind w:left="4004" w:hanging="360"/>
      </w:pPr>
      <w:rPr>
        <w:rFonts w:ascii="Courier New" w:hAnsi="Courier New" w:cs="Courier New" w:hint="default"/>
      </w:rPr>
    </w:lvl>
    <w:lvl w:ilvl="5" w:tplc="040A0005" w:tentative="1">
      <w:start w:val="1"/>
      <w:numFmt w:val="bullet"/>
      <w:lvlText w:val=""/>
      <w:lvlJc w:val="left"/>
      <w:pPr>
        <w:ind w:left="4724" w:hanging="360"/>
      </w:pPr>
      <w:rPr>
        <w:rFonts w:ascii="Wingdings" w:hAnsi="Wingdings" w:hint="default"/>
      </w:rPr>
    </w:lvl>
    <w:lvl w:ilvl="6" w:tplc="040A0001" w:tentative="1">
      <w:start w:val="1"/>
      <w:numFmt w:val="bullet"/>
      <w:lvlText w:val=""/>
      <w:lvlJc w:val="left"/>
      <w:pPr>
        <w:ind w:left="5444" w:hanging="360"/>
      </w:pPr>
      <w:rPr>
        <w:rFonts w:ascii="Symbol" w:hAnsi="Symbol" w:hint="default"/>
      </w:rPr>
    </w:lvl>
    <w:lvl w:ilvl="7" w:tplc="040A0003" w:tentative="1">
      <w:start w:val="1"/>
      <w:numFmt w:val="bullet"/>
      <w:lvlText w:val="o"/>
      <w:lvlJc w:val="left"/>
      <w:pPr>
        <w:ind w:left="6164" w:hanging="360"/>
      </w:pPr>
      <w:rPr>
        <w:rFonts w:ascii="Courier New" w:hAnsi="Courier New" w:cs="Courier New" w:hint="default"/>
      </w:rPr>
    </w:lvl>
    <w:lvl w:ilvl="8" w:tplc="040A0005" w:tentative="1">
      <w:start w:val="1"/>
      <w:numFmt w:val="bullet"/>
      <w:lvlText w:val=""/>
      <w:lvlJc w:val="left"/>
      <w:pPr>
        <w:ind w:left="6884" w:hanging="360"/>
      </w:pPr>
      <w:rPr>
        <w:rFonts w:ascii="Wingdings" w:hAnsi="Wingdings" w:hint="default"/>
      </w:rPr>
    </w:lvl>
  </w:abstractNum>
  <w:abstractNum w:abstractNumId="13" w15:restartNumberingAfterBreak="0">
    <w:nsid w:val="765E58BD"/>
    <w:multiLevelType w:val="hybridMultilevel"/>
    <w:tmpl w:val="E4202F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E22B51"/>
    <w:multiLevelType w:val="hybridMultilevel"/>
    <w:tmpl w:val="03FC2C7E"/>
    <w:lvl w:ilvl="0" w:tplc="8F90033A">
      <w:start w:val="1"/>
      <w:numFmt w:val="bullet"/>
      <w:lvlText w:val="-"/>
      <w:lvlJc w:val="left"/>
      <w:pPr>
        <w:ind w:left="720" w:hanging="360"/>
      </w:pPr>
      <w:rPr>
        <w:rFonts w:ascii="Times New Roman" w:eastAsiaTheme="minorHAnsi"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7A1D6B1B"/>
    <w:multiLevelType w:val="hybridMultilevel"/>
    <w:tmpl w:val="7520CA2C"/>
    <w:lvl w:ilvl="0" w:tplc="A7AAA074">
      <w:start w:val="6"/>
      <w:numFmt w:val="lowerLetter"/>
      <w:lvlText w:val="%1)"/>
      <w:lvlJc w:val="left"/>
      <w:pPr>
        <w:ind w:left="1440" w:hanging="360"/>
      </w:pPr>
      <w:rPr>
        <w:rFonts w:hint="default"/>
        <w:b/>
        <w:i/>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16cid:durableId="904415982">
    <w:abstractNumId w:val="10"/>
  </w:num>
  <w:num w:numId="2" w16cid:durableId="842015572">
    <w:abstractNumId w:val="6"/>
  </w:num>
  <w:num w:numId="3" w16cid:durableId="844321998">
    <w:abstractNumId w:val="2"/>
  </w:num>
  <w:num w:numId="4" w16cid:durableId="2066756195">
    <w:abstractNumId w:val="7"/>
  </w:num>
  <w:num w:numId="5" w16cid:durableId="501894070">
    <w:abstractNumId w:val="12"/>
  </w:num>
  <w:num w:numId="6" w16cid:durableId="1071079582">
    <w:abstractNumId w:val="3"/>
  </w:num>
  <w:num w:numId="7" w16cid:durableId="792093853">
    <w:abstractNumId w:val="8"/>
  </w:num>
  <w:num w:numId="8" w16cid:durableId="515195467">
    <w:abstractNumId w:val="0"/>
  </w:num>
  <w:num w:numId="9" w16cid:durableId="594755178">
    <w:abstractNumId w:val="14"/>
  </w:num>
  <w:num w:numId="10" w16cid:durableId="485510452">
    <w:abstractNumId w:val="4"/>
  </w:num>
  <w:num w:numId="11" w16cid:durableId="1024940055">
    <w:abstractNumId w:val="11"/>
  </w:num>
  <w:num w:numId="12" w16cid:durableId="1207840765">
    <w:abstractNumId w:val="1"/>
  </w:num>
  <w:num w:numId="13" w16cid:durableId="1531213340">
    <w:abstractNumId w:val="15"/>
  </w:num>
  <w:num w:numId="14" w16cid:durableId="645470857">
    <w:abstractNumId w:val="5"/>
  </w:num>
  <w:num w:numId="15" w16cid:durableId="1111127301">
    <w:abstractNumId w:val="9"/>
  </w:num>
  <w:num w:numId="16" w16cid:durableId="8089372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6"/>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95B"/>
    <w:rsid w:val="000042F2"/>
    <w:rsid w:val="00010B47"/>
    <w:rsid w:val="00011F5B"/>
    <w:rsid w:val="000143F1"/>
    <w:rsid w:val="0002132E"/>
    <w:rsid w:val="000246CC"/>
    <w:rsid w:val="000257BF"/>
    <w:rsid w:val="00026E93"/>
    <w:rsid w:val="00027A40"/>
    <w:rsid w:val="00027F68"/>
    <w:rsid w:val="0003404E"/>
    <w:rsid w:val="00034E5C"/>
    <w:rsid w:val="000409D8"/>
    <w:rsid w:val="00040CDC"/>
    <w:rsid w:val="000418F6"/>
    <w:rsid w:val="00044BEC"/>
    <w:rsid w:val="00045DC3"/>
    <w:rsid w:val="00046FFD"/>
    <w:rsid w:val="000471A7"/>
    <w:rsid w:val="000501D8"/>
    <w:rsid w:val="000507C0"/>
    <w:rsid w:val="00054879"/>
    <w:rsid w:val="00054C95"/>
    <w:rsid w:val="00055DC9"/>
    <w:rsid w:val="00057E80"/>
    <w:rsid w:val="00062B8F"/>
    <w:rsid w:val="000709C0"/>
    <w:rsid w:val="000745A1"/>
    <w:rsid w:val="000745F6"/>
    <w:rsid w:val="00074B93"/>
    <w:rsid w:val="000831CD"/>
    <w:rsid w:val="00083601"/>
    <w:rsid w:val="00083618"/>
    <w:rsid w:val="000840DC"/>
    <w:rsid w:val="0009397A"/>
    <w:rsid w:val="000963B7"/>
    <w:rsid w:val="00096BB4"/>
    <w:rsid w:val="0009704A"/>
    <w:rsid w:val="000A0C2A"/>
    <w:rsid w:val="000A1056"/>
    <w:rsid w:val="000A34FC"/>
    <w:rsid w:val="000A7512"/>
    <w:rsid w:val="000B431B"/>
    <w:rsid w:val="000B5940"/>
    <w:rsid w:val="000B5FEA"/>
    <w:rsid w:val="000C1425"/>
    <w:rsid w:val="000C1B0A"/>
    <w:rsid w:val="000D2576"/>
    <w:rsid w:val="000D4A6D"/>
    <w:rsid w:val="000D7FE8"/>
    <w:rsid w:val="000E00D7"/>
    <w:rsid w:val="000E0CB6"/>
    <w:rsid w:val="000E11D8"/>
    <w:rsid w:val="000E149B"/>
    <w:rsid w:val="000E1689"/>
    <w:rsid w:val="000E24A9"/>
    <w:rsid w:val="000E4124"/>
    <w:rsid w:val="000E657D"/>
    <w:rsid w:val="000F636E"/>
    <w:rsid w:val="000F6ABF"/>
    <w:rsid w:val="001008D9"/>
    <w:rsid w:val="0010338E"/>
    <w:rsid w:val="00103760"/>
    <w:rsid w:val="00103F7D"/>
    <w:rsid w:val="00105186"/>
    <w:rsid w:val="00113986"/>
    <w:rsid w:val="00120D0C"/>
    <w:rsid w:val="00120FB5"/>
    <w:rsid w:val="0012198C"/>
    <w:rsid w:val="00122EDA"/>
    <w:rsid w:val="00127E36"/>
    <w:rsid w:val="0013339E"/>
    <w:rsid w:val="00135E1D"/>
    <w:rsid w:val="001377E9"/>
    <w:rsid w:val="00140A0F"/>
    <w:rsid w:val="00144373"/>
    <w:rsid w:val="00147D3B"/>
    <w:rsid w:val="00152984"/>
    <w:rsid w:val="00153A64"/>
    <w:rsid w:val="00155974"/>
    <w:rsid w:val="0015625D"/>
    <w:rsid w:val="00163C4C"/>
    <w:rsid w:val="00167338"/>
    <w:rsid w:val="00170AA8"/>
    <w:rsid w:val="00174560"/>
    <w:rsid w:val="0017652E"/>
    <w:rsid w:val="001772C4"/>
    <w:rsid w:val="00177B50"/>
    <w:rsid w:val="00181317"/>
    <w:rsid w:val="001814D2"/>
    <w:rsid w:val="00192EEA"/>
    <w:rsid w:val="0019746E"/>
    <w:rsid w:val="00197A65"/>
    <w:rsid w:val="001A2F8B"/>
    <w:rsid w:val="001A445E"/>
    <w:rsid w:val="001A5C30"/>
    <w:rsid w:val="001B186B"/>
    <w:rsid w:val="001B250A"/>
    <w:rsid w:val="001B4253"/>
    <w:rsid w:val="001B478A"/>
    <w:rsid w:val="001C125C"/>
    <w:rsid w:val="001C48D9"/>
    <w:rsid w:val="001C5E31"/>
    <w:rsid w:val="001D2C34"/>
    <w:rsid w:val="001D5A58"/>
    <w:rsid w:val="001D674B"/>
    <w:rsid w:val="001D7491"/>
    <w:rsid w:val="001E0B66"/>
    <w:rsid w:val="001E3A65"/>
    <w:rsid w:val="001E4D07"/>
    <w:rsid w:val="001E592A"/>
    <w:rsid w:val="001E6C07"/>
    <w:rsid w:val="00200557"/>
    <w:rsid w:val="0020149A"/>
    <w:rsid w:val="0020416B"/>
    <w:rsid w:val="00204CF4"/>
    <w:rsid w:val="00210DB6"/>
    <w:rsid w:val="00220B68"/>
    <w:rsid w:val="0022370D"/>
    <w:rsid w:val="00224B3E"/>
    <w:rsid w:val="00227F6E"/>
    <w:rsid w:val="0023011A"/>
    <w:rsid w:val="00230999"/>
    <w:rsid w:val="0023510B"/>
    <w:rsid w:val="0023761C"/>
    <w:rsid w:val="00240F27"/>
    <w:rsid w:val="002417CC"/>
    <w:rsid w:val="00243534"/>
    <w:rsid w:val="00244C31"/>
    <w:rsid w:val="0024546B"/>
    <w:rsid w:val="00245B64"/>
    <w:rsid w:val="00251735"/>
    <w:rsid w:val="00253115"/>
    <w:rsid w:val="0025410E"/>
    <w:rsid w:val="00254BAC"/>
    <w:rsid w:val="002565A3"/>
    <w:rsid w:val="002634E7"/>
    <w:rsid w:val="002708B5"/>
    <w:rsid w:val="00276077"/>
    <w:rsid w:val="00281E92"/>
    <w:rsid w:val="00282C41"/>
    <w:rsid w:val="00290643"/>
    <w:rsid w:val="00290F7B"/>
    <w:rsid w:val="00291475"/>
    <w:rsid w:val="002936B2"/>
    <w:rsid w:val="00295C8A"/>
    <w:rsid w:val="002A0A58"/>
    <w:rsid w:val="002A5BF1"/>
    <w:rsid w:val="002A74C8"/>
    <w:rsid w:val="002A7A60"/>
    <w:rsid w:val="002B1806"/>
    <w:rsid w:val="002B2ADA"/>
    <w:rsid w:val="002B35B6"/>
    <w:rsid w:val="002B3AD0"/>
    <w:rsid w:val="002B603B"/>
    <w:rsid w:val="002B6644"/>
    <w:rsid w:val="002C35FF"/>
    <w:rsid w:val="002D0ED9"/>
    <w:rsid w:val="002D2075"/>
    <w:rsid w:val="002D2159"/>
    <w:rsid w:val="002D42DD"/>
    <w:rsid w:val="002D5DC1"/>
    <w:rsid w:val="002E0120"/>
    <w:rsid w:val="002E104C"/>
    <w:rsid w:val="002E5C7C"/>
    <w:rsid w:val="002E7B32"/>
    <w:rsid w:val="002F51B0"/>
    <w:rsid w:val="002F5295"/>
    <w:rsid w:val="002F5F9D"/>
    <w:rsid w:val="00301BFB"/>
    <w:rsid w:val="00304DC4"/>
    <w:rsid w:val="0030620C"/>
    <w:rsid w:val="00310C07"/>
    <w:rsid w:val="00311635"/>
    <w:rsid w:val="0031178D"/>
    <w:rsid w:val="003140D2"/>
    <w:rsid w:val="00316831"/>
    <w:rsid w:val="00320D4A"/>
    <w:rsid w:val="00324160"/>
    <w:rsid w:val="003253FC"/>
    <w:rsid w:val="00326498"/>
    <w:rsid w:val="00326776"/>
    <w:rsid w:val="00331B07"/>
    <w:rsid w:val="00340064"/>
    <w:rsid w:val="00343874"/>
    <w:rsid w:val="0034398A"/>
    <w:rsid w:val="00343F73"/>
    <w:rsid w:val="00345B1F"/>
    <w:rsid w:val="00350041"/>
    <w:rsid w:val="003500A2"/>
    <w:rsid w:val="003513B1"/>
    <w:rsid w:val="0035141A"/>
    <w:rsid w:val="0035329E"/>
    <w:rsid w:val="003553F1"/>
    <w:rsid w:val="0035786D"/>
    <w:rsid w:val="00361019"/>
    <w:rsid w:val="00363119"/>
    <w:rsid w:val="0037050F"/>
    <w:rsid w:val="003708EF"/>
    <w:rsid w:val="0037594F"/>
    <w:rsid w:val="0037725C"/>
    <w:rsid w:val="00382EA3"/>
    <w:rsid w:val="00387811"/>
    <w:rsid w:val="00390ABD"/>
    <w:rsid w:val="003A26E9"/>
    <w:rsid w:val="003B29B9"/>
    <w:rsid w:val="003B306D"/>
    <w:rsid w:val="003B42F9"/>
    <w:rsid w:val="003B6EBD"/>
    <w:rsid w:val="003C7716"/>
    <w:rsid w:val="003D2A5D"/>
    <w:rsid w:val="003D5FC7"/>
    <w:rsid w:val="003E2DE3"/>
    <w:rsid w:val="003E3062"/>
    <w:rsid w:val="003F03C1"/>
    <w:rsid w:val="003F0AA3"/>
    <w:rsid w:val="003F3C46"/>
    <w:rsid w:val="003F5164"/>
    <w:rsid w:val="003F556E"/>
    <w:rsid w:val="003F7727"/>
    <w:rsid w:val="0040218C"/>
    <w:rsid w:val="00410B33"/>
    <w:rsid w:val="00411DD0"/>
    <w:rsid w:val="00413942"/>
    <w:rsid w:val="0041397D"/>
    <w:rsid w:val="0041416E"/>
    <w:rsid w:val="00425C78"/>
    <w:rsid w:val="00425E54"/>
    <w:rsid w:val="00430B74"/>
    <w:rsid w:val="004339C8"/>
    <w:rsid w:val="0043478C"/>
    <w:rsid w:val="004362C2"/>
    <w:rsid w:val="00437127"/>
    <w:rsid w:val="004412C8"/>
    <w:rsid w:val="0044168E"/>
    <w:rsid w:val="004439F1"/>
    <w:rsid w:val="004475B0"/>
    <w:rsid w:val="00454BC0"/>
    <w:rsid w:val="00454D39"/>
    <w:rsid w:val="00455AF2"/>
    <w:rsid w:val="00457FBB"/>
    <w:rsid w:val="00462466"/>
    <w:rsid w:val="0046280E"/>
    <w:rsid w:val="00465447"/>
    <w:rsid w:val="00465B05"/>
    <w:rsid w:val="00466269"/>
    <w:rsid w:val="00470F76"/>
    <w:rsid w:val="00474ADC"/>
    <w:rsid w:val="00474AFC"/>
    <w:rsid w:val="00477211"/>
    <w:rsid w:val="00480027"/>
    <w:rsid w:val="004809A5"/>
    <w:rsid w:val="00481A9A"/>
    <w:rsid w:val="00485F8F"/>
    <w:rsid w:val="0049118E"/>
    <w:rsid w:val="00492E69"/>
    <w:rsid w:val="00493068"/>
    <w:rsid w:val="00493098"/>
    <w:rsid w:val="0049362E"/>
    <w:rsid w:val="00494DF8"/>
    <w:rsid w:val="00497FFE"/>
    <w:rsid w:val="004A3E31"/>
    <w:rsid w:val="004B1156"/>
    <w:rsid w:val="004B2AE2"/>
    <w:rsid w:val="004B4EF0"/>
    <w:rsid w:val="004B54E3"/>
    <w:rsid w:val="004B774C"/>
    <w:rsid w:val="004C139A"/>
    <w:rsid w:val="004C2FAC"/>
    <w:rsid w:val="004C4031"/>
    <w:rsid w:val="004C511C"/>
    <w:rsid w:val="004C5F3C"/>
    <w:rsid w:val="004C6CEC"/>
    <w:rsid w:val="004D5144"/>
    <w:rsid w:val="004D7BDE"/>
    <w:rsid w:val="004E0B98"/>
    <w:rsid w:val="004E0D65"/>
    <w:rsid w:val="004E2EA8"/>
    <w:rsid w:val="004E5938"/>
    <w:rsid w:val="004E5B5B"/>
    <w:rsid w:val="004E7D2E"/>
    <w:rsid w:val="004F3D7E"/>
    <w:rsid w:val="004F48AA"/>
    <w:rsid w:val="00504D40"/>
    <w:rsid w:val="005208F2"/>
    <w:rsid w:val="00524BAC"/>
    <w:rsid w:val="005270BC"/>
    <w:rsid w:val="0053342D"/>
    <w:rsid w:val="00533909"/>
    <w:rsid w:val="005343D4"/>
    <w:rsid w:val="005360D8"/>
    <w:rsid w:val="00536DF3"/>
    <w:rsid w:val="00542ECF"/>
    <w:rsid w:val="005451CC"/>
    <w:rsid w:val="0054623A"/>
    <w:rsid w:val="0054772A"/>
    <w:rsid w:val="00552635"/>
    <w:rsid w:val="005548DC"/>
    <w:rsid w:val="005564ED"/>
    <w:rsid w:val="005709BA"/>
    <w:rsid w:val="005711AB"/>
    <w:rsid w:val="00582465"/>
    <w:rsid w:val="005876EC"/>
    <w:rsid w:val="00594D33"/>
    <w:rsid w:val="005A017E"/>
    <w:rsid w:val="005A1864"/>
    <w:rsid w:val="005A326D"/>
    <w:rsid w:val="005A3610"/>
    <w:rsid w:val="005A3D90"/>
    <w:rsid w:val="005A549D"/>
    <w:rsid w:val="005A6A18"/>
    <w:rsid w:val="005B2256"/>
    <w:rsid w:val="005B34B5"/>
    <w:rsid w:val="005B35C1"/>
    <w:rsid w:val="005B53D9"/>
    <w:rsid w:val="005B78E3"/>
    <w:rsid w:val="005C0948"/>
    <w:rsid w:val="005C3114"/>
    <w:rsid w:val="005D256C"/>
    <w:rsid w:val="005D31E5"/>
    <w:rsid w:val="005D406E"/>
    <w:rsid w:val="005D45A3"/>
    <w:rsid w:val="005D52A1"/>
    <w:rsid w:val="005E4D5C"/>
    <w:rsid w:val="005E4E20"/>
    <w:rsid w:val="005E5B9C"/>
    <w:rsid w:val="005F0F80"/>
    <w:rsid w:val="005F317F"/>
    <w:rsid w:val="00604CBB"/>
    <w:rsid w:val="006055F9"/>
    <w:rsid w:val="0060765B"/>
    <w:rsid w:val="00607BD9"/>
    <w:rsid w:val="00607DDF"/>
    <w:rsid w:val="006149E0"/>
    <w:rsid w:val="00614B18"/>
    <w:rsid w:val="00615434"/>
    <w:rsid w:val="00621373"/>
    <w:rsid w:val="00623F68"/>
    <w:rsid w:val="00624B40"/>
    <w:rsid w:val="006316B1"/>
    <w:rsid w:val="00631AEA"/>
    <w:rsid w:val="00631FB8"/>
    <w:rsid w:val="006324B9"/>
    <w:rsid w:val="0063724C"/>
    <w:rsid w:val="00637FB1"/>
    <w:rsid w:val="006404DB"/>
    <w:rsid w:val="00640551"/>
    <w:rsid w:val="00643079"/>
    <w:rsid w:val="00646182"/>
    <w:rsid w:val="0064654F"/>
    <w:rsid w:val="00647277"/>
    <w:rsid w:val="006524D9"/>
    <w:rsid w:val="00654364"/>
    <w:rsid w:val="006557A7"/>
    <w:rsid w:val="00655C52"/>
    <w:rsid w:val="00662DCD"/>
    <w:rsid w:val="00664460"/>
    <w:rsid w:val="0066625D"/>
    <w:rsid w:val="00666B24"/>
    <w:rsid w:val="0067032B"/>
    <w:rsid w:val="0067429E"/>
    <w:rsid w:val="00674F76"/>
    <w:rsid w:val="00680FF3"/>
    <w:rsid w:val="00682930"/>
    <w:rsid w:val="006832C9"/>
    <w:rsid w:val="006870BC"/>
    <w:rsid w:val="00694ECD"/>
    <w:rsid w:val="006A080F"/>
    <w:rsid w:val="006A0F18"/>
    <w:rsid w:val="006A2F17"/>
    <w:rsid w:val="006A76D0"/>
    <w:rsid w:val="006B28A5"/>
    <w:rsid w:val="006C43C5"/>
    <w:rsid w:val="006D7449"/>
    <w:rsid w:val="006F3359"/>
    <w:rsid w:val="006F5301"/>
    <w:rsid w:val="006F6C0D"/>
    <w:rsid w:val="00700B20"/>
    <w:rsid w:val="00705FD7"/>
    <w:rsid w:val="00711366"/>
    <w:rsid w:val="00712035"/>
    <w:rsid w:val="0071630D"/>
    <w:rsid w:val="00720A7E"/>
    <w:rsid w:val="00721350"/>
    <w:rsid w:val="007232AC"/>
    <w:rsid w:val="00723A2F"/>
    <w:rsid w:val="00730AFB"/>
    <w:rsid w:val="007310C8"/>
    <w:rsid w:val="007325F7"/>
    <w:rsid w:val="0073264D"/>
    <w:rsid w:val="00732F6D"/>
    <w:rsid w:val="00734841"/>
    <w:rsid w:val="0073595B"/>
    <w:rsid w:val="007369FD"/>
    <w:rsid w:val="00736F7E"/>
    <w:rsid w:val="0074312D"/>
    <w:rsid w:val="00743EE4"/>
    <w:rsid w:val="007442B0"/>
    <w:rsid w:val="00744F53"/>
    <w:rsid w:val="00747586"/>
    <w:rsid w:val="0074784E"/>
    <w:rsid w:val="00747E4E"/>
    <w:rsid w:val="0075086D"/>
    <w:rsid w:val="007512E8"/>
    <w:rsid w:val="0075512D"/>
    <w:rsid w:val="0076090F"/>
    <w:rsid w:val="007610A0"/>
    <w:rsid w:val="007612F7"/>
    <w:rsid w:val="007617AF"/>
    <w:rsid w:val="007632E9"/>
    <w:rsid w:val="00763954"/>
    <w:rsid w:val="00764315"/>
    <w:rsid w:val="0077248F"/>
    <w:rsid w:val="0077439D"/>
    <w:rsid w:val="00774691"/>
    <w:rsid w:val="00781494"/>
    <w:rsid w:val="0079172B"/>
    <w:rsid w:val="00791BD3"/>
    <w:rsid w:val="007A0AE2"/>
    <w:rsid w:val="007A0D8E"/>
    <w:rsid w:val="007A5235"/>
    <w:rsid w:val="007B060F"/>
    <w:rsid w:val="007B563F"/>
    <w:rsid w:val="007B6347"/>
    <w:rsid w:val="007B6A89"/>
    <w:rsid w:val="007C2789"/>
    <w:rsid w:val="007C3E28"/>
    <w:rsid w:val="007D08D5"/>
    <w:rsid w:val="007D0CA6"/>
    <w:rsid w:val="007D6082"/>
    <w:rsid w:val="007E2B15"/>
    <w:rsid w:val="007E3119"/>
    <w:rsid w:val="007E3FDF"/>
    <w:rsid w:val="007E6CCE"/>
    <w:rsid w:val="007E71CF"/>
    <w:rsid w:val="007F1384"/>
    <w:rsid w:val="007F2D51"/>
    <w:rsid w:val="007F4DE2"/>
    <w:rsid w:val="007F5176"/>
    <w:rsid w:val="00801D88"/>
    <w:rsid w:val="00805B45"/>
    <w:rsid w:val="008111C4"/>
    <w:rsid w:val="00816C1C"/>
    <w:rsid w:val="00817011"/>
    <w:rsid w:val="0082458D"/>
    <w:rsid w:val="00831E2C"/>
    <w:rsid w:val="00833EAA"/>
    <w:rsid w:val="008443FC"/>
    <w:rsid w:val="008445B1"/>
    <w:rsid w:val="008522A5"/>
    <w:rsid w:val="0085381F"/>
    <w:rsid w:val="00854093"/>
    <w:rsid w:val="0085605E"/>
    <w:rsid w:val="00856C81"/>
    <w:rsid w:val="008570EF"/>
    <w:rsid w:val="008604A5"/>
    <w:rsid w:val="008607D5"/>
    <w:rsid w:val="00861B2E"/>
    <w:rsid w:val="008632D7"/>
    <w:rsid w:val="00866C4C"/>
    <w:rsid w:val="00867CD8"/>
    <w:rsid w:val="00874333"/>
    <w:rsid w:val="00874CB7"/>
    <w:rsid w:val="00875F80"/>
    <w:rsid w:val="0087634B"/>
    <w:rsid w:val="00876BBC"/>
    <w:rsid w:val="00877170"/>
    <w:rsid w:val="00880EDC"/>
    <w:rsid w:val="00880FB7"/>
    <w:rsid w:val="0088367F"/>
    <w:rsid w:val="00883A13"/>
    <w:rsid w:val="00887049"/>
    <w:rsid w:val="00890FF3"/>
    <w:rsid w:val="00892C02"/>
    <w:rsid w:val="008932AC"/>
    <w:rsid w:val="00895704"/>
    <w:rsid w:val="0089753D"/>
    <w:rsid w:val="008A1E40"/>
    <w:rsid w:val="008A32C7"/>
    <w:rsid w:val="008A4208"/>
    <w:rsid w:val="008A7A59"/>
    <w:rsid w:val="008B0830"/>
    <w:rsid w:val="008B65CE"/>
    <w:rsid w:val="008B7327"/>
    <w:rsid w:val="008B756D"/>
    <w:rsid w:val="008C109D"/>
    <w:rsid w:val="008C151B"/>
    <w:rsid w:val="008C669E"/>
    <w:rsid w:val="008D0BAA"/>
    <w:rsid w:val="008D225A"/>
    <w:rsid w:val="008D22F1"/>
    <w:rsid w:val="008D6A88"/>
    <w:rsid w:val="008E1564"/>
    <w:rsid w:val="008E546A"/>
    <w:rsid w:val="008E68F6"/>
    <w:rsid w:val="008E6BFC"/>
    <w:rsid w:val="008F4554"/>
    <w:rsid w:val="008F68AF"/>
    <w:rsid w:val="008F7F29"/>
    <w:rsid w:val="0090074B"/>
    <w:rsid w:val="00902082"/>
    <w:rsid w:val="00910881"/>
    <w:rsid w:val="00910DF1"/>
    <w:rsid w:val="00911542"/>
    <w:rsid w:val="00911560"/>
    <w:rsid w:val="00913B23"/>
    <w:rsid w:val="00914B85"/>
    <w:rsid w:val="0092090B"/>
    <w:rsid w:val="00920C2C"/>
    <w:rsid w:val="00920D75"/>
    <w:rsid w:val="00921FA2"/>
    <w:rsid w:val="009229C3"/>
    <w:rsid w:val="00927A81"/>
    <w:rsid w:val="00930F07"/>
    <w:rsid w:val="00931334"/>
    <w:rsid w:val="0093141B"/>
    <w:rsid w:val="00935928"/>
    <w:rsid w:val="009367F7"/>
    <w:rsid w:val="00936A5A"/>
    <w:rsid w:val="00937553"/>
    <w:rsid w:val="00937742"/>
    <w:rsid w:val="009416C4"/>
    <w:rsid w:val="00941AEB"/>
    <w:rsid w:val="00943725"/>
    <w:rsid w:val="00943D0F"/>
    <w:rsid w:val="00946361"/>
    <w:rsid w:val="00946D2A"/>
    <w:rsid w:val="0095460E"/>
    <w:rsid w:val="00954A84"/>
    <w:rsid w:val="0095561D"/>
    <w:rsid w:val="00960BFB"/>
    <w:rsid w:val="00964248"/>
    <w:rsid w:val="00967714"/>
    <w:rsid w:val="00970957"/>
    <w:rsid w:val="00971289"/>
    <w:rsid w:val="0097170E"/>
    <w:rsid w:val="009753CC"/>
    <w:rsid w:val="009757FB"/>
    <w:rsid w:val="00976A21"/>
    <w:rsid w:val="00977C60"/>
    <w:rsid w:val="009845EB"/>
    <w:rsid w:val="00985379"/>
    <w:rsid w:val="00987DB8"/>
    <w:rsid w:val="0099258A"/>
    <w:rsid w:val="00995B42"/>
    <w:rsid w:val="009A16A1"/>
    <w:rsid w:val="009A3349"/>
    <w:rsid w:val="009A3DB5"/>
    <w:rsid w:val="009A3FBD"/>
    <w:rsid w:val="009A6425"/>
    <w:rsid w:val="009A6C3A"/>
    <w:rsid w:val="009A7791"/>
    <w:rsid w:val="009B0D38"/>
    <w:rsid w:val="009B0FA9"/>
    <w:rsid w:val="009B1A99"/>
    <w:rsid w:val="009B3288"/>
    <w:rsid w:val="009B57BD"/>
    <w:rsid w:val="009B62AF"/>
    <w:rsid w:val="009C0D3E"/>
    <w:rsid w:val="009D0675"/>
    <w:rsid w:val="009D0D3C"/>
    <w:rsid w:val="009D1D64"/>
    <w:rsid w:val="009D2A4D"/>
    <w:rsid w:val="009D6246"/>
    <w:rsid w:val="009D64F4"/>
    <w:rsid w:val="009E0A2A"/>
    <w:rsid w:val="009E201D"/>
    <w:rsid w:val="009E454E"/>
    <w:rsid w:val="009E73DB"/>
    <w:rsid w:val="009E7607"/>
    <w:rsid w:val="009F0429"/>
    <w:rsid w:val="009F74BA"/>
    <w:rsid w:val="00A00152"/>
    <w:rsid w:val="00A007BF"/>
    <w:rsid w:val="00A0301F"/>
    <w:rsid w:val="00A05A2F"/>
    <w:rsid w:val="00A10454"/>
    <w:rsid w:val="00A10EF1"/>
    <w:rsid w:val="00A1193A"/>
    <w:rsid w:val="00A11D21"/>
    <w:rsid w:val="00A13C16"/>
    <w:rsid w:val="00A17EF8"/>
    <w:rsid w:val="00A20526"/>
    <w:rsid w:val="00A2157D"/>
    <w:rsid w:val="00A24424"/>
    <w:rsid w:val="00A26511"/>
    <w:rsid w:val="00A274CB"/>
    <w:rsid w:val="00A30E5F"/>
    <w:rsid w:val="00A3736F"/>
    <w:rsid w:val="00A401BD"/>
    <w:rsid w:val="00A42975"/>
    <w:rsid w:val="00A462AC"/>
    <w:rsid w:val="00A5386C"/>
    <w:rsid w:val="00A53B3E"/>
    <w:rsid w:val="00A550EE"/>
    <w:rsid w:val="00A561E9"/>
    <w:rsid w:val="00A5769A"/>
    <w:rsid w:val="00A6066E"/>
    <w:rsid w:val="00A67543"/>
    <w:rsid w:val="00A70F76"/>
    <w:rsid w:val="00A73458"/>
    <w:rsid w:val="00A7418E"/>
    <w:rsid w:val="00A752DE"/>
    <w:rsid w:val="00A75DAF"/>
    <w:rsid w:val="00A87F15"/>
    <w:rsid w:val="00A90CE3"/>
    <w:rsid w:val="00A91D68"/>
    <w:rsid w:val="00A92FBA"/>
    <w:rsid w:val="00A94508"/>
    <w:rsid w:val="00A95A8A"/>
    <w:rsid w:val="00A9697A"/>
    <w:rsid w:val="00A97202"/>
    <w:rsid w:val="00AA014B"/>
    <w:rsid w:val="00AA1312"/>
    <w:rsid w:val="00AA3B27"/>
    <w:rsid w:val="00AA451A"/>
    <w:rsid w:val="00AB227F"/>
    <w:rsid w:val="00AB3338"/>
    <w:rsid w:val="00AC05CC"/>
    <w:rsid w:val="00AC0B25"/>
    <w:rsid w:val="00AC4E0E"/>
    <w:rsid w:val="00AC7106"/>
    <w:rsid w:val="00AD1981"/>
    <w:rsid w:val="00AD4162"/>
    <w:rsid w:val="00AE05EA"/>
    <w:rsid w:val="00AE31C4"/>
    <w:rsid w:val="00AF1F1D"/>
    <w:rsid w:val="00AF37A8"/>
    <w:rsid w:val="00AF4260"/>
    <w:rsid w:val="00AF6C61"/>
    <w:rsid w:val="00B06070"/>
    <w:rsid w:val="00B07B56"/>
    <w:rsid w:val="00B10114"/>
    <w:rsid w:val="00B10FC1"/>
    <w:rsid w:val="00B1155A"/>
    <w:rsid w:val="00B12A6B"/>
    <w:rsid w:val="00B14362"/>
    <w:rsid w:val="00B14930"/>
    <w:rsid w:val="00B163FB"/>
    <w:rsid w:val="00B16FC7"/>
    <w:rsid w:val="00B25B1E"/>
    <w:rsid w:val="00B2666D"/>
    <w:rsid w:val="00B312F9"/>
    <w:rsid w:val="00B3187D"/>
    <w:rsid w:val="00B37C22"/>
    <w:rsid w:val="00B41CF5"/>
    <w:rsid w:val="00B43293"/>
    <w:rsid w:val="00B4405A"/>
    <w:rsid w:val="00B446E4"/>
    <w:rsid w:val="00B46683"/>
    <w:rsid w:val="00B47F3C"/>
    <w:rsid w:val="00B50D06"/>
    <w:rsid w:val="00B611C9"/>
    <w:rsid w:val="00B634D7"/>
    <w:rsid w:val="00B66068"/>
    <w:rsid w:val="00B66441"/>
    <w:rsid w:val="00B771D1"/>
    <w:rsid w:val="00B83004"/>
    <w:rsid w:val="00B86A48"/>
    <w:rsid w:val="00B86EC1"/>
    <w:rsid w:val="00B87FEB"/>
    <w:rsid w:val="00B90457"/>
    <w:rsid w:val="00B9254C"/>
    <w:rsid w:val="00B9779F"/>
    <w:rsid w:val="00BA252A"/>
    <w:rsid w:val="00BA2FD4"/>
    <w:rsid w:val="00BA42D7"/>
    <w:rsid w:val="00BA4E86"/>
    <w:rsid w:val="00BA7623"/>
    <w:rsid w:val="00BA7A72"/>
    <w:rsid w:val="00BB2698"/>
    <w:rsid w:val="00BB2A80"/>
    <w:rsid w:val="00BB316C"/>
    <w:rsid w:val="00BB46F6"/>
    <w:rsid w:val="00BB77C9"/>
    <w:rsid w:val="00BC2D9A"/>
    <w:rsid w:val="00BC6F89"/>
    <w:rsid w:val="00BD02D9"/>
    <w:rsid w:val="00BE0CA4"/>
    <w:rsid w:val="00BE2580"/>
    <w:rsid w:val="00BE2EA5"/>
    <w:rsid w:val="00BE3772"/>
    <w:rsid w:val="00BE7CC1"/>
    <w:rsid w:val="00BF2262"/>
    <w:rsid w:val="00BF3E87"/>
    <w:rsid w:val="00BF4531"/>
    <w:rsid w:val="00BF5952"/>
    <w:rsid w:val="00BF6248"/>
    <w:rsid w:val="00BF7D93"/>
    <w:rsid w:val="00C033BE"/>
    <w:rsid w:val="00C03D3A"/>
    <w:rsid w:val="00C116A1"/>
    <w:rsid w:val="00C2232D"/>
    <w:rsid w:val="00C22FED"/>
    <w:rsid w:val="00C27B51"/>
    <w:rsid w:val="00C3287B"/>
    <w:rsid w:val="00C33E32"/>
    <w:rsid w:val="00C36503"/>
    <w:rsid w:val="00C37AC5"/>
    <w:rsid w:val="00C40CCB"/>
    <w:rsid w:val="00C417D1"/>
    <w:rsid w:val="00C45FE8"/>
    <w:rsid w:val="00C51FBB"/>
    <w:rsid w:val="00C53C67"/>
    <w:rsid w:val="00C54F0D"/>
    <w:rsid w:val="00C5559F"/>
    <w:rsid w:val="00C61240"/>
    <w:rsid w:val="00C63A90"/>
    <w:rsid w:val="00C64C34"/>
    <w:rsid w:val="00C656CA"/>
    <w:rsid w:val="00C717C0"/>
    <w:rsid w:val="00C75316"/>
    <w:rsid w:val="00C76E79"/>
    <w:rsid w:val="00C8004D"/>
    <w:rsid w:val="00C8068B"/>
    <w:rsid w:val="00C814ED"/>
    <w:rsid w:val="00C877A6"/>
    <w:rsid w:val="00C901D1"/>
    <w:rsid w:val="00C92979"/>
    <w:rsid w:val="00C9717E"/>
    <w:rsid w:val="00CA1BE1"/>
    <w:rsid w:val="00CA4F49"/>
    <w:rsid w:val="00CA515B"/>
    <w:rsid w:val="00CA66ED"/>
    <w:rsid w:val="00CB0FC0"/>
    <w:rsid w:val="00CB0FC1"/>
    <w:rsid w:val="00CB3A8A"/>
    <w:rsid w:val="00CB4DAE"/>
    <w:rsid w:val="00CB7451"/>
    <w:rsid w:val="00CB7E7D"/>
    <w:rsid w:val="00CC4F2B"/>
    <w:rsid w:val="00CC514D"/>
    <w:rsid w:val="00CD16B8"/>
    <w:rsid w:val="00CD2205"/>
    <w:rsid w:val="00CD328D"/>
    <w:rsid w:val="00CD334B"/>
    <w:rsid w:val="00CD788E"/>
    <w:rsid w:val="00CE2B91"/>
    <w:rsid w:val="00CF134C"/>
    <w:rsid w:val="00CF5EB2"/>
    <w:rsid w:val="00CF788B"/>
    <w:rsid w:val="00D00750"/>
    <w:rsid w:val="00D0154E"/>
    <w:rsid w:val="00D041DC"/>
    <w:rsid w:val="00D05140"/>
    <w:rsid w:val="00D064DB"/>
    <w:rsid w:val="00D076CD"/>
    <w:rsid w:val="00D13704"/>
    <w:rsid w:val="00D23627"/>
    <w:rsid w:val="00D25AF4"/>
    <w:rsid w:val="00D25EA6"/>
    <w:rsid w:val="00D3550D"/>
    <w:rsid w:val="00D35755"/>
    <w:rsid w:val="00D365A6"/>
    <w:rsid w:val="00D43E65"/>
    <w:rsid w:val="00D4566F"/>
    <w:rsid w:val="00D4771B"/>
    <w:rsid w:val="00D5281E"/>
    <w:rsid w:val="00D5413D"/>
    <w:rsid w:val="00D5427C"/>
    <w:rsid w:val="00D615DE"/>
    <w:rsid w:val="00D6349A"/>
    <w:rsid w:val="00D64D4E"/>
    <w:rsid w:val="00D664D3"/>
    <w:rsid w:val="00D71240"/>
    <w:rsid w:val="00D75A61"/>
    <w:rsid w:val="00D76039"/>
    <w:rsid w:val="00D8045A"/>
    <w:rsid w:val="00D81E56"/>
    <w:rsid w:val="00D84C6C"/>
    <w:rsid w:val="00D862CF"/>
    <w:rsid w:val="00D90016"/>
    <w:rsid w:val="00D90AE8"/>
    <w:rsid w:val="00DA17C2"/>
    <w:rsid w:val="00DB0D24"/>
    <w:rsid w:val="00DB20B8"/>
    <w:rsid w:val="00DB3395"/>
    <w:rsid w:val="00DB78EC"/>
    <w:rsid w:val="00DB7EDD"/>
    <w:rsid w:val="00DC05AA"/>
    <w:rsid w:val="00DC14DD"/>
    <w:rsid w:val="00DC1ABF"/>
    <w:rsid w:val="00DC1B2A"/>
    <w:rsid w:val="00DC4DDF"/>
    <w:rsid w:val="00DC6D09"/>
    <w:rsid w:val="00DD20E1"/>
    <w:rsid w:val="00DD2F72"/>
    <w:rsid w:val="00DD5AA8"/>
    <w:rsid w:val="00DE38F9"/>
    <w:rsid w:val="00DF1E46"/>
    <w:rsid w:val="00DF3D02"/>
    <w:rsid w:val="00DF4503"/>
    <w:rsid w:val="00DF7840"/>
    <w:rsid w:val="00E01297"/>
    <w:rsid w:val="00E0483C"/>
    <w:rsid w:val="00E075FB"/>
    <w:rsid w:val="00E10156"/>
    <w:rsid w:val="00E105B5"/>
    <w:rsid w:val="00E10E67"/>
    <w:rsid w:val="00E247C3"/>
    <w:rsid w:val="00E24A32"/>
    <w:rsid w:val="00E26442"/>
    <w:rsid w:val="00E272F7"/>
    <w:rsid w:val="00E318F5"/>
    <w:rsid w:val="00E323A0"/>
    <w:rsid w:val="00E33193"/>
    <w:rsid w:val="00E359F2"/>
    <w:rsid w:val="00E406C0"/>
    <w:rsid w:val="00E407E7"/>
    <w:rsid w:val="00E412B8"/>
    <w:rsid w:val="00E41E18"/>
    <w:rsid w:val="00E437CD"/>
    <w:rsid w:val="00E44678"/>
    <w:rsid w:val="00E448B1"/>
    <w:rsid w:val="00E45EE2"/>
    <w:rsid w:val="00E466FE"/>
    <w:rsid w:val="00E472A1"/>
    <w:rsid w:val="00E52F09"/>
    <w:rsid w:val="00E55010"/>
    <w:rsid w:val="00E566D6"/>
    <w:rsid w:val="00E62DC1"/>
    <w:rsid w:val="00E62E46"/>
    <w:rsid w:val="00E64661"/>
    <w:rsid w:val="00E6514E"/>
    <w:rsid w:val="00E65B67"/>
    <w:rsid w:val="00E67F53"/>
    <w:rsid w:val="00E718A9"/>
    <w:rsid w:val="00E72114"/>
    <w:rsid w:val="00E76B11"/>
    <w:rsid w:val="00E76DF8"/>
    <w:rsid w:val="00E862F8"/>
    <w:rsid w:val="00E91931"/>
    <w:rsid w:val="00E925CE"/>
    <w:rsid w:val="00E93499"/>
    <w:rsid w:val="00E96A4C"/>
    <w:rsid w:val="00EA060C"/>
    <w:rsid w:val="00EA0A8A"/>
    <w:rsid w:val="00EA2D3A"/>
    <w:rsid w:val="00EA2E45"/>
    <w:rsid w:val="00EA443B"/>
    <w:rsid w:val="00EA7B24"/>
    <w:rsid w:val="00EB3B4D"/>
    <w:rsid w:val="00EB69B6"/>
    <w:rsid w:val="00EC3B57"/>
    <w:rsid w:val="00EC5167"/>
    <w:rsid w:val="00EC54DA"/>
    <w:rsid w:val="00EC5AE2"/>
    <w:rsid w:val="00ED03B3"/>
    <w:rsid w:val="00ED0FF5"/>
    <w:rsid w:val="00ED3778"/>
    <w:rsid w:val="00ED51DB"/>
    <w:rsid w:val="00ED562D"/>
    <w:rsid w:val="00ED6327"/>
    <w:rsid w:val="00EE0167"/>
    <w:rsid w:val="00EE11E3"/>
    <w:rsid w:val="00EE49AD"/>
    <w:rsid w:val="00EE7659"/>
    <w:rsid w:val="00EF0D3A"/>
    <w:rsid w:val="00EF3B52"/>
    <w:rsid w:val="00EF3BD9"/>
    <w:rsid w:val="00EF562C"/>
    <w:rsid w:val="00EF6D76"/>
    <w:rsid w:val="00F0186D"/>
    <w:rsid w:val="00F0231A"/>
    <w:rsid w:val="00F13885"/>
    <w:rsid w:val="00F14775"/>
    <w:rsid w:val="00F15651"/>
    <w:rsid w:val="00F15E51"/>
    <w:rsid w:val="00F26CC9"/>
    <w:rsid w:val="00F301D8"/>
    <w:rsid w:val="00F312BE"/>
    <w:rsid w:val="00F31BB2"/>
    <w:rsid w:val="00F326F0"/>
    <w:rsid w:val="00F35E01"/>
    <w:rsid w:val="00F37586"/>
    <w:rsid w:val="00F400B2"/>
    <w:rsid w:val="00F406FD"/>
    <w:rsid w:val="00F41942"/>
    <w:rsid w:val="00F41BB7"/>
    <w:rsid w:val="00F42B3F"/>
    <w:rsid w:val="00F42BDB"/>
    <w:rsid w:val="00F459DC"/>
    <w:rsid w:val="00F46C6E"/>
    <w:rsid w:val="00F47904"/>
    <w:rsid w:val="00F47EDD"/>
    <w:rsid w:val="00F509E3"/>
    <w:rsid w:val="00F5211D"/>
    <w:rsid w:val="00F532FD"/>
    <w:rsid w:val="00F53A64"/>
    <w:rsid w:val="00F5596F"/>
    <w:rsid w:val="00F62EEB"/>
    <w:rsid w:val="00F64EB9"/>
    <w:rsid w:val="00F67448"/>
    <w:rsid w:val="00F67473"/>
    <w:rsid w:val="00F67EA6"/>
    <w:rsid w:val="00F720B9"/>
    <w:rsid w:val="00F76B4D"/>
    <w:rsid w:val="00F83DA8"/>
    <w:rsid w:val="00F850EF"/>
    <w:rsid w:val="00F86614"/>
    <w:rsid w:val="00F90AF5"/>
    <w:rsid w:val="00F90F6C"/>
    <w:rsid w:val="00F956DB"/>
    <w:rsid w:val="00FA3457"/>
    <w:rsid w:val="00FA4DB9"/>
    <w:rsid w:val="00FA5459"/>
    <w:rsid w:val="00FA66B5"/>
    <w:rsid w:val="00FB197C"/>
    <w:rsid w:val="00FB1D05"/>
    <w:rsid w:val="00FB499B"/>
    <w:rsid w:val="00FB4FE1"/>
    <w:rsid w:val="00FB52AE"/>
    <w:rsid w:val="00FB5CF0"/>
    <w:rsid w:val="00FC51AB"/>
    <w:rsid w:val="00FC6571"/>
    <w:rsid w:val="00FC6F27"/>
    <w:rsid w:val="00FC7963"/>
    <w:rsid w:val="00FC7FEC"/>
    <w:rsid w:val="00FD039E"/>
    <w:rsid w:val="00FD09E4"/>
    <w:rsid w:val="00FD190E"/>
    <w:rsid w:val="00FD245C"/>
    <w:rsid w:val="00FD2CB0"/>
    <w:rsid w:val="00FD40FD"/>
    <w:rsid w:val="00FD4981"/>
    <w:rsid w:val="00FD6C66"/>
    <w:rsid w:val="00FE0A8D"/>
    <w:rsid w:val="00FE20ED"/>
    <w:rsid w:val="00FE3928"/>
    <w:rsid w:val="00FF3247"/>
    <w:rsid w:val="00FF5882"/>
    <w:rsid w:val="00FF5984"/>
    <w:rsid w:val="00FF6E7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67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EB9"/>
    <w:pPr>
      <w:jc w:val="both"/>
    </w:pPr>
    <w:rPr>
      <w:lang w:eastAsia="en-US"/>
    </w:rPr>
  </w:style>
  <w:style w:type="paragraph" w:styleId="Heading1">
    <w:name w:val="heading 1"/>
    <w:basedOn w:val="Normal"/>
    <w:next w:val="Normal"/>
    <w:qFormat/>
    <w:rsid w:val="00F64EB9"/>
    <w:pPr>
      <w:keepNext/>
      <w:jc w:val="center"/>
      <w:outlineLvl w:val="0"/>
    </w:pPr>
    <w:rPr>
      <w:b/>
      <w:bCs/>
      <w:sz w:val="24"/>
    </w:rPr>
  </w:style>
  <w:style w:type="paragraph" w:styleId="Heading2">
    <w:name w:val="heading 2"/>
    <w:basedOn w:val="Normal"/>
    <w:next w:val="Normal"/>
    <w:qFormat/>
    <w:rsid w:val="00F64EB9"/>
    <w:pPr>
      <w:keepNext/>
      <w:outlineLvl w:val="1"/>
    </w:pPr>
    <w:rPr>
      <w:b/>
      <w:bCs/>
      <w:sz w:val="22"/>
    </w:rPr>
  </w:style>
  <w:style w:type="paragraph" w:styleId="Heading3">
    <w:name w:val="heading 3"/>
    <w:basedOn w:val="Normal"/>
    <w:next w:val="Normal"/>
    <w:qFormat/>
    <w:rsid w:val="00F64EB9"/>
    <w:pPr>
      <w:keepNext/>
      <w:outlineLvl w:val="2"/>
    </w:pPr>
    <w:rPr>
      <w:b/>
      <w:bCs/>
    </w:rPr>
  </w:style>
  <w:style w:type="paragraph" w:styleId="Heading4">
    <w:name w:val="heading 4"/>
    <w:basedOn w:val="Normal"/>
    <w:next w:val="Normal"/>
    <w:qFormat/>
    <w:rsid w:val="00F64EB9"/>
    <w:pPr>
      <w:keepNext/>
      <w:outlineLvl w:val="3"/>
    </w:pPr>
    <w:rPr>
      <w:i/>
      <w:iCs/>
    </w:rPr>
  </w:style>
  <w:style w:type="paragraph" w:styleId="Heading5">
    <w:name w:val="heading 5"/>
    <w:basedOn w:val="Normal"/>
    <w:next w:val="Normal"/>
    <w:qFormat/>
    <w:rsid w:val="00F64EB9"/>
    <w:pPr>
      <w:keepNext/>
      <w:jc w:val="center"/>
      <w:outlineLvl w:val="4"/>
    </w:pPr>
    <w:rPr>
      <w:i/>
      <w:iCs/>
    </w:rPr>
  </w:style>
  <w:style w:type="paragraph" w:styleId="Heading6">
    <w:name w:val="heading 6"/>
    <w:basedOn w:val="Normal"/>
    <w:next w:val="Normal"/>
    <w:qFormat/>
    <w:rsid w:val="00F64EB9"/>
    <w:pPr>
      <w:keepNext/>
      <w:jc w:val="left"/>
      <w:outlineLvl w:val="5"/>
    </w:pPr>
    <w:rPr>
      <w:i/>
      <w:iCs/>
    </w:rPr>
  </w:style>
  <w:style w:type="paragraph" w:styleId="Heading7">
    <w:name w:val="heading 7"/>
    <w:basedOn w:val="Normal"/>
    <w:next w:val="Normal"/>
    <w:qFormat/>
    <w:rsid w:val="00F64EB9"/>
    <w:pPr>
      <w:keepNext/>
      <w:jc w:val="left"/>
      <w:outlineLvl w:val="6"/>
    </w:pPr>
    <w:rPr>
      <w:b/>
      <w:bCs/>
    </w:rPr>
  </w:style>
  <w:style w:type="paragraph" w:styleId="Heading8">
    <w:name w:val="heading 8"/>
    <w:basedOn w:val="Normal"/>
    <w:next w:val="Normal"/>
    <w:qFormat/>
    <w:rsid w:val="00F64EB9"/>
    <w:pPr>
      <w:keepNext/>
      <w:ind w:left="1100" w:hanging="1100"/>
      <w:outlineLvl w:val="7"/>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64EB9"/>
    <w:pPr>
      <w:tabs>
        <w:tab w:val="center" w:pos="4153"/>
        <w:tab w:val="right" w:pos="8306"/>
      </w:tabs>
    </w:pPr>
  </w:style>
  <w:style w:type="paragraph" w:styleId="Footer">
    <w:name w:val="footer"/>
    <w:basedOn w:val="Normal"/>
    <w:rsid w:val="00F64EB9"/>
    <w:pPr>
      <w:tabs>
        <w:tab w:val="center" w:pos="4153"/>
        <w:tab w:val="right" w:pos="8306"/>
      </w:tabs>
    </w:pPr>
  </w:style>
  <w:style w:type="character" w:styleId="Hyperlink">
    <w:name w:val="Hyperlink"/>
    <w:rsid w:val="00F64EB9"/>
    <w:rPr>
      <w:color w:val="0000FF"/>
      <w:u w:val="single"/>
    </w:rPr>
  </w:style>
  <w:style w:type="paragraph" w:styleId="BodyText">
    <w:name w:val="Body Text"/>
    <w:basedOn w:val="Normal"/>
    <w:rsid w:val="00F64EB9"/>
    <w:rPr>
      <w:i/>
      <w:iCs/>
      <w:sz w:val="16"/>
    </w:rPr>
  </w:style>
  <w:style w:type="paragraph" w:styleId="BodyTextIndent">
    <w:name w:val="Body Text Indent"/>
    <w:basedOn w:val="Normal"/>
    <w:rsid w:val="00F64EB9"/>
    <w:pPr>
      <w:ind w:left="1200" w:hanging="1200"/>
    </w:pPr>
    <w:rPr>
      <w:b/>
      <w:bCs/>
      <w:sz w:val="22"/>
    </w:rPr>
  </w:style>
  <w:style w:type="paragraph" w:styleId="BodyText2">
    <w:name w:val="Body Text 2"/>
    <w:basedOn w:val="Normal"/>
    <w:rsid w:val="00F64EB9"/>
    <w:pPr>
      <w:jc w:val="left"/>
    </w:pPr>
    <w:rPr>
      <w:sz w:val="22"/>
    </w:rPr>
  </w:style>
  <w:style w:type="table" w:styleId="TableGrid">
    <w:name w:val="Table Grid"/>
    <w:basedOn w:val="TableNormal"/>
    <w:rsid w:val="00D0154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71289"/>
    <w:rPr>
      <w:rFonts w:ascii="Tahoma" w:hAnsi="Tahoma" w:cs="Tahoma"/>
      <w:sz w:val="16"/>
      <w:szCs w:val="16"/>
    </w:rPr>
  </w:style>
  <w:style w:type="paragraph" w:customStyle="1" w:styleId="1Paragraph">
    <w:name w:val="1Paragraph"/>
    <w:rsid w:val="009B1A99"/>
    <w:pPr>
      <w:tabs>
        <w:tab w:val="left" w:pos="720"/>
      </w:tabs>
      <w:autoSpaceDE w:val="0"/>
      <w:autoSpaceDN w:val="0"/>
      <w:adjustRightInd w:val="0"/>
      <w:ind w:left="720" w:hanging="720"/>
    </w:pPr>
    <w:rPr>
      <w:szCs w:val="24"/>
      <w:lang w:eastAsia="en-US"/>
    </w:rPr>
  </w:style>
  <w:style w:type="character" w:styleId="FollowedHyperlink">
    <w:name w:val="FollowedHyperlink"/>
    <w:rsid w:val="005A3D90"/>
    <w:rPr>
      <w:color w:val="800080"/>
      <w:u w:val="single"/>
    </w:rPr>
  </w:style>
  <w:style w:type="paragraph" w:styleId="ListBullet">
    <w:name w:val="List Bullet"/>
    <w:basedOn w:val="Normal"/>
    <w:rsid w:val="0097170E"/>
    <w:pPr>
      <w:widowControl w:val="0"/>
      <w:numPr>
        <w:numId w:val="8"/>
      </w:numPr>
      <w:autoSpaceDE w:val="0"/>
      <w:autoSpaceDN w:val="0"/>
      <w:adjustRightInd w:val="0"/>
      <w:contextualSpacing/>
      <w:jc w:val="left"/>
    </w:pPr>
  </w:style>
  <w:style w:type="paragraph" w:styleId="ListParagraph">
    <w:name w:val="List Paragraph"/>
    <w:basedOn w:val="Normal"/>
    <w:uiPriority w:val="34"/>
    <w:qFormat/>
    <w:rsid w:val="00E93499"/>
    <w:pPr>
      <w:spacing w:after="160" w:line="256" w:lineRule="auto"/>
      <w:ind w:left="720"/>
      <w:contextualSpacing/>
      <w:jc w:val="left"/>
    </w:pPr>
    <w:rPr>
      <w:rFonts w:asciiTheme="minorHAnsi" w:eastAsiaTheme="minorHAnsi" w:hAnsiTheme="minorHAnsi" w:cstheme="minorBidi"/>
      <w:sz w:val="22"/>
      <w:szCs w:val="22"/>
      <w:lang w:eastAsia="es-ES" w:bidi="es-ES"/>
    </w:rPr>
  </w:style>
  <w:style w:type="paragraph" w:styleId="NoSpacing">
    <w:name w:val="No Spacing"/>
    <w:uiPriority w:val="1"/>
    <w:qFormat/>
    <w:rsid w:val="007442B0"/>
    <w:rPr>
      <w:rFonts w:asciiTheme="minorHAnsi" w:eastAsiaTheme="minorHAnsi" w:hAnsiTheme="minorHAnsi" w:cstheme="minorBidi"/>
      <w:sz w:val="22"/>
      <w:szCs w:val="22"/>
      <w:lang w:bidi="es-ES"/>
    </w:rPr>
  </w:style>
  <w:style w:type="character" w:styleId="UnresolvedMention">
    <w:name w:val="Unresolved Mention"/>
    <w:basedOn w:val="DefaultParagraphFont"/>
    <w:uiPriority w:val="99"/>
    <w:semiHidden/>
    <w:unhideWhenUsed/>
    <w:rsid w:val="00C8004D"/>
    <w:rPr>
      <w:color w:val="808080"/>
      <w:shd w:val="clear" w:color="auto" w:fill="E6E6E6"/>
    </w:rPr>
  </w:style>
  <w:style w:type="paragraph" w:customStyle="1" w:styleId="Default">
    <w:name w:val="Default"/>
    <w:rsid w:val="002D42DD"/>
    <w:pPr>
      <w:autoSpaceDE w:val="0"/>
      <w:autoSpaceDN w:val="0"/>
      <w:adjustRightInd w:val="0"/>
    </w:pPr>
    <w:rPr>
      <w:rFonts w:eastAsiaTheme="minorHAnsi"/>
      <w:color w:val="000000"/>
      <w:sz w:val="24"/>
      <w:szCs w:val="24"/>
      <w:lang w:eastAsia="en-US"/>
    </w:rPr>
  </w:style>
  <w:style w:type="paragraph" w:styleId="NormalWeb">
    <w:name w:val="Normal (Web)"/>
    <w:basedOn w:val="Normal"/>
    <w:uiPriority w:val="99"/>
    <w:semiHidden/>
    <w:unhideWhenUsed/>
    <w:rsid w:val="00EB3B4D"/>
    <w:pPr>
      <w:spacing w:before="100" w:beforeAutospacing="1" w:after="100" w:afterAutospacing="1"/>
      <w:jc w:val="left"/>
    </w:pPr>
    <w:rPr>
      <w:sz w:val="24"/>
      <w:szCs w:val="24"/>
    </w:rPr>
  </w:style>
  <w:style w:type="paragraph" w:styleId="Revision">
    <w:name w:val="Revision"/>
    <w:hidden/>
    <w:uiPriority w:val="99"/>
    <w:semiHidden/>
    <w:rsid w:val="00D365A6"/>
    <w:rPr>
      <w:lang w:eastAsia="en-US"/>
    </w:rPr>
  </w:style>
  <w:style w:type="character" w:styleId="CommentReference">
    <w:name w:val="annotation reference"/>
    <w:basedOn w:val="DefaultParagraphFont"/>
    <w:semiHidden/>
    <w:unhideWhenUsed/>
    <w:rsid w:val="004E5B5B"/>
    <w:rPr>
      <w:sz w:val="16"/>
      <w:szCs w:val="16"/>
    </w:rPr>
  </w:style>
  <w:style w:type="paragraph" w:styleId="CommentText">
    <w:name w:val="annotation text"/>
    <w:basedOn w:val="Normal"/>
    <w:link w:val="CommentTextChar"/>
    <w:unhideWhenUsed/>
    <w:rsid w:val="004E5B5B"/>
  </w:style>
  <w:style w:type="character" w:customStyle="1" w:styleId="CommentTextChar">
    <w:name w:val="Comment Text Char"/>
    <w:basedOn w:val="DefaultParagraphFont"/>
    <w:link w:val="CommentText"/>
    <w:rsid w:val="004E5B5B"/>
    <w:rPr>
      <w:lang w:eastAsia="en-US"/>
    </w:rPr>
  </w:style>
  <w:style w:type="paragraph" w:styleId="CommentSubject">
    <w:name w:val="annotation subject"/>
    <w:basedOn w:val="CommentText"/>
    <w:next w:val="CommentText"/>
    <w:link w:val="CommentSubjectChar"/>
    <w:semiHidden/>
    <w:unhideWhenUsed/>
    <w:rsid w:val="004E5B5B"/>
    <w:rPr>
      <w:b/>
      <w:bCs/>
    </w:rPr>
  </w:style>
  <w:style w:type="character" w:customStyle="1" w:styleId="CommentSubjectChar">
    <w:name w:val="Comment Subject Char"/>
    <w:basedOn w:val="CommentTextChar"/>
    <w:link w:val="CommentSubject"/>
    <w:semiHidden/>
    <w:rsid w:val="004E5B5B"/>
    <w:rPr>
      <w:b/>
      <w:bCs/>
      <w:lang w:eastAsia="en-US"/>
    </w:rPr>
  </w:style>
  <w:style w:type="table" w:customStyle="1" w:styleId="TableGrid1">
    <w:name w:val="Table Grid1"/>
    <w:basedOn w:val="TableNormal"/>
    <w:next w:val="TableGrid"/>
    <w:uiPriority w:val="39"/>
    <w:rsid w:val="00200557"/>
    <w:pPr>
      <w:widowControl w:val="0"/>
      <w:autoSpaceDE w:val="0"/>
      <w:autoSpaceDN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74470">
      <w:bodyDiv w:val="1"/>
      <w:marLeft w:val="0"/>
      <w:marRight w:val="0"/>
      <w:marTop w:val="0"/>
      <w:marBottom w:val="0"/>
      <w:divBdr>
        <w:top w:val="none" w:sz="0" w:space="0" w:color="auto"/>
        <w:left w:val="none" w:sz="0" w:space="0" w:color="auto"/>
        <w:bottom w:val="none" w:sz="0" w:space="0" w:color="auto"/>
        <w:right w:val="none" w:sz="0" w:space="0" w:color="auto"/>
      </w:divBdr>
    </w:div>
    <w:div w:id="351076977">
      <w:bodyDiv w:val="1"/>
      <w:marLeft w:val="0"/>
      <w:marRight w:val="0"/>
      <w:marTop w:val="0"/>
      <w:marBottom w:val="0"/>
      <w:divBdr>
        <w:top w:val="none" w:sz="0" w:space="0" w:color="auto"/>
        <w:left w:val="none" w:sz="0" w:space="0" w:color="auto"/>
        <w:bottom w:val="none" w:sz="0" w:space="0" w:color="auto"/>
        <w:right w:val="none" w:sz="0" w:space="0" w:color="auto"/>
      </w:divBdr>
    </w:div>
    <w:div w:id="368336891">
      <w:bodyDiv w:val="1"/>
      <w:marLeft w:val="0"/>
      <w:marRight w:val="0"/>
      <w:marTop w:val="0"/>
      <w:marBottom w:val="0"/>
      <w:divBdr>
        <w:top w:val="none" w:sz="0" w:space="0" w:color="auto"/>
        <w:left w:val="none" w:sz="0" w:space="0" w:color="auto"/>
        <w:bottom w:val="none" w:sz="0" w:space="0" w:color="auto"/>
        <w:right w:val="none" w:sz="0" w:space="0" w:color="auto"/>
      </w:divBdr>
    </w:div>
    <w:div w:id="395588813">
      <w:bodyDiv w:val="1"/>
      <w:marLeft w:val="0"/>
      <w:marRight w:val="0"/>
      <w:marTop w:val="0"/>
      <w:marBottom w:val="0"/>
      <w:divBdr>
        <w:top w:val="none" w:sz="0" w:space="0" w:color="auto"/>
        <w:left w:val="none" w:sz="0" w:space="0" w:color="auto"/>
        <w:bottom w:val="none" w:sz="0" w:space="0" w:color="auto"/>
        <w:right w:val="none" w:sz="0" w:space="0" w:color="auto"/>
      </w:divBdr>
    </w:div>
    <w:div w:id="412580741">
      <w:bodyDiv w:val="1"/>
      <w:marLeft w:val="0"/>
      <w:marRight w:val="0"/>
      <w:marTop w:val="0"/>
      <w:marBottom w:val="0"/>
      <w:divBdr>
        <w:top w:val="none" w:sz="0" w:space="0" w:color="auto"/>
        <w:left w:val="none" w:sz="0" w:space="0" w:color="auto"/>
        <w:bottom w:val="none" w:sz="0" w:space="0" w:color="auto"/>
        <w:right w:val="none" w:sz="0" w:space="0" w:color="auto"/>
      </w:divBdr>
    </w:div>
    <w:div w:id="472720376">
      <w:bodyDiv w:val="1"/>
      <w:marLeft w:val="0"/>
      <w:marRight w:val="0"/>
      <w:marTop w:val="0"/>
      <w:marBottom w:val="0"/>
      <w:divBdr>
        <w:top w:val="none" w:sz="0" w:space="0" w:color="auto"/>
        <w:left w:val="none" w:sz="0" w:space="0" w:color="auto"/>
        <w:bottom w:val="none" w:sz="0" w:space="0" w:color="auto"/>
        <w:right w:val="none" w:sz="0" w:space="0" w:color="auto"/>
      </w:divBdr>
    </w:div>
    <w:div w:id="634258521">
      <w:bodyDiv w:val="1"/>
      <w:marLeft w:val="0"/>
      <w:marRight w:val="0"/>
      <w:marTop w:val="0"/>
      <w:marBottom w:val="0"/>
      <w:divBdr>
        <w:top w:val="none" w:sz="0" w:space="0" w:color="auto"/>
        <w:left w:val="none" w:sz="0" w:space="0" w:color="auto"/>
        <w:bottom w:val="none" w:sz="0" w:space="0" w:color="auto"/>
        <w:right w:val="none" w:sz="0" w:space="0" w:color="auto"/>
      </w:divBdr>
    </w:div>
    <w:div w:id="667247838">
      <w:bodyDiv w:val="1"/>
      <w:marLeft w:val="0"/>
      <w:marRight w:val="0"/>
      <w:marTop w:val="0"/>
      <w:marBottom w:val="0"/>
      <w:divBdr>
        <w:top w:val="none" w:sz="0" w:space="0" w:color="auto"/>
        <w:left w:val="none" w:sz="0" w:space="0" w:color="auto"/>
        <w:bottom w:val="none" w:sz="0" w:space="0" w:color="auto"/>
        <w:right w:val="none" w:sz="0" w:space="0" w:color="auto"/>
      </w:divBdr>
    </w:div>
    <w:div w:id="694887587">
      <w:bodyDiv w:val="1"/>
      <w:marLeft w:val="0"/>
      <w:marRight w:val="0"/>
      <w:marTop w:val="0"/>
      <w:marBottom w:val="0"/>
      <w:divBdr>
        <w:top w:val="none" w:sz="0" w:space="0" w:color="auto"/>
        <w:left w:val="none" w:sz="0" w:space="0" w:color="auto"/>
        <w:bottom w:val="none" w:sz="0" w:space="0" w:color="auto"/>
        <w:right w:val="none" w:sz="0" w:space="0" w:color="auto"/>
      </w:divBdr>
    </w:div>
    <w:div w:id="909314174">
      <w:bodyDiv w:val="1"/>
      <w:marLeft w:val="0"/>
      <w:marRight w:val="0"/>
      <w:marTop w:val="0"/>
      <w:marBottom w:val="0"/>
      <w:divBdr>
        <w:top w:val="none" w:sz="0" w:space="0" w:color="auto"/>
        <w:left w:val="none" w:sz="0" w:space="0" w:color="auto"/>
        <w:bottom w:val="none" w:sz="0" w:space="0" w:color="auto"/>
        <w:right w:val="none" w:sz="0" w:space="0" w:color="auto"/>
      </w:divBdr>
    </w:div>
    <w:div w:id="946960868">
      <w:bodyDiv w:val="1"/>
      <w:marLeft w:val="0"/>
      <w:marRight w:val="0"/>
      <w:marTop w:val="0"/>
      <w:marBottom w:val="0"/>
      <w:divBdr>
        <w:top w:val="none" w:sz="0" w:space="0" w:color="auto"/>
        <w:left w:val="none" w:sz="0" w:space="0" w:color="auto"/>
        <w:bottom w:val="none" w:sz="0" w:space="0" w:color="auto"/>
        <w:right w:val="none" w:sz="0" w:space="0" w:color="auto"/>
      </w:divBdr>
    </w:div>
    <w:div w:id="964433501">
      <w:bodyDiv w:val="1"/>
      <w:marLeft w:val="0"/>
      <w:marRight w:val="0"/>
      <w:marTop w:val="0"/>
      <w:marBottom w:val="0"/>
      <w:divBdr>
        <w:top w:val="none" w:sz="0" w:space="0" w:color="auto"/>
        <w:left w:val="none" w:sz="0" w:space="0" w:color="auto"/>
        <w:bottom w:val="none" w:sz="0" w:space="0" w:color="auto"/>
        <w:right w:val="none" w:sz="0" w:space="0" w:color="auto"/>
      </w:divBdr>
    </w:div>
    <w:div w:id="971248701">
      <w:bodyDiv w:val="1"/>
      <w:marLeft w:val="0"/>
      <w:marRight w:val="0"/>
      <w:marTop w:val="0"/>
      <w:marBottom w:val="0"/>
      <w:divBdr>
        <w:top w:val="none" w:sz="0" w:space="0" w:color="auto"/>
        <w:left w:val="none" w:sz="0" w:space="0" w:color="auto"/>
        <w:bottom w:val="none" w:sz="0" w:space="0" w:color="auto"/>
        <w:right w:val="none" w:sz="0" w:space="0" w:color="auto"/>
      </w:divBdr>
    </w:div>
    <w:div w:id="989602714">
      <w:bodyDiv w:val="1"/>
      <w:marLeft w:val="0"/>
      <w:marRight w:val="0"/>
      <w:marTop w:val="0"/>
      <w:marBottom w:val="0"/>
      <w:divBdr>
        <w:top w:val="none" w:sz="0" w:space="0" w:color="auto"/>
        <w:left w:val="none" w:sz="0" w:space="0" w:color="auto"/>
        <w:bottom w:val="none" w:sz="0" w:space="0" w:color="auto"/>
        <w:right w:val="none" w:sz="0" w:space="0" w:color="auto"/>
      </w:divBdr>
    </w:div>
    <w:div w:id="994377782">
      <w:bodyDiv w:val="1"/>
      <w:marLeft w:val="0"/>
      <w:marRight w:val="0"/>
      <w:marTop w:val="0"/>
      <w:marBottom w:val="0"/>
      <w:divBdr>
        <w:top w:val="none" w:sz="0" w:space="0" w:color="auto"/>
        <w:left w:val="none" w:sz="0" w:space="0" w:color="auto"/>
        <w:bottom w:val="none" w:sz="0" w:space="0" w:color="auto"/>
        <w:right w:val="none" w:sz="0" w:space="0" w:color="auto"/>
      </w:divBdr>
    </w:div>
    <w:div w:id="1042485013">
      <w:bodyDiv w:val="1"/>
      <w:marLeft w:val="0"/>
      <w:marRight w:val="0"/>
      <w:marTop w:val="0"/>
      <w:marBottom w:val="0"/>
      <w:divBdr>
        <w:top w:val="none" w:sz="0" w:space="0" w:color="auto"/>
        <w:left w:val="none" w:sz="0" w:space="0" w:color="auto"/>
        <w:bottom w:val="none" w:sz="0" w:space="0" w:color="auto"/>
        <w:right w:val="none" w:sz="0" w:space="0" w:color="auto"/>
      </w:divBdr>
    </w:div>
    <w:div w:id="1066804226">
      <w:bodyDiv w:val="1"/>
      <w:marLeft w:val="0"/>
      <w:marRight w:val="0"/>
      <w:marTop w:val="0"/>
      <w:marBottom w:val="0"/>
      <w:divBdr>
        <w:top w:val="none" w:sz="0" w:space="0" w:color="auto"/>
        <w:left w:val="none" w:sz="0" w:space="0" w:color="auto"/>
        <w:bottom w:val="none" w:sz="0" w:space="0" w:color="auto"/>
        <w:right w:val="none" w:sz="0" w:space="0" w:color="auto"/>
      </w:divBdr>
    </w:div>
    <w:div w:id="1088304769">
      <w:bodyDiv w:val="1"/>
      <w:marLeft w:val="0"/>
      <w:marRight w:val="0"/>
      <w:marTop w:val="0"/>
      <w:marBottom w:val="0"/>
      <w:divBdr>
        <w:top w:val="none" w:sz="0" w:space="0" w:color="auto"/>
        <w:left w:val="none" w:sz="0" w:space="0" w:color="auto"/>
        <w:bottom w:val="none" w:sz="0" w:space="0" w:color="auto"/>
        <w:right w:val="none" w:sz="0" w:space="0" w:color="auto"/>
      </w:divBdr>
    </w:div>
    <w:div w:id="1097990321">
      <w:bodyDiv w:val="1"/>
      <w:marLeft w:val="0"/>
      <w:marRight w:val="0"/>
      <w:marTop w:val="0"/>
      <w:marBottom w:val="0"/>
      <w:divBdr>
        <w:top w:val="none" w:sz="0" w:space="0" w:color="auto"/>
        <w:left w:val="none" w:sz="0" w:space="0" w:color="auto"/>
        <w:bottom w:val="none" w:sz="0" w:space="0" w:color="auto"/>
        <w:right w:val="none" w:sz="0" w:space="0" w:color="auto"/>
      </w:divBdr>
    </w:div>
    <w:div w:id="1099327435">
      <w:bodyDiv w:val="1"/>
      <w:marLeft w:val="0"/>
      <w:marRight w:val="0"/>
      <w:marTop w:val="0"/>
      <w:marBottom w:val="0"/>
      <w:divBdr>
        <w:top w:val="none" w:sz="0" w:space="0" w:color="auto"/>
        <w:left w:val="none" w:sz="0" w:space="0" w:color="auto"/>
        <w:bottom w:val="none" w:sz="0" w:space="0" w:color="auto"/>
        <w:right w:val="none" w:sz="0" w:space="0" w:color="auto"/>
      </w:divBdr>
    </w:div>
    <w:div w:id="1209302080">
      <w:bodyDiv w:val="1"/>
      <w:marLeft w:val="0"/>
      <w:marRight w:val="0"/>
      <w:marTop w:val="0"/>
      <w:marBottom w:val="0"/>
      <w:divBdr>
        <w:top w:val="none" w:sz="0" w:space="0" w:color="auto"/>
        <w:left w:val="none" w:sz="0" w:space="0" w:color="auto"/>
        <w:bottom w:val="none" w:sz="0" w:space="0" w:color="auto"/>
        <w:right w:val="none" w:sz="0" w:space="0" w:color="auto"/>
      </w:divBdr>
    </w:div>
    <w:div w:id="1282953056">
      <w:bodyDiv w:val="1"/>
      <w:marLeft w:val="0"/>
      <w:marRight w:val="0"/>
      <w:marTop w:val="0"/>
      <w:marBottom w:val="0"/>
      <w:divBdr>
        <w:top w:val="none" w:sz="0" w:space="0" w:color="auto"/>
        <w:left w:val="none" w:sz="0" w:space="0" w:color="auto"/>
        <w:bottom w:val="none" w:sz="0" w:space="0" w:color="auto"/>
        <w:right w:val="none" w:sz="0" w:space="0" w:color="auto"/>
      </w:divBdr>
    </w:div>
    <w:div w:id="1356149595">
      <w:bodyDiv w:val="1"/>
      <w:marLeft w:val="0"/>
      <w:marRight w:val="0"/>
      <w:marTop w:val="0"/>
      <w:marBottom w:val="0"/>
      <w:divBdr>
        <w:top w:val="none" w:sz="0" w:space="0" w:color="auto"/>
        <w:left w:val="none" w:sz="0" w:space="0" w:color="auto"/>
        <w:bottom w:val="none" w:sz="0" w:space="0" w:color="auto"/>
        <w:right w:val="none" w:sz="0" w:space="0" w:color="auto"/>
      </w:divBdr>
    </w:div>
    <w:div w:id="1432971929">
      <w:bodyDiv w:val="1"/>
      <w:marLeft w:val="0"/>
      <w:marRight w:val="0"/>
      <w:marTop w:val="0"/>
      <w:marBottom w:val="0"/>
      <w:divBdr>
        <w:top w:val="none" w:sz="0" w:space="0" w:color="auto"/>
        <w:left w:val="none" w:sz="0" w:space="0" w:color="auto"/>
        <w:bottom w:val="none" w:sz="0" w:space="0" w:color="auto"/>
        <w:right w:val="none" w:sz="0" w:space="0" w:color="auto"/>
      </w:divBdr>
    </w:div>
    <w:div w:id="1461873451">
      <w:bodyDiv w:val="1"/>
      <w:marLeft w:val="0"/>
      <w:marRight w:val="0"/>
      <w:marTop w:val="0"/>
      <w:marBottom w:val="0"/>
      <w:divBdr>
        <w:top w:val="none" w:sz="0" w:space="0" w:color="auto"/>
        <w:left w:val="none" w:sz="0" w:space="0" w:color="auto"/>
        <w:bottom w:val="none" w:sz="0" w:space="0" w:color="auto"/>
        <w:right w:val="none" w:sz="0" w:space="0" w:color="auto"/>
      </w:divBdr>
    </w:div>
    <w:div w:id="1499809211">
      <w:bodyDiv w:val="1"/>
      <w:marLeft w:val="0"/>
      <w:marRight w:val="0"/>
      <w:marTop w:val="0"/>
      <w:marBottom w:val="0"/>
      <w:divBdr>
        <w:top w:val="none" w:sz="0" w:space="0" w:color="auto"/>
        <w:left w:val="none" w:sz="0" w:space="0" w:color="auto"/>
        <w:bottom w:val="none" w:sz="0" w:space="0" w:color="auto"/>
        <w:right w:val="none" w:sz="0" w:space="0" w:color="auto"/>
      </w:divBdr>
    </w:div>
    <w:div w:id="1514345647">
      <w:bodyDiv w:val="1"/>
      <w:marLeft w:val="0"/>
      <w:marRight w:val="0"/>
      <w:marTop w:val="0"/>
      <w:marBottom w:val="0"/>
      <w:divBdr>
        <w:top w:val="none" w:sz="0" w:space="0" w:color="auto"/>
        <w:left w:val="none" w:sz="0" w:space="0" w:color="auto"/>
        <w:bottom w:val="none" w:sz="0" w:space="0" w:color="auto"/>
        <w:right w:val="none" w:sz="0" w:space="0" w:color="auto"/>
      </w:divBdr>
    </w:div>
    <w:div w:id="1578246922">
      <w:bodyDiv w:val="1"/>
      <w:marLeft w:val="0"/>
      <w:marRight w:val="0"/>
      <w:marTop w:val="0"/>
      <w:marBottom w:val="0"/>
      <w:divBdr>
        <w:top w:val="none" w:sz="0" w:space="0" w:color="auto"/>
        <w:left w:val="none" w:sz="0" w:space="0" w:color="auto"/>
        <w:bottom w:val="none" w:sz="0" w:space="0" w:color="auto"/>
        <w:right w:val="none" w:sz="0" w:space="0" w:color="auto"/>
      </w:divBdr>
    </w:div>
    <w:div w:id="1618558695">
      <w:bodyDiv w:val="1"/>
      <w:marLeft w:val="0"/>
      <w:marRight w:val="0"/>
      <w:marTop w:val="0"/>
      <w:marBottom w:val="0"/>
      <w:divBdr>
        <w:top w:val="none" w:sz="0" w:space="0" w:color="auto"/>
        <w:left w:val="none" w:sz="0" w:space="0" w:color="auto"/>
        <w:bottom w:val="none" w:sz="0" w:space="0" w:color="auto"/>
        <w:right w:val="none" w:sz="0" w:space="0" w:color="auto"/>
      </w:divBdr>
    </w:div>
    <w:div w:id="1752005188">
      <w:bodyDiv w:val="1"/>
      <w:marLeft w:val="0"/>
      <w:marRight w:val="0"/>
      <w:marTop w:val="0"/>
      <w:marBottom w:val="0"/>
      <w:divBdr>
        <w:top w:val="none" w:sz="0" w:space="0" w:color="auto"/>
        <w:left w:val="none" w:sz="0" w:space="0" w:color="auto"/>
        <w:bottom w:val="none" w:sz="0" w:space="0" w:color="auto"/>
        <w:right w:val="none" w:sz="0" w:space="0" w:color="auto"/>
      </w:divBdr>
    </w:div>
    <w:div w:id="1771857422">
      <w:bodyDiv w:val="1"/>
      <w:marLeft w:val="0"/>
      <w:marRight w:val="0"/>
      <w:marTop w:val="0"/>
      <w:marBottom w:val="0"/>
      <w:divBdr>
        <w:top w:val="none" w:sz="0" w:space="0" w:color="auto"/>
        <w:left w:val="none" w:sz="0" w:space="0" w:color="auto"/>
        <w:bottom w:val="none" w:sz="0" w:space="0" w:color="auto"/>
        <w:right w:val="none" w:sz="0" w:space="0" w:color="auto"/>
      </w:divBdr>
    </w:div>
    <w:div w:id="1772512460">
      <w:bodyDiv w:val="1"/>
      <w:marLeft w:val="0"/>
      <w:marRight w:val="0"/>
      <w:marTop w:val="0"/>
      <w:marBottom w:val="0"/>
      <w:divBdr>
        <w:top w:val="none" w:sz="0" w:space="0" w:color="auto"/>
        <w:left w:val="none" w:sz="0" w:space="0" w:color="auto"/>
        <w:bottom w:val="none" w:sz="0" w:space="0" w:color="auto"/>
        <w:right w:val="none" w:sz="0" w:space="0" w:color="auto"/>
      </w:divBdr>
    </w:div>
    <w:div w:id="1786197388">
      <w:bodyDiv w:val="1"/>
      <w:marLeft w:val="0"/>
      <w:marRight w:val="0"/>
      <w:marTop w:val="0"/>
      <w:marBottom w:val="0"/>
      <w:divBdr>
        <w:top w:val="none" w:sz="0" w:space="0" w:color="auto"/>
        <w:left w:val="none" w:sz="0" w:space="0" w:color="auto"/>
        <w:bottom w:val="none" w:sz="0" w:space="0" w:color="auto"/>
        <w:right w:val="none" w:sz="0" w:space="0" w:color="auto"/>
      </w:divBdr>
    </w:div>
    <w:div w:id="1891569339">
      <w:bodyDiv w:val="1"/>
      <w:marLeft w:val="0"/>
      <w:marRight w:val="0"/>
      <w:marTop w:val="0"/>
      <w:marBottom w:val="0"/>
      <w:divBdr>
        <w:top w:val="none" w:sz="0" w:space="0" w:color="auto"/>
        <w:left w:val="none" w:sz="0" w:space="0" w:color="auto"/>
        <w:bottom w:val="none" w:sz="0" w:space="0" w:color="auto"/>
        <w:right w:val="none" w:sz="0" w:space="0" w:color="auto"/>
      </w:divBdr>
    </w:div>
    <w:div w:id="1975721231">
      <w:bodyDiv w:val="1"/>
      <w:marLeft w:val="0"/>
      <w:marRight w:val="0"/>
      <w:marTop w:val="0"/>
      <w:marBottom w:val="0"/>
      <w:divBdr>
        <w:top w:val="none" w:sz="0" w:space="0" w:color="auto"/>
        <w:left w:val="none" w:sz="0" w:space="0" w:color="auto"/>
        <w:bottom w:val="none" w:sz="0" w:space="0" w:color="auto"/>
        <w:right w:val="none" w:sz="0" w:space="0" w:color="auto"/>
      </w:divBdr>
    </w:div>
    <w:div w:id="2004699035">
      <w:bodyDiv w:val="1"/>
      <w:marLeft w:val="0"/>
      <w:marRight w:val="0"/>
      <w:marTop w:val="0"/>
      <w:marBottom w:val="0"/>
      <w:divBdr>
        <w:top w:val="none" w:sz="0" w:space="0" w:color="auto"/>
        <w:left w:val="none" w:sz="0" w:space="0" w:color="auto"/>
        <w:bottom w:val="none" w:sz="0" w:space="0" w:color="auto"/>
        <w:right w:val="none" w:sz="0" w:space="0" w:color="auto"/>
      </w:divBdr>
    </w:div>
    <w:div w:id="2017533807">
      <w:bodyDiv w:val="1"/>
      <w:marLeft w:val="0"/>
      <w:marRight w:val="0"/>
      <w:marTop w:val="0"/>
      <w:marBottom w:val="0"/>
      <w:divBdr>
        <w:top w:val="none" w:sz="0" w:space="0" w:color="auto"/>
        <w:left w:val="none" w:sz="0" w:space="0" w:color="auto"/>
        <w:bottom w:val="none" w:sz="0" w:space="0" w:color="auto"/>
        <w:right w:val="none" w:sz="0" w:space="0" w:color="auto"/>
      </w:divBdr>
    </w:div>
    <w:div w:id="2017995132">
      <w:bodyDiv w:val="1"/>
      <w:marLeft w:val="0"/>
      <w:marRight w:val="0"/>
      <w:marTop w:val="0"/>
      <w:marBottom w:val="0"/>
      <w:divBdr>
        <w:top w:val="none" w:sz="0" w:space="0" w:color="auto"/>
        <w:left w:val="none" w:sz="0" w:space="0" w:color="auto"/>
        <w:bottom w:val="none" w:sz="0" w:space="0" w:color="auto"/>
        <w:right w:val="none" w:sz="0" w:space="0" w:color="auto"/>
      </w:divBdr>
    </w:div>
    <w:div w:id="2055810967">
      <w:bodyDiv w:val="1"/>
      <w:marLeft w:val="0"/>
      <w:marRight w:val="0"/>
      <w:marTop w:val="0"/>
      <w:marBottom w:val="0"/>
      <w:divBdr>
        <w:top w:val="none" w:sz="0" w:space="0" w:color="auto"/>
        <w:left w:val="none" w:sz="0" w:space="0" w:color="auto"/>
        <w:bottom w:val="none" w:sz="0" w:space="0" w:color="auto"/>
        <w:right w:val="none" w:sz="0" w:space="0" w:color="auto"/>
      </w:divBdr>
    </w:div>
    <w:div w:id="2137991685">
      <w:bodyDiv w:val="1"/>
      <w:marLeft w:val="0"/>
      <w:marRight w:val="0"/>
      <w:marTop w:val="0"/>
      <w:marBottom w:val="0"/>
      <w:divBdr>
        <w:top w:val="none" w:sz="0" w:space="0" w:color="auto"/>
        <w:left w:val="none" w:sz="0" w:space="0" w:color="auto"/>
        <w:bottom w:val="none" w:sz="0" w:space="0" w:color="auto"/>
        <w:right w:val="none" w:sz="0" w:space="0" w:color="auto"/>
      </w:divBdr>
    </w:div>
    <w:div w:id="213949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sComm/uploads/COC_300_SPA_REV_1_20251013124818.docx" TargetMode="External"/><Relationship Id="rId13" Type="http://schemas.openxmlformats.org/officeDocument/2006/relationships/hyperlink" Target="https://www.iccat.int/DocsComm/PageDocs.php" TargetMode="External"/><Relationship Id="rId18" Type="http://schemas.openxmlformats.org/officeDocument/2006/relationships/hyperlink" Target="https://www.iccat.int/Documents/Recs/compendiopdf-s/2016-14-s.pdf"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iccat.int/Documents/Recs/compendiopdf-s/2022-18-s.pdf" TargetMode="External"/><Relationship Id="rId7" Type="http://schemas.openxmlformats.org/officeDocument/2006/relationships/hyperlink" Target="https://www.iccat.int/Documents/Recs/compendiopdf-s/2016-22-s.pdf" TargetMode="External"/><Relationship Id="rId12" Type="http://schemas.openxmlformats.org/officeDocument/2006/relationships/hyperlink" Target="https://www.iccat.int/Documents/Recs/compendiopdf-s/2016-22-s.pdf" TargetMode="External"/><Relationship Id="rId17" Type="http://schemas.openxmlformats.org/officeDocument/2006/relationships/hyperlink" Target="https://www.iccat.int/Documents/Recs/compendiopdf-s/2018-06-s.pdf"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iccat.int/Documents/Recs/compendiopdf-s/2018-05-s.pdf" TargetMode="External"/><Relationship Id="rId20" Type="http://schemas.openxmlformats.org/officeDocument/2006/relationships/hyperlink" Target="https://www.iccat.int/Documents/Recs/compendiopdf-s/2023-13-s.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ccat.int/Documents/Recs/compendiopdf-s/2016-22-s.pdf" TargetMode="External"/><Relationship Id="rId24"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s://www.iccat.int/Documents/Recs/compendiopdf-s/2018-05-s.pdf" TargetMode="External"/><Relationship Id="rId23" Type="http://schemas.openxmlformats.org/officeDocument/2006/relationships/hyperlink" Target="https://www.iccat.int/Documents/Recs/compendiopdf-s/2022-18-s.pdf" TargetMode="External"/><Relationship Id="rId28" Type="http://schemas.openxmlformats.org/officeDocument/2006/relationships/footer" Target="footer2.xml"/><Relationship Id="rId10" Type="http://schemas.openxmlformats.org/officeDocument/2006/relationships/hyperlink" Target="mailto:info@iccat.int" TargetMode="External"/><Relationship Id="rId19" Type="http://schemas.openxmlformats.org/officeDocument/2006/relationships/hyperlink" Target="https://www.iccat.int/Documents/Recs/compendiopdf-s/2022-12-s.pdf" TargetMode="External"/><Relationship Id="rId4" Type="http://schemas.openxmlformats.org/officeDocument/2006/relationships/webSettings" Target="webSettings.xml"/><Relationship Id="rId9" Type="http://schemas.openxmlformats.org/officeDocument/2006/relationships/hyperlink" Target="https://www.iccat.int/DocsComm/PageDocs.php" TargetMode="External"/><Relationship Id="rId14" Type="http://schemas.openxmlformats.org/officeDocument/2006/relationships/hyperlink" Target="https://www.iccat.int/Documents/Recs/compendiopdf-s/2023-17-s.pdf" TargetMode="External"/><Relationship Id="rId22" Type="http://schemas.openxmlformats.org/officeDocument/2006/relationships/hyperlink" Target="https://www.iccat.int/Documents/Recs/compendiopdf-s/2022-18-s.pdf"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1307</Words>
  <Characters>8110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2025-10-08T09:43:00Z</dcterms:created>
  <dcterms:modified xsi:type="dcterms:W3CDTF">2025-10-29T13:55:00Z</dcterms:modified>
</cp:coreProperties>
</file>