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979C" w14:textId="77777777" w:rsidR="00B65934" w:rsidRPr="00C47E3F" w:rsidRDefault="00B65934" w:rsidP="00B65934">
      <w:pPr>
        <w:jc w:val="right"/>
        <w:rPr>
          <w:rFonts w:ascii="Cambria" w:hAnsi="Cambria"/>
          <w:b/>
        </w:rPr>
      </w:pPr>
      <w:bookmarkStart w:id="0" w:name="_Hlk50369324"/>
      <w:bookmarkStart w:id="1" w:name="_Hlk50368575"/>
      <w:r w:rsidRPr="00C47E3F">
        <w:rPr>
          <w:rFonts w:ascii="Cambria" w:hAnsi="Cambria"/>
          <w:b/>
        </w:rPr>
        <w:t xml:space="preserve">Original : </w:t>
      </w:r>
      <w:r w:rsidRPr="00C47E3F">
        <w:rPr>
          <w:rFonts w:ascii="Cambria" w:hAnsi="Cambria"/>
          <w:b/>
          <w:bCs/>
        </w:rPr>
        <w:t>anglais</w:t>
      </w:r>
    </w:p>
    <w:p w14:paraId="676F1D61" w14:textId="77777777" w:rsidR="00467E6A" w:rsidRDefault="00F75964" w:rsidP="007E32EE">
      <w:pPr>
        <w:jc w:val="center"/>
        <w:rPr>
          <w:rFonts w:asciiTheme="majorHAnsi" w:hAnsiTheme="majorHAnsi"/>
          <w:b/>
          <w:bCs/>
          <w:color w:val="00000A"/>
        </w:rPr>
      </w:pPr>
      <w:r w:rsidRPr="002A1149">
        <w:rPr>
          <w:rFonts w:asciiTheme="majorHAnsi" w:hAnsiTheme="majorHAnsi"/>
          <w:b/>
          <w:bCs/>
          <w:color w:val="00000A"/>
        </w:rPr>
        <w:t xml:space="preserve">Lettre </w:t>
      </w:r>
      <w:bookmarkEnd w:id="0"/>
      <w:bookmarkEnd w:id="1"/>
      <w:r w:rsidR="009E10C9" w:rsidRPr="002A1149">
        <w:rPr>
          <w:rFonts w:asciiTheme="majorHAnsi" w:hAnsiTheme="majorHAnsi"/>
          <w:b/>
          <w:bCs/>
          <w:color w:val="00000A"/>
        </w:rPr>
        <w:t xml:space="preserve">du </w:t>
      </w:r>
      <w:r w:rsidR="007E32EE" w:rsidRPr="002A1149">
        <w:rPr>
          <w:rFonts w:asciiTheme="majorHAnsi" w:hAnsiTheme="majorHAnsi"/>
          <w:b/>
          <w:bCs/>
          <w:color w:val="00000A"/>
        </w:rPr>
        <w:t>Président du Comité d'application</w:t>
      </w:r>
    </w:p>
    <w:p w14:paraId="4FCB72BF" w14:textId="36EAC407" w:rsidR="007E32EE" w:rsidRDefault="007E32EE" w:rsidP="007E32EE">
      <w:pPr>
        <w:jc w:val="center"/>
        <w:rPr>
          <w:rFonts w:ascii="Cambria" w:eastAsia="Calibri" w:hAnsi="Cambria"/>
          <w:b/>
          <w:bCs/>
          <w:color w:val="242424"/>
          <w:szCs w:val="22"/>
          <w:bdr w:val="none" w:sz="0" w:space="0" w:color="auto" w:frame="1"/>
        </w:rPr>
      </w:pPr>
      <w:r w:rsidRPr="002A1149">
        <w:rPr>
          <w:rFonts w:asciiTheme="majorHAnsi" w:hAnsiTheme="majorHAnsi"/>
          <w:b/>
          <w:bCs/>
          <w:color w:val="00000A"/>
        </w:rPr>
        <w:t>des mesures de conservation et de gestion (COC)</w:t>
      </w:r>
    </w:p>
    <w:p w14:paraId="4A4DA9FF" w14:textId="1BA8922D" w:rsidR="000F583C" w:rsidRPr="00403CA7" w:rsidRDefault="000F583C" w:rsidP="000F583C">
      <w:pPr>
        <w:jc w:val="center"/>
        <w:rPr>
          <w:rFonts w:ascii="Cambria" w:eastAsia="MS Mincho" w:hAnsi="Cambria"/>
          <w:i/>
          <w:iCs/>
          <w:color w:val="00000A"/>
        </w:rPr>
      </w:pPr>
      <w:r w:rsidRPr="00403CA7">
        <w:rPr>
          <w:rFonts w:ascii="Cambria" w:eastAsia="MS Mincho" w:hAnsi="Cambria"/>
          <w:i/>
          <w:iCs/>
          <w:color w:val="00000A"/>
        </w:rPr>
        <w:t>(Circulaire nº10017 / 2025 de l’ICCAT)</w:t>
      </w:r>
    </w:p>
    <w:p w14:paraId="63A19E95" w14:textId="77777777" w:rsidR="000F583C" w:rsidRPr="002A1149" w:rsidRDefault="000F583C" w:rsidP="007E32EE">
      <w:pPr>
        <w:jc w:val="center"/>
        <w:rPr>
          <w:rFonts w:ascii="Cambria" w:hAnsi="Cambria" w:cs="Calibri"/>
          <w:b/>
          <w:bCs/>
          <w:color w:val="242424"/>
          <w:bdr w:val="none" w:sz="0" w:space="0" w:color="auto" w:frame="1"/>
        </w:rPr>
      </w:pPr>
    </w:p>
    <w:p w14:paraId="1F85E485" w14:textId="77777777" w:rsidR="00403CA7" w:rsidRPr="008123A6" w:rsidRDefault="00403CA7" w:rsidP="00403CA7">
      <w:pPr>
        <w:ind w:left="851" w:hanging="851"/>
        <w:rPr>
          <w:rFonts w:asciiTheme="majorHAnsi" w:eastAsia="MS Mincho" w:hAnsiTheme="majorHAnsi"/>
          <w:b/>
          <w:bCs/>
          <w:color w:val="00000A"/>
        </w:rPr>
      </w:pPr>
      <w:bookmarkStart w:id="2" w:name="_Hlk87273416"/>
      <w:bookmarkStart w:id="3" w:name="_Hlk66798132"/>
      <w:r w:rsidRPr="008123A6">
        <w:rPr>
          <w:rFonts w:asciiTheme="majorHAnsi" w:hAnsiTheme="majorHAnsi"/>
          <w:b/>
          <w:color w:val="00000A"/>
        </w:rPr>
        <w:t>OBJET :</w:t>
      </w:r>
      <w:r w:rsidRPr="008123A6">
        <w:rPr>
          <w:rFonts w:asciiTheme="majorHAnsi" w:hAnsiTheme="majorHAnsi"/>
          <w:b/>
          <w:color w:val="00000A"/>
        </w:rPr>
        <w:tab/>
      </w:r>
      <w:bookmarkEnd w:id="2"/>
      <w:bookmarkEnd w:id="3"/>
      <w:r w:rsidRPr="008123A6">
        <w:rPr>
          <w:rFonts w:asciiTheme="majorHAnsi" w:hAnsiTheme="majorHAnsi"/>
          <w:b/>
          <w:color w:val="00000A"/>
        </w:rPr>
        <w:t>RÉUNION ANNUELLE DE 2025 DU COMITÉ D’APPLICATION DES MESURES DE CONSERVATION ET DE GESTION (COC)</w:t>
      </w:r>
    </w:p>
    <w:p w14:paraId="3FA5607F" w14:textId="77777777" w:rsidR="008123A6" w:rsidRPr="008123A6" w:rsidRDefault="008123A6" w:rsidP="008123A6">
      <w:pPr>
        <w:rPr>
          <w:rFonts w:asciiTheme="majorHAnsi" w:eastAsia="MS Mincho" w:hAnsiTheme="majorHAnsi"/>
          <w:color w:val="00000A"/>
        </w:rPr>
      </w:pPr>
    </w:p>
    <w:p w14:paraId="4673C9FE" w14:textId="77777777" w:rsidR="008123A6" w:rsidRPr="008123A6" w:rsidRDefault="008123A6" w:rsidP="008123A6">
      <w:pPr>
        <w:rPr>
          <w:rFonts w:asciiTheme="majorHAnsi" w:eastAsia="MS Mincho" w:hAnsiTheme="majorHAnsi"/>
          <w:color w:val="00000A"/>
        </w:rPr>
      </w:pPr>
      <w:r w:rsidRPr="008123A6">
        <w:rPr>
          <w:rFonts w:asciiTheme="majorHAnsi" w:hAnsiTheme="majorHAnsi"/>
          <w:color w:val="00000A"/>
        </w:rPr>
        <w:t>Chers délégués et observateurs,</w:t>
      </w:r>
    </w:p>
    <w:p w14:paraId="6318F7A7" w14:textId="77777777" w:rsidR="008123A6" w:rsidRPr="008123A6" w:rsidRDefault="008123A6" w:rsidP="008123A6">
      <w:pPr>
        <w:rPr>
          <w:rFonts w:asciiTheme="majorHAnsi" w:eastAsia="MS Mincho" w:hAnsiTheme="majorHAnsi"/>
          <w:color w:val="00000A"/>
        </w:rPr>
      </w:pPr>
    </w:p>
    <w:p w14:paraId="4FE1AE77" w14:textId="77777777" w:rsidR="008123A6" w:rsidRPr="008123A6" w:rsidRDefault="008123A6" w:rsidP="008123A6">
      <w:pPr>
        <w:rPr>
          <w:rFonts w:asciiTheme="majorHAnsi" w:eastAsia="MS Mincho" w:hAnsiTheme="majorHAnsi"/>
          <w:color w:val="00000A"/>
        </w:rPr>
      </w:pPr>
      <w:r w:rsidRPr="008123A6">
        <w:rPr>
          <w:rFonts w:asciiTheme="majorHAnsi" w:hAnsiTheme="majorHAnsi"/>
        </w:rPr>
        <w:t>Je me réjouis de travailler avec tous les participants à la réunion de 2025 du Comité d’application (COC) qui, conformément au paragraphe 6 de la</w:t>
      </w:r>
      <w:hyperlink r:id="rId7" w:history="1">
        <w:r w:rsidRPr="008123A6">
          <w:rPr>
            <w:rStyle w:val="Hyperlink"/>
            <w:rFonts w:asciiTheme="majorHAnsi" w:hAnsiTheme="majorHAnsi"/>
            <w:i/>
            <w:u w:val="none"/>
          </w:rPr>
          <w:t xml:space="preserve"> Résolution de l’ICCAT en vue de faciliter un processus d'application effectif et efficace </w:t>
        </w:r>
        <w:r w:rsidRPr="008123A6">
          <w:rPr>
            <w:rStyle w:val="Hyperlink"/>
            <w:rFonts w:asciiTheme="majorHAnsi" w:hAnsiTheme="majorHAnsi"/>
            <w:iCs/>
            <w:u w:val="none"/>
          </w:rPr>
          <w:t>(Rés. 16-22)</w:t>
        </w:r>
      </w:hyperlink>
      <w:r w:rsidRPr="008123A6">
        <w:rPr>
          <w:rFonts w:asciiTheme="majorHAnsi" w:hAnsiTheme="majorHAnsi"/>
        </w:rPr>
        <w:t>,</w:t>
      </w:r>
      <w:r w:rsidRPr="008123A6">
        <w:rPr>
          <w:rFonts w:asciiTheme="majorHAnsi" w:hAnsiTheme="majorHAnsi"/>
          <w:color w:val="00000A"/>
        </w:rPr>
        <w:t xml:space="preserve"> se réunira pour sa session biennale de deux jours les 15 et 16 novembre 2025, ainsi que durant la réunion annuelle du 17 au 24 novembre 2025.</w:t>
      </w:r>
    </w:p>
    <w:p w14:paraId="1FEEDB2E" w14:textId="77777777" w:rsidR="008123A6" w:rsidRPr="008123A6" w:rsidRDefault="008123A6" w:rsidP="008123A6">
      <w:pPr>
        <w:rPr>
          <w:rFonts w:asciiTheme="majorHAnsi" w:eastAsia="MS Mincho" w:hAnsiTheme="majorHAnsi"/>
          <w:color w:val="00000A"/>
        </w:rPr>
      </w:pPr>
    </w:p>
    <w:p w14:paraId="295B4649" w14:textId="268A3CA1" w:rsidR="008123A6" w:rsidRPr="008123A6" w:rsidRDefault="008123A6" w:rsidP="008123A6">
      <w:pPr>
        <w:rPr>
          <w:rFonts w:asciiTheme="majorHAnsi" w:eastAsia="MS Mincho" w:hAnsiTheme="majorHAnsi"/>
          <w:color w:val="00000A"/>
        </w:rPr>
      </w:pPr>
      <w:r w:rsidRPr="008123A6">
        <w:rPr>
          <w:rFonts w:asciiTheme="majorHAnsi" w:hAnsiTheme="majorHAnsi"/>
        </w:rPr>
        <w:t xml:space="preserve">Afin de nous assurer que nos discussions soient constructives et efficaces, je souhaiterais saisir cette opportunité pour informer la Commission de la façon dont j’entends </w:t>
      </w:r>
      <w:r w:rsidRPr="00467E6A">
        <w:rPr>
          <w:rFonts w:asciiTheme="majorHAnsi" w:hAnsiTheme="majorHAnsi"/>
        </w:rPr>
        <w:t xml:space="preserve">structurer la réunion, sous réserve de contributions additionnelles des CPC et de l’adoption de </w:t>
      </w:r>
      <w:hyperlink r:id="rId8" w:history="1">
        <w:r w:rsidRPr="00467E6A">
          <w:rPr>
            <w:rFonts w:asciiTheme="majorHAnsi" w:hAnsiTheme="majorHAnsi"/>
            <w:color w:val="0070C0"/>
          </w:rPr>
          <w:t>l’ordre du jour provisoire</w:t>
        </w:r>
      </w:hyperlink>
      <w:r w:rsidRPr="00467E6A">
        <w:rPr>
          <w:rFonts w:asciiTheme="majorHAnsi" w:hAnsiTheme="majorHAnsi"/>
        </w:rPr>
        <w:t>.</w:t>
      </w:r>
      <w:r w:rsidRPr="00467E6A">
        <w:rPr>
          <w:rFonts w:asciiTheme="majorHAnsi" w:hAnsiTheme="majorHAnsi"/>
          <w:color w:val="00000A"/>
        </w:rPr>
        <w:t xml:space="preserve"> Je souhaiterais également soumettre des informations sur certains points de l’ordre du jour afin de veiller à ce que</w:t>
      </w:r>
      <w:r w:rsidRPr="008123A6">
        <w:rPr>
          <w:rFonts w:asciiTheme="majorHAnsi" w:hAnsiTheme="majorHAnsi"/>
          <w:color w:val="00000A"/>
        </w:rPr>
        <w:t xml:space="preserve"> toutes les CPC soumettent et examinent les informations pertinentes et soient disposées à participer activement à la réunion du COC.</w:t>
      </w:r>
    </w:p>
    <w:p w14:paraId="2DA41871" w14:textId="77777777" w:rsidR="008123A6" w:rsidRPr="008123A6" w:rsidRDefault="008123A6" w:rsidP="008123A6">
      <w:pPr>
        <w:rPr>
          <w:rFonts w:asciiTheme="majorHAnsi" w:eastAsia="MS Mincho" w:hAnsiTheme="majorHAnsi"/>
          <w:color w:val="00000A"/>
        </w:rPr>
      </w:pPr>
    </w:p>
    <w:p w14:paraId="0B4A6A31" w14:textId="77777777" w:rsidR="008123A6" w:rsidRPr="008123A6" w:rsidRDefault="008123A6" w:rsidP="008123A6">
      <w:pPr>
        <w:rPr>
          <w:rFonts w:asciiTheme="majorHAnsi" w:eastAsia="MS Mincho" w:hAnsiTheme="majorHAnsi"/>
          <w:b/>
          <w:bCs/>
          <w:color w:val="00000A"/>
        </w:rPr>
      </w:pPr>
      <w:r w:rsidRPr="008123A6">
        <w:rPr>
          <w:rFonts w:asciiTheme="majorHAnsi" w:hAnsiTheme="majorHAnsi"/>
          <w:b/>
          <w:bCs/>
          <w:color w:val="00000A"/>
        </w:rPr>
        <w:t>Demande de commentaires anticipés sur des problèmes d’application potentiels des CPC</w:t>
      </w:r>
    </w:p>
    <w:p w14:paraId="40D883B0" w14:textId="77777777" w:rsidR="008123A6" w:rsidRPr="008123A6" w:rsidRDefault="008123A6" w:rsidP="008123A6">
      <w:pPr>
        <w:rPr>
          <w:rFonts w:asciiTheme="majorHAnsi" w:eastAsia="MS Mincho" w:hAnsiTheme="majorHAnsi"/>
          <w:color w:val="00000A"/>
        </w:rPr>
      </w:pPr>
    </w:p>
    <w:p w14:paraId="4D40BF05" w14:textId="77777777" w:rsidR="008123A6" w:rsidRPr="008123A6" w:rsidRDefault="008123A6" w:rsidP="008123A6">
      <w:pPr>
        <w:rPr>
          <w:rFonts w:asciiTheme="majorHAnsi" w:eastAsia="MS Mincho" w:hAnsiTheme="majorHAnsi"/>
          <w:color w:val="00000A"/>
        </w:rPr>
      </w:pPr>
      <w:r w:rsidRPr="008123A6">
        <w:rPr>
          <w:rFonts w:asciiTheme="majorHAnsi" w:hAnsiTheme="majorHAnsi"/>
          <w:color w:val="00000A"/>
        </w:rPr>
        <w:t xml:space="preserve">Afin de faciliter une discussion exhaustive lors de l’examen de l’application CPC par CPC, qui pourra être plus détaillé cette année grâce à la session spéciale de deux jours, et de garantir que les questions sont soulevées suffisamment à l’avance pour que le COC et les CPC intéressées puissent y répondre, j’encourage les CPC à : </w:t>
      </w:r>
    </w:p>
    <w:p w14:paraId="47ECF29D" w14:textId="77777777" w:rsidR="008123A6" w:rsidRPr="007E32EE" w:rsidRDefault="008123A6" w:rsidP="008123A6">
      <w:pPr>
        <w:rPr>
          <w:rFonts w:asciiTheme="majorHAnsi" w:eastAsia="MS Mincho" w:hAnsiTheme="majorHAnsi"/>
          <w:color w:val="00000A"/>
          <w:sz w:val="8"/>
          <w:szCs w:val="8"/>
        </w:rPr>
      </w:pPr>
    </w:p>
    <w:p w14:paraId="68245C08" w14:textId="77777777" w:rsidR="008123A6" w:rsidRPr="008123A6" w:rsidRDefault="008123A6" w:rsidP="008123A6">
      <w:pPr>
        <w:pStyle w:val="ListParagraph"/>
        <w:numPr>
          <w:ilvl w:val="0"/>
          <w:numId w:val="16"/>
        </w:numPr>
        <w:spacing w:after="0" w:line="240" w:lineRule="auto"/>
        <w:ind w:left="851" w:hanging="425"/>
        <w:jc w:val="both"/>
        <w:rPr>
          <w:rFonts w:asciiTheme="majorHAnsi" w:eastAsia="MS Mincho" w:hAnsiTheme="majorHAnsi"/>
          <w:color w:val="00000A"/>
          <w:sz w:val="20"/>
          <w:szCs w:val="20"/>
        </w:rPr>
      </w:pPr>
      <w:r w:rsidRPr="008123A6">
        <w:rPr>
          <w:rFonts w:asciiTheme="majorHAnsi" w:hAnsiTheme="majorHAnsi"/>
          <w:sz w:val="20"/>
          <w:szCs w:val="20"/>
        </w:rPr>
        <w:t xml:space="preserve">examiner les Rapports annuels et d’autre documentation en lien avec l’application qui seront publiés sur le </w:t>
      </w:r>
      <w:hyperlink r:id="rId9" w:history="1">
        <w:r w:rsidRPr="008123A6">
          <w:rPr>
            <w:rFonts w:asciiTheme="majorHAnsi" w:hAnsiTheme="majorHAnsi"/>
            <w:color w:val="0070C0"/>
            <w:sz w:val="20"/>
            <w:szCs w:val="20"/>
          </w:rPr>
          <w:t>site des documents de la réunion de 2025 de l’ICCAT</w:t>
        </w:r>
      </w:hyperlink>
      <w:r w:rsidRPr="008123A6">
        <w:rPr>
          <w:rFonts w:asciiTheme="majorHAnsi" w:hAnsiTheme="majorHAnsi"/>
          <w:sz w:val="20"/>
          <w:szCs w:val="20"/>
        </w:rPr>
        <w:t> </w:t>
      </w:r>
      <w:r w:rsidRPr="008123A6">
        <w:rPr>
          <w:rFonts w:asciiTheme="majorHAnsi" w:hAnsiTheme="majorHAnsi"/>
          <w:color w:val="00000A"/>
          <w:sz w:val="20"/>
          <w:szCs w:val="20"/>
        </w:rPr>
        <w:t>; et</w:t>
      </w:r>
    </w:p>
    <w:p w14:paraId="47B76FB6" w14:textId="77777777" w:rsidR="008123A6" w:rsidRPr="008123A6" w:rsidRDefault="008123A6" w:rsidP="008123A6">
      <w:pPr>
        <w:pStyle w:val="ListParagraph"/>
        <w:numPr>
          <w:ilvl w:val="0"/>
          <w:numId w:val="16"/>
        </w:numPr>
        <w:spacing w:after="0" w:line="240" w:lineRule="auto"/>
        <w:ind w:left="851" w:hanging="425"/>
        <w:jc w:val="both"/>
        <w:rPr>
          <w:rFonts w:asciiTheme="majorHAnsi" w:eastAsia="MS Mincho" w:hAnsiTheme="majorHAnsi"/>
          <w:color w:val="00000A"/>
          <w:sz w:val="20"/>
          <w:szCs w:val="20"/>
        </w:rPr>
      </w:pPr>
      <w:r w:rsidRPr="008123A6">
        <w:rPr>
          <w:rFonts w:asciiTheme="majorHAnsi" w:hAnsiTheme="majorHAnsi"/>
          <w:sz w:val="20"/>
          <w:szCs w:val="20"/>
        </w:rPr>
        <w:t>me transmettre toute question ou préoccupation relative à des problèmes d’application</w:t>
      </w:r>
      <w:r w:rsidRPr="008123A6">
        <w:rPr>
          <w:rFonts w:asciiTheme="majorHAnsi" w:hAnsiTheme="majorHAnsi"/>
          <w:color w:val="00000A"/>
          <w:sz w:val="20"/>
          <w:szCs w:val="20"/>
        </w:rPr>
        <w:t xml:space="preserve"> potentiels, à travers </w:t>
      </w:r>
      <w:hyperlink r:id="rId10" w:history="1">
        <w:r w:rsidRPr="008123A6">
          <w:rPr>
            <w:rStyle w:val="Hyperlink"/>
            <w:rFonts w:asciiTheme="majorHAnsi" w:hAnsiTheme="majorHAnsi"/>
            <w:sz w:val="20"/>
            <w:szCs w:val="20"/>
            <w:u w:val="none"/>
          </w:rPr>
          <w:t>info@iccat.int</w:t>
        </w:r>
      </w:hyperlink>
      <w:r w:rsidRPr="008123A6">
        <w:rPr>
          <w:rFonts w:asciiTheme="majorHAnsi" w:hAnsiTheme="majorHAnsi"/>
          <w:color w:val="00000A"/>
          <w:sz w:val="20"/>
          <w:szCs w:val="20"/>
        </w:rPr>
        <w:t xml:space="preserve">, </w:t>
      </w:r>
      <w:r w:rsidRPr="008123A6">
        <w:rPr>
          <w:rFonts w:asciiTheme="majorHAnsi" w:hAnsiTheme="majorHAnsi"/>
          <w:sz w:val="20"/>
          <w:szCs w:val="20"/>
        </w:rPr>
        <w:t xml:space="preserve">le </w:t>
      </w:r>
      <w:r w:rsidRPr="008123A6">
        <w:rPr>
          <w:rFonts w:asciiTheme="majorHAnsi" w:hAnsiTheme="majorHAnsi"/>
          <w:b/>
          <w:bCs/>
          <w:color w:val="00000A"/>
          <w:sz w:val="20"/>
          <w:szCs w:val="20"/>
        </w:rPr>
        <w:t>vendredi 17 octobre 2025</w:t>
      </w:r>
      <w:r w:rsidRPr="008123A6">
        <w:rPr>
          <w:rFonts w:asciiTheme="majorHAnsi" w:hAnsiTheme="majorHAnsi"/>
          <w:color w:val="00000A"/>
          <w:sz w:val="20"/>
          <w:szCs w:val="20"/>
        </w:rPr>
        <w:t>, au plus tard. Je tiendrai compte, à mon tour, de ces commentaires lors des travaux menés avec le Secrétariat en vue de développer les tableaux récapitulatifs d'application et de l’identification des questions nécessitant l’attention du COC au cours de ces réunions. En outre, je pourrais envisager, le cas échéant, de transmettre aux CPC concernées les questions ou préoccupations exprimées pour qu’elles en aient connaissance et émettent des commentaires anticipés.</w:t>
      </w:r>
    </w:p>
    <w:p w14:paraId="63457068" w14:textId="77777777" w:rsidR="008123A6" w:rsidRPr="00824E96" w:rsidRDefault="008123A6" w:rsidP="008123A6">
      <w:pPr>
        <w:rPr>
          <w:rFonts w:asciiTheme="majorHAnsi" w:eastAsia="MS Mincho" w:hAnsiTheme="majorHAnsi"/>
          <w:color w:val="00000A"/>
          <w:sz w:val="8"/>
          <w:szCs w:val="8"/>
        </w:rPr>
      </w:pPr>
    </w:p>
    <w:p w14:paraId="79F63712" w14:textId="77777777" w:rsidR="008123A6" w:rsidRPr="00AD52FA" w:rsidRDefault="008123A6" w:rsidP="008123A6">
      <w:pPr>
        <w:pStyle w:val="BodyText"/>
        <w:tabs>
          <w:tab w:val="left" w:pos="9072"/>
        </w:tabs>
        <w:ind w:right="-1"/>
        <w:rPr>
          <w:rFonts w:asciiTheme="majorHAnsi" w:eastAsia="MS Mincho" w:hAnsiTheme="majorHAnsi"/>
          <w:i w:val="0"/>
          <w:iCs w:val="0"/>
          <w:color w:val="00000A"/>
          <w:sz w:val="20"/>
        </w:rPr>
      </w:pPr>
      <w:r w:rsidRPr="00AD52FA">
        <w:rPr>
          <w:rFonts w:asciiTheme="majorHAnsi" w:hAnsiTheme="majorHAnsi"/>
          <w:i w:val="0"/>
          <w:iCs w:val="0"/>
          <w:sz w:val="20"/>
        </w:rPr>
        <w:t xml:space="preserve">De plus, en vertu du paragraphe 2 de la </w:t>
      </w:r>
      <w:hyperlink r:id="rId11" w:history="1">
        <w:r w:rsidRPr="006D668C">
          <w:rPr>
            <w:rStyle w:val="Hyperlink"/>
            <w:rFonts w:asciiTheme="majorHAnsi" w:hAnsiTheme="majorHAnsi"/>
            <w:sz w:val="20"/>
            <w:u w:val="none"/>
          </w:rPr>
          <w:t xml:space="preserve">Résolution de l’ICCAT en vue de faciliter un processus d'application effectif et efficace </w:t>
        </w:r>
        <w:r w:rsidRPr="00AD52FA">
          <w:rPr>
            <w:rStyle w:val="Hyperlink"/>
            <w:rFonts w:asciiTheme="majorHAnsi" w:hAnsiTheme="majorHAnsi"/>
            <w:i w:val="0"/>
            <w:iCs w:val="0"/>
            <w:sz w:val="20"/>
            <w:u w:val="none"/>
          </w:rPr>
          <w:t>(Rés. 16-22)</w:t>
        </w:r>
      </w:hyperlink>
      <w:r w:rsidRPr="00AD52FA">
        <w:rPr>
          <w:rFonts w:asciiTheme="majorHAnsi" w:hAnsiTheme="majorHAnsi"/>
          <w:i w:val="0"/>
          <w:iCs w:val="0"/>
          <w:color w:val="00000A"/>
          <w:sz w:val="20"/>
        </w:rPr>
        <w:t>, je travaille actuellement avec le Secrétariat de l’ICCAT en vue d’élaborer et de diffuser le premier projet de tableaux récapitulatifs d’application (COC_308/2025) le 25 octobre 2025, ou aux alentours de cette date, trois semaines avant la première séance du COC, moment à partir duquel les CPC sont invitées à soumettre « au Secrétariat des explications initiales écrites des inexactitudes ou des informations additionnelles par rapport à leur propre information d'application qui est reflétée dans le projet de tableaux récapitulatifs d’application et tout tableau supplémentaire, au moins cinq jours avant le début de la première séance du COC » (</w:t>
      </w:r>
      <w:r w:rsidRPr="00AD52FA">
        <w:rPr>
          <w:rFonts w:asciiTheme="majorHAnsi" w:hAnsiTheme="majorHAnsi"/>
          <w:b/>
          <w:i w:val="0"/>
          <w:iCs w:val="0"/>
          <w:color w:val="00000A"/>
          <w:sz w:val="20"/>
        </w:rPr>
        <w:t>lundi 10 novembre 2025)</w:t>
      </w:r>
      <w:r w:rsidRPr="00AD52FA">
        <w:rPr>
          <w:rFonts w:asciiTheme="majorHAnsi" w:hAnsiTheme="majorHAnsi"/>
          <w:i w:val="0"/>
          <w:iCs w:val="0"/>
          <w:color w:val="00000A"/>
          <w:sz w:val="20"/>
        </w:rPr>
        <w:t>.</w:t>
      </w:r>
    </w:p>
    <w:p w14:paraId="75AB9FF4" w14:textId="77777777" w:rsidR="008123A6" w:rsidRPr="00824E96" w:rsidRDefault="008123A6" w:rsidP="008123A6">
      <w:pPr>
        <w:pStyle w:val="BodyText"/>
        <w:tabs>
          <w:tab w:val="left" w:pos="9072"/>
        </w:tabs>
        <w:ind w:left="1091" w:right="1061" w:hanging="6"/>
        <w:rPr>
          <w:rFonts w:asciiTheme="majorHAnsi" w:hAnsiTheme="majorHAnsi"/>
          <w:b/>
          <w:w w:val="105"/>
          <w:sz w:val="8"/>
          <w:szCs w:val="8"/>
        </w:rPr>
      </w:pPr>
    </w:p>
    <w:p w14:paraId="54243B91" w14:textId="77777777" w:rsidR="008123A6" w:rsidRPr="008123A6" w:rsidRDefault="008123A6" w:rsidP="008123A6">
      <w:pPr>
        <w:pStyle w:val="BodyText"/>
        <w:tabs>
          <w:tab w:val="left" w:pos="9072"/>
        </w:tabs>
        <w:ind w:right="-1"/>
        <w:rPr>
          <w:rFonts w:asciiTheme="majorHAnsi" w:eastAsia="MS Mincho" w:hAnsiTheme="majorHAnsi"/>
          <w:b/>
          <w:bCs/>
          <w:color w:val="00000A"/>
          <w:sz w:val="20"/>
        </w:rPr>
      </w:pPr>
      <w:r w:rsidRPr="008123A6">
        <w:rPr>
          <w:rFonts w:asciiTheme="majorHAnsi" w:hAnsiTheme="majorHAnsi"/>
          <w:b/>
          <w:bCs/>
          <w:color w:val="00000A"/>
          <w:sz w:val="20"/>
        </w:rPr>
        <w:t>Réponses aux lettres d’application</w:t>
      </w:r>
    </w:p>
    <w:p w14:paraId="0D0E011F" w14:textId="77777777" w:rsidR="008123A6" w:rsidRPr="008123A6" w:rsidRDefault="008123A6" w:rsidP="008123A6">
      <w:pPr>
        <w:pStyle w:val="BodyText"/>
        <w:tabs>
          <w:tab w:val="left" w:pos="9072"/>
        </w:tabs>
        <w:ind w:right="-1"/>
        <w:rPr>
          <w:rFonts w:asciiTheme="majorHAnsi" w:eastAsia="MS Mincho" w:hAnsiTheme="majorHAnsi"/>
          <w:color w:val="00000A"/>
          <w:sz w:val="20"/>
        </w:rPr>
      </w:pPr>
    </w:p>
    <w:p w14:paraId="6ED8845E" w14:textId="06A914C1" w:rsidR="00305716" w:rsidRDefault="008123A6" w:rsidP="00305716">
      <w:pPr>
        <w:pStyle w:val="BodyText"/>
        <w:tabs>
          <w:tab w:val="left" w:pos="9072"/>
        </w:tabs>
        <w:ind w:right="-1"/>
        <w:rPr>
          <w:rFonts w:asciiTheme="majorHAnsi" w:hAnsiTheme="majorHAnsi"/>
          <w:color w:val="00000A"/>
        </w:rPr>
      </w:pPr>
      <w:r w:rsidRPr="00AD52FA">
        <w:rPr>
          <w:rFonts w:asciiTheme="majorHAnsi" w:hAnsiTheme="majorHAnsi"/>
          <w:i w:val="0"/>
          <w:iCs w:val="0"/>
          <w:color w:val="00000A"/>
          <w:sz w:val="20"/>
        </w:rPr>
        <w:t xml:space="preserve">La plupart des CPC ont reçu une lettre d’identification ou concernant des problèmes d’application de la part du président du COC, faisant suite à la réunion du Comité d’application de 2024. Les réponses écrites des CPC sont essentielles pour que la Commission réalise un examen significatif des mesures prises par les CPC afin de remédier aux problèmes d’application identifiées par la Commission. J’encourage les CPC qui ne l’ont pas encore fait à soumettre une réponse écrite, en utilisant le modèle de réponse et, si demandé, un plan d’action, dans les délais indiqués dans la lettre reçue. À la réunion de cette année, je souhaiterais que le COC consacre plus de temps aux lettres de réponse pour évaluer la pertinence de chaque réponse et discuter de la façon de mieux suivre les mesures d’intervention des CPC au fil du temps. À cet effet, les CPC sont encouragées à examiner les lettres de réponse et à soulever toute question ou à faire part de toute préoccupation relative à la réponse lors des réunions du COC ou avant celles-ci. </w:t>
      </w:r>
      <w:r w:rsidRPr="00AD52FA">
        <w:rPr>
          <w:rFonts w:asciiTheme="majorHAnsi" w:hAnsiTheme="majorHAnsi"/>
          <w:i w:val="0"/>
          <w:iCs w:val="0"/>
          <w:sz w:val="20"/>
        </w:rPr>
        <w:t xml:space="preserve">Les lettres du Président et les lettres de réponse des </w:t>
      </w:r>
      <w:r w:rsidRPr="00AD52FA">
        <w:rPr>
          <w:rFonts w:asciiTheme="majorHAnsi" w:hAnsiTheme="majorHAnsi"/>
          <w:i w:val="0"/>
          <w:iCs w:val="0"/>
          <w:color w:val="00000A"/>
          <w:sz w:val="20"/>
        </w:rPr>
        <w:t xml:space="preserve">CPC reçues à ce jour seront publiées sur le </w:t>
      </w:r>
      <w:hyperlink r:id="rId12" w:history="1">
        <w:r w:rsidRPr="00AD52FA">
          <w:rPr>
            <w:rFonts w:asciiTheme="majorHAnsi" w:hAnsiTheme="majorHAnsi"/>
            <w:i w:val="0"/>
            <w:iCs w:val="0"/>
            <w:color w:val="00000A"/>
            <w:sz w:val="20"/>
          </w:rPr>
          <w:t>site web de la réunion annuelle</w:t>
        </w:r>
      </w:hyperlink>
      <w:r w:rsidRPr="00AD52FA">
        <w:rPr>
          <w:rFonts w:asciiTheme="majorHAnsi" w:hAnsiTheme="majorHAnsi"/>
          <w:i w:val="0"/>
          <w:iCs w:val="0"/>
          <w:color w:val="00000A"/>
          <w:sz w:val="20"/>
        </w:rPr>
        <w:t>.</w:t>
      </w:r>
      <w:r w:rsidR="00305716">
        <w:rPr>
          <w:rFonts w:asciiTheme="majorHAnsi" w:hAnsiTheme="majorHAnsi"/>
          <w:i w:val="0"/>
          <w:iCs w:val="0"/>
          <w:color w:val="00000A"/>
          <w:sz w:val="20"/>
        </w:rPr>
        <w:br w:type="page"/>
      </w:r>
    </w:p>
    <w:p w14:paraId="367466C4" w14:textId="77777777" w:rsidR="008123A6" w:rsidRPr="008123A6" w:rsidRDefault="008123A6" w:rsidP="008123A6">
      <w:pPr>
        <w:pStyle w:val="BodyText"/>
        <w:tabs>
          <w:tab w:val="left" w:pos="9072"/>
        </w:tabs>
        <w:ind w:right="-1"/>
        <w:rPr>
          <w:rFonts w:asciiTheme="majorHAnsi" w:eastAsia="MS Mincho" w:hAnsiTheme="majorHAnsi"/>
          <w:b/>
          <w:bCs/>
          <w:color w:val="00000A"/>
          <w:sz w:val="20"/>
        </w:rPr>
      </w:pPr>
      <w:r w:rsidRPr="008123A6">
        <w:rPr>
          <w:rFonts w:asciiTheme="majorHAnsi" w:hAnsiTheme="majorHAnsi"/>
          <w:b/>
          <w:bCs/>
          <w:color w:val="00000A"/>
          <w:sz w:val="20"/>
        </w:rPr>
        <w:lastRenderedPageBreak/>
        <w:t>Questions prioritaires</w:t>
      </w:r>
    </w:p>
    <w:p w14:paraId="2A973D87" w14:textId="77777777" w:rsidR="008123A6" w:rsidRPr="00AD52FA" w:rsidRDefault="008123A6" w:rsidP="008123A6">
      <w:pPr>
        <w:pStyle w:val="BodyText"/>
        <w:tabs>
          <w:tab w:val="left" w:pos="9072"/>
        </w:tabs>
        <w:ind w:right="-1"/>
        <w:rPr>
          <w:rFonts w:asciiTheme="majorHAnsi" w:eastAsia="MS Mincho" w:hAnsiTheme="majorHAnsi"/>
          <w:i w:val="0"/>
          <w:iCs w:val="0"/>
          <w:color w:val="00000A"/>
          <w:sz w:val="20"/>
        </w:rPr>
      </w:pPr>
    </w:p>
    <w:p w14:paraId="07203319" w14:textId="77777777" w:rsidR="008123A6" w:rsidRPr="00AD52FA" w:rsidRDefault="008123A6" w:rsidP="00AD52FA">
      <w:pPr>
        <w:pStyle w:val="BodyText"/>
        <w:tabs>
          <w:tab w:val="left" w:pos="9072"/>
        </w:tabs>
        <w:ind w:right="-1"/>
        <w:rPr>
          <w:rFonts w:asciiTheme="majorHAnsi" w:eastAsia="MS Mincho" w:hAnsiTheme="majorHAnsi"/>
          <w:i w:val="0"/>
          <w:iCs w:val="0"/>
          <w:color w:val="00000A"/>
          <w:sz w:val="20"/>
        </w:rPr>
      </w:pPr>
      <w:r w:rsidRPr="00AD52FA">
        <w:rPr>
          <w:rFonts w:asciiTheme="majorHAnsi" w:hAnsiTheme="majorHAnsi"/>
          <w:i w:val="0"/>
          <w:iCs w:val="0"/>
          <w:color w:val="00000A"/>
          <w:sz w:val="20"/>
        </w:rPr>
        <w:t xml:space="preserve">J’ai tenu compte des discussions tenues à la réunion du COC de 2024, qui sont reflétées dans le rapport de la réunion, et identifié les mesures suivantes pour examen prioritaire à la réunion de 2025 : </w:t>
      </w:r>
    </w:p>
    <w:p w14:paraId="7954EB65" w14:textId="77777777" w:rsidR="008123A6" w:rsidRPr="00AD52FA" w:rsidRDefault="008123A6" w:rsidP="00AD52FA">
      <w:pPr>
        <w:pStyle w:val="ListParagraph"/>
        <w:spacing w:after="0" w:line="240" w:lineRule="auto"/>
        <w:jc w:val="both"/>
        <w:rPr>
          <w:rFonts w:asciiTheme="majorHAnsi" w:hAnsiTheme="majorHAnsi"/>
          <w:sz w:val="20"/>
          <w:szCs w:val="20"/>
        </w:rPr>
      </w:pPr>
    </w:p>
    <w:p w14:paraId="49D76D10" w14:textId="77777777" w:rsidR="008123A6" w:rsidRPr="008123A6" w:rsidRDefault="008123A6" w:rsidP="00AD52FA">
      <w:pPr>
        <w:tabs>
          <w:tab w:val="left" w:pos="426"/>
        </w:tabs>
        <w:rPr>
          <w:rFonts w:asciiTheme="majorHAnsi" w:hAnsiTheme="majorHAnsi"/>
          <w:iCs/>
          <w:color w:val="0563C1"/>
        </w:rPr>
      </w:pPr>
      <w:hyperlink r:id="rId13" w:history="1">
        <w:r w:rsidRPr="008123A6">
          <w:rPr>
            <w:rFonts w:asciiTheme="majorHAnsi" w:hAnsiTheme="majorHAnsi"/>
            <w:i/>
            <w:iCs/>
            <w:color w:val="0563C1"/>
          </w:rPr>
          <w:t xml:space="preserve">Recommandation de l’ICCAT amendant la Recommandation 18-09 concernant des mesures du ressort de l’État du port visant à prévenir, contrecarrer et éliminer la pêche illicite, non déclarée et non règlementée </w:t>
        </w:r>
        <w:r w:rsidRPr="008123A6">
          <w:rPr>
            <w:rFonts w:asciiTheme="majorHAnsi" w:hAnsiTheme="majorHAnsi"/>
            <w:color w:val="0563C1"/>
          </w:rPr>
          <w:t>(Rec</w:t>
        </w:r>
        <w:r w:rsidRPr="008123A6">
          <w:rPr>
            <w:rFonts w:asciiTheme="majorHAnsi" w:hAnsiTheme="majorHAnsi"/>
            <w:i/>
            <w:iCs/>
            <w:color w:val="0563C1"/>
          </w:rPr>
          <w:t>.</w:t>
        </w:r>
      </w:hyperlink>
      <w:hyperlink r:id="rId14" w:history="1">
        <w:r w:rsidRPr="008123A6">
          <w:rPr>
            <w:rFonts w:asciiTheme="majorHAnsi" w:hAnsiTheme="majorHAnsi"/>
            <w:color w:val="0563C1"/>
          </w:rPr>
          <w:t xml:space="preserve"> 23-17</w:t>
        </w:r>
      </w:hyperlink>
      <w:r w:rsidRPr="008123A6">
        <w:rPr>
          <w:rFonts w:asciiTheme="majorHAnsi" w:hAnsiTheme="majorHAnsi"/>
          <w:color w:val="0563C1"/>
        </w:rPr>
        <w:t>)</w:t>
      </w:r>
    </w:p>
    <w:p w14:paraId="687FE3E3" w14:textId="77777777" w:rsidR="008123A6" w:rsidRPr="008123A6" w:rsidRDefault="008123A6" w:rsidP="008123A6">
      <w:pPr>
        <w:tabs>
          <w:tab w:val="left" w:pos="426"/>
        </w:tabs>
        <w:spacing w:after="120"/>
        <w:rPr>
          <w:rFonts w:asciiTheme="majorHAnsi" w:eastAsia="MS Mincho" w:hAnsiTheme="majorHAnsi"/>
          <w:color w:val="00000A"/>
        </w:rPr>
      </w:pPr>
      <w:hyperlink r:id="rId15" w:history="1">
        <w:r w:rsidRPr="008123A6">
          <w:rPr>
            <w:rFonts w:asciiTheme="majorHAnsi" w:hAnsiTheme="majorHAnsi"/>
            <w:i/>
            <w:iCs/>
            <w:color w:val="0563C1"/>
          </w:rPr>
          <w:t xml:space="preserve">Recommandation de l’ICCAT en vue d’améliorer l’examen de l’application des mesures de conservation et de gestion s’appliquant aux istiophoridés capturés dans la zone de la Convention de l’ICCAT </w:t>
        </w:r>
        <w:r w:rsidRPr="008123A6">
          <w:rPr>
            <w:rFonts w:asciiTheme="majorHAnsi" w:hAnsiTheme="majorHAnsi"/>
            <w:color w:val="0563C1"/>
          </w:rPr>
          <w:t>(Rec.</w:t>
        </w:r>
      </w:hyperlink>
      <w:hyperlink r:id="rId16" w:history="1">
        <w:r w:rsidRPr="008123A6">
          <w:rPr>
            <w:rFonts w:asciiTheme="majorHAnsi" w:hAnsiTheme="majorHAnsi"/>
            <w:color w:val="0563C1"/>
          </w:rPr>
          <w:t xml:space="preserve"> 18-05</w:t>
        </w:r>
      </w:hyperlink>
      <w:hyperlink r:id="rId17" w:history="1">
        <w:r w:rsidRPr="008123A6">
          <w:rPr>
            <w:rStyle w:val="Hyperlink"/>
            <w:rFonts w:asciiTheme="majorHAnsi" w:hAnsiTheme="majorHAnsi"/>
            <w:u w:val="none"/>
          </w:rPr>
          <w:t>)</w:t>
        </w:r>
      </w:hyperlink>
      <w:r w:rsidRPr="008123A6">
        <w:rPr>
          <w:rFonts w:asciiTheme="majorHAnsi" w:hAnsiTheme="majorHAnsi"/>
        </w:rPr>
        <w:t xml:space="preserve"> </w:t>
      </w:r>
      <w:r w:rsidRPr="008123A6">
        <w:rPr>
          <w:rFonts w:asciiTheme="majorHAnsi" w:hAnsiTheme="majorHAnsi"/>
          <w:color w:val="00000A"/>
        </w:rPr>
        <w:t>(feuille de contrôle s’appliquant aux istiophoridés)</w:t>
      </w:r>
    </w:p>
    <w:p w14:paraId="0D567CF2" w14:textId="77777777" w:rsidR="008123A6" w:rsidRPr="008123A6" w:rsidRDefault="008123A6" w:rsidP="008123A6">
      <w:pPr>
        <w:tabs>
          <w:tab w:val="left" w:pos="426"/>
        </w:tabs>
        <w:spacing w:after="120"/>
        <w:rPr>
          <w:rFonts w:asciiTheme="majorHAnsi" w:eastAsia="MS Mincho" w:hAnsiTheme="majorHAnsi"/>
          <w:color w:val="00000A"/>
        </w:rPr>
      </w:pPr>
      <w:hyperlink r:id="rId18" w:history="1">
        <w:r w:rsidRPr="008123A6">
          <w:rPr>
            <w:rFonts w:asciiTheme="majorHAnsi" w:hAnsiTheme="majorHAnsi"/>
            <w:i/>
            <w:iCs/>
            <w:color w:val="0563C1"/>
          </w:rPr>
          <w:t xml:space="preserve">Recommandation de l’ICCAT remplaçant la Recommandation 16-13 en vue d'améliorer l'examen de l'application des mesures de conservation et de gestion s'appliquant aux requins capturés en association avec les pêcheries de l’ICCAT </w:t>
        </w:r>
        <w:r w:rsidRPr="008123A6">
          <w:rPr>
            <w:rFonts w:asciiTheme="majorHAnsi" w:hAnsiTheme="majorHAnsi"/>
            <w:color w:val="0563C1"/>
          </w:rPr>
          <w:t xml:space="preserve">(Rec. </w:t>
        </w:r>
      </w:hyperlink>
      <w:hyperlink r:id="rId19" w:history="1">
        <w:r w:rsidRPr="008123A6">
          <w:rPr>
            <w:rFonts w:asciiTheme="majorHAnsi" w:hAnsiTheme="majorHAnsi"/>
            <w:color w:val="0563C1"/>
          </w:rPr>
          <w:t>18</w:t>
        </w:r>
        <w:r w:rsidRPr="008123A6">
          <w:rPr>
            <w:rFonts w:asciiTheme="majorHAnsi" w:hAnsiTheme="majorHAnsi"/>
            <w:color w:val="0563C1"/>
          </w:rPr>
          <w:noBreakHyphen/>
          <w:t>06</w:t>
        </w:r>
      </w:hyperlink>
      <w:r w:rsidRPr="008123A6">
        <w:rPr>
          <w:rFonts w:asciiTheme="majorHAnsi" w:hAnsiTheme="majorHAnsi"/>
          <w:color w:val="0070C0"/>
        </w:rPr>
        <w:t>)</w:t>
      </w:r>
      <w:r w:rsidRPr="008123A6">
        <w:rPr>
          <w:rFonts w:asciiTheme="majorHAnsi" w:hAnsiTheme="majorHAnsi"/>
          <w:iCs/>
          <w:color w:val="000000" w:themeColor="text1"/>
        </w:rPr>
        <w:t xml:space="preserve"> (</w:t>
      </w:r>
      <w:r w:rsidRPr="008123A6">
        <w:rPr>
          <w:rFonts w:asciiTheme="majorHAnsi" w:hAnsiTheme="majorHAnsi"/>
        </w:rPr>
        <w:t>feuille de contrôle s'appliquant aux requins</w:t>
      </w:r>
      <w:r w:rsidRPr="008123A6">
        <w:rPr>
          <w:rFonts w:asciiTheme="majorHAnsi" w:hAnsiTheme="majorHAnsi"/>
          <w:color w:val="00000A"/>
        </w:rPr>
        <w:t xml:space="preserve">) </w:t>
      </w:r>
    </w:p>
    <w:p w14:paraId="4A03FE98" w14:textId="77777777" w:rsidR="008123A6" w:rsidRPr="008123A6" w:rsidRDefault="008123A6" w:rsidP="008123A6">
      <w:pPr>
        <w:tabs>
          <w:tab w:val="left" w:pos="426"/>
        </w:tabs>
        <w:spacing w:after="120"/>
        <w:rPr>
          <w:rFonts w:asciiTheme="majorHAnsi" w:hAnsiTheme="majorHAnsi"/>
        </w:rPr>
      </w:pPr>
      <w:hyperlink r:id="rId20" w:history="1">
        <w:r w:rsidRPr="008123A6">
          <w:rPr>
            <w:rFonts w:asciiTheme="majorHAnsi" w:hAnsiTheme="majorHAnsi"/>
            <w:i/>
            <w:iCs/>
            <w:color w:val="0563C1"/>
          </w:rPr>
          <w:t xml:space="preserve">Recommandation de l’ICCAT visant à établir des normes minimales pour les programmes d’observateurs scientifiques à bord de navires de pêche </w:t>
        </w:r>
        <w:r w:rsidRPr="008123A6">
          <w:rPr>
            <w:rFonts w:asciiTheme="majorHAnsi" w:hAnsiTheme="majorHAnsi"/>
            <w:color w:val="0563C1"/>
          </w:rPr>
          <w:t>(Rec. 16-14)</w:t>
        </w:r>
      </w:hyperlink>
    </w:p>
    <w:p w14:paraId="164AED48" w14:textId="77777777" w:rsidR="008123A6" w:rsidRPr="008123A6" w:rsidRDefault="008123A6" w:rsidP="008123A6">
      <w:pPr>
        <w:tabs>
          <w:tab w:val="left" w:pos="426"/>
        </w:tabs>
        <w:spacing w:after="120"/>
        <w:rPr>
          <w:rFonts w:asciiTheme="majorHAnsi" w:hAnsiTheme="majorHAnsi"/>
        </w:rPr>
      </w:pPr>
      <w:hyperlink r:id="rId21" w:history="1">
        <w:r w:rsidRPr="008123A6">
          <w:rPr>
            <w:rStyle w:val="Hyperlink"/>
            <w:rFonts w:asciiTheme="majorHAnsi" w:hAnsiTheme="majorHAnsi"/>
            <w:i/>
            <w:iCs/>
            <w:u w:val="none"/>
          </w:rPr>
          <w:t>Recommandation de l'ICCAT sur les prises accessoires de tortues marines capturées en association avec les pêcheries de l’ICCAT</w:t>
        </w:r>
        <w:r w:rsidRPr="008123A6">
          <w:rPr>
            <w:rStyle w:val="Hyperlink"/>
            <w:rFonts w:asciiTheme="majorHAnsi" w:hAnsiTheme="majorHAnsi"/>
            <w:u w:val="none"/>
          </w:rPr>
          <w:t xml:space="preserve"> (Rec. 22-12)</w:t>
        </w:r>
      </w:hyperlink>
      <w:r w:rsidRPr="008123A6">
        <w:rPr>
          <w:rFonts w:asciiTheme="majorHAnsi" w:hAnsiTheme="majorHAnsi"/>
        </w:rPr>
        <w:t xml:space="preserve">, telle qu’amendée par la </w:t>
      </w:r>
      <w:hyperlink r:id="rId22" w:history="1">
        <w:r w:rsidRPr="008123A6">
          <w:rPr>
            <w:rStyle w:val="Hyperlink"/>
            <w:rFonts w:asciiTheme="majorHAnsi" w:hAnsiTheme="majorHAnsi"/>
            <w:i/>
            <w:iCs/>
            <w:u w:val="none"/>
          </w:rPr>
          <w:t xml:space="preserve">Recommandation supplémentaire de l’ICCAT amendant la Recommandation 22-12 sur les prises accessoires de tortues marines capturées en association avec les pêcheries de l’ICCAT </w:t>
        </w:r>
        <w:r w:rsidRPr="008123A6">
          <w:rPr>
            <w:rStyle w:val="Hyperlink"/>
            <w:rFonts w:asciiTheme="majorHAnsi" w:hAnsiTheme="majorHAnsi"/>
            <w:u w:val="none"/>
          </w:rPr>
          <w:t>(Rec. 23-13)</w:t>
        </w:r>
      </w:hyperlink>
    </w:p>
    <w:p w14:paraId="537D9163" w14:textId="77777777" w:rsidR="008123A6" w:rsidRPr="008123A6" w:rsidRDefault="008123A6" w:rsidP="008123A6">
      <w:pPr>
        <w:tabs>
          <w:tab w:val="left" w:pos="426"/>
        </w:tabs>
        <w:rPr>
          <w:rStyle w:val="Hyperlink"/>
          <w:rFonts w:asciiTheme="majorHAnsi" w:hAnsiTheme="majorHAnsi"/>
          <w:u w:val="none"/>
        </w:rPr>
      </w:pPr>
      <w:r w:rsidRPr="008123A6">
        <w:rPr>
          <w:rFonts w:asciiTheme="majorHAnsi" w:hAnsiTheme="majorHAnsi"/>
          <w:i/>
          <w:iCs/>
        </w:rPr>
        <w:fldChar w:fldCharType="begin"/>
      </w:r>
      <w:r w:rsidRPr="008123A6">
        <w:rPr>
          <w:rFonts w:asciiTheme="majorHAnsi" w:hAnsiTheme="majorHAnsi"/>
          <w:i/>
          <w:iCs/>
        </w:rPr>
        <w:instrText>HYPERLINK "https://www.iccat.int/Documents/Recs/compendiopdf-f/2016-11-f.pdf"</w:instrText>
      </w:r>
      <w:r w:rsidRPr="008123A6">
        <w:rPr>
          <w:rFonts w:asciiTheme="majorHAnsi" w:hAnsiTheme="majorHAnsi"/>
          <w:i/>
          <w:iCs/>
        </w:rPr>
      </w:r>
      <w:r w:rsidRPr="008123A6">
        <w:rPr>
          <w:rFonts w:asciiTheme="majorHAnsi" w:hAnsiTheme="majorHAnsi"/>
          <w:i/>
          <w:iCs/>
        </w:rPr>
        <w:fldChar w:fldCharType="separate"/>
      </w:r>
      <w:r w:rsidRPr="008123A6">
        <w:rPr>
          <w:rStyle w:val="Hyperlink"/>
          <w:rFonts w:asciiTheme="majorHAnsi" w:hAnsiTheme="majorHAnsi"/>
          <w:i/>
          <w:u w:val="none"/>
        </w:rPr>
        <w:t>Recommandation de l’ICCAT concernant des mesures de gestion aux fins de la conservation du voilier de l'Atlantique</w:t>
      </w:r>
      <w:r w:rsidRPr="008123A6">
        <w:rPr>
          <w:rStyle w:val="Hyperlink"/>
          <w:rFonts w:asciiTheme="majorHAnsi" w:hAnsiTheme="majorHAnsi"/>
          <w:u w:val="none"/>
        </w:rPr>
        <w:t xml:space="preserve"> (Rec. 16-11)</w:t>
      </w:r>
    </w:p>
    <w:p w14:paraId="406E437A" w14:textId="77777777" w:rsidR="008123A6" w:rsidRDefault="008123A6" w:rsidP="008123A6">
      <w:pPr>
        <w:pStyle w:val="ListParagraph"/>
        <w:spacing w:after="0" w:line="240" w:lineRule="auto"/>
        <w:contextualSpacing w:val="0"/>
        <w:jc w:val="both"/>
        <w:rPr>
          <w:rFonts w:asciiTheme="majorHAnsi" w:hAnsiTheme="majorHAnsi"/>
          <w:i/>
          <w:iCs/>
          <w:sz w:val="20"/>
          <w:szCs w:val="20"/>
        </w:rPr>
      </w:pPr>
      <w:r w:rsidRPr="008123A6">
        <w:rPr>
          <w:rFonts w:asciiTheme="majorHAnsi" w:hAnsiTheme="majorHAnsi"/>
          <w:i/>
          <w:iCs/>
          <w:sz w:val="20"/>
          <w:szCs w:val="20"/>
        </w:rPr>
        <w:fldChar w:fldCharType="end"/>
      </w:r>
    </w:p>
    <w:p w14:paraId="014277BA" w14:textId="7BF9FD10" w:rsidR="008123A6" w:rsidRPr="008123A6" w:rsidRDefault="008123A6" w:rsidP="00AD52FA">
      <w:pPr>
        <w:pStyle w:val="ListParagraph"/>
        <w:spacing w:after="0" w:line="240" w:lineRule="auto"/>
        <w:ind w:left="0"/>
        <w:contextualSpacing w:val="0"/>
        <w:jc w:val="both"/>
        <w:rPr>
          <w:rFonts w:asciiTheme="majorHAnsi" w:hAnsiTheme="majorHAnsi"/>
          <w:sz w:val="20"/>
          <w:szCs w:val="20"/>
        </w:rPr>
      </w:pPr>
      <w:r w:rsidRPr="008123A6">
        <w:rPr>
          <w:rFonts w:asciiTheme="majorHAnsi" w:hAnsiTheme="majorHAnsi"/>
          <w:color w:val="00000A"/>
          <w:sz w:val="20"/>
          <w:szCs w:val="20"/>
        </w:rPr>
        <w:t xml:space="preserve">Les CPC qui souhaiteraient recommander d’autres domaines auxquels le COC devrait accorder la priorité lors de la réunion du Comité d'application de 2025 sont invitées à me faire parvenir ces informations par écrit le plus tôt possible avant la réunion, et au plus tard le </w:t>
      </w:r>
      <w:r w:rsidRPr="008123A6">
        <w:rPr>
          <w:rFonts w:asciiTheme="majorHAnsi" w:hAnsiTheme="majorHAnsi"/>
          <w:b/>
          <w:bCs/>
          <w:color w:val="00000A"/>
          <w:sz w:val="20"/>
          <w:szCs w:val="20"/>
        </w:rPr>
        <w:t>vendredi</w:t>
      </w:r>
      <w:r w:rsidRPr="008123A6">
        <w:rPr>
          <w:rFonts w:asciiTheme="majorHAnsi" w:hAnsiTheme="majorHAnsi"/>
          <w:color w:val="00000A"/>
          <w:sz w:val="20"/>
          <w:szCs w:val="20"/>
        </w:rPr>
        <w:t xml:space="preserve"> </w:t>
      </w:r>
      <w:r w:rsidRPr="008123A6">
        <w:rPr>
          <w:rFonts w:asciiTheme="majorHAnsi" w:hAnsiTheme="majorHAnsi"/>
          <w:b/>
          <w:bCs/>
          <w:color w:val="00000A"/>
          <w:sz w:val="20"/>
          <w:szCs w:val="20"/>
        </w:rPr>
        <w:t>24 octobre 2025</w:t>
      </w:r>
      <w:r w:rsidRPr="008123A6">
        <w:rPr>
          <w:rFonts w:asciiTheme="majorHAnsi" w:hAnsiTheme="majorHAnsi"/>
          <w:color w:val="00000A"/>
          <w:sz w:val="20"/>
          <w:szCs w:val="20"/>
        </w:rPr>
        <w:t>. Les suggestions des CPC sur la manière de mener efficacement et effectivement les discussions sur les questions prioritaires de sorte à accroître la participation des CPC seraient également favorablement accueillies.</w:t>
      </w:r>
    </w:p>
    <w:p w14:paraId="6DF7CE91" w14:textId="77777777" w:rsidR="008123A6" w:rsidRPr="008123A6" w:rsidRDefault="008123A6" w:rsidP="00AD52FA">
      <w:pPr>
        <w:pStyle w:val="BodyText"/>
        <w:ind w:right="1062"/>
        <w:rPr>
          <w:rFonts w:asciiTheme="majorHAnsi" w:hAnsiTheme="majorHAnsi"/>
          <w:spacing w:val="38"/>
          <w:w w:val="105"/>
          <w:sz w:val="20"/>
        </w:rPr>
      </w:pPr>
    </w:p>
    <w:p w14:paraId="56BC9320" w14:textId="77777777" w:rsidR="008123A6" w:rsidRPr="008123A6" w:rsidRDefault="008123A6" w:rsidP="00AD52FA">
      <w:pPr>
        <w:pStyle w:val="BodyText"/>
        <w:tabs>
          <w:tab w:val="left" w:pos="9072"/>
        </w:tabs>
        <w:ind w:right="-1"/>
        <w:rPr>
          <w:rFonts w:asciiTheme="majorHAnsi" w:eastAsia="MS Mincho" w:hAnsiTheme="majorHAnsi"/>
          <w:b/>
          <w:bCs/>
          <w:color w:val="00000A"/>
          <w:sz w:val="20"/>
        </w:rPr>
      </w:pPr>
      <w:r w:rsidRPr="008123A6">
        <w:rPr>
          <w:rFonts w:asciiTheme="majorHAnsi" w:hAnsiTheme="majorHAnsi"/>
          <w:b/>
          <w:bCs/>
          <w:color w:val="00000A"/>
          <w:sz w:val="20"/>
        </w:rPr>
        <w:t>Mise en œuvre du programme d’actions</w:t>
      </w:r>
    </w:p>
    <w:p w14:paraId="1B652126" w14:textId="77777777" w:rsidR="008123A6" w:rsidRPr="008123A6" w:rsidRDefault="008123A6" w:rsidP="00AD52FA">
      <w:pPr>
        <w:pStyle w:val="BodyText"/>
        <w:tabs>
          <w:tab w:val="left" w:pos="9072"/>
        </w:tabs>
        <w:ind w:right="-1"/>
        <w:rPr>
          <w:rFonts w:asciiTheme="majorHAnsi" w:eastAsia="MS Mincho" w:hAnsiTheme="majorHAnsi"/>
          <w:color w:val="00000A"/>
          <w:sz w:val="20"/>
        </w:rPr>
      </w:pPr>
    </w:p>
    <w:p w14:paraId="11B55F36" w14:textId="77777777" w:rsidR="008123A6" w:rsidRPr="00AD52FA" w:rsidRDefault="008123A6" w:rsidP="00AD52FA">
      <w:pPr>
        <w:pStyle w:val="BodyText"/>
        <w:tabs>
          <w:tab w:val="left" w:pos="9072"/>
        </w:tabs>
        <w:ind w:right="-1"/>
        <w:rPr>
          <w:rFonts w:asciiTheme="majorHAnsi" w:eastAsia="MS Mincho" w:hAnsiTheme="majorHAnsi"/>
          <w:i w:val="0"/>
          <w:iCs w:val="0"/>
          <w:color w:val="00000A"/>
          <w:sz w:val="20"/>
        </w:rPr>
      </w:pPr>
      <w:r w:rsidRPr="00AD52FA">
        <w:rPr>
          <w:rFonts w:asciiTheme="majorHAnsi" w:hAnsiTheme="majorHAnsi"/>
          <w:i w:val="0"/>
          <w:iCs w:val="0"/>
          <w:sz w:val="20"/>
        </w:rPr>
        <w:t xml:space="preserve">Finalement, </w:t>
      </w:r>
      <w:r w:rsidRPr="00AD52FA">
        <w:rPr>
          <w:rFonts w:asciiTheme="majorHAnsi" w:hAnsiTheme="majorHAnsi"/>
          <w:i w:val="0"/>
          <w:iCs w:val="0"/>
          <w:color w:val="00000A"/>
          <w:sz w:val="20"/>
        </w:rPr>
        <w:t>je souhaiterais que le COC poursuive ses avancées envers la pleine mise en œuvre du</w:t>
      </w:r>
      <w:r w:rsidRPr="00AD52FA">
        <w:rPr>
          <w:rFonts w:asciiTheme="majorHAnsi" w:hAnsiTheme="majorHAnsi"/>
          <w:i w:val="0"/>
          <w:iCs w:val="0"/>
          <w:sz w:val="20"/>
        </w:rPr>
        <w:t xml:space="preserve"> </w:t>
      </w:r>
      <w:hyperlink r:id="rId23" w:history="1">
        <w:r w:rsidRPr="00AD52FA">
          <w:rPr>
            <w:rStyle w:val="Hyperlink"/>
            <w:rFonts w:asciiTheme="majorHAnsi" w:hAnsiTheme="majorHAnsi"/>
            <w:i w:val="0"/>
            <w:iCs w:val="0"/>
            <w:color w:val="0070C0"/>
            <w:sz w:val="20"/>
            <w:u w:val="none"/>
          </w:rPr>
          <w:t>Programme ICCAT de questions d’application et actions correspondantes (Réf. 22-18)</w:t>
        </w:r>
      </w:hyperlink>
      <w:r w:rsidRPr="00AD52FA">
        <w:rPr>
          <w:rFonts w:asciiTheme="majorHAnsi" w:hAnsiTheme="majorHAnsi"/>
          <w:i w:val="0"/>
          <w:iCs w:val="0"/>
          <w:sz w:val="20"/>
        </w:rPr>
        <w:t xml:space="preserve"> à la réunion de </w:t>
      </w:r>
      <w:r w:rsidRPr="00AD52FA">
        <w:rPr>
          <w:rFonts w:asciiTheme="majorHAnsi" w:hAnsiTheme="majorHAnsi"/>
          <w:i w:val="0"/>
          <w:iCs w:val="0"/>
          <w:color w:val="00000A"/>
          <w:sz w:val="20"/>
        </w:rPr>
        <w:t>2025</w:t>
      </w:r>
      <w:r w:rsidRPr="00AD52FA">
        <w:rPr>
          <w:rFonts w:asciiTheme="majorHAnsi" w:hAnsiTheme="majorHAnsi"/>
          <w:i w:val="0"/>
          <w:iCs w:val="0"/>
          <w:sz w:val="20"/>
        </w:rPr>
        <w:t xml:space="preserve">. J’envisage de travailler avec le Secrétariat et le groupe d’amis du Président à l’effet de développer des méthodologies et des formats de documents qui synchronisent mieux les travaux du COC et les catégories et actions identifiées par la </w:t>
      </w:r>
      <w:r w:rsidRPr="00AD52FA">
        <w:rPr>
          <w:rFonts w:asciiTheme="majorHAnsi" w:hAnsiTheme="majorHAnsi"/>
          <w:i w:val="0"/>
          <w:iCs w:val="0"/>
          <w:color w:val="00000A"/>
          <w:sz w:val="20"/>
        </w:rPr>
        <w:t xml:space="preserve">Commission dans la </w:t>
      </w:r>
      <w:hyperlink r:id="rId24" w:history="1">
        <w:r w:rsidRPr="00AD52FA">
          <w:rPr>
            <w:rStyle w:val="Hyperlink"/>
            <w:rFonts w:asciiTheme="majorHAnsi" w:hAnsiTheme="majorHAnsi"/>
            <w:i w:val="0"/>
            <w:iCs w:val="0"/>
            <w:sz w:val="20"/>
            <w:u w:val="none"/>
          </w:rPr>
          <w:t>Réf. 22-18</w:t>
        </w:r>
      </w:hyperlink>
      <w:r w:rsidRPr="00AD52FA">
        <w:rPr>
          <w:rFonts w:asciiTheme="majorHAnsi" w:hAnsiTheme="majorHAnsi"/>
          <w:i w:val="0"/>
          <w:iCs w:val="0"/>
          <w:color w:val="00000A"/>
          <w:sz w:val="20"/>
        </w:rPr>
        <w:t xml:space="preserve">. Naturellement, les idées des CPC quant aux meilleurs moyens d’atteindre les objectifs de la </w:t>
      </w:r>
      <w:hyperlink r:id="rId25" w:history="1">
        <w:r w:rsidRPr="00AD52FA">
          <w:rPr>
            <w:rStyle w:val="Hyperlink"/>
            <w:rFonts w:asciiTheme="majorHAnsi" w:hAnsiTheme="majorHAnsi"/>
            <w:i w:val="0"/>
            <w:iCs w:val="0"/>
            <w:sz w:val="20"/>
            <w:u w:val="none"/>
          </w:rPr>
          <w:t>Réf. 22-18</w:t>
        </w:r>
      </w:hyperlink>
      <w:r w:rsidRPr="00AD52FA">
        <w:rPr>
          <w:rFonts w:asciiTheme="majorHAnsi" w:hAnsiTheme="majorHAnsi"/>
          <w:i w:val="0"/>
          <w:iCs w:val="0"/>
          <w:color w:val="00000A"/>
          <w:sz w:val="20"/>
        </w:rPr>
        <w:t xml:space="preserve"> seront également les bienvenues.</w:t>
      </w:r>
    </w:p>
    <w:p w14:paraId="76125B21" w14:textId="77777777" w:rsidR="008123A6" w:rsidRPr="00AD52FA" w:rsidRDefault="008123A6" w:rsidP="008123A6">
      <w:pPr>
        <w:pStyle w:val="BodyText"/>
        <w:tabs>
          <w:tab w:val="left" w:pos="9072"/>
        </w:tabs>
        <w:ind w:right="-1"/>
        <w:rPr>
          <w:rFonts w:asciiTheme="majorHAnsi" w:eastAsia="MS Mincho" w:hAnsiTheme="majorHAnsi"/>
          <w:i w:val="0"/>
          <w:iCs w:val="0"/>
          <w:color w:val="00000A"/>
          <w:sz w:val="20"/>
        </w:rPr>
      </w:pPr>
    </w:p>
    <w:p w14:paraId="393EE9E3" w14:textId="77777777" w:rsidR="008123A6" w:rsidRPr="00AD52FA" w:rsidRDefault="008123A6" w:rsidP="008123A6">
      <w:pPr>
        <w:pStyle w:val="BodyText"/>
        <w:tabs>
          <w:tab w:val="left" w:pos="9072"/>
        </w:tabs>
        <w:ind w:right="-1"/>
        <w:rPr>
          <w:rFonts w:asciiTheme="majorHAnsi" w:hAnsiTheme="majorHAnsi"/>
          <w:i w:val="0"/>
          <w:iCs w:val="0"/>
          <w:sz w:val="20"/>
        </w:rPr>
      </w:pPr>
      <w:r w:rsidRPr="00AD52FA">
        <w:rPr>
          <w:rFonts w:asciiTheme="majorHAnsi" w:hAnsiTheme="majorHAnsi"/>
          <w:i w:val="0"/>
          <w:iCs w:val="0"/>
          <w:sz w:val="20"/>
        </w:rPr>
        <w:t>En résumé, les contributions suivantes sont attendues avant la réunion du COC de 2025 :</w:t>
      </w:r>
    </w:p>
    <w:p w14:paraId="3D9F8EB2" w14:textId="77777777" w:rsidR="008123A6" w:rsidRPr="008123A6" w:rsidRDefault="008123A6" w:rsidP="008123A6">
      <w:pPr>
        <w:rPr>
          <w:rFonts w:asciiTheme="majorHAnsi" w:hAnsiTheme="majorHAnsi"/>
        </w:rPr>
      </w:pPr>
    </w:p>
    <w:p w14:paraId="2D32055A" w14:textId="77777777" w:rsidR="008123A6" w:rsidRPr="008123A6" w:rsidRDefault="008123A6" w:rsidP="008123A6">
      <w:pPr>
        <w:rPr>
          <w:rFonts w:asciiTheme="majorHAnsi" w:hAnsiTheme="majorHAnsi"/>
          <w:b/>
          <w:bCs/>
          <w:i/>
          <w:iCs/>
        </w:rPr>
      </w:pPr>
      <w:r w:rsidRPr="008123A6">
        <w:rPr>
          <w:rFonts w:asciiTheme="majorHAnsi" w:hAnsiTheme="majorHAnsi"/>
          <w:b/>
          <w:bCs/>
          <w:i/>
          <w:iCs/>
        </w:rPr>
        <w:t>Avant le 17 octobre 2025</w:t>
      </w:r>
    </w:p>
    <w:p w14:paraId="73041A7E" w14:textId="77777777" w:rsidR="008123A6" w:rsidRPr="008123A6" w:rsidRDefault="008123A6" w:rsidP="008123A6">
      <w:pPr>
        <w:rPr>
          <w:rFonts w:asciiTheme="majorHAnsi" w:hAnsiTheme="majorHAnsi"/>
        </w:rPr>
      </w:pPr>
    </w:p>
    <w:p w14:paraId="7F795AF1" w14:textId="77777777" w:rsidR="008123A6" w:rsidRPr="00AD52FA" w:rsidRDefault="008123A6" w:rsidP="008123A6">
      <w:pPr>
        <w:pStyle w:val="BodyText"/>
        <w:tabs>
          <w:tab w:val="left" w:pos="9072"/>
        </w:tabs>
        <w:ind w:right="-1"/>
        <w:rPr>
          <w:rFonts w:asciiTheme="majorHAnsi" w:hAnsiTheme="majorHAnsi"/>
          <w:i w:val="0"/>
          <w:iCs w:val="0"/>
          <w:sz w:val="20"/>
        </w:rPr>
      </w:pPr>
      <w:r w:rsidRPr="00AD52FA">
        <w:rPr>
          <w:rFonts w:asciiTheme="majorHAnsi" w:hAnsiTheme="majorHAnsi"/>
          <w:i w:val="0"/>
          <w:iCs w:val="0"/>
          <w:sz w:val="20"/>
        </w:rPr>
        <w:t>Toute question ou préoccupation concernant la non-application potentielle par une autre CPC.</w:t>
      </w:r>
    </w:p>
    <w:p w14:paraId="6DA2C376" w14:textId="77777777" w:rsidR="008123A6" w:rsidRPr="008123A6" w:rsidRDefault="008123A6" w:rsidP="008123A6">
      <w:pPr>
        <w:rPr>
          <w:rFonts w:asciiTheme="majorHAnsi" w:hAnsiTheme="majorHAnsi"/>
        </w:rPr>
      </w:pPr>
    </w:p>
    <w:p w14:paraId="18318612" w14:textId="77777777" w:rsidR="008123A6" w:rsidRPr="008123A6" w:rsidRDefault="008123A6" w:rsidP="008123A6">
      <w:pPr>
        <w:rPr>
          <w:rFonts w:asciiTheme="majorHAnsi" w:hAnsiTheme="majorHAnsi"/>
          <w:b/>
          <w:bCs/>
          <w:i/>
          <w:iCs/>
        </w:rPr>
      </w:pPr>
      <w:r w:rsidRPr="008123A6">
        <w:rPr>
          <w:rFonts w:asciiTheme="majorHAnsi" w:hAnsiTheme="majorHAnsi"/>
          <w:b/>
          <w:bCs/>
          <w:i/>
          <w:iCs/>
        </w:rPr>
        <w:t>Avant le 24 octobre 2025</w:t>
      </w:r>
    </w:p>
    <w:p w14:paraId="3EF13249" w14:textId="77777777" w:rsidR="008123A6" w:rsidRPr="00AD52FA" w:rsidRDefault="008123A6" w:rsidP="008123A6">
      <w:pPr>
        <w:rPr>
          <w:rFonts w:asciiTheme="majorHAnsi" w:hAnsiTheme="majorHAnsi"/>
        </w:rPr>
      </w:pPr>
    </w:p>
    <w:p w14:paraId="4622FAE1" w14:textId="77777777" w:rsidR="008123A6" w:rsidRPr="00AD52FA" w:rsidRDefault="008123A6" w:rsidP="008123A6">
      <w:pPr>
        <w:pStyle w:val="BodyText"/>
        <w:tabs>
          <w:tab w:val="left" w:pos="9072"/>
        </w:tabs>
        <w:ind w:right="-1"/>
        <w:rPr>
          <w:rFonts w:asciiTheme="majorHAnsi" w:hAnsiTheme="majorHAnsi"/>
          <w:i w:val="0"/>
          <w:iCs w:val="0"/>
          <w:sz w:val="20"/>
        </w:rPr>
      </w:pPr>
      <w:r w:rsidRPr="00AD52FA">
        <w:rPr>
          <w:rFonts w:asciiTheme="majorHAnsi" w:hAnsiTheme="majorHAnsi"/>
          <w:i w:val="0"/>
          <w:iCs w:val="0"/>
          <w:sz w:val="20"/>
        </w:rPr>
        <w:t>Les recommandations des CPC sur d’autres domaines auxquels le COC devrait accorder la priorité lors de la réunion du Comité d'application de 2025.</w:t>
      </w:r>
    </w:p>
    <w:p w14:paraId="46FF53D8" w14:textId="77777777" w:rsidR="008123A6" w:rsidRPr="008123A6" w:rsidRDefault="008123A6" w:rsidP="008123A6">
      <w:pPr>
        <w:rPr>
          <w:rFonts w:asciiTheme="majorHAnsi" w:hAnsiTheme="majorHAnsi"/>
        </w:rPr>
      </w:pPr>
    </w:p>
    <w:p w14:paraId="758F2EAB" w14:textId="77777777" w:rsidR="00CA1C33" w:rsidRDefault="00CA1C33">
      <w:pPr>
        <w:jc w:val="left"/>
        <w:rPr>
          <w:rFonts w:asciiTheme="majorHAnsi" w:hAnsiTheme="majorHAnsi"/>
          <w:b/>
          <w:bCs/>
          <w:i/>
          <w:iCs/>
        </w:rPr>
      </w:pPr>
      <w:r>
        <w:rPr>
          <w:rFonts w:asciiTheme="majorHAnsi" w:hAnsiTheme="majorHAnsi"/>
          <w:b/>
          <w:bCs/>
          <w:i/>
          <w:iCs/>
        </w:rPr>
        <w:br w:type="page"/>
      </w:r>
    </w:p>
    <w:p w14:paraId="4C405198" w14:textId="07AC3C3A" w:rsidR="008123A6" w:rsidRPr="008123A6" w:rsidRDefault="008123A6" w:rsidP="008123A6">
      <w:pPr>
        <w:rPr>
          <w:rFonts w:asciiTheme="majorHAnsi" w:hAnsiTheme="majorHAnsi"/>
          <w:b/>
          <w:bCs/>
          <w:i/>
          <w:iCs/>
        </w:rPr>
      </w:pPr>
      <w:r w:rsidRPr="008123A6">
        <w:rPr>
          <w:rFonts w:asciiTheme="majorHAnsi" w:hAnsiTheme="majorHAnsi"/>
          <w:b/>
          <w:bCs/>
          <w:i/>
          <w:iCs/>
        </w:rPr>
        <w:lastRenderedPageBreak/>
        <w:t>Avant le 10 novembre 2025</w:t>
      </w:r>
    </w:p>
    <w:p w14:paraId="5A872309" w14:textId="77777777" w:rsidR="008123A6" w:rsidRPr="008123A6" w:rsidRDefault="008123A6" w:rsidP="008123A6">
      <w:pPr>
        <w:rPr>
          <w:rFonts w:asciiTheme="majorHAnsi" w:hAnsiTheme="majorHAnsi"/>
          <w:b/>
          <w:bCs/>
          <w:i/>
          <w:iCs/>
        </w:rPr>
      </w:pPr>
    </w:p>
    <w:p w14:paraId="0D5802EA" w14:textId="77777777" w:rsidR="008123A6" w:rsidRPr="00AD52FA" w:rsidRDefault="008123A6" w:rsidP="008123A6">
      <w:pPr>
        <w:pStyle w:val="BodyText"/>
        <w:tabs>
          <w:tab w:val="left" w:pos="9072"/>
        </w:tabs>
        <w:ind w:right="-1"/>
        <w:rPr>
          <w:rFonts w:asciiTheme="majorHAnsi" w:hAnsiTheme="majorHAnsi"/>
          <w:i w:val="0"/>
          <w:iCs w:val="0"/>
          <w:sz w:val="20"/>
        </w:rPr>
      </w:pPr>
      <w:r w:rsidRPr="00AD52FA">
        <w:rPr>
          <w:rFonts w:asciiTheme="majorHAnsi" w:hAnsiTheme="majorHAnsi"/>
          <w:i w:val="0"/>
          <w:iCs w:val="0"/>
          <w:sz w:val="20"/>
        </w:rPr>
        <w:t>Les CPC sont invitées à fournir « au Secrétariat des explications initiales écrites des inexactitudes ou des informations additionnelles par rapport à leur propre information d'application qui est reflétée dans le projet de tableaux récapitulatifs d’application et tout tableau supplémentaire, au moins cinq jours avant le début de la première séance du COC » (</w:t>
      </w:r>
      <w:hyperlink r:id="rId26" w:history="1">
        <w:r w:rsidRPr="00AD52FA">
          <w:rPr>
            <w:rStyle w:val="Hyperlink"/>
            <w:rFonts w:asciiTheme="majorHAnsi" w:hAnsiTheme="majorHAnsi"/>
            <w:i w:val="0"/>
            <w:iCs w:val="0"/>
            <w:sz w:val="20"/>
            <w:u w:val="none"/>
          </w:rPr>
          <w:t>Rés. 16-22</w:t>
        </w:r>
      </w:hyperlink>
      <w:r w:rsidRPr="00AD52FA">
        <w:rPr>
          <w:rFonts w:asciiTheme="majorHAnsi" w:hAnsiTheme="majorHAnsi"/>
          <w:i w:val="0"/>
          <w:iCs w:val="0"/>
          <w:sz w:val="20"/>
        </w:rPr>
        <w:t>).</w:t>
      </w:r>
    </w:p>
    <w:p w14:paraId="04747B0A" w14:textId="77777777" w:rsidR="008123A6" w:rsidRPr="00AD52FA" w:rsidRDefault="008123A6" w:rsidP="008123A6">
      <w:pPr>
        <w:pStyle w:val="BodyText"/>
        <w:tabs>
          <w:tab w:val="left" w:pos="9072"/>
        </w:tabs>
        <w:ind w:right="-1"/>
        <w:rPr>
          <w:rFonts w:asciiTheme="majorHAnsi" w:hAnsiTheme="majorHAnsi"/>
          <w:i w:val="0"/>
          <w:iCs w:val="0"/>
          <w:sz w:val="20"/>
        </w:rPr>
      </w:pPr>
    </w:p>
    <w:p w14:paraId="03A0F2AC" w14:textId="77777777" w:rsidR="008123A6" w:rsidRDefault="008123A6" w:rsidP="008123A6">
      <w:pPr>
        <w:pStyle w:val="BodyText"/>
        <w:tabs>
          <w:tab w:val="left" w:pos="9072"/>
        </w:tabs>
        <w:ind w:right="-1"/>
        <w:rPr>
          <w:rFonts w:asciiTheme="majorHAnsi" w:hAnsiTheme="majorHAnsi"/>
          <w:i w:val="0"/>
          <w:iCs w:val="0"/>
          <w:sz w:val="20"/>
        </w:rPr>
      </w:pPr>
      <w:r w:rsidRPr="00AD52FA">
        <w:rPr>
          <w:rFonts w:asciiTheme="majorHAnsi" w:hAnsiTheme="majorHAnsi"/>
          <w:i w:val="0"/>
          <w:iCs w:val="0"/>
          <w:sz w:val="20"/>
        </w:rPr>
        <w:t>Je vous prie d’agréer l’expression de ma parfaite considération.</w:t>
      </w:r>
    </w:p>
    <w:p w14:paraId="29B441BB" w14:textId="77777777" w:rsidR="00AD52FA" w:rsidRDefault="00AD52FA" w:rsidP="008123A6">
      <w:pPr>
        <w:pStyle w:val="BodyText"/>
        <w:tabs>
          <w:tab w:val="left" w:pos="9072"/>
        </w:tabs>
        <w:ind w:right="-1"/>
        <w:rPr>
          <w:rFonts w:asciiTheme="majorHAnsi" w:hAnsiTheme="majorHAnsi"/>
          <w:i w:val="0"/>
          <w:iCs w:val="0"/>
          <w:sz w:val="20"/>
        </w:rPr>
      </w:pPr>
    </w:p>
    <w:p w14:paraId="59E9BD63" w14:textId="77777777" w:rsidR="00AD52FA" w:rsidRDefault="00AD52FA" w:rsidP="008123A6">
      <w:pPr>
        <w:pStyle w:val="BodyText"/>
        <w:tabs>
          <w:tab w:val="left" w:pos="9072"/>
        </w:tabs>
        <w:ind w:right="-1"/>
        <w:rPr>
          <w:rFonts w:asciiTheme="majorHAnsi" w:hAnsiTheme="majorHAnsi"/>
          <w:i w:val="0"/>
          <w:iCs w:val="0"/>
          <w:sz w:val="20"/>
        </w:rPr>
      </w:pPr>
    </w:p>
    <w:p w14:paraId="3EB28373" w14:textId="77777777" w:rsidR="00AD52FA" w:rsidRPr="00AD52FA" w:rsidRDefault="00AD52FA" w:rsidP="008123A6">
      <w:pPr>
        <w:pStyle w:val="BodyText"/>
        <w:tabs>
          <w:tab w:val="left" w:pos="9072"/>
        </w:tabs>
        <w:ind w:right="-1"/>
        <w:rPr>
          <w:rFonts w:asciiTheme="majorHAnsi" w:hAnsiTheme="majorHAnsi"/>
          <w:i w:val="0"/>
          <w:iCs w:val="0"/>
          <w:sz w:val="20"/>
        </w:rPr>
      </w:pPr>
    </w:p>
    <w:p w14:paraId="508A6143" w14:textId="77777777" w:rsidR="008123A6" w:rsidRPr="00AD52FA" w:rsidRDefault="008123A6" w:rsidP="008123A6">
      <w:pPr>
        <w:pStyle w:val="BodyText"/>
        <w:tabs>
          <w:tab w:val="left" w:pos="9072"/>
        </w:tabs>
        <w:ind w:right="-1"/>
        <w:rPr>
          <w:rFonts w:asciiTheme="majorHAnsi" w:hAnsiTheme="majorHAnsi"/>
          <w:i w:val="0"/>
          <w:iCs w:val="0"/>
          <w:sz w:val="20"/>
        </w:rPr>
      </w:pPr>
      <w:r w:rsidRPr="00AD52FA">
        <w:rPr>
          <w:rFonts w:asciiTheme="majorHAnsi" w:hAnsiTheme="majorHAnsi"/>
          <w:i w:val="0"/>
          <w:iCs w:val="0"/>
          <w:noProof/>
          <w:sz w:val="20"/>
          <w:lang w:eastAsia="es-ES"/>
        </w:rPr>
        <w:drawing>
          <wp:inline distT="0" distB="0" distL="0" distR="0" wp14:anchorId="1EECC2F6" wp14:editId="7C00181A">
            <wp:extent cx="2413000" cy="685800"/>
            <wp:effectExtent l="0" t="0" r="6350" b="0"/>
            <wp:docPr id="1964675594" name="Picture 1964675594" descr="C:\Copia\ARCHIVES\Modèles\SIGNATURE\derek campbell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opia\ARCHIVES\Modèles\SIGNATURE\derek campbell signature.bmp"/>
                    <pic:cNvPicPr>
                      <a:picLocks noChangeAspect="1" noChangeArrowheads="1"/>
                    </pic:cNvPicPr>
                  </pic:nvPicPr>
                  <pic:blipFill rotWithShape="1">
                    <a:blip r:embed="rId27">
                      <a:extLst>
                        <a:ext uri="{28A0092B-C50C-407E-A947-70E740481C1C}">
                          <a14:useLocalDpi xmlns:a14="http://schemas.microsoft.com/office/drawing/2010/main" val="0"/>
                        </a:ext>
                      </a:extLst>
                    </a:blip>
                    <a:srcRect l="2593" t="17339" r="2654" b="28225"/>
                    <a:stretch/>
                  </pic:blipFill>
                  <pic:spPr bwMode="auto">
                    <a:xfrm>
                      <a:off x="0" y="0"/>
                      <a:ext cx="2413306" cy="685887"/>
                    </a:xfrm>
                    <a:prstGeom prst="rect">
                      <a:avLst/>
                    </a:prstGeom>
                    <a:noFill/>
                    <a:ln>
                      <a:noFill/>
                    </a:ln>
                    <a:extLst>
                      <a:ext uri="{53640926-AAD7-44D8-BBD7-CCE9431645EC}">
                        <a14:shadowObscured xmlns:a14="http://schemas.microsoft.com/office/drawing/2010/main"/>
                      </a:ext>
                    </a:extLst>
                  </pic:spPr>
                </pic:pic>
              </a:graphicData>
            </a:graphic>
          </wp:inline>
        </w:drawing>
      </w:r>
    </w:p>
    <w:p w14:paraId="67C22AB1" w14:textId="77777777" w:rsidR="008123A6" w:rsidRPr="00AD52FA" w:rsidRDefault="008123A6" w:rsidP="008123A6">
      <w:pPr>
        <w:pStyle w:val="BodyText"/>
        <w:tabs>
          <w:tab w:val="left" w:pos="9072"/>
        </w:tabs>
        <w:ind w:right="-1"/>
        <w:rPr>
          <w:rFonts w:asciiTheme="majorHAnsi" w:hAnsiTheme="majorHAnsi"/>
          <w:i w:val="0"/>
          <w:iCs w:val="0"/>
          <w:sz w:val="20"/>
        </w:rPr>
      </w:pPr>
      <w:r w:rsidRPr="00AD52FA">
        <w:rPr>
          <w:rFonts w:asciiTheme="majorHAnsi" w:hAnsiTheme="majorHAnsi"/>
          <w:i w:val="0"/>
          <w:iCs w:val="0"/>
          <w:sz w:val="20"/>
        </w:rPr>
        <w:t>Président du Comité d’application (COC)</w:t>
      </w:r>
    </w:p>
    <w:p w14:paraId="4BB718B7" w14:textId="77777777" w:rsidR="00200557" w:rsidRPr="008123A6" w:rsidRDefault="00200557" w:rsidP="00BA4E86">
      <w:pPr>
        <w:spacing w:after="120"/>
        <w:rPr>
          <w:rFonts w:asciiTheme="majorHAnsi" w:hAnsiTheme="majorHAnsi"/>
          <w:bCs/>
        </w:rPr>
      </w:pPr>
    </w:p>
    <w:sectPr w:rsidR="00200557" w:rsidRPr="008123A6" w:rsidSect="00CD518B">
      <w:footerReference w:type="default" r:id="rId28"/>
      <w:headerReference w:type="first" r:id="rId29"/>
      <w:footerReference w:type="first" r:id="rId30"/>
      <w:type w:val="continuous"/>
      <w:pgSz w:w="11906" w:h="16838" w:code="9"/>
      <w:pgMar w:top="1411" w:right="1411" w:bottom="1411" w:left="1411" w:header="85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886E" w14:textId="77777777" w:rsidR="00F652EC" w:rsidRDefault="00F652EC">
      <w:r>
        <w:separator/>
      </w:r>
    </w:p>
  </w:endnote>
  <w:endnote w:type="continuationSeparator" w:id="0">
    <w:p w14:paraId="67CE0150" w14:textId="77777777" w:rsidR="00F652EC" w:rsidRDefault="00F6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735A" w14:textId="2438D9F2" w:rsidR="00CD518B" w:rsidRPr="00CD518B" w:rsidRDefault="00000000" w:rsidP="00CD518B">
    <w:pPr>
      <w:tabs>
        <w:tab w:val="center" w:pos="4535"/>
        <w:tab w:val="center" w:pos="4680"/>
        <w:tab w:val="left" w:pos="6150"/>
        <w:tab w:val="right" w:pos="9360"/>
      </w:tabs>
      <w:jc w:val="center"/>
      <w:rPr>
        <w:rFonts w:ascii="Cambria" w:eastAsia="Calibri" w:hAnsi="Cambria" w:cs="Calibri"/>
        <w:szCs w:val="22"/>
      </w:rPr>
    </w:pPr>
    <w:sdt>
      <w:sdtPr>
        <w:rPr>
          <w:rFonts w:ascii="Calibri" w:eastAsia="Calibri" w:hAnsi="Calibri" w:cs="Calibri"/>
        </w:rPr>
        <w:id w:val="-1432656378"/>
        <w:docPartObj>
          <w:docPartGallery w:val="Page Numbers (Top of Page)"/>
          <w:docPartUnique/>
        </w:docPartObj>
      </w:sdtPr>
      <w:sdtContent>
        <w:r w:rsidR="00CD518B" w:rsidRPr="00713AD4">
          <w:rPr>
            <w:rFonts w:ascii="Cambria" w:eastAsia="Calibri" w:hAnsi="Cambria" w:cs="Calibri"/>
          </w:rPr>
          <w:fldChar w:fldCharType="begin"/>
        </w:r>
        <w:r w:rsidR="00CD518B" w:rsidRPr="00713AD4">
          <w:rPr>
            <w:rFonts w:ascii="Cambria" w:eastAsia="Calibri" w:hAnsi="Cambria" w:cs="Calibri"/>
          </w:rPr>
          <w:instrText xml:space="preserve"> PAGE </w:instrText>
        </w:r>
        <w:r w:rsidR="00CD518B" w:rsidRPr="00713AD4">
          <w:rPr>
            <w:rFonts w:ascii="Cambria" w:eastAsia="Calibri" w:hAnsi="Cambria" w:cs="Calibri"/>
          </w:rPr>
          <w:fldChar w:fldCharType="separate"/>
        </w:r>
        <w:r w:rsidR="00CD518B">
          <w:rPr>
            <w:rFonts w:ascii="Cambria" w:eastAsia="Calibri" w:hAnsi="Cambria" w:cs="Calibri"/>
          </w:rPr>
          <w:t>1</w:t>
        </w:r>
        <w:r w:rsidR="00CD518B" w:rsidRPr="00713AD4">
          <w:rPr>
            <w:rFonts w:ascii="Cambria" w:eastAsia="Calibri" w:hAnsi="Cambria" w:cs="Calibri"/>
          </w:rPr>
          <w:fldChar w:fldCharType="end"/>
        </w:r>
        <w:r w:rsidR="00CD518B">
          <w:rPr>
            <w:rFonts w:ascii="Cambria" w:hAnsi="Cambria"/>
          </w:rPr>
          <w:t xml:space="preserve"> / </w:t>
        </w:r>
        <w:r w:rsidR="00CD518B" w:rsidRPr="00713AD4">
          <w:rPr>
            <w:rFonts w:ascii="Cambria" w:eastAsia="Calibri" w:hAnsi="Cambria" w:cs="Calibri"/>
          </w:rPr>
          <w:fldChar w:fldCharType="begin"/>
        </w:r>
        <w:r w:rsidR="00CD518B" w:rsidRPr="00713AD4">
          <w:rPr>
            <w:rFonts w:ascii="Cambria" w:eastAsia="Calibri" w:hAnsi="Cambria" w:cs="Calibri"/>
          </w:rPr>
          <w:instrText xml:space="preserve"> NUMPAGES  </w:instrText>
        </w:r>
        <w:r w:rsidR="00CD518B" w:rsidRPr="00713AD4">
          <w:rPr>
            <w:rFonts w:ascii="Cambria" w:eastAsia="Calibri" w:hAnsi="Cambria" w:cs="Calibri"/>
          </w:rPr>
          <w:fldChar w:fldCharType="separate"/>
        </w:r>
        <w:r w:rsidR="00CD518B">
          <w:rPr>
            <w:rFonts w:ascii="Cambria" w:eastAsia="Calibri" w:hAnsi="Cambria" w:cs="Calibri"/>
          </w:rPr>
          <w:t>2</w:t>
        </w:r>
        <w:r w:rsidR="00CD518B" w:rsidRPr="00713AD4">
          <w:rPr>
            <w:rFonts w:ascii="Cambria" w:eastAsia="Calibri" w:hAnsi="Cambria" w:cs="Calibri"/>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9AB7" w14:textId="1643737B" w:rsidR="0044168E" w:rsidRPr="00CD518B" w:rsidRDefault="00000000" w:rsidP="00CD518B">
    <w:pPr>
      <w:tabs>
        <w:tab w:val="center" w:pos="4535"/>
        <w:tab w:val="center" w:pos="4680"/>
        <w:tab w:val="left" w:pos="6150"/>
        <w:tab w:val="right" w:pos="9360"/>
      </w:tabs>
      <w:jc w:val="center"/>
      <w:rPr>
        <w:rFonts w:ascii="Cambria" w:eastAsia="Calibri" w:hAnsi="Cambria" w:cs="Calibri"/>
        <w:szCs w:val="22"/>
      </w:rPr>
    </w:pPr>
    <w:sdt>
      <w:sdtPr>
        <w:rPr>
          <w:rFonts w:ascii="Calibri" w:eastAsia="Calibri" w:hAnsi="Calibri" w:cs="Calibri"/>
        </w:rPr>
        <w:id w:val="810910487"/>
        <w:docPartObj>
          <w:docPartGallery w:val="Page Numbers (Top of Page)"/>
          <w:docPartUnique/>
        </w:docPartObj>
      </w:sdtPr>
      <w:sdtContent>
        <w:r w:rsidR="00CD518B" w:rsidRPr="00713AD4">
          <w:rPr>
            <w:rFonts w:ascii="Cambria" w:eastAsia="Calibri" w:hAnsi="Cambria" w:cs="Calibri"/>
          </w:rPr>
          <w:fldChar w:fldCharType="begin"/>
        </w:r>
        <w:r w:rsidR="00CD518B" w:rsidRPr="00713AD4">
          <w:rPr>
            <w:rFonts w:ascii="Cambria" w:eastAsia="Calibri" w:hAnsi="Cambria" w:cs="Calibri"/>
          </w:rPr>
          <w:instrText xml:space="preserve"> PAGE </w:instrText>
        </w:r>
        <w:r w:rsidR="00CD518B" w:rsidRPr="00713AD4">
          <w:rPr>
            <w:rFonts w:ascii="Cambria" w:eastAsia="Calibri" w:hAnsi="Cambria" w:cs="Calibri"/>
          </w:rPr>
          <w:fldChar w:fldCharType="separate"/>
        </w:r>
        <w:r w:rsidR="00CD518B">
          <w:rPr>
            <w:rFonts w:ascii="Cambria" w:eastAsia="Calibri" w:hAnsi="Cambria" w:cs="Calibri"/>
          </w:rPr>
          <w:t>1</w:t>
        </w:r>
        <w:r w:rsidR="00CD518B" w:rsidRPr="00713AD4">
          <w:rPr>
            <w:rFonts w:ascii="Cambria" w:eastAsia="Calibri" w:hAnsi="Cambria" w:cs="Calibri"/>
          </w:rPr>
          <w:fldChar w:fldCharType="end"/>
        </w:r>
        <w:r w:rsidR="00CD518B">
          <w:rPr>
            <w:rFonts w:ascii="Cambria" w:hAnsi="Cambria"/>
          </w:rPr>
          <w:t xml:space="preserve"> / </w:t>
        </w:r>
        <w:r w:rsidR="00CD518B" w:rsidRPr="00713AD4">
          <w:rPr>
            <w:rFonts w:ascii="Cambria" w:eastAsia="Calibri" w:hAnsi="Cambria" w:cs="Calibri"/>
          </w:rPr>
          <w:fldChar w:fldCharType="begin"/>
        </w:r>
        <w:r w:rsidR="00CD518B" w:rsidRPr="00713AD4">
          <w:rPr>
            <w:rFonts w:ascii="Cambria" w:eastAsia="Calibri" w:hAnsi="Cambria" w:cs="Calibri"/>
          </w:rPr>
          <w:instrText xml:space="preserve"> NUMPAGES  </w:instrText>
        </w:r>
        <w:r w:rsidR="00CD518B" w:rsidRPr="00713AD4">
          <w:rPr>
            <w:rFonts w:ascii="Cambria" w:eastAsia="Calibri" w:hAnsi="Cambria" w:cs="Calibri"/>
          </w:rPr>
          <w:fldChar w:fldCharType="separate"/>
        </w:r>
        <w:r w:rsidR="00CD518B">
          <w:rPr>
            <w:rFonts w:ascii="Cambria" w:eastAsia="Calibri" w:hAnsi="Cambria" w:cs="Calibri"/>
          </w:rPr>
          <w:t>2</w:t>
        </w:r>
        <w:r w:rsidR="00CD518B" w:rsidRPr="00713AD4">
          <w:rPr>
            <w:rFonts w:ascii="Cambria" w:eastAsia="Calibri" w:hAnsi="Cambria" w:cs="Calibr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6C2B" w14:textId="77777777" w:rsidR="00F652EC" w:rsidRDefault="00F652EC">
      <w:r>
        <w:separator/>
      </w:r>
    </w:p>
  </w:footnote>
  <w:footnote w:type="continuationSeparator" w:id="0">
    <w:p w14:paraId="7D313DE2" w14:textId="77777777" w:rsidR="00F652EC" w:rsidRDefault="00F65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FE4E" w14:textId="0E9BF496" w:rsidR="00CA4311" w:rsidRPr="00793F38" w:rsidRDefault="00CA4311" w:rsidP="00CA4311">
    <w:pPr>
      <w:tabs>
        <w:tab w:val="center" w:pos="4680"/>
        <w:tab w:val="left" w:pos="6520"/>
        <w:tab w:val="right" w:pos="9360"/>
        <w:tab w:val="right" w:pos="14240"/>
      </w:tabs>
      <w:jc w:val="right"/>
      <w:rPr>
        <w:rFonts w:ascii="Cambria" w:eastAsia="Calibri" w:hAnsi="Cambria"/>
        <w:b/>
        <w:bCs/>
      </w:rPr>
    </w:pPr>
    <w:bookmarkStart w:id="4" w:name="_Hlk107908354"/>
    <w:bookmarkStart w:id="5" w:name="_Hlk107908355"/>
    <w:bookmarkStart w:id="6" w:name="_Hlk107908359"/>
    <w:bookmarkStart w:id="7" w:name="_Hlk107908360"/>
    <w:bookmarkStart w:id="8" w:name="_Hlk107908361"/>
    <w:bookmarkStart w:id="9" w:name="_Hlk107908362"/>
    <w:r>
      <w:rPr>
        <w:rFonts w:ascii="Cambria" w:hAnsi="Cambria"/>
        <w:b/>
      </w:rPr>
      <w:t>COC_317/2025</w:t>
    </w:r>
  </w:p>
  <w:p w14:paraId="2C32AA43" w14:textId="3497B19E" w:rsidR="00CA4311" w:rsidRPr="00793F38" w:rsidRDefault="00CA4311" w:rsidP="00CA4311">
    <w:pPr>
      <w:tabs>
        <w:tab w:val="left" w:pos="7320"/>
      </w:tabs>
      <w:spacing w:line="240" w:lineRule="exact"/>
      <w:jc w:val="right"/>
      <w:rPr>
        <w:rFonts w:ascii="Cambria" w:hAnsi="Cambria"/>
        <w:b/>
        <w:bCs/>
        <w:sz w:val="16"/>
        <w:szCs w:val="16"/>
      </w:rPr>
    </w:pPr>
    <w:r w:rsidRPr="00793F38">
      <w:rPr>
        <w:rFonts w:ascii="Cambria" w:hAnsi="Cambria"/>
        <w:b/>
        <w:sz w:val="16"/>
        <w:szCs w:val="24"/>
      </w:rPr>
      <w:fldChar w:fldCharType="begin"/>
    </w:r>
    <w:r w:rsidRPr="00793F38">
      <w:rPr>
        <w:rFonts w:ascii="Cambria" w:hAnsi="Cambria"/>
        <w:b/>
        <w:sz w:val="16"/>
      </w:rPr>
      <w:instrText xml:space="preserve"> TIME \@ "dd/MM/yyyy H:mm" </w:instrText>
    </w:r>
    <w:r w:rsidRPr="00793F38">
      <w:rPr>
        <w:rFonts w:ascii="Cambria" w:hAnsi="Cambria"/>
        <w:b/>
        <w:sz w:val="16"/>
        <w:szCs w:val="24"/>
      </w:rPr>
      <w:fldChar w:fldCharType="separate"/>
    </w:r>
    <w:r w:rsidR="006D668C">
      <w:rPr>
        <w:rFonts w:ascii="Cambria" w:hAnsi="Cambria"/>
        <w:b/>
        <w:noProof/>
        <w:sz w:val="16"/>
      </w:rPr>
      <w:t>29/10/2025 14:51</w:t>
    </w:r>
    <w:r w:rsidRPr="00793F38">
      <w:rPr>
        <w:rFonts w:ascii="Cambria" w:hAnsi="Cambria"/>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B007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D36474"/>
    <w:multiLevelType w:val="hybridMultilevel"/>
    <w:tmpl w:val="9F68DD90"/>
    <w:lvl w:ilvl="0" w:tplc="A7AAA074">
      <w:start w:val="4"/>
      <w:numFmt w:val="lowerLetter"/>
      <w:lvlText w:val="%1)"/>
      <w:lvlJc w:val="left"/>
      <w:pPr>
        <w:ind w:left="1440" w:hanging="360"/>
      </w:pPr>
      <w:rPr>
        <w:rFonts w:hint="default"/>
        <w:b/>
        <w:i/>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164D2AEB"/>
    <w:multiLevelType w:val="hybridMultilevel"/>
    <w:tmpl w:val="C8223D2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AB2595B"/>
    <w:multiLevelType w:val="hybridMultilevel"/>
    <w:tmpl w:val="1D5A6E1C"/>
    <w:lvl w:ilvl="0" w:tplc="04090001">
      <w:start w:val="1"/>
      <w:numFmt w:val="bullet"/>
      <w:lvlText w:val=""/>
      <w:lvlJc w:val="left"/>
      <w:pPr>
        <w:ind w:left="1040" w:hanging="360"/>
      </w:pPr>
      <w:rPr>
        <w:rFonts w:ascii="Symbol" w:hAnsi="Symbol" w:hint="default"/>
      </w:rPr>
    </w:lvl>
    <w:lvl w:ilvl="1" w:tplc="040A0003" w:tentative="1">
      <w:start w:val="1"/>
      <w:numFmt w:val="bullet"/>
      <w:lvlText w:val="o"/>
      <w:lvlJc w:val="left"/>
      <w:pPr>
        <w:ind w:left="1760" w:hanging="360"/>
      </w:pPr>
      <w:rPr>
        <w:rFonts w:ascii="Courier New" w:hAnsi="Courier New" w:cs="Courier New" w:hint="default"/>
      </w:rPr>
    </w:lvl>
    <w:lvl w:ilvl="2" w:tplc="040A0005" w:tentative="1">
      <w:start w:val="1"/>
      <w:numFmt w:val="bullet"/>
      <w:lvlText w:val=""/>
      <w:lvlJc w:val="left"/>
      <w:pPr>
        <w:ind w:left="2480" w:hanging="360"/>
      </w:pPr>
      <w:rPr>
        <w:rFonts w:ascii="Wingdings" w:hAnsi="Wingdings" w:hint="default"/>
      </w:rPr>
    </w:lvl>
    <w:lvl w:ilvl="3" w:tplc="040A0001" w:tentative="1">
      <w:start w:val="1"/>
      <w:numFmt w:val="bullet"/>
      <w:lvlText w:val=""/>
      <w:lvlJc w:val="left"/>
      <w:pPr>
        <w:ind w:left="3200" w:hanging="360"/>
      </w:pPr>
      <w:rPr>
        <w:rFonts w:ascii="Symbol" w:hAnsi="Symbol" w:hint="default"/>
      </w:rPr>
    </w:lvl>
    <w:lvl w:ilvl="4" w:tplc="040A0003" w:tentative="1">
      <w:start w:val="1"/>
      <w:numFmt w:val="bullet"/>
      <w:lvlText w:val="o"/>
      <w:lvlJc w:val="left"/>
      <w:pPr>
        <w:ind w:left="3920" w:hanging="360"/>
      </w:pPr>
      <w:rPr>
        <w:rFonts w:ascii="Courier New" w:hAnsi="Courier New" w:cs="Courier New" w:hint="default"/>
      </w:rPr>
    </w:lvl>
    <w:lvl w:ilvl="5" w:tplc="040A0005" w:tentative="1">
      <w:start w:val="1"/>
      <w:numFmt w:val="bullet"/>
      <w:lvlText w:val=""/>
      <w:lvlJc w:val="left"/>
      <w:pPr>
        <w:ind w:left="4640" w:hanging="360"/>
      </w:pPr>
      <w:rPr>
        <w:rFonts w:ascii="Wingdings" w:hAnsi="Wingdings" w:hint="default"/>
      </w:rPr>
    </w:lvl>
    <w:lvl w:ilvl="6" w:tplc="040A0001" w:tentative="1">
      <w:start w:val="1"/>
      <w:numFmt w:val="bullet"/>
      <w:lvlText w:val=""/>
      <w:lvlJc w:val="left"/>
      <w:pPr>
        <w:ind w:left="5360" w:hanging="360"/>
      </w:pPr>
      <w:rPr>
        <w:rFonts w:ascii="Symbol" w:hAnsi="Symbol" w:hint="default"/>
      </w:rPr>
    </w:lvl>
    <w:lvl w:ilvl="7" w:tplc="040A0003" w:tentative="1">
      <w:start w:val="1"/>
      <w:numFmt w:val="bullet"/>
      <w:lvlText w:val="o"/>
      <w:lvlJc w:val="left"/>
      <w:pPr>
        <w:ind w:left="6080" w:hanging="360"/>
      </w:pPr>
      <w:rPr>
        <w:rFonts w:ascii="Courier New" w:hAnsi="Courier New" w:cs="Courier New" w:hint="default"/>
      </w:rPr>
    </w:lvl>
    <w:lvl w:ilvl="8" w:tplc="040A0005" w:tentative="1">
      <w:start w:val="1"/>
      <w:numFmt w:val="bullet"/>
      <w:lvlText w:val=""/>
      <w:lvlJc w:val="left"/>
      <w:pPr>
        <w:ind w:left="6800" w:hanging="360"/>
      </w:pPr>
      <w:rPr>
        <w:rFonts w:ascii="Wingdings" w:hAnsi="Wingdings" w:hint="default"/>
      </w:rPr>
    </w:lvl>
  </w:abstractNum>
  <w:abstractNum w:abstractNumId="4" w15:restartNumberingAfterBreak="0">
    <w:nsid w:val="254E57E5"/>
    <w:multiLevelType w:val="hybridMultilevel"/>
    <w:tmpl w:val="34B0B544"/>
    <w:lvl w:ilvl="0" w:tplc="E9C81A66">
      <w:start w:val="1"/>
      <w:numFmt w:val="bullet"/>
      <w:lvlText w:val="-"/>
      <w:lvlJc w:val="left"/>
      <w:pPr>
        <w:ind w:left="720" w:hanging="360"/>
      </w:pPr>
      <w:rPr>
        <w:rFonts w:ascii="Times New Roman" w:eastAsia="MS Mincho" w:hAnsi="Times New Roman" w:cs="Times New Roman" w:hint="default"/>
      </w:rPr>
    </w:lvl>
    <w:lvl w:ilvl="1" w:tplc="A7AAA074">
      <w:start w:val="1"/>
      <w:numFmt w:val="lowerLetter"/>
      <w:lvlText w:val="%2)"/>
      <w:lvlJc w:val="left"/>
      <w:pPr>
        <w:ind w:left="1440" w:hanging="360"/>
      </w:pPr>
      <w:rPr>
        <w:rFonts w:hint="default"/>
        <w:b/>
        <w:i/>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7D723C"/>
    <w:multiLevelType w:val="hybridMultilevel"/>
    <w:tmpl w:val="642425FE"/>
    <w:lvl w:ilvl="0" w:tplc="0409000F">
      <w:start w:val="1"/>
      <w:numFmt w:val="decimal"/>
      <w:lvlText w:val="%1."/>
      <w:lvlJc w:val="left"/>
      <w:pPr>
        <w:ind w:left="1589" w:hanging="360"/>
      </w:pPr>
    </w:lvl>
    <w:lvl w:ilvl="1" w:tplc="04090019" w:tentative="1">
      <w:start w:val="1"/>
      <w:numFmt w:val="lowerLetter"/>
      <w:lvlText w:val="%2."/>
      <w:lvlJc w:val="left"/>
      <w:pPr>
        <w:ind w:left="2309" w:hanging="360"/>
      </w:pPr>
    </w:lvl>
    <w:lvl w:ilvl="2" w:tplc="0409001B" w:tentative="1">
      <w:start w:val="1"/>
      <w:numFmt w:val="lowerRoman"/>
      <w:lvlText w:val="%3."/>
      <w:lvlJc w:val="right"/>
      <w:pPr>
        <w:ind w:left="3029" w:hanging="180"/>
      </w:pPr>
    </w:lvl>
    <w:lvl w:ilvl="3" w:tplc="0409000F" w:tentative="1">
      <w:start w:val="1"/>
      <w:numFmt w:val="decimal"/>
      <w:lvlText w:val="%4."/>
      <w:lvlJc w:val="left"/>
      <w:pPr>
        <w:ind w:left="3749" w:hanging="360"/>
      </w:pPr>
    </w:lvl>
    <w:lvl w:ilvl="4" w:tplc="04090019" w:tentative="1">
      <w:start w:val="1"/>
      <w:numFmt w:val="lowerLetter"/>
      <w:lvlText w:val="%5."/>
      <w:lvlJc w:val="left"/>
      <w:pPr>
        <w:ind w:left="4469" w:hanging="360"/>
      </w:pPr>
    </w:lvl>
    <w:lvl w:ilvl="5" w:tplc="0409001B" w:tentative="1">
      <w:start w:val="1"/>
      <w:numFmt w:val="lowerRoman"/>
      <w:lvlText w:val="%6."/>
      <w:lvlJc w:val="right"/>
      <w:pPr>
        <w:ind w:left="5189" w:hanging="180"/>
      </w:pPr>
    </w:lvl>
    <w:lvl w:ilvl="6" w:tplc="0409000F" w:tentative="1">
      <w:start w:val="1"/>
      <w:numFmt w:val="decimal"/>
      <w:lvlText w:val="%7."/>
      <w:lvlJc w:val="left"/>
      <w:pPr>
        <w:ind w:left="5909" w:hanging="360"/>
      </w:pPr>
    </w:lvl>
    <w:lvl w:ilvl="7" w:tplc="04090019" w:tentative="1">
      <w:start w:val="1"/>
      <w:numFmt w:val="lowerLetter"/>
      <w:lvlText w:val="%8."/>
      <w:lvlJc w:val="left"/>
      <w:pPr>
        <w:ind w:left="6629" w:hanging="360"/>
      </w:pPr>
    </w:lvl>
    <w:lvl w:ilvl="8" w:tplc="0409001B" w:tentative="1">
      <w:start w:val="1"/>
      <w:numFmt w:val="lowerRoman"/>
      <w:lvlText w:val="%9."/>
      <w:lvlJc w:val="right"/>
      <w:pPr>
        <w:ind w:left="7349" w:hanging="180"/>
      </w:pPr>
    </w:lvl>
  </w:abstractNum>
  <w:abstractNum w:abstractNumId="6" w15:restartNumberingAfterBreak="0">
    <w:nsid w:val="336033EE"/>
    <w:multiLevelType w:val="hybridMultilevel"/>
    <w:tmpl w:val="EF7030B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8C93064"/>
    <w:multiLevelType w:val="hybridMultilevel"/>
    <w:tmpl w:val="C994AE42"/>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D4D0536"/>
    <w:multiLevelType w:val="hybridMultilevel"/>
    <w:tmpl w:val="75A49264"/>
    <w:lvl w:ilvl="0" w:tplc="48F652AA">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3F265F1E"/>
    <w:multiLevelType w:val="hybridMultilevel"/>
    <w:tmpl w:val="4948C1DE"/>
    <w:lvl w:ilvl="0" w:tplc="FEBAAEEC">
      <w:start w:val="1"/>
      <w:numFmt w:val="decimal"/>
      <w:lvlText w:val="%1."/>
      <w:lvlJc w:val="left"/>
      <w:pPr>
        <w:ind w:left="1229" w:hanging="360"/>
      </w:pPr>
      <w:rPr>
        <w:rFonts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0" w15:restartNumberingAfterBreak="0">
    <w:nsid w:val="565E2BF0"/>
    <w:multiLevelType w:val="hybridMultilevel"/>
    <w:tmpl w:val="88F0C4F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4A5EE2"/>
    <w:multiLevelType w:val="hybridMultilevel"/>
    <w:tmpl w:val="BFD28E7E"/>
    <w:lvl w:ilvl="0" w:tplc="E9C81A66">
      <w:start w:val="1"/>
      <w:numFmt w:val="bullet"/>
      <w:lvlText w:val="-"/>
      <w:lvlJc w:val="left"/>
      <w:pPr>
        <w:ind w:left="768" w:hanging="360"/>
      </w:pPr>
      <w:rPr>
        <w:rFonts w:ascii="Times New Roman" w:eastAsia="MS Mincho" w:hAnsi="Times New Roman" w:cs="Times New Roman"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2" w15:restartNumberingAfterBreak="0">
    <w:nsid w:val="6EB847DF"/>
    <w:multiLevelType w:val="hybridMultilevel"/>
    <w:tmpl w:val="D046AF8C"/>
    <w:lvl w:ilvl="0" w:tplc="040A0001">
      <w:start w:val="1"/>
      <w:numFmt w:val="bullet"/>
      <w:lvlText w:val=""/>
      <w:lvlJc w:val="left"/>
      <w:pPr>
        <w:ind w:left="1124" w:hanging="360"/>
      </w:pPr>
      <w:rPr>
        <w:rFonts w:ascii="Symbol" w:hAnsi="Symbol" w:hint="default"/>
      </w:rPr>
    </w:lvl>
    <w:lvl w:ilvl="1" w:tplc="040A0003" w:tentative="1">
      <w:start w:val="1"/>
      <w:numFmt w:val="bullet"/>
      <w:lvlText w:val="o"/>
      <w:lvlJc w:val="left"/>
      <w:pPr>
        <w:ind w:left="1844" w:hanging="360"/>
      </w:pPr>
      <w:rPr>
        <w:rFonts w:ascii="Courier New" w:hAnsi="Courier New" w:cs="Courier New" w:hint="default"/>
      </w:rPr>
    </w:lvl>
    <w:lvl w:ilvl="2" w:tplc="040A0005" w:tentative="1">
      <w:start w:val="1"/>
      <w:numFmt w:val="bullet"/>
      <w:lvlText w:val=""/>
      <w:lvlJc w:val="left"/>
      <w:pPr>
        <w:ind w:left="2564" w:hanging="360"/>
      </w:pPr>
      <w:rPr>
        <w:rFonts w:ascii="Wingdings" w:hAnsi="Wingdings" w:hint="default"/>
      </w:rPr>
    </w:lvl>
    <w:lvl w:ilvl="3" w:tplc="040A0001" w:tentative="1">
      <w:start w:val="1"/>
      <w:numFmt w:val="bullet"/>
      <w:lvlText w:val=""/>
      <w:lvlJc w:val="left"/>
      <w:pPr>
        <w:ind w:left="3284" w:hanging="360"/>
      </w:pPr>
      <w:rPr>
        <w:rFonts w:ascii="Symbol" w:hAnsi="Symbol" w:hint="default"/>
      </w:rPr>
    </w:lvl>
    <w:lvl w:ilvl="4" w:tplc="040A0003" w:tentative="1">
      <w:start w:val="1"/>
      <w:numFmt w:val="bullet"/>
      <w:lvlText w:val="o"/>
      <w:lvlJc w:val="left"/>
      <w:pPr>
        <w:ind w:left="4004" w:hanging="360"/>
      </w:pPr>
      <w:rPr>
        <w:rFonts w:ascii="Courier New" w:hAnsi="Courier New" w:cs="Courier New" w:hint="default"/>
      </w:rPr>
    </w:lvl>
    <w:lvl w:ilvl="5" w:tplc="040A0005" w:tentative="1">
      <w:start w:val="1"/>
      <w:numFmt w:val="bullet"/>
      <w:lvlText w:val=""/>
      <w:lvlJc w:val="left"/>
      <w:pPr>
        <w:ind w:left="4724" w:hanging="360"/>
      </w:pPr>
      <w:rPr>
        <w:rFonts w:ascii="Wingdings" w:hAnsi="Wingdings" w:hint="default"/>
      </w:rPr>
    </w:lvl>
    <w:lvl w:ilvl="6" w:tplc="040A0001" w:tentative="1">
      <w:start w:val="1"/>
      <w:numFmt w:val="bullet"/>
      <w:lvlText w:val=""/>
      <w:lvlJc w:val="left"/>
      <w:pPr>
        <w:ind w:left="5444" w:hanging="360"/>
      </w:pPr>
      <w:rPr>
        <w:rFonts w:ascii="Symbol" w:hAnsi="Symbol" w:hint="default"/>
      </w:rPr>
    </w:lvl>
    <w:lvl w:ilvl="7" w:tplc="040A0003" w:tentative="1">
      <w:start w:val="1"/>
      <w:numFmt w:val="bullet"/>
      <w:lvlText w:val="o"/>
      <w:lvlJc w:val="left"/>
      <w:pPr>
        <w:ind w:left="6164" w:hanging="360"/>
      </w:pPr>
      <w:rPr>
        <w:rFonts w:ascii="Courier New" w:hAnsi="Courier New" w:cs="Courier New" w:hint="default"/>
      </w:rPr>
    </w:lvl>
    <w:lvl w:ilvl="8" w:tplc="040A0005" w:tentative="1">
      <w:start w:val="1"/>
      <w:numFmt w:val="bullet"/>
      <w:lvlText w:val=""/>
      <w:lvlJc w:val="left"/>
      <w:pPr>
        <w:ind w:left="6884" w:hanging="360"/>
      </w:pPr>
      <w:rPr>
        <w:rFonts w:ascii="Wingdings" w:hAnsi="Wingdings" w:hint="default"/>
      </w:rPr>
    </w:lvl>
  </w:abstractNum>
  <w:abstractNum w:abstractNumId="13" w15:restartNumberingAfterBreak="0">
    <w:nsid w:val="765E58BD"/>
    <w:multiLevelType w:val="hybridMultilevel"/>
    <w:tmpl w:val="E4202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E22B51"/>
    <w:multiLevelType w:val="hybridMultilevel"/>
    <w:tmpl w:val="03FC2C7E"/>
    <w:lvl w:ilvl="0" w:tplc="8F90033A">
      <w:start w:val="1"/>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7A1D6B1B"/>
    <w:multiLevelType w:val="hybridMultilevel"/>
    <w:tmpl w:val="7520CA2C"/>
    <w:lvl w:ilvl="0" w:tplc="A7AAA074">
      <w:start w:val="6"/>
      <w:numFmt w:val="lowerLetter"/>
      <w:lvlText w:val="%1)"/>
      <w:lvlJc w:val="left"/>
      <w:pPr>
        <w:ind w:left="1440" w:hanging="360"/>
      </w:pPr>
      <w:rPr>
        <w:rFonts w:hint="default"/>
        <w:b/>
        <w: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904415982">
    <w:abstractNumId w:val="10"/>
  </w:num>
  <w:num w:numId="2" w16cid:durableId="842015572">
    <w:abstractNumId w:val="6"/>
  </w:num>
  <w:num w:numId="3" w16cid:durableId="844321998">
    <w:abstractNumId w:val="2"/>
  </w:num>
  <w:num w:numId="4" w16cid:durableId="2066756195">
    <w:abstractNumId w:val="7"/>
  </w:num>
  <w:num w:numId="5" w16cid:durableId="501894070">
    <w:abstractNumId w:val="12"/>
  </w:num>
  <w:num w:numId="6" w16cid:durableId="1071079582">
    <w:abstractNumId w:val="3"/>
  </w:num>
  <w:num w:numId="7" w16cid:durableId="792093853">
    <w:abstractNumId w:val="8"/>
  </w:num>
  <w:num w:numId="8" w16cid:durableId="515195467">
    <w:abstractNumId w:val="0"/>
  </w:num>
  <w:num w:numId="9" w16cid:durableId="594755178">
    <w:abstractNumId w:val="14"/>
  </w:num>
  <w:num w:numId="10" w16cid:durableId="485510452">
    <w:abstractNumId w:val="4"/>
  </w:num>
  <w:num w:numId="11" w16cid:durableId="1024940055">
    <w:abstractNumId w:val="11"/>
  </w:num>
  <w:num w:numId="12" w16cid:durableId="1207840765">
    <w:abstractNumId w:val="1"/>
  </w:num>
  <w:num w:numId="13" w16cid:durableId="1531213340">
    <w:abstractNumId w:val="15"/>
  </w:num>
  <w:num w:numId="14" w16cid:durableId="645470857">
    <w:abstractNumId w:val="5"/>
  </w:num>
  <w:num w:numId="15" w16cid:durableId="1111127301">
    <w:abstractNumId w:val="9"/>
  </w:num>
  <w:num w:numId="16" w16cid:durableId="808937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6"/>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5B"/>
    <w:rsid w:val="000042F2"/>
    <w:rsid w:val="00010B47"/>
    <w:rsid w:val="00011F5B"/>
    <w:rsid w:val="00014249"/>
    <w:rsid w:val="000143F1"/>
    <w:rsid w:val="0002132E"/>
    <w:rsid w:val="000246CC"/>
    <w:rsid w:val="000257BF"/>
    <w:rsid w:val="00026E93"/>
    <w:rsid w:val="00027A40"/>
    <w:rsid w:val="00027F68"/>
    <w:rsid w:val="0003404E"/>
    <w:rsid w:val="00034E5C"/>
    <w:rsid w:val="000409D8"/>
    <w:rsid w:val="00040CDC"/>
    <w:rsid w:val="000418F6"/>
    <w:rsid w:val="00044BEC"/>
    <w:rsid w:val="00045DC3"/>
    <w:rsid w:val="00046FFD"/>
    <w:rsid w:val="000471A7"/>
    <w:rsid w:val="000501D8"/>
    <w:rsid w:val="00054879"/>
    <w:rsid w:val="00054C95"/>
    <w:rsid w:val="00055DC9"/>
    <w:rsid w:val="00057E80"/>
    <w:rsid w:val="00062B8F"/>
    <w:rsid w:val="000745A1"/>
    <w:rsid w:val="000745F6"/>
    <w:rsid w:val="00074B93"/>
    <w:rsid w:val="000831CD"/>
    <w:rsid w:val="00083601"/>
    <w:rsid w:val="00083618"/>
    <w:rsid w:val="000840DC"/>
    <w:rsid w:val="0009397A"/>
    <w:rsid w:val="000963B7"/>
    <w:rsid w:val="00096BB4"/>
    <w:rsid w:val="0009704A"/>
    <w:rsid w:val="000A0C2A"/>
    <w:rsid w:val="000A1056"/>
    <w:rsid w:val="000A7512"/>
    <w:rsid w:val="000B431B"/>
    <w:rsid w:val="000B5940"/>
    <w:rsid w:val="000B5FEA"/>
    <w:rsid w:val="000C1B0A"/>
    <w:rsid w:val="000D2576"/>
    <w:rsid w:val="000D4A6D"/>
    <w:rsid w:val="000D7FE8"/>
    <w:rsid w:val="000E00D7"/>
    <w:rsid w:val="000E0CB6"/>
    <w:rsid w:val="000E11D8"/>
    <w:rsid w:val="000E149B"/>
    <w:rsid w:val="000E1689"/>
    <w:rsid w:val="000E24A9"/>
    <w:rsid w:val="000E4124"/>
    <w:rsid w:val="000E657D"/>
    <w:rsid w:val="000F583C"/>
    <w:rsid w:val="000F636E"/>
    <w:rsid w:val="000F6ABF"/>
    <w:rsid w:val="001008D9"/>
    <w:rsid w:val="0010338E"/>
    <w:rsid w:val="00103760"/>
    <w:rsid w:val="00103F7D"/>
    <w:rsid w:val="00105186"/>
    <w:rsid w:val="00113986"/>
    <w:rsid w:val="00120D0C"/>
    <w:rsid w:val="00120FB5"/>
    <w:rsid w:val="0012198C"/>
    <w:rsid w:val="00122EDA"/>
    <w:rsid w:val="00127E36"/>
    <w:rsid w:val="0013339E"/>
    <w:rsid w:val="00135E1D"/>
    <w:rsid w:val="001377E9"/>
    <w:rsid w:val="00140A0F"/>
    <w:rsid w:val="00144373"/>
    <w:rsid w:val="00147D3B"/>
    <w:rsid w:val="00152984"/>
    <w:rsid w:val="00153A64"/>
    <w:rsid w:val="00155974"/>
    <w:rsid w:val="0015625D"/>
    <w:rsid w:val="00163C4C"/>
    <w:rsid w:val="00167338"/>
    <w:rsid w:val="00170AA8"/>
    <w:rsid w:val="00174560"/>
    <w:rsid w:val="0017652E"/>
    <w:rsid w:val="001772C4"/>
    <w:rsid w:val="00177B50"/>
    <w:rsid w:val="00181317"/>
    <w:rsid w:val="001814D2"/>
    <w:rsid w:val="00192EEA"/>
    <w:rsid w:val="0019746E"/>
    <w:rsid w:val="00197A65"/>
    <w:rsid w:val="001A2F8B"/>
    <w:rsid w:val="001A445E"/>
    <w:rsid w:val="001A5C30"/>
    <w:rsid w:val="001B186B"/>
    <w:rsid w:val="001B250A"/>
    <w:rsid w:val="001B4253"/>
    <w:rsid w:val="001B478A"/>
    <w:rsid w:val="001C125C"/>
    <w:rsid w:val="001C48D9"/>
    <w:rsid w:val="001C5E31"/>
    <w:rsid w:val="001D2C34"/>
    <w:rsid w:val="001D5A58"/>
    <w:rsid w:val="001D674B"/>
    <w:rsid w:val="001D7491"/>
    <w:rsid w:val="001E0B66"/>
    <w:rsid w:val="001E3A65"/>
    <w:rsid w:val="001E592A"/>
    <w:rsid w:val="001E6C07"/>
    <w:rsid w:val="00200557"/>
    <w:rsid w:val="0020149A"/>
    <w:rsid w:val="0020416B"/>
    <w:rsid w:val="00204CF4"/>
    <w:rsid w:val="00210DB6"/>
    <w:rsid w:val="00220B68"/>
    <w:rsid w:val="0022370D"/>
    <w:rsid w:val="00224B3E"/>
    <w:rsid w:val="00227F6E"/>
    <w:rsid w:val="0023011A"/>
    <w:rsid w:val="00230999"/>
    <w:rsid w:val="0023510B"/>
    <w:rsid w:val="0023761C"/>
    <w:rsid w:val="00240F27"/>
    <w:rsid w:val="002417CC"/>
    <w:rsid w:val="0024546B"/>
    <w:rsid w:val="00245B64"/>
    <w:rsid w:val="00251735"/>
    <w:rsid w:val="00253115"/>
    <w:rsid w:val="0025410E"/>
    <w:rsid w:val="00254BAC"/>
    <w:rsid w:val="002565A3"/>
    <w:rsid w:val="002634E7"/>
    <w:rsid w:val="002708B5"/>
    <w:rsid w:val="00276077"/>
    <w:rsid w:val="00281E92"/>
    <w:rsid w:val="00282C41"/>
    <w:rsid w:val="00290643"/>
    <w:rsid w:val="00290F7B"/>
    <w:rsid w:val="00291475"/>
    <w:rsid w:val="002936B2"/>
    <w:rsid w:val="00295C8A"/>
    <w:rsid w:val="002A0A58"/>
    <w:rsid w:val="002A1149"/>
    <w:rsid w:val="002A5BF1"/>
    <w:rsid w:val="002A74C8"/>
    <w:rsid w:val="002A7A60"/>
    <w:rsid w:val="002B1806"/>
    <w:rsid w:val="002B2ADA"/>
    <w:rsid w:val="002B35B6"/>
    <w:rsid w:val="002B3AD0"/>
    <w:rsid w:val="002B603B"/>
    <w:rsid w:val="002B6644"/>
    <w:rsid w:val="002C35FF"/>
    <w:rsid w:val="002D0ED9"/>
    <w:rsid w:val="002D2075"/>
    <w:rsid w:val="002D2159"/>
    <w:rsid w:val="002D42DD"/>
    <w:rsid w:val="002D5DC1"/>
    <w:rsid w:val="002E0120"/>
    <w:rsid w:val="002E104C"/>
    <w:rsid w:val="002E5C7C"/>
    <w:rsid w:val="002E7B32"/>
    <w:rsid w:val="002F51B0"/>
    <w:rsid w:val="002F5295"/>
    <w:rsid w:val="002F5F9D"/>
    <w:rsid w:val="00301BFB"/>
    <w:rsid w:val="00304DC4"/>
    <w:rsid w:val="00305716"/>
    <w:rsid w:val="0030620C"/>
    <w:rsid w:val="00310C07"/>
    <w:rsid w:val="0031178D"/>
    <w:rsid w:val="003140D2"/>
    <w:rsid w:val="00316831"/>
    <w:rsid w:val="00324160"/>
    <w:rsid w:val="003253FC"/>
    <w:rsid w:val="00326498"/>
    <w:rsid w:val="00326776"/>
    <w:rsid w:val="00330213"/>
    <w:rsid w:val="00331B07"/>
    <w:rsid w:val="00331FB9"/>
    <w:rsid w:val="00340064"/>
    <w:rsid w:val="00343874"/>
    <w:rsid w:val="0034398A"/>
    <w:rsid w:val="00343F73"/>
    <w:rsid w:val="00345B1F"/>
    <w:rsid w:val="00350041"/>
    <w:rsid w:val="003500A2"/>
    <w:rsid w:val="003513B1"/>
    <w:rsid w:val="0035141A"/>
    <w:rsid w:val="0035329E"/>
    <w:rsid w:val="003553F1"/>
    <w:rsid w:val="0035786D"/>
    <w:rsid w:val="00361019"/>
    <w:rsid w:val="00363119"/>
    <w:rsid w:val="0037050F"/>
    <w:rsid w:val="003708EF"/>
    <w:rsid w:val="00374FB2"/>
    <w:rsid w:val="0037594F"/>
    <w:rsid w:val="0037725C"/>
    <w:rsid w:val="00382EA3"/>
    <w:rsid w:val="00387811"/>
    <w:rsid w:val="00390ABD"/>
    <w:rsid w:val="0039717D"/>
    <w:rsid w:val="003A26E9"/>
    <w:rsid w:val="003B29B9"/>
    <w:rsid w:val="003B306D"/>
    <w:rsid w:val="003B42F9"/>
    <w:rsid w:val="003B6EBD"/>
    <w:rsid w:val="003C7716"/>
    <w:rsid w:val="003D2A5D"/>
    <w:rsid w:val="003D5FC7"/>
    <w:rsid w:val="003E2DE3"/>
    <w:rsid w:val="003E3062"/>
    <w:rsid w:val="003F03C1"/>
    <w:rsid w:val="003F0AA3"/>
    <w:rsid w:val="003F3C46"/>
    <w:rsid w:val="003F5164"/>
    <w:rsid w:val="003F556E"/>
    <w:rsid w:val="003F7727"/>
    <w:rsid w:val="0040112A"/>
    <w:rsid w:val="0040218C"/>
    <w:rsid w:val="00403CA7"/>
    <w:rsid w:val="00410B33"/>
    <w:rsid w:val="00411DD0"/>
    <w:rsid w:val="00413942"/>
    <w:rsid w:val="0041397D"/>
    <w:rsid w:val="0041416E"/>
    <w:rsid w:val="00421540"/>
    <w:rsid w:val="00425C78"/>
    <w:rsid w:val="00425E54"/>
    <w:rsid w:val="00430B74"/>
    <w:rsid w:val="004339C8"/>
    <w:rsid w:val="0043478C"/>
    <w:rsid w:val="004362C2"/>
    <w:rsid w:val="004412C8"/>
    <w:rsid w:val="0044168E"/>
    <w:rsid w:val="004439F1"/>
    <w:rsid w:val="004475B0"/>
    <w:rsid w:val="00454BC0"/>
    <w:rsid w:val="00454D39"/>
    <w:rsid w:val="00455AF2"/>
    <w:rsid w:val="00457FBB"/>
    <w:rsid w:val="00462466"/>
    <w:rsid w:val="0046280E"/>
    <w:rsid w:val="00465447"/>
    <w:rsid w:val="00465B05"/>
    <w:rsid w:val="00466269"/>
    <w:rsid w:val="00467E6A"/>
    <w:rsid w:val="00470F76"/>
    <w:rsid w:val="00474ADC"/>
    <w:rsid w:val="00474AFC"/>
    <w:rsid w:val="00477211"/>
    <w:rsid w:val="00480027"/>
    <w:rsid w:val="004809A5"/>
    <w:rsid w:val="00481A9A"/>
    <w:rsid w:val="00485F8F"/>
    <w:rsid w:val="0049118E"/>
    <w:rsid w:val="00492E69"/>
    <w:rsid w:val="00493068"/>
    <w:rsid w:val="00493098"/>
    <w:rsid w:val="0049362E"/>
    <w:rsid w:val="00494DF8"/>
    <w:rsid w:val="00497FFE"/>
    <w:rsid w:val="004A3E31"/>
    <w:rsid w:val="004B1156"/>
    <w:rsid w:val="004B2AE2"/>
    <w:rsid w:val="004B4EF0"/>
    <w:rsid w:val="004B54E3"/>
    <w:rsid w:val="004B774C"/>
    <w:rsid w:val="004C139A"/>
    <w:rsid w:val="004C2FAC"/>
    <w:rsid w:val="004C4031"/>
    <w:rsid w:val="004C511C"/>
    <w:rsid w:val="004C5F3C"/>
    <w:rsid w:val="004C6CEC"/>
    <w:rsid w:val="004D5144"/>
    <w:rsid w:val="004D7BDE"/>
    <w:rsid w:val="004E0B98"/>
    <w:rsid w:val="004E0D65"/>
    <w:rsid w:val="004E2EA8"/>
    <w:rsid w:val="004E5938"/>
    <w:rsid w:val="004E5B5B"/>
    <w:rsid w:val="004E7D2E"/>
    <w:rsid w:val="004F3D7E"/>
    <w:rsid w:val="004F48AA"/>
    <w:rsid w:val="00501A8A"/>
    <w:rsid w:val="00502301"/>
    <w:rsid w:val="00504D40"/>
    <w:rsid w:val="005208F2"/>
    <w:rsid w:val="00524BAC"/>
    <w:rsid w:val="005270BC"/>
    <w:rsid w:val="0053342D"/>
    <w:rsid w:val="00533909"/>
    <w:rsid w:val="005343D4"/>
    <w:rsid w:val="005360D8"/>
    <w:rsid w:val="00536DF3"/>
    <w:rsid w:val="00542ECF"/>
    <w:rsid w:val="005451CC"/>
    <w:rsid w:val="0054623A"/>
    <w:rsid w:val="0054772A"/>
    <w:rsid w:val="00552635"/>
    <w:rsid w:val="005548DC"/>
    <w:rsid w:val="005564ED"/>
    <w:rsid w:val="005709BA"/>
    <w:rsid w:val="005711AB"/>
    <w:rsid w:val="005876EC"/>
    <w:rsid w:val="00594D33"/>
    <w:rsid w:val="005A017E"/>
    <w:rsid w:val="005A1864"/>
    <w:rsid w:val="005A326D"/>
    <w:rsid w:val="005A3610"/>
    <w:rsid w:val="005A3D90"/>
    <w:rsid w:val="005A549D"/>
    <w:rsid w:val="005A6A18"/>
    <w:rsid w:val="005B2256"/>
    <w:rsid w:val="005B34B5"/>
    <w:rsid w:val="005B35C1"/>
    <w:rsid w:val="005B53D9"/>
    <w:rsid w:val="005B78E3"/>
    <w:rsid w:val="005C0948"/>
    <w:rsid w:val="005C3114"/>
    <w:rsid w:val="005D256C"/>
    <w:rsid w:val="005D31E5"/>
    <w:rsid w:val="005D406E"/>
    <w:rsid w:val="005D45A3"/>
    <w:rsid w:val="005D52A1"/>
    <w:rsid w:val="005E4D5C"/>
    <w:rsid w:val="005E4E20"/>
    <w:rsid w:val="005E5B9C"/>
    <w:rsid w:val="005F0F80"/>
    <w:rsid w:val="005F317F"/>
    <w:rsid w:val="00604CBB"/>
    <w:rsid w:val="0060765B"/>
    <w:rsid w:val="00607BD9"/>
    <w:rsid w:val="00607DDF"/>
    <w:rsid w:val="006149E0"/>
    <w:rsid w:val="00614B18"/>
    <w:rsid w:val="00615434"/>
    <w:rsid w:val="00621373"/>
    <w:rsid w:val="00623F68"/>
    <w:rsid w:val="00624B40"/>
    <w:rsid w:val="006316B1"/>
    <w:rsid w:val="00631AEA"/>
    <w:rsid w:val="00631FB8"/>
    <w:rsid w:val="006324B9"/>
    <w:rsid w:val="0063724C"/>
    <w:rsid w:val="00637FB1"/>
    <w:rsid w:val="006404DB"/>
    <w:rsid w:val="00640551"/>
    <w:rsid w:val="00643079"/>
    <w:rsid w:val="00646182"/>
    <w:rsid w:val="0064654F"/>
    <w:rsid w:val="00647277"/>
    <w:rsid w:val="006524D9"/>
    <w:rsid w:val="00654364"/>
    <w:rsid w:val="006557A7"/>
    <w:rsid w:val="00655C52"/>
    <w:rsid w:val="00662DCD"/>
    <w:rsid w:val="00664460"/>
    <w:rsid w:val="0066625D"/>
    <w:rsid w:val="00666B24"/>
    <w:rsid w:val="0067032B"/>
    <w:rsid w:val="0067429E"/>
    <w:rsid w:val="00674F76"/>
    <w:rsid w:val="00680FF3"/>
    <w:rsid w:val="00682930"/>
    <w:rsid w:val="006832C9"/>
    <w:rsid w:val="006870BC"/>
    <w:rsid w:val="00687AFA"/>
    <w:rsid w:val="00694ECD"/>
    <w:rsid w:val="006A080F"/>
    <w:rsid w:val="006A0F18"/>
    <w:rsid w:val="006A2F17"/>
    <w:rsid w:val="006A76D0"/>
    <w:rsid w:val="006B28A5"/>
    <w:rsid w:val="006C43C5"/>
    <w:rsid w:val="006D668C"/>
    <w:rsid w:val="006D7449"/>
    <w:rsid w:val="006F3359"/>
    <w:rsid w:val="006F5301"/>
    <w:rsid w:val="006F6C0D"/>
    <w:rsid w:val="00700B20"/>
    <w:rsid w:val="00705FD7"/>
    <w:rsid w:val="00711366"/>
    <w:rsid w:val="00712035"/>
    <w:rsid w:val="0071630D"/>
    <w:rsid w:val="00720A7E"/>
    <w:rsid w:val="00721350"/>
    <w:rsid w:val="007232AC"/>
    <w:rsid w:val="00723A2F"/>
    <w:rsid w:val="00730AFB"/>
    <w:rsid w:val="007325F7"/>
    <w:rsid w:val="0073264D"/>
    <w:rsid w:val="00732F6D"/>
    <w:rsid w:val="00734841"/>
    <w:rsid w:val="0073595B"/>
    <w:rsid w:val="007369FD"/>
    <w:rsid w:val="00736F7E"/>
    <w:rsid w:val="0074312D"/>
    <w:rsid w:val="00743EE4"/>
    <w:rsid w:val="007442B0"/>
    <w:rsid w:val="00744F53"/>
    <w:rsid w:val="00747586"/>
    <w:rsid w:val="0074784E"/>
    <w:rsid w:val="00747E4E"/>
    <w:rsid w:val="0075086D"/>
    <w:rsid w:val="007512E8"/>
    <w:rsid w:val="0075512D"/>
    <w:rsid w:val="0076090F"/>
    <w:rsid w:val="007610A0"/>
    <w:rsid w:val="007612F7"/>
    <w:rsid w:val="007617AF"/>
    <w:rsid w:val="007632E9"/>
    <w:rsid w:val="00763954"/>
    <w:rsid w:val="00764315"/>
    <w:rsid w:val="0077248F"/>
    <w:rsid w:val="0077439D"/>
    <w:rsid w:val="00774691"/>
    <w:rsid w:val="00781494"/>
    <w:rsid w:val="0079172B"/>
    <w:rsid w:val="00791BD3"/>
    <w:rsid w:val="007A0AE2"/>
    <w:rsid w:val="007A0D8E"/>
    <w:rsid w:val="007A5235"/>
    <w:rsid w:val="007B060F"/>
    <w:rsid w:val="007B563F"/>
    <w:rsid w:val="007B6347"/>
    <w:rsid w:val="007B6A89"/>
    <w:rsid w:val="007C2789"/>
    <w:rsid w:val="007C3E28"/>
    <w:rsid w:val="007D08D5"/>
    <w:rsid w:val="007D0CA6"/>
    <w:rsid w:val="007D6082"/>
    <w:rsid w:val="007E2B15"/>
    <w:rsid w:val="007E3119"/>
    <w:rsid w:val="007E32EE"/>
    <w:rsid w:val="007E3FDF"/>
    <w:rsid w:val="007E6CCE"/>
    <w:rsid w:val="007E71CF"/>
    <w:rsid w:val="007F1384"/>
    <w:rsid w:val="007F2D51"/>
    <w:rsid w:val="007F4DE2"/>
    <w:rsid w:val="007F5176"/>
    <w:rsid w:val="00801D88"/>
    <w:rsid w:val="00805B45"/>
    <w:rsid w:val="008111C4"/>
    <w:rsid w:val="008123A6"/>
    <w:rsid w:val="00817011"/>
    <w:rsid w:val="0082458D"/>
    <w:rsid w:val="00824E96"/>
    <w:rsid w:val="00831E2C"/>
    <w:rsid w:val="00833EAA"/>
    <w:rsid w:val="008443FC"/>
    <w:rsid w:val="008445B1"/>
    <w:rsid w:val="008522A5"/>
    <w:rsid w:val="0085381F"/>
    <w:rsid w:val="00854093"/>
    <w:rsid w:val="0085605E"/>
    <w:rsid w:val="00856C81"/>
    <w:rsid w:val="008570EF"/>
    <w:rsid w:val="008604A5"/>
    <w:rsid w:val="008607D5"/>
    <w:rsid w:val="00861B2E"/>
    <w:rsid w:val="008632D7"/>
    <w:rsid w:val="00866C4C"/>
    <w:rsid w:val="00867CD8"/>
    <w:rsid w:val="00874333"/>
    <w:rsid w:val="00874CB7"/>
    <w:rsid w:val="00875F80"/>
    <w:rsid w:val="0087634B"/>
    <w:rsid w:val="00876BBC"/>
    <w:rsid w:val="00877170"/>
    <w:rsid w:val="00880EDC"/>
    <w:rsid w:val="00880FB7"/>
    <w:rsid w:val="0088367F"/>
    <w:rsid w:val="00883A13"/>
    <w:rsid w:val="00887049"/>
    <w:rsid w:val="00890FF3"/>
    <w:rsid w:val="00892C02"/>
    <w:rsid w:val="008932AC"/>
    <w:rsid w:val="00895704"/>
    <w:rsid w:val="0089753D"/>
    <w:rsid w:val="008A1E40"/>
    <w:rsid w:val="008A32C7"/>
    <w:rsid w:val="008A4208"/>
    <w:rsid w:val="008A7A59"/>
    <w:rsid w:val="008B0830"/>
    <w:rsid w:val="008B65CE"/>
    <w:rsid w:val="008B7327"/>
    <w:rsid w:val="008B756D"/>
    <w:rsid w:val="008C109D"/>
    <w:rsid w:val="008C151B"/>
    <w:rsid w:val="008C669E"/>
    <w:rsid w:val="008D225A"/>
    <w:rsid w:val="008D22F1"/>
    <w:rsid w:val="008D6A88"/>
    <w:rsid w:val="008E546A"/>
    <w:rsid w:val="008E68F6"/>
    <w:rsid w:val="008E6BFC"/>
    <w:rsid w:val="008F4554"/>
    <w:rsid w:val="008F68AF"/>
    <w:rsid w:val="0090074B"/>
    <w:rsid w:val="00902082"/>
    <w:rsid w:val="00910881"/>
    <w:rsid w:val="00910DF1"/>
    <w:rsid w:val="00911560"/>
    <w:rsid w:val="00913B23"/>
    <w:rsid w:val="00914B85"/>
    <w:rsid w:val="0092090B"/>
    <w:rsid w:val="00920C2C"/>
    <w:rsid w:val="00920D75"/>
    <w:rsid w:val="00921FA2"/>
    <w:rsid w:val="009229C3"/>
    <w:rsid w:val="00927A81"/>
    <w:rsid w:val="00930F07"/>
    <w:rsid w:val="00931334"/>
    <w:rsid w:val="0093141B"/>
    <w:rsid w:val="00935928"/>
    <w:rsid w:val="009367F7"/>
    <w:rsid w:val="00936A5A"/>
    <w:rsid w:val="00937553"/>
    <w:rsid w:val="00937742"/>
    <w:rsid w:val="009416C4"/>
    <w:rsid w:val="00941AEB"/>
    <w:rsid w:val="00943725"/>
    <w:rsid w:val="00943D0F"/>
    <w:rsid w:val="00946361"/>
    <w:rsid w:val="00946D2A"/>
    <w:rsid w:val="0095460E"/>
    <w:rsid w:val="00954A84"/>
    <w:rsid w:val="0095561D"/>
    <w:rsid w:val="00960BFB"/>
    <w:rsid w:val="00964248"/>
    <w:rsid w:val="00967714"/>
    <w:rsid w:val="00970957"/>
    <w:rsid w:val="00971289"/>
    <w:rsid w:val="0097170E"/>
    <w:rsid w:val="009753CC"/>
    <w:rsid w:val="009757FB"/>
    <w:rsid w:val="00976A21"/>
    <w:rsid w:val="00977C60"/>
    <w:rsid w:val="009845EB"/>
    <w:rsid w:val="00985379"/>
    <w:rsid w:val="00987DB8"/>
    <w:rsid w:val="0099258A"/>
    <w:rsid w:val="00995B42"/>
    <w:rsid w:val="009A16A1"/>
    <w:rsid w:val="009A3349"/>
    <w:rsid w:val="009A3DB5"/>
    <w:rsid w:val="009A3FBD"/>
    <w:rsid w:val="009A6425"/>
    <w:rsid w:val="009A6C3A"/>
    <w:rsid w:val="009A7791"/>
    <w:rsid w:val="009B0D38"/>
    <w:rsid w:val="009B0FA9"/>
    <w:rsid w:val="009B1A99"/>
    <w:rsid w:val="009B3288"/>
    <w:rsid w:val="009B57BD"/>
    <w:rsid w:val="009B62AF"/>
    <w:rsid w:val="009C0D3E"/>
    <w:rsid w:val="009C41F9"/>
    <w:rsid w:val="009D0675"/>
    <w:rsid w:val="009D0D3C"/>
    <w:rsid w:val="009D1D64"/>
    <w:rsid w:val="009D2A4D"/>
    <w:rsid w:val="009D6246"/>
    <w:rsid w:val="009D64F4"/>
    <w:rsid w:val="009E0A2A"/>
    <w:rsid w:val="009E10C9"/>
    <w:rsid w:val="009E201D"/>
    <w:rsid w:val="009E454E"/>
    <w:rsid w:val="009E73DB"/>
    <w:rsid w:val="009E7607"/>
    <w:rsid w:val="009F0429"/>
    <w:rsid w:val="009F74BA"/>
    <w:rsid w:val="00A00152"/>
    <w:rsid w:val="00A007BF"/>
    <w:rsid w:val="00A0301F"/>
    <w:rsid w:val="00A05A2F"/>
    <w:rsid w:val="00A10454"/>
    <w:rsid w:val="00A10EF1"/>
    <w:rsid w:val="00A1193A"/>
    <w:rsid w:val="00A11D21"/>
    <w:rsid w:val="00A13C16"/>
    <w:rsid w:val="00A17EF8"/>
    <w:rsid w:val="00A20526"/>
    <w:rsid w:val="00A2157D"/>
    <w:rsid w:val="00A24424"/>
    <w:rsid w:val="00A26511"/>
    <w:rsid w:val="00A274CB"/>
    <w:rsid w:val="00A30E5F"/>
    <w:rsid w:val="00A3736F"/>
    <w:rsid w:val="00A401BD"/>
    <w:rsid w:val="00A42975"/>
    <w:rsid w:val="00A462AC"/>
    <w:rsid w:val="00A5386C"/>
    <w:rsid w:val="00A53B3E"/>
    <w:rsid w:val="00A550EE"/>
    <w:rsid w:val="00A561E9"/>
    <w:rsid w:val="00A5769A"/>
    <w:rsid w:val="00A6066E"/>
    <w:rsid w:val="00A67543"/>
    <w:rsid w:val="00A70F76"/>
    <w:rsid w:val="00A73458"/>
    <w:rsid w:val="00A7418E"/>
    <w:rsid w:val="00A752DE"/>
    <w:rsid w:val="00A75DAF"/>
    <w:rsid w:val="00A87F15"/>
    <w:rsid w:val="00A90CE3"/>
    <w:rsid w:val="00A91D68"/>
    <w:rsid w:val="00A92FBA"/>
    <w:rsid w:val="00A94508"/>
    <w:rsid w:val="00A95A8A"/>
    <w:rsid w:val="00A9697A"/>
    <w:rsid w:val="00A97202"/>
    <w:rsid w:val="00AA014B"/>
    <w:rsid w:val="00AA1312"/>
    <w:rsid w:val="00AA3B27"/>
    <w:rsid w:val="00AA451A"/>
    <w:rsid w:val="00AB227F"/>
    <w:rsid w:val="00AB3338"/>
    <w:rsid w:val="00AC05CC"/>
    <w:rsid w:val="00AC0B25"/>
    <w:rsid w:val="00AC4A89"/>
    <w:rsid w:val="00AC4E0E"/>
    <w:rsid w:val="00AC7106"/>
    <w:rsid w:val="00AD1981"/>
    <w:rsid w:val="00AD4162"/>
    <w:rsid w:val="00AD52FA"/>
    <w:rsid w:val="00AE05EA"/>
    <w:rsid w:val="00AE31C4"/>
    <w:rsid w:val="00AF1F1D"/>
    <w:rsid w:val="00AF37A8"/>
    <w:rsid w:val="00AF4260"/>
    <w:rsid w:val="00AF6C61"/>
    <w:rsid w:val="00B06070"/>
    <w:rsid w:val="00B07B56"/>
    <w:rsid w:val="00B10114"/>
    <w:rsid w:val="00B10FC1"/>
    <w:rsid w:val="00B1155A"/>
    <w:rsid w:val="00B12A6B"/>
    <w:rsid w:val="00B14362"/>
    <w:rsid w:val="00B14930"/>
    <w:rsid w:val="00B163FB"/>
    <w:rsid w:val="00B16FC7"/>
    <w:rsid w:val="00B25B1E"/>
    <w:rsid w:val="00B2666D"/>
    <w:rsid w:val="00B312F9"/>
    <w:rsid w:val="00B3187D"/>
    <w:rsid w:val="00B37C22"/>
    <w:rsid w:val="00B41CF5"/>
    <w:rsid w:val="00B43293"/>
    <w:rsid w:val="00B4405A"/>
    <w:rsid w:val="00B446E4"/>
    <w:rsid w:val="00B46683"/>
    <w:rsid w:val="00B47F3C"/>
    <w:rsid w:val="00B50D06"/>
    <w:rsid w:val="00B611C9"/>
    <w:rsid w:val="00B634D7"/>
    <w:rsid w:val="00B65934"/>
    <w:rsid w:val="00B66068"/>
    <w:rsid w:val="00B66441"/>
    <w:rsid w:val="00B771D1"/>
    <w:rsid w:val="00B83004"/>
    <w:rsid w:val="00B86A48"/>
    <w:rsid w:val="00B86EC1"/>
    <w:rsid w:val="00B87FEB"/>
    <w:rsid w:val="00B90457"/>
    <w:rsid w:val="00B9254C"/>
    <w:rsid w:val="00B9779F"/>
    <w:rsid w:val="00BA252A"/>
    <w:rsid w:val="00BA2FD4"/>
    <w:rsid w:val="00BA42D7"/>
    <w:rsid w:val="00BA4E86"/>
    <w:rsid w:val="00BA7623"/>
    <w:rsid w:val="00BA7A72"/>
    <w:rsid w:val="00BB2698"/>
    <w:rsid w:val="00BB2A80"/>
    <w:rsid w:val="00BB316C"/>
    <w:rsid w:val="00BB46F6"/>
    <w:rsid w:val="00BB77C9"/>
    <w:rsid w:val="00BC2D9A"/>
    <w:rsid w:val="00BC6F89"/>
    <w:rsid w:val="00BD02D9"/>
    <w:rsid w:val="00BE0CA4"/>
    <w:rsid w:val="00BE2580"/>
    <w:rsid w:val="00BE2EA5"/>
    <w:rsid w:val="00BE3772"/>
    <w:rsid w:val="00BE7CC1"/>
    <w:rsid w:val="00BF2262"/>
    <w:rsid w:val="00BF3E87"/>
    <w:rsid w:val="00BF4531"/>
    <w:rsid w:val="00BF5952"/>
    <w:rsid w:val="00BF7D93"/>
    <w:rsid w:val="00C033BE"/>
    <w:rsid w:val="00C03D3A"/>
    <w:rsid w:val="00C116A1"/>
    <w:rsid w:val="00C2232D"/>
    <w:rsid w:val="00C22FED"/>
    <w:rsid w:val="00C27B51"/>
    <w:rsid w:val="00C3287B"/>
    <w:rsid w:val="00C33E32"/>
    <w:rsid w:val="00C36503"/>
    <w:rsid w:val="00C37AC5"/>
    <w:rsid w:val="00C40CCB"/>
    <w:rsid w:val="00C417D1"/>
    <w:rsid w:val="00C45FE8"/>
    <w:rsid w:val="00C51FBB"/>
    <w:rsid w:val="00C53C67"/>
    <w:rsid w:val="00C54F0D"/>
    <w:rsid w:val="00C5559F"/>
    <w:rsid w:val="00C61240"/>
    <w:rsid w:val="00C63A90"/>
    <w:rsid w:val="00C64C34"/>
    <w:rsid w:val="00C656CA"/>
    <w:rsid w:val="00C717C0"/>
    <w:rsid w:val="00C75316"/>
    <w:rsid w:val="00C76E79"/>
    <w:rsid w:val="00C8004D"/>
    <w:rsid w:val="00C8068B"/>
    <w:rsid w:val="00C814ED"/>
    <w:rsid w:val="00C877A6"/>
    <w:rsid w:val="00C901D1"/>
    <w:rsid w:val="00C9717E"/>
    <w:rsid w:val="00CA1BE1"/>
    <w:rsid w:val="00CA1C33"/>
    <w:rsid w:val="00CA4311"/>
    <w:rsid w:val="00CA4F49"/>
    <w:rsid w:val="00CA515B"/>
    <w:rsid w:val="00CA66ED"/>
    <w:rsid w:val="00CB0FC1"/>
    <w:rsid w:val="00CB3A8A"/>
    <w:rsid w:val="00CB4DAE"/>
    <w:rsid w:val="00CB7451"/>
    <w:rsid w:val="00CB7E7D"/>
    <w:rsid w:val="00CC514D"/>
    <w:rsid w:val="00CD16B8"/>
    <w:rsid w:val="00CD2205"/>
    <w:rsid w:val="00CD328D"/>
    <w:rsid w:val="00CD334B"/>
    <w:rsid w:val="00CD518B"/>
    <w:rsid w:val="00CD788E"/>
    <w:rsid w:val="00CE2B91"/>
    <w:rsid w:val="00CF134C"/>
    <w:rsid w:val="00CF5EB2"/>
    <w:rsid w:val="00CF788B"/>
    <w:rsid w:val="00D00750"/>
    <w:rsid w:val="00D0154E"/>
    <w:rsid w:val="00D041DC"/>
    <w:rsid w:val="00D05140"/>
    <w:rsid w:val="00D064DB"/>
    <w:rsid w:val="00D076CD"/>
    <w:rsid w:val="00D13704"/>
    <w:rsid w:val="00D23627"/>
    <w:rsid w:val="00D25AF4"/>
    <w:rsid w:val="00D25EA6"/>
    <w:rsid w:val="00D3550D"/>
    <w:rsid w:val="00D35755"/>
    <w:rsid w:val="00D365A6"/>
    <w:rsid w:val="00D43E65"/>
    <w:rsid w:val="00D4566F"/>
    <w:rsid w:val="00D4771B"/>
    <w:rsid w:val="00D5281E"/>
    <w:rsid w:val="00D5413D"/>
    <w:rsid w:val="00D5427C"/>
    <w:rsid w:val="00D615DE"/>
    <w:rsid w:val="00D6349A"/>
    <w:rsid w:val="00D64D4E"/>
    <w:rsid w:val="00D664D3"/>
    <w:rsid w:val="00D71240"/>
    <w:rsid w:val="00D75A61"/>
    <w:rsid w:val="00D76039"/>
    <w:rsid w:val="00D8045A"/>
    <w:rsid w:val="00D81E56"/>
    <w:rsid w:val="00D84C6C"/>
    <w:rsid w:val="00D862CF"/>
    <w:rsid w:val="00D90AE8"/>
    <w:rsid w:val="00DA17C2"/>
    <w:rsid w:val="00DB0D24"/>
    <w:rsid w:val="00DB20B8"/>
    <w:rsid w:val="00DB3395"/>
    <w:rsid w:val="00DB78EC"/>
    <w:rsid w:val="00DB7EDD"/>
    <w:rsid w:val="00DC05AA"/>
    <w:rsid w:val="00DC14DD"/>
    <w:rsid w:val="00DC1ABF"/>
    <w:rsid w:val="00DC1B2A"/>
    <w:rsid w:val="00DC4DDF"/>
    <w:rsid w:val="00DC6D09"/>
    <w:rsid w:val="00DD20E1"/>
    <w:rsid w:val="00DD2F72"/>
    <w:rsid w:val="00DD47AF"/>
    <w:rsid w:val="00DD5AA8"/>
    <w:rsid w:val="00DE38F9"/>
    <w:rsid w:val="00DF1E46"/>
    <w:rsid w:val="00DF3D02"/>
    <w:rsid w:val="00DF4503"/>
    <w:rsid w:val="00DF7840"/>
    <w:rsid w:val="00E01297"/>
    <w:rsid w:val="00E0483C"/>
    <w:rsid w:val="00E075FB"/>
    <w:rsid w:val="00E10156"/>
    <w:rsid w:val="00E105B5"/>
    <w:rsid w:val="00E10E67"/>
    <w:rsid w:val="00E1710A"/>
    <w:rsid w:val="00E247C3"/>
    <w:rsid w:val="00E24A32"/>
    <w:rsid w:val="00E26442"/>
    <w:rsid w:val="00E272F7"/>
    <w:rsid w:val="00E318F5"/>
    <w:rsid w:val="00E323A0"/>
    <w:rsid w:val="00E33193"/>
    <w:rsid w:val="00E359F2"/>
    <w:rsid w:val="00E406C0"/>
    <w:rsid w:val="00E407E7"/>
    <w:rsid w:val="00E412B8"/>
    <w:rsid w:val="00E41E18"/>
    <w:rsid w:val="00E437CD"/>
    <w:rsid w:val="00E44678"/>
    <w:rsid w:val="00E448B1"/>
    <w:rsid w:val="00E45EE2"/>
    <w:rsid w:val="00E466FE"/>
    <w:rsid w:val="00E472A1"/>
    <w:rsid w:val="00E52F09"/>
    <w:rsid w:val="00E55010"/>
    <w:rsid w:val="00E566D6"/>
    <w:rsid w:val="00E62DC1"/>
    <w:rsid w:val="00E62E46"/>
    <w:rsid w:val="00E64661"/>
    <w:rsid w:val="00E6514E"/>
    <w:rsid w:val="00E65B67"/>
    <w:rsid w:val="00E661E3"/>
    <w:rsid w:val="00E67F53"/>
    <w:rsid w:val="00E718A9"/>
    <w:rsid w:val="00E72114"/>
    <w:rsid w:val="00E752F6"/>
    <w:rsid w:val="00E76B11"/>
    <w:rsid w:val="00E76DF8"/>
    <w:rsid w:val="00E862F8"/>
    <w:rsid w:val="00E91931"/>
    <w:rsid w:val="00E925CE"/>
    <w:rsid w:val="00E93499"/>
    <w:rsid w:val="00E96A4C"/>
    <w:rsid w:val="00EA060C"/>
    <w:rsid w:val="00EA0A8A"/>
    <w:rsid w:val="00EA2D3A"/>
    <w:rsid w:val="00EA2E45"/>
    <w:rsid w:val="00EA443B"/>
    <w:rsid w:val="00EA7B24"/>
    <w:rsid w:val="00EB3B4D"/>
    <w:rsid w:val="00EB69B6"/>
    <w:rsid w:val="00EC3B57"/>
    <w:rsid w:val="00EC5167"/>
    <w:rsid w:val="00EC54DA"/>
    <w:rsid w:val="00EC5AE2"/>
    <w:rsid w:val="00ED03B3"/>
    <w:rsid w:val="00ED0FF5"/>
    <w:rsid w:val="00ED3778"/>
    <w:rsid w:val="00ED51DB"/>
    <w:rsid w:val="00ED562D"/>
    <w:rsid w:val="00ED6327"/>
    <w:rsid w:val="00EE0167"/>
    <w:rsid w:val="00EE11E3"/>
    <w:rsid w:val="00EE49AD"/>
    <w:rsid w:val="00EE7659"/>
    <w:rsid w:val="00EF0D3A"/>
    <w:rsid w:val="00EF3B52"/>
    <w:rsid w:val="00EF3BD9"/>
    <w:rsid w:val="00EF562C"/>
    <w:rsid w:val="00EF6D76"/>
    <w:rsid w:val="00F0186D"/>
    <w:rsid w:val="00F0231A"/>
    <w:rsid w:val="00F13885"/>
    <w:rsid w:val="00F14775"/>
    <w:rsid w:val="00F15651"/>
    <w:rsid w:val="00F15E51"/>
    <w:rsid w:val="00F26CC9"/>
    <w:rsid w:val="00F301D8"/>
    <w:rsid w:val="00F312BE"/>
    <w:rsid w:val="00F31BB2"/>
    <w:rsid w:val="00F326F0"/>
    <w:rsid w:val="00F35E01"/>
    <w:rsid w:val="00F37586"/>
    <w:rsid w:val="00F400B2"/>
    <w:rsid w:val="00F406FD"/>
    <w:rsid w:val="00F41942"/>
    <w:rsid w:val="00F41BB7"/>
    <w:rsid w:val="00F42B3F"/>
    <w:rsid w:val="00F42BDB"/>
    <w:rsid w:val="00F459DC"/>
    <w:rsid w:val="00F46C6E"/>
    <w:rsid w:val="00F47904"/>
    <w:rsid w:val="00F47EDD"/>
    <w:rsid w:val="00F509E3"/>
    <w:rsid w:val="00F5211D"/>
    <w:rsid w:val="00F532FD"/>
    <w:rsid w:val="00F53A64"/>
    <w:rsid w:val="00F5596F"/>
    <w:rsid w:val="00F62EEB"/>
    <w:rsid w:val="00F64EB9"/>
    <w:rsid w:val="00F652EC"/>
    <w:rsid w:val="00F67448"/>
    <w:rsid w:val="00F67473"/>
    <w:rsid w:val="00F67EA6"/>
    <w:rsid w:val="00F720B9"/>
    <w:rsid w:val="00F75964"/>
    <w:rsid w:val="00F76B4D"/>
    <w:rsid w:val="00F83DA8"/>
    <w:rsid w:val="00F850EF"/>
    <w:rsid w:val="00F86614"/>
    <w:rsid w:val="00F90AF5"/>
    <w:rsid w:val="00F90F6C"/>
    <w:rsid w:val="00F956DB"/>
    <w:rsid w:val="00FA3457"/>
    <w:rsid w:val="00FA4DB9"/>
    <w:rsid w:val="00FA5459"/>
    <w:rsid w:val="00FB197C"/>
    <w:rsid w:val="00FB1D05"/>
    <w:rsid w:val="00FB499B"/>
    <w:rsid w:val="00FB4FE1"/>
    <w:rsid w:val="00FB52AE"/>
    <w:rsid w:val="00FB5CF0"/>
    <w:rsid w:val="00FC51AB"/>
    <w:rsid w:val="00FC6571"/>
    <w:rsid w:val="00FC6F27"/>
    <w:rsid w:val="00FC7963"/>
    <w:rsid w:val="00FC7FEC"/>
    <w:rsid w:val="00FD039E"/>
    <w:rsid w:val="00FD09E4"/>
    <w:rsid w:val="00FD190E"/>
    <w:rsid w:val="00FD245C"/>
    <w:rsid w:val="00FD2CB0"/>
    <w:rsid w:val="00FD40FD"/>
    <w:rsid w:val="00FD4981"/>
    <w:rsid w:val="00FD6C66"/>
    <w:rsid w:val="00FE0A8D"/>
    <w:rsid w:val="00FE20ED"/>
    <w:rsid w:val="00FE3928"/>
    <w:rsid w:val="00FF3247"/>
    <w:rsid w:val="00FF5882"/>
    <w:rsid w:val="00FF5984"/>
    <w:rsid w:val="00FF6E7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6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EB9"/>
    <w:pPr>
      <w:jc w:val="both"/>
    </w:pPr>
    <w:rPr>
      <w:lang w:eastAsia="en-US"/>
    </w:rPr>
  </w:style>
  <w:style w:type="paragraph" w:styleId="Heading1">
    <w:name w:val="heading 1"/>
    <w:basedOn w:val="Normal"/>
    <w:next w:val="Normal"/>
    <w:qFormat/>
    <w:rsid w:val="00F64EB9"/>
    <w:pPr>
      <w:keepNext/>
      <w:jc w:val="center"/>
      <w:outlineLvl w:val="0"/>
    </w:pPr>
    <w:rPr>
      <w:b/>
      <w:bCs/>
      <w:sz w:val="24"/>
    </w:rPr>
  </w:style>
  <w:style w:type="paragraph" w:styleId="Heading2">
    <w:name w:val="heading 2"/>
    <w:basedOn w:val="Normal"/>
    <w:next w:val="Normal"/>
    <w:qFormat/>
    <w:rsid w:val="00F64EB9"/>
    <w:pPr>
      <w:keepNext/>
      <w:outlineLvl w:val="1"/>
    </w:pPr>
    <w:rPr>
      <w:b/>
      <w:bCs/>
      <w:sz w:val="22"/>
    </w:rPr>
  </w:style>
  <w:style w:type="paragraph" w:styleId="Heading3">
    <w:name w:val="heading 3"/>
    <w:basedOn w:val="Normal"/>
    <w:next w:val="Normal"/>
    <w:qFormat/>
    <w:rsid w:val="00F64EB9"/>
    <w:pPr>
      <w:keepNext/>
      <w:outlineLvl w:val="2"/>
    </w:pPr>
    <w:rPr>
      <w:b/>
      <w:bCs/>
    </w:rPr>
  </w:style>
  <w:style w:type="paragraph" w:styleId="Heading4">
    <w:name w:val="heading 4"/>
    <w:basedOn w:val="Normal"/>
    <w:next w:val="Normal"/>
    <w:qFormat/>
    <w:rsid w:val="00F64EB9"/>
    <w:pPr>
      <w:keepNext/>
      <w:outlineLvl w:val="3"/>
    </w:pPr>
    <w:rPr>
      <w:i/>
      <w:iCs/>
    </w:rPr>
  </w:style>
  <w:style w:type="paragraph" w:styleId="Heading5">
    <w:name w:val="heading 5"/>
    <w:basedOn w:val="Normal"/>
    <w:next w:val="Normal"/>
    <w:qFormat/>
    <w:rsid w:val="00F64EB9"/>
    <w:pPr>
      <w:keepNext/>
      <w:jc w:val="center"/>
      <w:outlineLvl w:val="4"/>
    </w:pPr>
    <w:rPr>
      <w:i/>
      <w:iCs/>
    </w:rPr>
  </w:style>
  <w:style w:type="paragraph" w:styleId="Heading6">
    <w:name w:val="heading 6"/>
    <w:basedOn w:val="Normal"/>
    <w:next w:val="Normal"/>
    <w:qFormat/>
    <w:rsid w:val="00F64EB9"/>
    <w:pPr>
      <w:keepNext/>
      <w:jc w:val="left"/>
      <w:outlineLvl w:val="5"/>
    </w:pPr>
    <w:rPr>
      <w:i/>
      <w:iCs/>
    </w:rPr>
  </w:style>
  <w:style w:type="paragraph" w:styleId="Heading7">
    <w:name w:val="heading 7"/>
    <w:basedOn w:val="Normal"/>
    <w:next w:val="Normal"/>
    <w:qFormat/>
    <w:rsid w:val="00F64EB9"/>
    <w:pPr>
      <w:keepNext/>
      <w:jc w:val="left"/>
      <w:outlineLvl w:val="6"/>
    </w:pPr>
    <w:rPr>
      <w:b/>
      <w:bCs/>
    </w:rPr>
  </w:style>
  <w:style w:type="paragraph" w:styleId="Heading8">
    <w:name w:val="heading 8"/>
    <w:basedOn w:val="Normal"/>
    <w:next w:val="Normal"/>
    <w:qFormat/>
    <w:rsid w:val="00F64EB9"/>
    <w:pPr>
      <w:keepNext/>
      <w:ind w:left="1100" w:hanging="1100"/>
      <w:outlineLvl w:val="7"/>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4EB9"/>
    <w:pPr>
      <w:tabs>
        <w:tab w:val="center" w:pos="4153"/>
        <w:tab w:val="right" w:pos="8306"/>
      </w:tabs>
    </w:pPr>
  </w:style>
  <w:style w:type="paragraph" w:styleId="Footer">
    <w:name w:val="footer"/>
    <w:basedOn w:val="Normal"/>
    <w:rsid w:val="00F64EB9"/>
    <w:pPr>
      <w:tabs>
        <w:tab w:val="center" w:pos="4153"/>
        <w:tab w:val="right" w:pos="8306"/>
      </w:tabs>
    </w:pPr>
  </w:style>
  <w:style w:type="character" w:styleId="Hyperlink">
    <w:name w:val="Hyperlink"/>
    <w:rsid w:val="00F64EB9"/>
    <w:rPr>
      <w:color w:val="0000FF"/>
      <w:u w:val="single"/>
    </w:rPr>
  </w:style>
  <w:style w:type="paragraph" w:styleId="BodyText">
    <w:name w:val="Body Text"/>
    <w:basedOn w:val="Normal"/>
    <w:rsid w:val="00F64EB9"/>
    <w:rPr>
      <w:i/>
      <w:iCs/>
      <w:sz w:val="16"/>
    </w:rPr>
  </w:style>
  <w:style w:type="paragraph" w:styleId="BodyTextIndent">
    <w:name w:val="Body Text Indent"/>
    <w:basedOn w:val="Normal"/>
    <w:rsid w:val="00F64EB9"/>
    <w:pPr>
      <w:ind w:left="1200" w:hanging="1200"/>
    </w:pPr>
    <w:rPr>
      <w:b/>
      <w:bCs/>
      <w:sz w:val="22"/>
    </w:rPr>
  </w:style>
  <w:style w:type="paragraph" w:styleId="BodyText2">
    <w:name w:val="Body Text 2"/>
    <w:basedOn w:val="Normal"/>
    <w:rsid w:val="00F64EB9"/>
    <w:pPr>
      <w:jc w:val="left"/>
    </w:pPr>
    <w:rPr>
      <w:sz w:val="22"/>
    </w:rPr>
  </w:style>
  <w:style w:type="table" w:styleId="TableGrid">
    <w:name w:val="Table Grid"/>
    <w:basedOn w:val="TableNormal"/>
    <w:rsid w:val="00D015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289"/>
    <w:rPr>
      <w:rFonts w:ascii="Tahoma" w:hAnsi="Tahoma" w:cs="Tahoma"/>
      <w:sz w:val="16"/>
      <w:szCs w:val="16"/>
    </w:rPr>
  </w:style>
  <w:style w:type="paragraph" w:customStyle="1" w:styleId="1Paragraph">
    <w:name w:val="1Paragraph"/>
    <w:rsid w:val="009B1A99"/>
    <w:pPr>
      <w:tabs>
        <w:tab w:val="left" w:pos="720"/>
      </w:tabs>
      <w:autoSpaceDE w:val="0"/>
      <w:autoSpaceDN w:val="0"/>
      <w:adjustRightInd w:val="0"/>
      <w:ind w:left="720" w:hanging="720"/>
    </w:pPr>
    <w:rPr>
      <w:szCs w:val="24"/>
      <w:lang w:eastAsia="en-US"/>
    </w:rPr>
  </w:style>
  <w:style w:type="character" w:styleId="FollowedHyperlink">
    <w:name w:val="FollowedHyperlink"/>
    <w:rsid w:val="005A3D90"/>
    <w:rPr>
      <w:color w:val="800080"/>
      <w:u w:val="single"/>
    </w:rPr>
  </w:style>
  <w:style w:type="paragraph" w:styleId="ListBullet">
    <w:name w:val="List Bullet"/>
    <w:basedOn w:val="Normal"/>
    <w:rsid w:val="0097170E"/>
    <w:pPr>
      <w:widowControl w:val="0"/>
      <w:numPr>
        <w:numId w:val="8"/>
      </w:numPr>
      <w:autoSpaceDE w:val="0"/>
      <w:autoSpaceDN w:val="0"/>
      <w:adjustRightInd w:val="0"/>
      <w:contextualSpacing/>
      <w:jc w:val="left"/>
    </w:pPr>
  </w:style>
  <w:style w:type="paragraph" w:styleId="ListParagraph">
    <w:name w:val="List Paragraph"/>
    <w:basedOn w:val="Normal"/>
    <w:uiPriority w:val="34"/>
    <w:qFormat/>
    <w:rsid w:val="00E93499"/>
    <w:pPr>
      <w:spacing w:after="160" w:line="256" w:lineRule="auto"/>
      <w:ind w:left="720"/>
      <w:contextualSpacing/>
      <w:jc w:val="left"/>
    </w:pPr>
    <w:rPr>
      <w:rFonts w:asciiTheme="minorHAnsi" w:eastAsiaTheme="minorHAnsi" w:hAnsiTheme="minorHAnsi" w:cstheme="minorBidi"/>
      <w:sz w:val="22"/>
      <w:szCs w:val="22"/>
      <w:lang w:eastAsia="es-ES" w:bidi="es-ES"/>
    </w:rPr>
  </w:style>
  <w:style w:type="paragraph" w:styleId="NoSpacing">
    <w:name w:val="No Spacing"/>
    <w:uiPriority w:val="1"/>
    <w:qFormat/>
    <w:rsid w:val="007442B0"/>
    <w:rPr>
      <w:rFonts w:asciiTheme="minorHAnsi" w:eastAsiaTheme="minorHAnsi" w:hAnsiTheme="minorHAnsi" w:cstheme="minorBidi"/>
      <w:sz w:val="22"/>
      <w:szCs w:val="22"/>
      <w:lang w:bidi="es-ES"/>
    </w:rPr>
  </w:style>
  <w:style w:type="character" w:styleId="UnresolvedMention">
    <w:name w:val="Unresolved Mention"/>
    <w:basedOn w:val="DefaultParagraphFont"/>
    <w:uiPriority w:val="99"/>
    <w:semiHidden/>
    <w:unhideWhenUsed/>
    <w:rsid w:val="00C8004D"/>
    <w:rPr>
      <w:color w:val="808080"/>
      <w:shd w:val="clear" w:color="auto" w:fill="E6E6E6"/>
    </w:rPr>
  </w:style>
  <w:style w:type="paragraph" w:customStyle="1" w:styleId="Default">
    <w:name w:val="Default"/>
    <w:rsid w:val="002D42DD"/>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EB3B4D"/>
    <w:pPr>
      <w:spacing w:before="100" w:beforeAutospacing="1" w:after="100" w:afterAutospacing="1"/>
      <w:jc w:val="left"/>
    </w:pPr>
    <w:rPr>
      <w:sz w:val="24"/>
      <w:szCs w:val="24"/>
    </w:rPr>
  </w:style>
  <w:style w:type="paragraph" w:styleId="Revision">
    <w:name w:val="Revision"/>
    <w:hidden/>
    <w:uiPriority w:val="99"/>
    <w:semiHidden/>
    <w:rsid w:val="00D365A6"/>
    <w:rPr>
      <w:lang w:eastAsia="en-US"/>
    </w:rPr>
  </w:style>
  <w:style w:type="character" w:styleId="CommentReference">
    <w:name w:val="annotation reference"/>
    <w:basedOn w:val="DefaultParagraphFont"/>
    <w:semiHidden/>
    <w:unhideWhenUsed/>
    <w:rsid w:val="004E5B5B"/>
    <w:rPr>
      <w:sz w:val="16"/>
      <w:szCs w:val="16"/>
    </w:rPr>
  </w:style>
  <w:style w:type="paragraph" w:styleId="CommentText">
    <w:name w:val="annotation text"/>
    <w:basedOn w:val="Normal"/>
    <w:link w:val="CommentTextChar"/>
    <w:unhideWhenUsed/>
    <w:rsid w:val="004E5B5B"/>
  </w:style>
  <w:style w:type="character" w:customStyle="1" w:styleId="CommentTextChar">
    <w:name w:val="Comment Text Char"/>
    <w:basedOn w:val="DefaultParagraphFont"/>
    <w:link w:val="CommentText"/>
    <w:rsid w:val="004E5B5B"/>
    <w:rPr>
      <w:lang w:eastAsia="en-US"/>
    </w:rPr>
  </w:style>
  <w:style w:type="paragraph" w:styleId="CommentSubject">
    <w:name w:val="annotation subject"/>
    <w:basedOn w:val="CommentText"/>
    <w:next w:val="CommentText"/>
    <w:link w:val="CommentSubjectChar"/>
    <w:semiHidden/>
    <w:unhideWhenUsed/>
    <w:rsid w:val="004E5B5B"/>
    <w:rPr>
      <w:b/>
      <w:bCs/>
    </w:rPr>
  </w:style>
  <w:style w:type="character" w:customStyle="1" w:styleId="CommentSubjectChar">
    <w:name w:val="Comment Subject Char"/>
    <w:basedOn w:val="CommentTextChar"/>
    <w:link w:val="CommentSubject"/>
    <w:semiHidden/>
    <w:rsid w:val="004E5B5B"/>
    <w:rPr>
      <w:b/>
      <w:bCs/>
      <w:lang w:eastAsia="en-US"/>
    </w:rPr>
  </w:style>
  <w:style w:type="table" w:customStyle="1" w:styleId="TableGrid1">
    <w:name w:val="Table Grid1"/>
    <w:basedOn w:val="TableNormal"/>
    <w:next w:val="TableGrid"/>
    <w:uiPriority w:val="39"/>
    <w:rsid w:val="00200557"/>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4470">
      <w:bodyDiv w:val="1"/>
      <w:marLeft w:val="0"/>
      <w:marRight w:val="0"/>
      <w:marTop w:val="0"/>
      <w:marBottom w:val="0"/>
      <w:divBdr>
        <w:top w:val="none" w:sz="0" w:space="0" w:color="auto"/>
        <w:left w:val="none" w:sz="0" w:space="0" w:color="auto"/>
        <w:bottom w:val="none" w:sz="0" w:space="0" w:color="auto"/>
        <w:right w:val="none" w:sz="0" w:space="0" w:color="auto"/>
      </w:divBdr>
    </w:div>
    <w:div w:id="351076977">
      <w:bodyDiv w:val="1"/>
      <w:marLeft w:val="0"/>
      <w:marRight w:val="0"/>
      <w:marTop w:val="0"/>
      <w:marBottom w:val="0"/>
      <w:divBdr>
        <w:top w:val="none" w:sz="0" w:space="0" w:color="auto"/>
        <w:left w:val="none" w:sz="0" w:space="0" w:color="auto"/>
        <w:bottom w:val="none" w:sz="0" w:space="0" w:color="auto"/>
        <w:right w:val="none" w:sz="0" w:space="0" w:color="auto"/>
      </w:divBdr>
    </w:div>
    <w:div w:id="368336891">
      <w:bodyDiv w:val="1"/>
      <w:marLeft w:val="0"/>
      <w:marRight w:val="0"/>
      <w:marTop w:val="0"/>
      <w:marBottom w:val="0"/>
      <w:divBdr>
        <w:top w:val="none" w:sz="0" w:space="0" w:color="auto"/>
        <w:left w:val="none" w:sz="0" w:space="0" w:color="auto"/>
        <w:bottom w:val="none" w:sz="0" w:space="0" w:color="auto"/>
        <w:right w:val="none" w:sz="0" w:space="0" w:color="auto"/>
      </w:divBdr>
    </w:div>
    <w:div w:id="395588813">
      <w:bodyDiv w:val="1"/>
      <w:marLeft w:val="0"/>
      <w:marRight w:val="0"/>
      <w:marTop w:val="0"/>
      <w:marBottom w:val="0"/>
      <w:divBdr>
        <w:top w:val="none" w:sz="0" w:space="0" w:color="auto"/>
        <w:left w:val="none" w:sz="0" w:space="0" w:color="auto"/>
        <w:bottom w:val="none" w:sz="0" w:space="0" w:color="auto"/>
        <w:right w:val="none" w:sz="0" w:space="0" w:color="auto"/>
      </w:divBdr>
    </w:div>
    <w:div w:id="412580741">
      <w:bodyDiv w:val="1"/>
      <w:marLeft w:val="0"/>
      <w:marRight w:val="0"/>
      <w:marTop w:val="0"/>
      <w:marBottom w:val="0"/>
      <w:divBdr>
        <w:top w:val="none" w:sz="0" w:space="0" w:color="auto"/>
        <w:left w:val="none" w:sz="0" w:space="0" w:color="auto"/>
        <w:bottom w:val="none" w:sz="0" w:space="0" w:color="auto"/>
        <w:right w:val="none" w:sz="0" w:space="0" w:color="auto"/>
      </w:divBdr>
    </w:div>
    <w:div w:id="472720376">
      <w:bodyDiv w:val="1"/>
      <w:marLeft w:val="0"/>
      <w:marRight w:val="0"/>
      <w:marTop w:val="0"/>
      <w:marBottom w:val="0"/>
      <w:divBdr>
        <w:top w:val="none" w:sz="0" w:space="0" w:color="auto"/>
        <w:left w:val="none" w:sz="0" w:space="0" w:color="auto"/>
        <w:bottom w:val="none" w:sz="0" w:space="0" w:color="auto"/>
        <w:right w:val="none" w:sz="0" w:space="0" w:color="auto"/>
      </w:divBdr>
    </w:div>
    <w:div w:id="634258521">
      <w:bodyDiv w:val="1"/>
      <w:marLeft w:val="0"/>
      <w:marRight w:val="0"/>
      <w:marTop w:val="0"/>
      <w:marBottom w:val="0"/>
      <w:divBdr>
        <w:top w:val="none" w:sz="0" w:space="0" w:color="auto"/>
        <w:left w:val="none" w:sz="0" w:space="0" w:color="auto"/>
        <w:bottom w:val="none" w:sz="0" w:space="0" w:color="auto"/>
        <w:right w:val="none" w:sz="0" w:space="0" w:color="auto"/>
      </w:divBdr>
    </w:div>
    <w:div w:id="667247838">
      <w:bodyDiv w:val="1"/>
      <w:marLeft w:val="0"/>
      <w:marRight w:val="0"/>
      <w:marTop w:val="0"/>
      <w:marBottom w:val="0"/>
      <w:divBdr>
        <w:top w:val="none" w:sz="0" w:space="0" w:color="auto"/>
        <w:left w:val="none" w:sz="0" w:space="0" w:color="auto"/>
        <w:bottom w:val="none" w:sz="0" w:space="0" w:color="auto"/>
        <w:right w:val="none" w:sz="0" w:space="0" w:color="auto"/>
      </w:divBdr>
    </w:div>
    <w:div w:id="694887587">
      <w:bodyDiv w:val="1"/>
      <w:marLeft w:val="0"/>
      <w:marRight w:val="0"/>
      <w:marTop w:val="0"/>
      <w:marBottom w:val="0"/>
      <w:divBdr>
        <w:top w:val="none" w:sz="0" w:space="0" w:color="auto"/>
        <w:left w:val="none" w:sz="0" w:space="0" w:color="auto"/>
        <w:bottom w:val="none" w:sz="0" w:space="0" w:color="auto"/>
        <w:right w:val="none" w:sz="0" w:space="0" w:color="auto"/>
      </w:divBdr>
    </w:div>
    <w:div w:id="909314174">
      <w:bodyDiv w:val="1"/>
      <w:marLeft w:val="0"/>
      <w:marRight w:val="0"/>
      <w:marTop w:val="0"/>
      <w:marBottom w:val="0"/>
      <w:divBdr>
        <w:top w:val="none" w:sz="0" w:space="0" w:color="auto"/>
        <w:left w:val="none" w:sz="0" w:space="0" w:color="auto"/>
        <w:bottom w:val="none" w:sz="0" w:space="0" w:color="auto"/>
        <w:right w:val="none" w:sz="0" w:space="0" w:color="auto"/>
      </w:divBdr>
    </w:div>
    <w:div w:id="946960868">
      <w:bodyDiv w:val="1"/>
      <w:marLeft w:val="0"/>
      <w:marRight w:val="0"/>
      <w:marTop w:val="0"/>
      <w:marBottom w:val="0"/>
      <w:divBdr>
        <w:top w:val="none" w:sz="0" w:space="0" w:color="auto"/>
        <w:left w:val="none" w:sz="0" w:space="0" w:color="auto"/>
        <w:bottom w:val="none" w:sz="0" w:space="0" w:color="auto"/>
        <w:right w:val="none" w:sz="0" w:space="0" w:color="auto"/>
      </w:divBdr>
    </w:div>
    <w:div w:id="964433501">
      <w:bodyDiv w:val="1"/>
      <w:marLeft w:val="0"/>
      <w:marRight w:val="0"/>
      <w:marTop w:val="0"/>
      <w:marBottom w:val="0"/>
      <w:divBdr>
        <w:top w:val="none" w:sz="0" w:space="0" w:color="auto"/>
        <w:left w:val="none" w:sz="0" w:space="0" w:color="auto"/>
        <w:bottom w:val="none" w:sz="0" w:space="0" w:color="auto"/>
        <w:right w:val="none" w:sz="0" w:space="0" w:color="auto"/>
      </w:divBdr>
    </w:div>
    <w:div w:id="971248701">
      <w:bodyDiv w:val="1"/>
      <w:marLeft w:val="0"/>
      <w:marRight w:val="0"/>
      <w:marTop w:val="0"/>
      <w:marBottom w:val="0"/>
      <w:divBdr>
        <w:top w:val="none" w:sz="0" w:space="0" w:color="auto"/>
        <w:left w:val="none" w:sz="0" w:space="0" w:color="auto"/>
        <w:bottom w:val="none" w:sz="0" w:space="0" w:color="auto"/>
        <w:right w:val="none" w:sz="0" w:space="0" w:color="auto"/>
      </w:divBdr>
    </w:div>
    <w:div w:id="989602714">
      <w:bodyDiv w:val="1"/>
      <w:marLeft w:val="0"/>
      <w:marRight w:val="0"/>
      <w:marTop w:val="0"/>
      <w:marBottom w:val="0"/>
      <w:divBdr>
        <w:top w:val="none" w:sz="0" w:space="0" w:color="auto"/>
        <w:left w:val="none" w:sz="0" w:space="0" w:color="auto"/>
        <w:bottom w:val="none" w:sz="0" w:space="0" w:color="auto"/>
        <w:right w:val="none" w:sz="0" w:space="0" w:color="auto"/>
      </w:divBdr>
    </w:div>
    <w:div w:id="994377782">
      <w:bodyDiv w:val="1"/>
      <w:marLeft w:val="0"/>
      <w:marRight w:val="0"/>
      <w:marTop w:val="0"/>
      <w:marBottom w:val="0"/>
      <w:divBdr>
        <w:top w:val="none" w:sz="0" w:space="0" w:color="auto"/>
        <w:left w:val="none" w:sz="0" w:space="0" w:color="auto"/>
        <w:bottom w:val="none" w:sz="0" w:space="0" w:color="auto"/>
        <w:right w:val="none" w:sz="0" w:space="0" w:color="auto"/>
      </w:divBdr>
    </w:div>
    <w:div w:id="1042485013">
      <w:bodyDiv w:val="1"/>
      <w:marLeft w:val="0"/>
      <w:marRight w:val="0"/>
      <w:marTop w:val="0"/>
      <w:marBottom w:val="0"/>
      <w:divBdr>
        <w:top w:val="none" w:sz="0" w:space="0" w:color="auto"/>
        <w:left w:val="none" w:sz="0" w:space="0" w:color="auto"/>
        <w:bottom w:val="none" w:sz="0" w:space="0" w:color="auto"/>
        <w:right w:val="none" w:sz="0" w:space="0" w:color="auto"/>
      </w:divBdr>
    </w:div>
    <w:div w:id="1066804226">
      <w:bodyDiv w:val="1"/>
      <w:marLeft w:val="0"/>
      <w:marRight w:val="0"/>
      <w:marTop w:val="0"/>
      <w:marBottom w:val="0"/>
      <w:divBdr>
        <w:top w:val="none" w:sz="0" w:space="0" w:color="auto"/>
        <w:left w:val="none" w:sz="0" w:space="0" w:color="auto"/>
        <w:bottom w:val="none" w:sz="0" w:space="0" w:color="auto"/>
        <w:right w:val="none" w:sz="0" w:space="0" w:color="auto"/>
      </w:divBdr>
    </w:div>
    <w:div w:id="1088304769">
      <w:bodyDiv w:val="1"/>
      <w:marLeft w:val="0"/>
      <w:marRight w:val="0"/>
      <w:marTop w:val="0"/>
      <w:marBottom w:val="0"/>
      <w:divBdr>
        <w:top w:val="none" w:sz="0" w:space="0" w:color="auto"/>
        <w:left w:val="none" w:sz="0" w:space="0" w:color="auto"/>
        <w:bottom w:val="none" w:sz="0" w:space="0" w:color="auto"/>
        <w:right w:val="none" w:sz="0" w:space="0" w:color="auto"/>
      </w:divBdr>
    </w:div>
    <w:div w:id="1097990321">
      <w:bodyDiv w:val="1"/>
      <w:marLeft w:val="0"/>
      <w:marRight w:val="0"/>
      <w:marTop w:val="0"/>
      <w:marBottom w:val="0"/>
      <w:divBdr>
        <w:top w:val="none" w:sz="0" w:space="0" w:color="auto"/>
        <w:left w:val="none" w:sz="0" w:space="0" w:color="auto"/>
        <w:bottom w:val="none" w:sz="0" w:space="0" w:color="auto"/>
        <w:right w:val="none" w:sz="0" w:space="0" w:color="auto"/>
      </w:divBdr>
    </w:div>
    <w:div w:id="1099327435">
      <w:bodyDiv w:val="1"/>
      <w:marLeft w:val="0"/>
      <w:marRight w:val="0"/>
      <w:marTop w:val="0"/>
      <w:marBottom w:val="0"/>
      <w:divBdr>
        <w:top w:val="none" w:sz="0" w:space="0" w:color="auto"/>
        <w:left w:val="none" w:sz="0" w:space="0" w:color="auto"/>
        <w:bottom w:val="none" w:sz="0" w:space="0" w:color="auto"/>
        <w:right w:val="none" w:sz="0" w:space="0" w:color="auto"/>
      </w:divBdr>
    </w:div>
    <w:div w:id="1209302080">
      <w:bodyDiv w:val="1"/>
      <w:marLeft w:val="0"/>
      <w:marRight w:val="0"/>
      <w:marTop w:val="0"/>
      <w:marBottom w:val="0"/>
      <w:divBdr>
        <w:top w:val="none" w:sz="0" w:space="0" w:color="auto"/>
        <w:left w:val="none" w:sz="0" w:space="0" w:color="auto"/>
        <w:bottom w:val="none" w:sz="0" w:space="0" w:color="auto"/>
        <w:right w:val="none" w:sz="0" w:space="0" w:color="auto"/>
      </w:divBdr>
    </w:div>
    <w:div w:id="1282953056">
      <w:bodyDiv w:val="1"/>
      <w:marLeft w:val="0"/>
      <w:marRight w:val="0"/>
      <w:marTop w:val="0"/>
      <w:marBottom w:val="0"/>
      <w:divBdr>
        <w:top w:val="none" w:sz="0" w:space="0" w:color="auto"/>
        <w:left w:val="none" w:sz="0" w:space="0" w:color="auto"/>
        <w:bottom w:val="none" w:sz="0" w:space="0" w:color="auto"/>
        <w:right w:val="none" w:sz="0" w:space="0" w:color="auto"/>
      </w:divBdr>
    </w:div>
    <w:div w:id="1356149595">
      <w:bodyDiv w:val="1"/>
      <w:marLeft w:val="0"/>
      <w:marRight w:val="0"/>
      <w:marTop w:val="0"/>
      <w:marBottom w:val="0"/>
      <w:divBdr>
        <w:top w:val="none" w:sz="0" w:space="0" w:color="auto"/>
        <w:left w:val="none" w:sz="0" w:space="0" w:color="auto"/>
        <w:bottom w:val="none" w:sz="0" w:space="0" w:color="auto"/>
        <w:right w:val="none" w:sz="0" w:space="0" w:color="auto"/>
      </w:divBdr>
    </w:div>
    <w:div w:id="1432971929">
      <w:bodyDiv w:val="1"/>
      <w:marLeft w:val="0"/>
      <w:marRight w:val="0"/>
      <w:marTop w:val="0"/>
      <w:marBottom w:val="0"/>
      <w:divBdr>
        <w:top w:val="none" w:sz="0" w:space="0" w:color="auto"/>
        <w:left w:val="none" w:sz="0" w:space="0" w:color="auto"/>
        <w:bottom w:val="none" w:sz="0" w:space="0" w:color="auto"/>
        <w:right w:val="none" w:sz="0" w:space="0" w:color="auto"/>
      </w:divBdr>
    </w:div>
    <w:div w:id="1461873451">
      <w:bodyDiv w:val="1"/>
      <w:marLeft w:val="0"/>
      <w:marRight w:val="0"/>
      <w:marTop w:val="0"/>
      <w:marBottom w:val="0"/>
      <w:divBdr>
        <w:top w:val="none" w:sz="0" w:space="0" w:color="auto"/>
        <w:left w:val="none" w:sz="0" w:space="0" w:color="auto"/>
        <w:bottom w:val="none" w:sz="0" w:space="0" w:color="auto"/>
        <w:right w:val="none" w:sz="0" w:space="0" w:color="auto"/>
      </w:divBdr>
    </w:div>
    <w:div w:id="1499809211">
      <w:bodyDiv w:val="1"/>
      <w:marLeft w:val="0"/>
      <w:marRight w:val="0"/>
      <w:marTop w:val="0"/>
      <w:marBottom w:val="0"/>
      <w:divBdr>
        <w:top w:val="none" w:sz="0" w:space="0" w:color="auto"/>
        <w:left w:val="none" w:sz="0" w:space="0" w:color="auto"/>
        <w:bottom w:val="none" w:sz="0" w:space="0" w:color="auto"/>
        <w:right w:val="none" w:sz="0" w:space="0" w:color="auto"/>
      </w:divBdr>
    </w:div>
    <w:div w:id="1514345647">
      <w:bodyDiv w:val="1"/>
      <w:marLeft w:val="0"/>
      <w:marRight w:val="0"/>
      <w:marTop w:val="0"/>
      <w:marBottom w:val="0"/>
      <w:divBdr>
        <w:top w:val="none" w:sz="0" w:space="0" w:color="auto"/>
        <w:left w:val="none" w:sz="0" w:space="0" w:color="auto"/>
        <w:bottom w:val="none" w:sz="0" w:space="0" w:color="auto"/>
        <w:right w:val="none" w:sz="0" w:space="0" w:color="auto"/>
      </w:divBdr>
    </w:div>
    <w:div w:id="1578246922">
      <w:bodyDiv w:val="1"/>
      <w:marLeft w:val="0"/>
      <w:marRight w:val="0"/>
      <w:marTop w:val="0"/>
      <w:marBottom w:val="0"/>
      <w:divBdr>
        <w:top w:val="none" w:sz="0" w:space="0" w:color="auto"/>
        <w:left w:val="none" w:sz="0" w:space="0" w:color="auto"/>
        <w:bottom w:val="none" w:sz="0" w:space="0" w:color="auto"/>
        <w:right w:val="none" w:sz="0" w:space="0" w:color="auto"/>
      </w:divBdr>
    </w:div>
    <w:div w:id="1618558695">
      <w:bodyDiv w:val="1"/>
      <w:marLeft w:val="0"/>
      <w:marRight w:val="0"/>
      <w:marTop w:val="0"/>
      <w:marBottom w:val="0"/>
      <w:divBdr>
        <w:top w:val="none" w:sz="0" w:space="0" w:color="auto"/>
        <w:left w:val="none" w:sz="0" w:space="0" w:color="auto"/>
        <w:bottom w:val="none" w:sz="0" w:space="0" w:color="auto"/>
        <w:right w:val="none" w:sz="0" w:space="0" w:color="auto"/>
      </w:divBdr>
    </w:div>
    <w:div w:id="1752005188">
      <w:bodyDiv w:val="1"/>
      <w:marLeft w:val="0"/>
      <w:marRight w:val="0"/>
      <w:marTop w:val="0"/>
      <w:marBottom w:val="0"/>
      <w:divBdr>
        <w:top w:val="none" w:sz="0" w:space="0" w:color="auto"/>
        <w:left w:val="none" w:sz="0" w:space="0" w:color="auto"/>
        <w:bottom w:val="none" w:sz="0" w:space="0" w:color="auto"/>
        <w:right w:val="none" w:sz="0" w:space="0" w:color="auto"/>
      </w:divBdr>
    </w:div>
    <w:div w:id="1771857422">
      <w:bodyDiv w:val="1"/>
      <w:marLeft w:val="0"/>
      <w:marRight w:val="0"/>
      <w:marTop w:val="0"/>
      <w:marBottom w:val="0"/>
      <w:divBdr>
        <w:top w:val="none" w:sz="0" w:space="0" w:color="auto"/>
        <w:left w:val="none" w:sz="0" w:space="0" w:color="auto"/>
        <w:bottom w:val="none" w:sz="0" w:space="0" w:color="auto"/>
        <w:right w:val="none" w:sz="0" w:space="0" w:color="auto"/>
      </w:divBdr>
    </w:div>
    <w:div w:id="1772512460">
      <w:bodyDiv w:val="1"/>
      <w:marLeft w:val="0"/>
      <w:marRight w:val="0"/>
      <w:marTop w:val="0"/>
      <w:marBottom w:val="0"/>
      <w:divBdr>
        <w:top w:val="none" w:sz="0" w:space="0" w:color="auto"/>
        <w:left w:val="none" w:sz="0" w:space="0" w:color="auto"/>
        <w:bottom w:val="none" w:sz="0" w:space="0" w:color="auto"/>
        <w:right w:val="none" w:sz="0" w:space="0" w:color="auto"/>
      </w:divBdr>
    </w:div>
    <w:div w:id="1786197388">
      <w:bodyDiv w:val="1"/>
      <w:marLeft w:val="0"/>
      <w:marRight w:val="0"/>
      <w:marTop w:val="0"/>
      <w:marBottom w:val="0"/>
      <w:divBdr>
        <w:top w:val="none" w:sz="0" w:space="0" w:color="auto"/>
        <w:left w:val="none" w:sz="0" w:space="0" w:color="auto"/>
        <w:bottom w:val="none" w:sz="0" w:space="0" w:color="auto"/>
        <w:right w:val="none" w:sz="0" w:space="0" w:color="auto"/>
      </w:divBdr>
    </w:div>
    <w:div w:id="1891569339">
      <w:bodyDiv w:val="1"/>
      <w:marLeft w:val="0"/>
      <w:marRight w:val="0"/>
      <w:marTop w:val="0"/>
      <w:marBottom w:val="0"/>
      <w:divBdr>
        <w:top w:val="none" w:sz="0" w:space="0" w:color="auto"/>
        <w:left w:val="none" w:sz="0" w:space="0" w:color="auto"/>
        <w:bottom w:val="none" w:sz="0" w:space="0" w:color="auto"/>
        <w:right w:val="none" w:sz="0" w:space="0" w:color="auto"/>
      </w:divBdr>
    </w:div>
    <w:div w:id="1975721231">
      <w:bodyDiv w:val="1"/>
      <w:marLeft w:val="0"/>
      <w:marRight w:val="0"/>
      <w:marTop w:val="0"/>
      <w:marBottom w:val="0"/>
      <w:divBdr>
        <w:top w:val="none" w:sz="0" w:space="0" w:color="auto"/>
        <w:left w:val="none" w:sz="0" w:space="0" w:color="auto"/>
        <w:bottom w:val="none" w:sz="0" w:space="0" w:color="auto"/>
        <w:right w:val="none" w:sz="0" w:space="0" w:color="auto"/>
      </w:divBdr>
    </w:div>
    <w:div w:id="2004699035">
      <w:bodyDiv w:val="1"/>
      <w:marLeft w:val="0"/>
      <w:marRight w:val="0"/>
      <w:marTop w:val="0"/>
      <w:marBottom w:val="0"/>
      <w:divBdr>
        <w:top w:val="none" w:sz="0" w:space="0" w:color="auto"/>
        <w:left w:val="none" w:sz="0" w:space="0" w:color="auto"/>
        <w:bottom w:val="none" w:sz="0" w:space="0" w:color="auto"/>
        <w:right w:val="none" w:sz="0" w:space="0" w:color="auto"/>
      </w:divBdr>
    </w:div>
    <w:div w:id="2017533807">
      <w:bodyDiv w:val="1"/>
      <w:marLeft w:val="0"/>
      <w:marRight w:val="0"/>
      <w:marTop w:val="0"/>
      <w:marBottom w:val="0"/>
      <w:divBdr>
        <w:top w:val="none" w:sz="0" w:space="0" w:color="auto"/>
        <w:left w:val="none" w:sz="0" w:space="0" w:color="auto"/>
        <w:bottom w:val="none" w:sz="0" w:space="0" w:color="auto"/>
        <w:right w:val="none" w:sz="0" w:space="0" w:color="auto"/>
      </w:divBdr>
    </w:div>
    <w:div w:id="2017995132">
      <w:bodyDiv w:val="1"/>
      <w:marLeft w:val="0"/>
      <w:marRight w:val="0"/>
      <w:marTop w:val="0"/>
      <w:marBottom w:val="0"/>
      <w:divBdr>
        <w:top w:val="none" w:sz="0" w:space="0" w:color="auto"/>
        <w:left w:val="none" w:sz="0" w:space="0" w:color="auto"/>
        <w:bottom w:val="none" w:sz="0" w:space="0" w:color="auto"/>
        <w:right w:val="none" w:sz="0" w:space="0" w:color="auto"/>
      </w:divBdr>
    </w:div>
    <w:div w:id="2055810967">
      <w:bodyDiv w:val="1"/>
      <w:marLeft w:val="0"/>
      <w:marRight w:val="0"/>
      <w:marTop w:val="0"/>
      <w:marBottom w:val="0"/>
      <w:divBdr>
        <w:top w:val="none" w:sz="0" w:space="0" w:color="auto"/>
        <w:left w:val="none" w:sz="0" w:space="0" w:color="auto"/>
        <w:bottom w:val="none" w:sz="0" w:space="0" w:color="auto"/>
        <w:right w:val="none" w:sz="0" w:space="0" w:color="auto"/>
      </w:divBdr>
    </w:div>
    <w:div w:id="2137991685">
      <w:bodyDiv w:val="1"/>
      <w:marLeft w:val="0"/>
      <w:marRight w:val="0"/>
      <w:marTop w:val="0"/>
      <w:marBottom w:val="0"/>
      <w:divBdr>
        <w:top w:val="none" w:sz="0" w:space="0" w:color="auto"/>
        <w:left w:val="none" w:sz="0" w:space="0" w:color="auto"/>
        <w:bottom w:val="none" w:sz="0" w:space="0" w:color="auto"/>
        <w:right w:val="none" w:sz="0" w:space="0" w:color="auto"/>
      </w:divBdr>
    </w:div>
    <w:div w:id="21394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sComm/uploads/COC_300_FRA_REV_1_20251013124818.docx" TargetMode="External"/><Relationship Id="rId13" Type="http://schemas.openxmlformats.org/officeDocument/2006/relationships/hyperlink" Target="https://www.iccat.int/Documents/Recs/compendiopdf-f/2023-17-f.pdf" TargetMode="External"/><Relationship Id="rId18" Type="http://schemas.openxmlformats.org/officeDocument/2006/relationships/hyperlink" Target="https://www.iccat.int/Documents/Recs/compendiopdf-f/2018-06-f.pdf" TargetMode="External"/><Relationship Id="rId26" Type="http://schemas.openxmlformats.org/officeDocument/2006/relationships/hyperlink" Target="https://www.iccat.int/Documents/Recs/compendiopdf-f/2016-22-f.pdf" TargetMode="External"/><Relationship Id="rId3" Type="http://schemas.openxmlformats.org/officeDocument/2006/relationships/settings" Target="settings.xml"/><Relationship Id="rId21" Type="http://schemas.openxmlformats.org/officeDocument/2006/relationships/hyperlink" Target="https://www.iccat.int/Documents/Recs/compendiopdf-f/2022-12-f.pdf" TargetMode="External"/><Relationship Id="rId7" Type="http://schemas.openxmlformats.org/officeDocument/2006/relationships/hyperlink" Target="https://www.iccat.int/Documents/Recs/compendiopdf-f/2016-22-f.pdf" TargetMode="External"/><Relationship Id="rId12" Type="http://schemas.openxmlformats.org/officeDocument/2006/relationships/hyperlink" Target="https://www.iccat.int/DocsComm/PageDocs.php" TargetMode="External"/><Relationship Id="rId17" Type="http://schemas.openxmlformats.org/officeDocument/2006/relationships/hyperlink" Target="https://www.iccat.int/Documents/Recs/compendiopdf-f/2018-05-f.pdf" TargetMode="External"/><Relationship Id="rId25" Type="http://schemas.openxmlformats.org/officeDocument/2006/relationships/hyperlink" Target="https://www.iccat.int/Documents/Recs/compendiopdf-f/2022-18-f.pdf" TargetMode="External"/><Relationship Id="rId2" Type="http://schemas.openxmlformats.org/officeDocument/2006/relationships/styles" Target="styles.xml"/><Relationship Id="rId16" Type="http://schemas.openxmlformats.org/officeDocument/2006/relationships/hyperlink" Target="https://www.iccat.int/Documents/Recs/compendiopdf-f/2018-05-f.pdf" TargetMode="External"/><Relationship Id="rId20" Type="http://schemas.openxmlformats.org/officeDocument/2006/relationships/hyperlink" Target="https://www.iccat.int/Documents/Recs/compendiopdf-f/2016-14-f.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at.int/Documents/Recs/compendiopdf-f/2016-22-f.pdf" TargetMode="External"/><Relationship Id="rId24" Type="http://schemas.openxmlformats.org/officeDocument/2006/relationships/hyperlink" Target="https://www.iccat.int/Documents/Recs/compendiopdf-f/2022-18-f.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ccat.int/Documents/Recs/compendiopdf-f/2018-05-f.pdf" TargetMode="External"/><Relationship Id="rId23" Type="http://schemas.openxmlformats.org/officeDocument/2006/relationships/hyperlink" Target="https://www.iccat.int/Documents/Recs/compendiopdf-f/2022-18-f.pdf" TargetMode="External"/><Relationship Id="rId28" Type="http://schemas.openxmlformats.org/officeDocument/2006/relationships/footer" Target="footer1.xml"/><Relationship Id="rId10" Type="http://schemas.openxmlformats.org/officeDocument/2006/relationships/hyperlink" Target="mailto:info@iccat.int" TargetMode="External"/><Relationship Id="rId19" Type="http://schemas.openxmlformats.org/officeDocument/2006/relationships/hyperlink" Target="https://www.iccat.int/Documents/Recs/compendiopdf-f/2018-06-f.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cat.int/DocsComm/PageDocs.php" TargetMode="External"/><Relationship Id="rId14" Type="http://schemas.openxmlformats.org/officeDocument/2006/relationships/hyperlink" Target="https://www.iccat.int/Documents/Recs/compendiopdf-f/2023-17-f.pdf" TargetMode="External"/><Relationship Id="rId22" Type="http://schemas.openxmlformats.org/officeDocument/2006/relationships/hyperlink" Target="https://www.iccat.int/Documents/Recs/compendiopdf-f/2023-13-f.pdf" TargetMode="External"/><Relationship Id="rId27" Type="http://schemas.openxmlformats.org/officeDocument/2006/relationships/image" Target="media/image1.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1459</Words>
  <Characters>8319</Characters>
  <Application>Microsoft Office Word</Application>
  <DocSecurity>0</DocSecurity>
  <Lines>69</Lines>
  <Paragraphs>19</Paragraphs>
  <ScaleCrop>false</ScaleCrop>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2025-02-04T09:21:00Z</dcterms:created>
  <dcterms:modified xsi:type="dcterms:W3CDTF">2025-10-29T13:55:00Z</dcterms:modified>
</cp:coreProperties>
</file>