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F7A9" w14:textId="77777777" w:rsidR="00DB2307" w:rsidRPr="00DB2307" w:rsidRDefault="00DB2307" w:rsidP="00DB2307">
      <w:pPr>
        <w:jc w:val="center"/>
      </w:pPr>
    </w:p>
    <w:p w14:paraId="7B4ED5DF" w14:textId="4677E4C8" w:rsidR="00DB2307" w:rsidRPr="00DB2307" w:rsidRDefault="00DB2307" w:rsidP="00DB2307">
      <w:pPr>
        <w:jc w:val="center"/>
        <w:rPr>
          <w:rFonts w:ascii="Cambria" w:hAnsi="Cambria"/>
          <w:sz w:val="20"/>
          <w:szCs w:val="20"/>
        </w:rPr>
      </w:pPr>
      <w:r w:rsidRPr="00DB2307">
        <w:rPr>
          <w:rFonts w:ascii="Cambria" w:hAnsi="Cambria"/>
          <w:b/>
          <w:bCs/>
          <w:i/>
          <w:iCs/>
          <w:sz w:val="20"/>
          <w:szCs w:val="20"/>
        </w:rPr>
        <w:t xml:space="preserve">ADDENDUM </w:t>
      </w:r>
      <w:r w:rsidR="00200C79">
        <w:rPr>
          <w:rFonts w:ascii="Cambria" w:hAnsi="Cambria"/>
          <w:b/>
          <w:bCs/>
          <w:sz w:val="20"/>
          <w:szCs w:val="20"/>
        </w:rPr>
        <w:t>6</w:t>
      </w:r>
      <w:r w:rsidRPr="00DB2307">
        <w:rPr>
          <w:rFonts w:ascii="Cambria" w:hAnsi="Cambria"/>
          <w:b/>
          <w:bCs/>
          <w:sz w:val="20"/>
          <w:szCs w:val="20"/>
        </w:rPr>
        <w:t xml:space="preserve"> to COC-314</w:t>
      </w:r>
    </w:p>
    <w:p w14:paraId="1A6FD728" w14:textId="46929BDB" w:rsidR="00DB2307" w:rsidRPr="007901BA" w:rsidRDefault="00DB2307" w:rsidP="00DB2307">
      <w:pPr>
        <w:jc w:val="center"/>
        <w:rPr>
          <w:rFonts w:ascii="Cambria" w:hAnsi="Cambria"/>
          <w:sz w:val="20"/>
          <w:szCs w:val="20"/>
        </w:rPr>
      </w:pPr>
      <w:r w:rsidRPr="007901BA">
        <w:rPr>
          <w:rFonts w:ascii="Cambria" w:hAnsi="Cambria"/>
          <w:b/>
          <w:bCs/>
          <w:i/>
          <w:iCs/>
          <w:sz w:val="20"/>
          <w:szCs w:val="20"/>
        </w:rPr>
        <w:t xml:space="preserve">ADDENDUM </w:t>
      </w:r>
      <w:r w:rsidR="00200C79">
        <w:rPr>
          <w:rFonts w:ascii="Cambria" w:hAnsi="Cambria"/>
          <w:b/>
          <w:bCs/>
          <w:sz w:val="20"/>
          <w:szCs w:val="20"/>
        </w:rPr>
        <w:t>6</w:t>
      </w:r>
      <w:r w:rsidRPr="007901BA">
        <w:rPr>
          <w:rFonts w:ascii="Cambria" w:hAnsi="Cambria"/>
          <w:b/>
          <w:bCs/>
          <w:sz w:val="20"/>
          <w:szCs w:val="20"/>
        </w:rPr>
        <w:t xml:space="preserve"> au COC-314</w:t>
      </w:r>
    </w:p>
    <w:p w14:paraId="4F9DD8D8" w14:textId="0A8C301F" w:rsidR="00DB2307" w:rsidRPr="007901BA" w:rsidRDefault="00DB2307" w:rsidP="00DB2307">
      <w:pPr>
        <w:jc w:val="center"/>
        <w:rPr>
          <w:rFonts w:ascii="Cambria" w:hAnsi="Cambria"/>
          <w:sz w:val="20"/>
          <w:szCs w:val="20"/>
        </w:rPr>
      </w:pPr>
      <w:r w:rsidRPr="007901BA">
        <w:rPr>
          <w:rFonts w:ascii="Cambria" w:hAnsi="Cambria"/>
          <w:b/>
          <w:bCs/>
          <w:i/>
          <w:iCs/>
          <w:sz w:val="20"/>
          <w:szCs w:val="20"/>
        </w:rPr>
        <w:t xml:space="preserve">ADENDA </w:t>
      </w:r>
      <w:r w:rsidR="00200C79">
        <w:rPr>
          <w:rFonts w:ascii="Cambria" w:hAnsi="Cambria"/>
          <w:b/>
          <w:bCs/>
          <w:sz w:val="20"/>
          <w:szCs w:val="20"/>
        </w:rPr>
        <w:t>6</w:t>
      </w:r>
      <w:r w:rsidRPr="007901BA">
        <w:rPr>
          <w:rFonts w:ascii="Cambria" w:hAnsi="Cambria"/>
          <w:b/>
          <w:bCs/>
          <w:sz w:val="20"/>
          <w:szCs w:val="20"/>
        </w:rPr>
        <w:t xml:space="preserve"> al COC-314</w:t>
      </w:r>
    </w:p>
    <w:p w14:paraId="71E14563" w14:textId="77777777" w:rsidR="00DB2307" w:rsidRPr="007901BA" w:rsidRDefault="00DB2307" w:rsidP="00DB2307">
      <w:pPr>
        <w:rPr>
          <w:rFonts w:ascii="Cambria" w:hAnsi="Cambria"/>
          <w:sz w:val="20"/>
          <w:szCs w:val="20"/>
        </w:rPr>
      </w:pPr>
    </w:p>
    <w:p w14:paraId="7594C2F6" w14:textId="30EB911B" w:rsidR="00DB2307" w:rsidRPr="00DB2307" w:rsidRDefault="00DB2307" w:rsidP="00DB2307">
      <w:pPr>
        <w:rPr>
          <w:rFonts w:ascii="Cambria" w:hAnsi="Cambria"/>
          <w:sz w:val="20"/>
          <w:szCs w:val="20"/>
        </w:rPr>
      </w:pPr>
      <w:r w:rsidRPr="00DB2307">
        <w:rPr>
          <w:rFonts w:ascii="Cambria" w:hAnsi="Cambria"/>
          <w:sz w:val="20"/>
          <w:szCs w:val="20"/>
        </w:rPr>
        <w:t>This addendum to COC-314/202</w:t>
      </w:r>
      <w:r w:rsidRPr="00E66DA2">
        <w:rPr>
          <w:rFonts w:ascii="Cambria" w:hAnsi="Cambria"/>
          <w:sz w:val="20"/>
          <w:szCs w:val="20"/>
        </w:rPr>
        <w:t>5</w:t>
      </w:r>
      <w:r w:rsidRPr="00DB2307">
        <w:rPr>
          <w:rFonts w:ascii="Cambria" w:hAnsi="Cambria"/>
          <w:sz w:val="20"/>
          <w:szCs w:val="20"/>
        </w:rPr>
        <w:t xml:space="preserve"> contains the Shark Check Sheets, including revisions, received after the 1</w:t>
      </w:r>
      <w:r w:rsidRPr="00E66DA2">
        <w:rPr>
          <w:rFonts w:ascii="Cambria" w:hAnsi="Cambria"/>
          <w:sz w:val="20"/>
          <w:szCs w:val="20"/>
        </w:rPr>
        <w:t>7</w:t>
      </w:r>
      <w:r w:rsidRPr="00DB2307">
        <w:rPr>
          <w:rFonts w:ascii="Cambria" w:hAnsi="Cambria"/>
          <w:sz w:val="20"/>
          <w:szCs w:val="20"/>
        </w:rPr>
        <w:t>th of October 202</w:t>
      </w:r>
      <w:r w:rsidRPr="00E66DA2">
        <w:rPr>
          <w:rFonts w:ascii="Cambria" w:hAnsi="Cambria"/>
          <w:sz w:val="20"/>
          <w:szCs w:val="20"/>
        </w:rPr>
        <w:t>5</w:t>
      </w:r>
      <w:r w:rsidRPr="00DB2307">
        <w:rPr>
          <w:rFonts w:ascii="Cambria" w:hAnsi="Cambria"/>
          <w:sz w:val="20"/>
          <w:szCs w:val="20"/>
        </w:rPr>
        <w:t xml:space="preserve">, from: </w:t>
      </w:r>
      <w:r w:rsidR="00200C79">
        <w:rPr>
          <w:rFonts w:ascii="Cambria" w:hAnsi="Cambria"/>
          <w:sz w:val="20"/>
          <w:szCs w:val="20"/>
        </w:rPr>
        <w:t>Nicaragua</w:t>
      </w:r>
      <w:r w:rsidRPr="00E66DA2">
        <w:rPr>
          <w:rFonts w:ascii="Cambria" w:hAnsi="Cambria"/>
          <w:sz w:val="20"/>
          <w:szCs w:val="20"/>
        </w:rPr>
        <w:t>.</w:t>
      </w:r>
      <w:r w:rsidRPr="00DB2307">
        <w:rPr>
          <w:rFonts w:ascii="Cambria" w:hAnsi="Cambria"/>
          <w:sz w:val="20"/>
          <w:szCs w:val="20"/>
        </w:rPr>
        <w:t xml:space="preserve"> </w:t>
      </w:r>
    </w:p>
    <w:p w14:paraId="6708582B" w14:textId="7A709FD7" w:rsidR="00DB2307" w:rsidRPr="00DB2307" w:rsidRDefault="00DB2307" w:rsidP="00DB2307">
      <w:pPr>
        <w:rPr>
          <w:rFonts w:ascii="Cambria" w:hAnsi="Cambria"/>
          <w:sz w:val="20"/>
          <w:szCs w:val="20"/>
          <w:lang w:val="fr-FR"/>
        </w:rPr>
      </w:pPr>
      <w:r w:rsidRPr="00DB2307">
        <w:rPr>
          <w:rFonts w:ascii="Cambria" w:hAnsi="Cambria"/>
          <w:sz w:val="20"/>
          <w:szCs w:val="20"/>
          <w:lang w:val="fr-FR"/>
        </w:rPr>
        <w:t>Le présent addendum au COC-314/202</w:t>
      </w:r>
      <w:r w:rsidRPr="00E66DA2">
        <w:rPr>
          <w:rFonts w:ascii="Cambria" w:hAnsi="Cambria"/>
          <w:sz w:val="20"/>
          <w:szCs w:val="20"/>
          <w:lang w:val="fr-FR"/>
        </w:rPr>
        <w:t>5</w:t>
      </w:r>
      <w:r w:rsidRPr="00DB2307">
        <w:rPr>
          <w:rFonts w:ascii="Cambria" w:hAnsi="Cambria"/>
          <w:sz w:val="20"/>
          <w:szCs w:val="20"/>
          <w:lang w:val="fr-FR"/>
        </w:rPr>
        <w:t xml:space="preserve"> contient les Feuilles de contrôle de la mise en oeuvre des mesures s'appliquant aux requins, incluant les révisons, ayant été reçues après le 1</w:t>
      </w:r>
      <w:r w:rsidRPr="00E66DA2">
        <w:rPr>
          <w:rFonts w:ascii="Cambria" w:hAnsi="Cambria"/>
          <w:sz w:val="20"/>
          <w:szCs w:val="20"/>
          <w:lang w:val="fr-FR"/>
        </w:rPr>
        <w:t>7</w:t>
      </w:r>
      <w:r w:rsidRPr="00DB2307">
        <w:rPr>
          <w:rFonts w:ascii="Cambria" w:hAnsi="Cambria"/>
          <w:sz w:val="20"/>
          <w:szCs w:val="20"/>
          <w:lang w:val="fr-FR"/>
        </w:rPr>
        <w:t xml:space="preserve"> octobre 202</w:t>
      </w:r>
      <w:r w:rsidRPr="00E66DA2">
        <w:rPr>
          <w:rFonts w:ascii="Cambria" w:hAnsi="Cambria"/>
          <w:sz w:val="20"/>
          <w:szCs w:val="20"/>
          <w:lang w:val="fr-FR"/>
        </w:rPr>
        <w:t>5</w:t>
      </w:r>
      <w:r w:rsidRPr="00DB2307">
        <w:rPr>
          <w:rFonts w:ascii="Cambria" w:hAnsi="Cambria"/>
          <w:sz w:val="20"/>
          <w:szCs w:val="20"/>
          <w:lang w:val="fr-FR"/>
        </w:rPr>
        <w:t xml:space="preserve"> de : </w:t>
      </w:r>
      <w:r w:rsidR="00200C79" w:rsidRPr="00200C79">
        <w:rPr>
          <w:rFonts w:ascii="Cambria" w:hAnsi="Cambria"/>
          <w:sz w:val="20"/>
          <w:szCs w:val="20"/>
          <w:lang w:val="fr-FR"/>
        </w:rPr>
        <w:t>Nicaragua</w:t>
      </w:r>
      <w:r w:rsidRPr="00E66DA2">
        <w:rPr>
          <w:rFonts w:ascii="Cambria" w:hAnsi="Cambria"/>
          <w:sz w:val="20"/>
          <w:szCs w:val="20"/>
          <w:lang w:val="fr-FR"/>
        </w:rPr>
        <w:t>.</w:t>
      </w:r>
    </w:p>
    <w:p w14:paraId="1E89CD00" w14:textId="17CE6CA9" w:rsidR="00963363" w:rsidRDefault="00DB2307" w:rsidP="00DB2307">
      <w:pPr>
        <w:rPr>
          <w:rFonts w:ascii="Cambria" w:hAnsi="Cambria"/>
          <w:sz w:val="20"/>
          <w:szCs w:val="20"/>
          <w:lang w:val="es-ES"/>
        </w:rPr>
      </w:pPr>
      <w:r w:rsidRPr="00E66DA2">
        <w:rPr>
          <w:rFonts w:ascii="Cambria" w:hAnsi="Cambria"/>
          <w:sz w:val="20"/>
          <w:szCs w:val="20"/>
          <w:lang w:val="es-ES"/>
        </w:rPr>
        <w:t xml:space="preserve">Esta adenda al COC-314/2025 contiene las Hoja de control del cumplimento de las medidas relacionadas con los tiburones, incluidas las revisiones, recibidas después del 17 de octubre de 2025, de: </w:t>
      </w:r>
      <w:r w:rsidR="00200C79" w:rsidRPr="00200C79">
        <w:rPr>
          <w:rFonts w:ascii="Cambria" w:hAnsi="Cambria"/>
          <w:sz w:val="20"/>
          <w:szCs w:val="20"/>
          <w:lang w:val="es-ES"/>
        </w:rPr>
        <w:t>Nicaragua</w:t>
      </w:r>
      <w:r w:rsidRPr="00E66DA2">
        <w:rPr>
          <w:rFonts w:ascii="Cambria" w:hAnsi="Cambria"/>
          <w:sz w:val="20"/>
          <w:szCs w:val="20"/>
          <w:lang w:val="es-ES"/>
        </w:rPr>
        <w:t>.</w:t>
      </w:r>
    </w:p>
    <w:p w14:paraId="20BE14D5" w14:textId="3731F7D6" w:rsidR="00E66DA2" w:rsidRDefault="00E66DA2">
      <w:pPr>
        <w:rPr>
          <w:rFonts w:ascii="Cambria" w:hAnsi="Cambria"/>
          <w:sz w:val="20"/>
          <w:szCs w:val="20"/>
          <w:lang w:val="es-ES"/>
        </w:rPr>
      </w:pPr>
      <w:r>
        <w:rPr>
          <w:rFonts w:ascii="Cambria" w:hAnsi="Cambria"/>
          <w:sz w:val="20"/>
          <w:szCs w:val="20"/>
          <w:lang w:val="es-ES"/>
        </w:rPr>
        <w:br w:type="page"/>
      </w:r>
    </w:p>
    <w:p w14:paraId="70CB4820" w14:textId="77777777" w:rsidR="00200C79" w:rsidRPr="00200C79" w:rsidRDefault="00200C79" w:rsidP="00200C79">
      <w:pPr>
        <w:jc w:val="center"/>
        <w:rPr>
          <w:rFonts w:ascii="Cambria" w:hAnsi="Cambria"/>
          <w:b/>
          <w:color w:val="000000" w:themeColor="text1"/>
          <w:sz w:val="20"/>
          <w:szCs w:val="20"/>
          <w:lang w:val="es-ES"/>
        </w:rPr>
      </w:pPr>
      <w:r w:rsidRPr="00200C79">
        <w:rPr>
          <w:rFonts w:ascii="Cambria" w:hAnsi="Cambria"/>
          <w:b/>
          <w:color w:val="000000" w:themeColor="text1"/>
          <w:sz w:val="20"/>
          <w:szCs w:val="20"/>
          <w:lang w:val="es-ES"/>
        </w:rPr>
        <w:lastRenderedPageBreak/>
        <w:t>Hoja de comprobación del cumplimiento de las medidas relacionadas con los tiburones</w:t>
      </w:r>
    </w:p>
    <w:p w14:paraId="718012A3" w14:textId="77777777" w:rsidR="00200C79" w:rsidRPr="00200C79" w:rsidRDefault="00200C79" w:rsidP="00200C79">
      <w:pPr>
        <w:jc w:val="center"/>
        <w:rPr>
          <w:rFonts w:ascii="Cambria" w:hAnsi="Cambria" w:cs="Times New Roman"/>
          <w:b/>
          <w:color w:val="000000" w:themeColor="text1"/>
          <w:sz w:val="20"/>
          <w:szCs w:val="20"/>
          <w:lang w:val="es-ES"/>
        </w:rPr>
      </w:pPr>
    </w:p>
    <w:p w14:paraId="5957F4CB" w14:textId="77777777" w:rsidR="00200C79" w:rsidRPr="00200C79" w:rsidRDefault="00200C79" w:rsidP="00200C79">
      <w:pPr>
        <w:ind w:left="-630" w:right="-550"/>
        <w:rPr>
          <w:rFonts w:ascii="Cambria" w:hAnsi="Cambria" w:cs="Times New Roman"/>
          <w:b/>
          <w:color w:val="000000" w:themeColor="text1"/>
          <w:sz w:val="20"/>
          <w:szCs w:val="20"/>
          <w:lang w:val="es-ES"/>
        </w:rPr>
      </w:pPr>
      <w:r w:rsidRPr="00200C79">
        <w:rPr>
          <w:rFonts w:ascii="Cambria" w:hAnsi="Cambria"/>
          <w:b/>
          <w:color w:val="000000" w:themeColor="text1"/>
          <w:sz w:val="20"/>
          <w:szCs w:val="20"/>
          <w:lang w:val="es-ES"/>
        </w:rPr>
        <w:t>Nombre de la CPC: NICARAGUA (2025)</w:t>
      </w:r>
    </w:p>
    <w:p w14:paraId="1E56FA12" w14:textId="77777777" w:rsidR="00200C79" w:rsidRPr="00200C79" w:rsidRDefault="00200C79" w:rsidP="00200C79">
      <w:pPr>
        <w:ind w:left="-630" w:right="-550"/>
        <w:jc w:val="both"/>
        <w:rPr>
          <w:rFonts w:ascii="Cambria" w:hAnsi="Cambria"/>
          <w:b/>
          <w:color w:val="000000" w:themeColor="text1"/>
          <w:sz w:val="20"/>
          <w:szCs w:val="20"/>
          <w:lang w:val="es-ES"/>
        </w:rPr>
      </w:pPr>
    </w:p>
    <w:p w14:paraId="09C454B7" w14:textId="77777777" w:rsidR="00200C79" w:rsidRPr="00200C79" w:rsidRDefault="00200C79" w:rsidP="00200C79">
      <w:pPr>
        <w:ind w:left="-630" w:right="-550"/>
        <w:jc w:val="both"/>
        <w:rPr>
          <w:bCs/>
          <w:color w:val="000000" w:themeColor="text1"/>
          <w:sz w:val="20"/>
          <w:szCs w:val="20"/>
          <w:lang w:val="es-ES"/>
        </w:rPr>
      </w:pPr>
      <w:r w:rsidRPr="00200C79">
        <w:rPr>
          <w:b/>
          <w:color w:val="000000" w:themeColor="text1"/>
          <w:sz w:val="20"/>
          <w:szCs w:val="20"/>
          <w:lang w:val="es-ES"/>
        </w:rPr>
        <w:t>Nota</w:t>
      </w:r>
      <w:r w:rsidRPr="00200C79">
        <w:rPr>
          <w:bCs/>
          <w:color w:val="000000" w:themeColor="text1"/>
          <w:sz w:val="20"/>
          <w:szCs w:val="20"/>
          <w:lang w:val="es-ES"/>
        </w:rPr>
        <w:t xml:space="preserve">: Cada requisito de ICCAT debe implementarse de un modo legalmente vinculante. Simplemente solicitar a los pescadores que implementen las medidas no debe considerarse implementar las mismas, </w:t>
      </w:r>
      <w:r w:rsidRPr="00200C79">
        <w:rPr>
          <w:b/>
          <w:color w:val="000000" w:themeColor="text1"/>
          <w:sz w:val="20"/>
          <w:szCs w:val="20"/>
          <w:lang w:val="es-ES"/>
        </w:rPr>
        <w:t>excepto cuando la disposición de ICCAT no sea vinculante</w:t>
      </w:r>
      <w:r w:rsidRPr="00200C79">
        <w:rPr>
          <w:bCs/>
          <w:color w:val="000000" w:themeColor="text1"/>
          <w:sz w:val="20"/>
          <w:szCs w:val="20"/>
          <w:lang w:val="es-ES"/>
        </w:rPr>
        <w:t xml:space="preserve">. </w:t>
      </w:r>
    </w:p>
    <w:p w14:paraId="4BF2B198" w14:textId="77777777" w:rsidR="00200C79" w:rsidRPr="00200C79" w:rsidRDefault="00200C79" w:rsidP="00200C79">
      <w:pPr>
        <w:ind w:left="-630" w:right="-550"/>
        <w:jc w:val="both"/>
        <w:rPr>
          <w:bCs/>
          <w:color w:val="000000" w:themeColor="text1"/>
          <w:sz w:val="20"/>
          <w:szCs w:val="20"/>
          <w:lang w:val="es-ES"/>
        </w:rPr>
      </w:pPr>
    </w:p>
    <w:p w14:paraId="3893E824" w14:textId="77777777" w:rsidR="00200C79" w:rsidRPr="00200C79" w:rsidRDefault="00200C79" w:rsidP="00200C79">
      <w:pPr>
        <w:ind w:left="-630" w:right="-550"/>
        <w:jc w:val="both"/>
        <w:rPr>
          <w:rFonts w:ascii="Cambria" w:hAnsi="Cambria"/>
          <w:b/>
          <w:color w:val="000000" w:themeColor="text1"/>
          <w:sz w:val="20"/>
          <w:szCs w:val="20"/>
          <w:lang w:val="es-ES"/>
        </w:rPr>
      </w:pPr>
      <w:r w:rsidRPr="00200C79">
        <w:rPr>
          <w:b/>
          <w:color w:val="000000" w:themeColor="text1"/>
          <w:sz w:val="20"/>
          <w:szCs w:val="20"/>
          <w:lang w:val="es-ES"/>
        </w:rPr>
        <w:t>Cabe destacar que "No aplicable" o "N/A" sólo puede utilizarse como respuesta cuando se ofrece como opción en la columna Estado de implementación.</w:t>
      </w:r>
    </w:p>
    <w:p w14:paraId="1D3D7157" w14:textId="77777777" w:rsidR="00200C79" w:rsidRPr="00200C79" w:rsidRDefault="00200C79" w:rsidP="00200C79">
      <w:pPr>
        <w:rPr>
          <w:rFonts w:ascii="Cambria" w:hAnsi="Cambria" w:cs="Times New Roman"/>
          <w:b/>
          <w:color w:val="000000" w:themeColor="text1"/>
          <w:sz w:val="18"/>
          <w:szCs w:val="18"/>
          <w:lang w:val="es-ES"/>
        </w:rPr>
      </w:pPr>
    </w:p>
    <w:tbl>
      <w:tblPr>
        <w:tblW w:w="11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673"/>
        <w:gridCol w:w="992"/>
        <w:gridCol w:w="2835"/>
        <w:gridCol w:w="1134"/>
        <w:gridCol w:w="2612"/>
        <w:gridCol w:w="2115"/>
      </w:tblGrid>
      <w:tr w:rsidR="00200C79" w:rsidRPr="00B81431" w14:paraId="091AD35D" w14:textId="77777777" w:rsidTr="004B1E33">
        <w:trPr>
          <w:trHeight w:val="36"/>
          <w:tblHeader/>
          <w:jc w:val="center"/>
        </w:trPr>
        <w:tc>
          <w:tcPr>
            <w:tcW w:w="1165" w:type="dxa"/>
            <w:tcBorders>
              <w:bottom w:val="single" w:sz="12" w:space="0" w:color="auto"/>
            </w:tcBorders>
            <w:shd w:val="clear" w:color="auto" w:fill="F2F2F2" w:themeFill="background1" w:themeFillShade="F2"/>
            <w:noWrap/>
            <w:vAlign w:val="center"/>
            <w:hideMark/>
          </w:tcPr>
          <w:p w14:paraId="5931DC4A" w14:textId="77777777" w:rsidR="00200C79" w:rsidRPr="00B51972" w:rsidRDefault="00200C79" w:rsidP="004B1E33">
            <w:pPr>
              <w:jc w:val="center"/>
              <w:rPr>
                <w:b/>
                <w:i/>
                <w:color w:val="000000" w:themeColor="text1"/>
                <w:sz w:val="16"/>
                <w:szCs w:val="16"/>
              </w:rPr>
            </w:pPr>
            <w:r w:rsidRPr="00B51972">
              <w:rPr>
                <w:b/>
                <w:i/>
                <w:color w:val="000000" w:themeColor="text1"/>
                <w:sz w:val="16"/>
                <w:szCs w:val="16"/>
              </w:rPr>
              <w:t>N.º Rec. /</w:t>
            </w:r>
          </w:p>
          <w:p w14:paraId="68DCD9DF" w14:textId="77777777" w:rsidR="00200C79" w:rsidRPr="00B81431" w:rsidRDefault="00200C79" w:rsidP="004B1E33">
            <w:pPr>
              <w:jc w:val="center"/>
              <w:rPr>
                <w:rFonts w:eastAsia="Times New Roman" w:cs="Calibri"/>
                <w:b/>
                <w:bCs/>
                <w:iCs/>
                <w:color w:val="000000" w:themeColor="text1"/>
                <w:sz w:val="18"/>
                <w:szCs w:val="18"/>
              </w:rPr>
            </w:pPr>
            <w:r w:rsidRPr="00B51972">
              <w:rPr>
                <w:b/>
                <w:i/>
                <w:color w:val="000000" w:themeColor="text1"/>
                <w:sz w:val="16"/>
                <w:szCs w:val="16"/>
              </w:rPr>
              <w:t>Especie</w:t>
            </w:r>
          </w:p>
        </w:tc>
        <w:tc>
          <w:tcPr>
            <w:tcW w:w="673" w:type="dxa"/>
            <w:tcBorders>
              <w:bottom w:val="single" w:sz="12" w:space="0" w:color="auto"/>
            </w:tcBorders>
            <w:shd w:val="clear" w:color="auto" w:fill="F2F2F2" w:themeFill="background1" w:themeFillShade="F2"/>
            <w:noWrap/>
            <w:vAlign w:val="center"/>
            <w:hideMark/>
          </w:tcPr>
          <w:p w14:paraId="7B9F3BCA" w14:textId="77777777" w:rsidR="00200C79" w:rsidRPr="00B81431" w:rsidRDefault="00200C79" w:rsidP="004B1E33">
            <w:pPr>
              <w:ind w:left="-103" w:right="-171"/>
              <w:jc w:val="center"/>
              <w:rPr>
                <w:rFonts w:eastAsia="Times New Roman" w:cs="Calibri"/>
                <w:b/>
                <w:iCs/>
                <w:color w:val="000000" w:themeColor="text1"/>
                <w:sz w:val="18"/>
                <w:szCs w:val="18"/>
              </w:rPr>
            </w:pPr>
            <w:r w:rsidRPr="00B51972">
              <w:rPr>
                <w:b/>
                <w:i/>
                <w:color w:val="000000" w:themeColor="text1"/>
                <w:sz w:val="16"/>
                <w:szCs w:val="16"/>
              </w:rPr>
              <w:t>N.º párr.</w:t>
            </w:r>
          </w:p>
        </w:tc>
        <w:tc>
          <w:tcPr>
            <w:tcW w:w="992" w:type="dxa"/>
            <w:tcBorders>
              <w:bottom w:val="single" w:sz="12" w:space="0" w:color="auto"/>
            </w:tcBorders>
            <w:shd w:val="clear" w:color="auto" w:fill="F2F2F2" w:themeFill="background1" w:themeFillShade="F2"/>
            <w:vAlign w:val="center"/>
          </w:tcPr>
          <w:p w14:paraId="26C5B749" w14:textId="77777777" w:rsidR="00200C79" w:rsidRPr="00B81431" w:rsidRDefault="00200C79" w:rsidP="004B1E33">
            <w:pPr>
              <w:jc w:val="center"/>
              <w:rPr>
                <w:b/>
                <w:iCs/>
                <w:color w:val="000000" w:themeColor="text1"/>
                <w:sz w:val="18"/>
                <w:szCs w:val="18"/>
              </w:rPr>
            </w:pPr>
            <w:r w:rsidRPr="00B51972">
              <w:rPr>
                <w:b/>
                <w:i/>
                <w:color w:val="000000" w:themeColor="text1"/>
                <w:sz w:val="16"/>
                <w:szCs w:val="16"/>
              </w:rPr>
              <w:t>Anterior</w:t>
            </w:r>
          </w:p>
        </w:tc>
        <w:tc>
          <w:tcPr>
            <w:tcW w:w="2835" w:type="dxa"/>
            <w:tcBorders>
              <w:bottom w:val="single" w:sz="12" w:space="0" w:color="auto"/>
            </w:tcBorders>
            <w:shd w:val="clear" w:color="auto" w:fill="F2F2F2" w:themeFill="background1" w:themeFillShade="F2"/>
            <w:noWrap/>
            <w:vAlign w:val="center"/>
            <w:hideMark/>
          </w:tcPr>
          <w:p w14:paraId="0A152B96" w14:textId="77777777" w:rsidR="00200C79" w:rsidRPr="00B81431" w:rsidRDefault="00200C79" w:rsidP="004B1E33">
            <w:pPr>
              <w:jc w:val="center"/>
              <w:rPr>
                <w:rFonts w:eastAsia="Times New Roman" w:cs="Calibri"/>
                <w:b/>
                <w:bCs/>
                <w:iCs/>
                <w:color w:val="000000" w:themeColor="text1"/>
                <w:sz w:val="18"/>
                <w:szCs w:val="18"/>
              </w:rPr>
            </w:pPr>
            <w:r w:rsidRPr="00B51972">
              <w:rPr>
                <w:b/>
                <w:i/>
                <w:color w:val="000000" w:themeColor="text1"/>
                <w:sz w:val="16"/>
                <w:szCs w:val="16"/>
              </w:rPr>
              <w:t>Requisito</w:t>
            </w:r>
          </w:p>
        </w:tc>
        <w:tc>
          <w:tcPr>
            <w:tcW w:w="1134" w:type="dxa"/>
            <w:tcBorders>
              <w:bottom w:val="single" w:sz="12" w:space="0" w:color="auto"/>
            </w:tcBorders>
            <w:shd w:val="clear" w:color="auto" w:fill="F2F2F2" w:themeFill="background1" w:themeFillShade="F2"/>
            <w:vAlign w:val="center"/>
            <w:hideMark/>
          </w:tcPr>
          <w:p w14:paraId="6935D894" w14:textId="77777777" w:rsidR="00200C79" w:rsidRPr="00B81431" w:rsidRDefault="00200C79" w:rsidP="004B1E33">
            <w:pPr>
              <w:jc w:val="center"/>
              <w:rPr>
                <w:rFonts w:eastAsia="Times New Roman" w:cs="Calibri"/>
                <w:b/>
                <w:bCs/>
                <w:iCs/>
                <w:color w:val="000000" w:themeColor="text1"/>
                <w:sz w:val="18"/>
                <w:szCs w:val="18"/>
              </w:rPr>
            </w:pPr>
            <w:r w:rsidRPr="00B51972">
              <w:rPr>
                <w:b/>
                <w:i/>
                <w:color w:val="000000" w:themeColor="text1"/>
                <w:sz w:val="16"/>
                <w:szCs w:val="16"/>
              </w:rPr>
              <w:t>Estado de implementación</w:t>
            </w:r>
          </w:p>
        </w:tc>
        <w:tc>
          <w:tcPr>
            <w:tcW w:w="2612" w:type="dxa"/>
            <w:tcBorders>
              <w:bottom w:val="single" w:sz="12" w:space="0" w:color="auto"/>
            </w:tcBorders>
            <w:shd w:val="clear" w:color="auto" w:fill="F2F2F2" w:themeFill="background1" w:themeFillShade="F2"/>
            <w:vAlign w:val="center"/>
          </w:tcPr>
          <w:p w14:paraId="51C2A3B8" w14:textId="77777777" w:rsidR="00200C79" w:rsidRPr="00200C79" w:rsidRDefault="00200C79" w:rsidP="004B1E33">
            <w:pPr>
              <w:ind w:left="-113" w:right="-113"/>
              <w:jc w:val="center"/>
              <w:rPr>
                <w:b/>
                <w:i/>
                <w:color w:val="000000" w:themeColor="text1"/>
                <w:sz w:val="16"/>
                <w:szCs w:val="16"/>
                <w:lang w:val="es-ES"/>
              </w:rPr>
            </w:pPr>
            <w:r w:rsidRPr="00200C79">
              <w:rPr>
                <w:b/>
                <w:i/>
                <w:color w:val="000000" w:themeColor="text1"/>
                <w:sz w:val="16"/>
                <w:szCs w:val="16"/>
                <w:lang w:val="es-ES"/>
              </w:rPr>
              <w:t>Leyes o reglamentos internos pertinentes</w:t>
            </w:r>
          </w:p>
          <w:p w14:paraId="330FB0A5" w14:textId="77777777" w:rsidR="00200C79" w:rsidRPr="00200C79" w:rsidRDefault="00200C79" w:rsidP="004B1E33">
            <w:pPr>
              <w:ind w:right="-56"/>
              <w:jc w:val="center"/>
              <w:rPr>
                <w:rFonts w:eastAsia="Times New Roman" w:cs="Calibri"/>
                <w:b/>
                <w:bCs/>
                <w:i/>
                <w:color w:val="000000" w:themeColor="text1"/>
                <w:sz w:val="18"/>
                <w:szCs w:val="18"/>
                <w:lang w:val="es-ES"/>
              </w:rPr>
            </w:pPr>
            <w:r w:rsidRPr="00200C79">
              <w:rPr>
                <w:b/>
                <w:i/>
                <w:color w:val="000000" w:themeColor="text1"/>
                <w:sz w:val="16"/>
                <w:szCs w:val="16"/>
                <w:lang w:val="es-ES"/>
              </w:rPr>
              <w:t>(si procede, incluir textos, referencias o enlaces hacia el punto en que se encuentra la información)</w:t>
            </w:r>
          </w:p>
        </w:tc>
        <w:tc>
          <w:tcPr>
            <w:tcW w:w="2115" w:type="dxa"/>
            <w:tcBorders>
              <w:bottom w:val="single" w:sz="12" w:space="0" w:color="auto"/>
            </w:tcBorders>
            <w:shd w:val="clear" w:color="auto" w:fill="F2F2F2" w:themeFill="background1" w:themeFillShade="F2"/>
            <w:vAlign w:val="center"/>
            <w:hideMark/>
          </w:tcPr>
          <w:p w14:paraId="7BF88BDF" w14:textId="77777777" w:rsidR="00200C79" w:rsidRPr="00B81431" w:rsidRDefault="00200C79" w:rsidP="004B1E33">
            <w:pPr>
              <w:jc w:val="center"/>
              <w:rPr>
                <w:rFonts w:eastAsia="Times New Roman" w:cs="Calibri"/>
                <w:b/>
                <w:bCs/>
                <w:iCs/>
                <w:color w:val="000000" w:themeColor="text1"/>
                <w:sz w:val="18"/>
                <w:szCs w:val="18"/>
              </w:rPr>
            </w:pPr>
            <w:r w:rsidRPr="00B51972">
              <w:rPr>
                <w:b/>
                <w:i/>
                <w:color w:val="000000" w:themeColor="text1"/>
                <w:sz w:val="16"/>
                <w:szCs w:val="16"/>
              </w:rPr>
              <w:t>Nota</w:t>
            </w:r>
          </w:p>
        </w:tc>
      </w:tr>
      <w:tr w:rsidR="00200C79" w:rsidRPr="00B81431" w14:paraId="4B0BA425" w14:textId="77777777" w:rsidTr="004B1E33">
        <w:trPr>
          <w:trHeight w:val="57"/>
          <w:jc w:val="center"/>
        </w:trPr>
        <w:tc>
          <w:tcPr>
            <w:tcW w:w="1152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652B593F" w14:textId="77777777" w:rsidR="00200C79" w:rsidRPr="00B81431" w:rsidRDefault="00200C79" w:rsidP="004B1E33">
            <w:pPr>
              <w:jc w:val="both"/>
              <w:rPr>
                <w:rFonts w:cs="Times New Roman"/>
                <w:b/>
                <w:bCs/>
                <w:color w:val="000000" w:themeColor="text1"/>
                <w:sz w:val="18"/>
                <w:szCs w:val="18"/>
              </w:rPr>
            </w:pPr>
            <w:r w:rsidRPr="00180A46">
              <w:rPr>
                <w:rFonts w:cs="Times New Roman"/>
                <w:b/>
                <w:bCs/>
                <w:color w:val="000000" w:themeColor="text1"/>
                <w:sz w:val="20"/>
                <w:szCs w:val="20"/>
              </w:rPr>
              <w:t>TODOS LOS TIBURONES</w:t>
            </w:r>
          </w:p>
        </w:tc>
      </w:tr>
      <w:tr w:rsidR="00200C79" w:rsidRPr="00B81431" w14:paraId="044C27CD" w14:textId="77777777" w:rsidTr="004B1E33">
        <w:trPr>
          <w:trHeight w:val="57"/>
          <w:jc w:val="center"/>
        </w:trPr>
        <w:tc>
          <w:tcPr>
            <w:tcW w:w="1165" w:type="dxa"/>
            <w:tcBorders>
              <w:top w:val="single" w:sz="12" w:space="0" w:color="auto"/>
            </w:tcBorders>
            <w:noWrap/>
            <w:vAlign w:val="center"/>
            <w:hideMark/>
          </w:tcPr>
          <w:p w14:paraId="18A50C9D"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04-10</w:t>
            </w:r>
          </w:p>
          <w:p w14:paraId="0EE1AF77"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(todos los tiburones)</w:t>
            </w:r>
          </w:p>
        </w:tc>
        <w:tc>
          <w:tcPr>
            <w:tcW w:w="673" w:type="dxa"/>
            <w:tcBorders>
              <w:top w:val="single" w:sz="12" w:space="0" w:color="auto"/>
            </w:tcBorders>
            <w:noWrap/>
            <w:vAlign w:val="center"/>
            <w:hideMark/>
          </w:tcPr>
          <w:p w14:paraId="03152633"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1</w:t>
            </w:r>
          </w:p>
        </w:tc>
        <w:tc>
          <w:tcPr>
            <w:tcW w:w="992" w:type="dxa"/>
            <w:tcBorders>
              <w:top w:val="single" w:sz="12" w:space="0" w:color="auto"/>
            </w:tcBorders>
            <w:vAlign w:val="center"/>
          </w:tcPr>
          <w:p w14:paraId="5D672E52"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tcBorders>
              <w:top w:val="single" w:sz="12" w:space="0" w:color="auto"/>
            </w:tcBorders>
            <w:vAlign w:val="center"/>
            <w:hideMark/>
          </w:tcPr>
          <w:p w14:paraId="5A68D7AE" w14:textId="77777777" w:rsidR="00200C79" w:rsidRPr="00200C79" w:rsidRDefault="00200C79" w:rsidP="004B1E33">
            <w:pPr>
              <w:jc w:val="both"/>
              <w:rPr>
                <w:rFonts w:eastAsia="Times New Roman" w:cs="Calibri"/>
                <w:color w:val="000000" w:themeColor="text1"/>
                <w:sz w:val="18"/>
                <w:szCs w:val="18"/>
                <w:lang w:val="es-ES"/>
              </w:rPr>
            </w:pPr>
            <w:r w:rsidRPr="00200C79">
              <w:rPr>
                <w:color w:val="000000" w:themeColor="text1"/>
                <w:sz w:val="18"/>
                <w:szCs w:val="18"/>
                <w:lang w:val="es-ES"/>
              </w:rPr>
              <w:t xml:space="preserve">Las Partes contratantes, Partes, Entidades o Entidades pesqueras no contratantes colaboradoras (CPC) comunicarán anualmente los datos de la Tarea 1 y de la Tarea 2 para las capturas de </w:t>
            </w:r>
            <w:r w:rsidRPr="00200C79">
              <w:rPr>
                <w:b/>
                <w:bCs/>
                <w:color w:val="000000" w:themeColor="text1"/>
                <w:sz w:val="18"/>
                <w:szCs w:val="18"/>
                <w:lang w:val="es-ES"/>
              </w:rPr>
              <w:t>tiburones</w:t>
            </w:r>
            <w:r w:rsidRPr="00200C79">
              <w:rPr>
                <w:color w:val="000000" w:themeColor="text1"/>
                <w:sz w:val="18"/>
                <w:szCs w:val="18"/>
                <w:lang w:val="es-ES"/>
              </w:rPr>
              <w:t>, de conformidad con los procedimientos de comunicación de datos de ICCAT, incluyendo los datos históricos disponibles.</w:t>
            </w:r>
          </w:p>
        </w:tc>
        <w:tc>
          <w:tcPr>
            <w:tcW w:w="1134" w:type="dxa"/>
            <w:vAlign w:val="center"/>
            <w:hideMark/>
          </w:tcPr>
          <w:p w14:paraId="03272188"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 xml:space="preserve">No </w:t>
            </w:r>
            <w:r w:rsidRPr="00B81431">
              <w:rPr>
                <w:color w:val="000000" w:themeColor="text1"/>
                <w:sz w:val="18"/>
                <w:szCs w:val="18"/>
              </w:rPr>
              <w:br/>
            </w:r>
          </w:p>
        </w:tc>
        <w:tc>
          <w:tcPr>
            <w:tcW w:w="2612" w:type="dxa"/>
            <w:vAlign w:val="center"/>
          </w:tcPr>
          <w:p w14:paraId="0F3E006D" w14:textId="77777777" w:rsidR="00200C79" w:rsidRPr="00B81431" w:rsidRDefault="00200C79" w:rsidP="004B1E33">
            <w:pPr>
              <w:jc w:val="both"/>
              <w:rPr>
                <w:rFonts w:eastAsia="Times New Roman" w:cs="Calibri"/>
                <w:color w:val="000000" w:themeColor="text1"/>
                <w:sz w:val="18"/>
                <w:szCs w:val="18"/>
              </w:rPr>
            </w:pPr>
            <w:r w:rsidRPr="00B81431">
              <w:rPr>
                <w:rFonts w:eastAsia="Times New Roman" w:cs="Calibri"/>
                <w:color w:val="000000" w:themeColor="text1"/>
                <w:sz w:val="18"/>
                <w:szCs w:val="18"/>
              </w:rPr>
              <w:t xml:space="preserve">  </w:t>
            </w:r>
          </w:p>
        </w:tc>
        <w:tc>
          <w:tcPr>
            <w:tcW w:w="2115" w:type="dxa"/>
            <w:vAlign w:val="center"/>
            <w:hideMark/>
          </w:tcPr>
          <w:p w14:paraId="58A31AE8" w14:textId="77777777" w:rsidR="00200C79" w:rsidRPr="00B81431" w:rsidRDefault="00200C79" w:rsidP="004B1E33">
            <w:pPr>
              <w:jc w:val="both"/>
              <w:rPr>
                <w:rFonts w:eastAsia="Times New Roman" w:cs="Calibri"/>
                <w:color w:val="000000" w:themeColor="text1"/>
                <w:sz w:val="18"/>
                <w:szCs w:val="18"/>
              </w:rPr>
            </w:pPr>
            <w:r w:rsidRPr="00200C79">
              <w:rPr>
                <w:rFonts w:eastAsia="Times New Roman" w:cs="Calibri"/>
                <w:color w:val="000000" w:themeColor="text1"/>
                <w:sz w:val="18"/>
                <w:szCs w:val="18"/>
                <w:lang w:val="es-ES"/>
              </w:rPr>
              <w:t xml:space="preserve">Nicaragua en fecha de 13 de septiembre remitió informe anual, omitiendo la Tarea 1 y 2 de tiburones. </w:t>
            </w:r>
            <w:r w:rsidRPr="00B81431">
              <w:rPr>
                <w:rFonts w:eastAsia="Times New Roman" w:cs="Calibri"/>
                <w:color w:val="000000" w:themeColor="text1"/>
                <w:sz w:val="18"/>
                <w:szCs w:val="18"/>
              </w:rPr>
              <w:t>En el informe reportamos captura cero en el período 202</w:t>
            </w:r>
            <w:r>
              <w:rPr>
                <w:rFonts w:eastAsia="Times New Roman" w:cs="Calibri"/>
                <w:color w:val="000000" w:themeColor="text1"/>
                <w:sz w:val="18"/>
                <w:szCs w:val="18"/>
              </w:rPr>
              <w:t>4</w:t>
            </w:r>
            <w:r w:rsidRPr="00B81431">
              <w:rPr>
                <w:rFonts w:eastAsia="Times New Roman" w:cs="Calibri"/>
                <w:color w:val="000000" w:themeColor="text1"/>
                <w:sz w:val="18"/>
                <w:szCs w:val="18"/>
              </w:rPr>
              <w:t>.</w:t>
            </w:r>
          </w:p>
        </w:tc>
      </w:tr>
      <w:tr w:rsidR="00200C79" w:rsidRPr="00200C79" w14:paraId="5ECEC232" w14:textId="77777777" w:rsidTr="004B1E33">
        <w:trPr>
          <w:trHeight w:val="57"/>
          <w:jc w:val="center"/>
        </w:trPr>
        <w:tc>
          <w:tcPr>
            <w:tcW w:w="1165" w:type="dxa"/>
            <w:noWrap/>
            <w:vAlign w:val="center"/>
            <w:hideMark/>
          </w:tcPr>
          <w:p w14:paraId="789F9E10"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04-10</w:t>
            </w:r>
          </w:p>
          <w:p w14:paraId="1E7FCDAA"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(todos los tiburones)</w:t>
            </w:r>
          </w:p>
        </w:tc>
        <w:tc>
          <w:tcPr>
            <w:tcW w:w="673" w:type="dxa"/>
            <w:noWrap/>
            <w:vAlign w:val="center"/>
            <w:hideMark/>
          </w:tcPr>
          <w:p w14:paraId="2801C45B"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2</w:t>
            </w:r>
          </w:p>
        </w:tc>
        <w:tc>
          <w:tcPr>
            <w:tcW w:w="992" w:type="dxa"/>
            <w:vAlign w:val="center"/>
          </w:tcPr>
          <w:p w14:paraId="66D6A97A"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vAlign w:val="center"/>
            <w:hideMark/>
          </w:tcPr>
          <w:p w14:paraId="5430A607" w14:textId="77777777" w:rsidR="00200C79" w:rsidRPr="00200C79" w:rsidRDefault="00200C79" w:rsidP="004B1E33">
            <w:pPr>
              <w:jc w:val="both"/>
              <w:rPr>
                <w:rFonts w:eastAsia="Times New Roman" w:cs="Calibri"/>
                <w:color w:val="000000" w:themeColor="text1"/>
                <w:sz w:val="18"/>
                <w:szCs w:val="18"/>
                <w:lang w:val="es-ES"/>
              </w:rPr>
            </w:pPr>
            <w:r w:rsidRPr="00200C79">
              <w:rPr>
                <w:color w:val="000000" w:themeColor="text1"/>
                <w:sz w:val="18"/>
                <w:szCs w:val="18"/>
                <w:lang w:val="es-ES"/>
              </w:rPr>
              <w:t xml:space="preserve">Las CPC tomarán las medidas necesarias para requerir a sus pescadores que utilicen íntegramente la totalidad de sus capturas de </w:t>
            </w:r>
            <w:r w:rsidRPr="00200C79">
              <w:rPr>
                <w:b/>
                <w:bCs/>
                <w:color w:val="000000" w:themeColor="text1"/>
                <w:sz w:val="18"/>
                <w:szCs w:val="18"/>
                <w:lang w:val="es-ES"/>
              </w:rPr>
              <w:t>tiburones</w:t>
            </w:r>
            <w:r w:rsidRPr="00200C79">
              <w:rPr>
                <w:color w:val="000000" w:themeColor="text1"/>
                <w:sz w:val="18"/>
                <w:szCs w:val="18"/>
                <w:lang w:val="es-ES"/>
              </w:rPr>
              <w:t>. La utilización íntegra se define como la retención por parte de los buques pesqueros de todas las partes del tiburón, con la excepción de la cabeza, las vísceras y la piel, hasta el primer punto de desembarque.</w:t>
            </w:r>
          </w:p>
        </w:tc>
        <w:tc>
          <w:tcPr>
            <w:tcW w:w="1134" w:type="dxa"/>
            <w:vAlign w:val="center"/>
            <w:hideMark/>
          </w:tcPr>
          <w:p w14:paraId="695E4C48"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 xml:space="preserve">No </w:t>
            </w:r>
            <w:r w:rsidRPr="00B81431">
              <w:rPr>
                <w:color w:val="000000" w:themeColor="text1"/>
                <w:sz w:val="18"/>
                <w:szCs w:val="18"/>
              </w:rPr>
              <w:br/>
            </w:r>
          </w:p>
        </w:tc>
        <w:tc>
          <w:tcPr>
            <w:tcW w:w="2612" w:type="dxa"/>
            <w:vAlign w:val="center"/>
          </w:tcPr>
          <w:p w14:paraId="61A15C04" w14:textId="77777777" w:rsidR="00200C79" w:rsidRPr="00B81431" w:rsidRDefault="00200C79" w:rsidP="004B1E33">
            <w:pPr>
              <w:jc w:val="both"/>
              <w:rPr>
                <w:rFonts w:eastAsia="Times New Roman" w:cs="Calibri"/>
                <w:color w:val="000000" w:themeColor="text1"/>
                <w:sz w:val="18"/>
                <w:szCs w:val="18"/>
              </w:rPr>
            </w:pPr>
          </w:p>
        </w:tc>
        <w:tc>
          <w:tcPr>
            <w:tcW w:w="2115" w:type="dxa"/>
            <w:vAlign w:val="center"/>
            <w:hideMark/>
          </w:tcPr>
          <w:p w14:paraId="0653FAF2" w14:textId="77777777" w:rsidR="00200C79" w:rsidRPr="00B81431" w:rsidRDefault="00200C79" w:rsidP="004B1E33">
            <w:pPr>
              <w:pStyle w:val="Default"/>
              <w:jc w:val="both"/>
              <w:rPr>
                <w:rFonts w:asciiTheme="minorHAnsi" w:hAnsiTheme="minorHAnsi"/>
                <w:color w:val="000000" w:themeColor="text1"/>
                <w:sz w:val="18"/>
                <w:szCs w:val="18"/>
              </w:rPr>
            </w:pPr>
            <w:r w:rsidRPr="00B81431">
              <w:rPr>
                <w:rFonts w:asciiTheme="minorHAnsi" w:hAnsiTheme="minorHAnsi"/>
                <w:color w:val="000000" w:themeColor="text1"/>
                <w:sz w:val="18"/>
                <w:szCs w:val="18"/>
              </w:rPr>
              <w:t>No hay cambios desde la última hoja de comprobación presentada por Nicaragua.</w:t>
            </w:r>
            <w:r w:rsidRPr="00B81431">
              <w:rPr>
                <w:rFonts w:asciiTheme="minorHAnsi" w:hAnsiTheme="minorHAnsi"/>
                <w:color w:val="000000" w:themeColor="text1"/>
                <w:sz w:val="18"/>
                <w:szCs w:val="18"/>
              </w:rPr>
              <w:br/>
            </w:r>
          </w:p>
        </w:tc>
      </w:tr>
      <w:tr w:rsidR="00200C79" w:rsidRPr="00200C79" w14:paraId="4B21FD45" w14:textId="77777777" w:rsidTr="004B1E33">
        <w:trPr>
          <w:trHeight w:val="43"/>
          <w:jc w:val="center"/>
        </w:trPr>
        <w:tc>
          <w:tcPr>
            <w:tcW w:w="1165" w:type="dxa"/>
            <w:noWrap/>
            <w:vAlign w:val="center"/>
            <w:hideMark/>
          </w:tcPr>
          <w:p w14:paraId="3CFCDF6A"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lastRenderedPageBreak/>
              <w:t>04-10</w:t>
            </w:r>
          </w:p>
          <w:p w14:paraId="4C13CAE3"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(todos los tiburones)</w:t>
            </w:r>
          </w:p>
        </w:tc>
        <w:tc>
          <w:tcPr>
            <w:tcW w:w="673" w:type="dxa"/>
            <w:noWrap/>
            <w:vAlign w:val="center"/>
            <w:hideMark/>
          </w:tcPr>
          <w:p w14:paraId="2E5B3717"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3</w:t>
            </w:r>
          </w:p>
        </w:tc>
        <w:tc>
          <w:tcPr>
            <w:tcW w:w="992" w:type="dxa"/>
            <w:vAlign w:val="center"/>
          </w:tcPr>
          <w:p w14:paraId="7C5D31E9"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vAlign w:val="center"/>
            <w:hideMark/>
          </w:tcPr>
          <w:p w14:paraId="1E50BF91" w14:textId="77777777" w:rsidR="00200C79" w:rsidRPr="00200C79" w:rsidRDefault="00200C79" w:rsidP="004B1E33">
            <w:pPr>
              <w:jc w:val="both"/>
              <w:rPr>
                <w:rFonts w:eastAsia="Times New Roman" w:cs="Calibri"/>
                <w:color w:val="000000" w:themeColor="text1"/>
                <w:sz w:val="18"/>
                <w:szCs w:val="18"/>
                <w:lang w:val="es-ES"/>
              </w:rPr>
            </w:pPr>
            <w:r w:rsidRPr="00200C79">
              <w:rPr>
                <w:color w:val="000000" w:themeColor="text1"/>
                <w:sz w:val="18"/>
                <w:szCs w:val="18"/>
                <w:lang w:val="es-ES"/>
              </w:rPr>
              <w:t xml:space="preserve">(1) Las CPC requerirán a sus buques que las aletas que lleven a bordo no superen el 5 % del peso de los </w:t>
            </w:r>
            <w:r w:rsidRPr="00200C79">
              <w:rPr>
                <w:b/>
                <w:bCs/>
                <w:color w:val="000000" w:themeColor="text1"/>
                <w:sz w:val="18"/>
                <w:szCs w:val="18"/>
                <w:lang w:val="es-ES"/>
              </w:rPr>
              <w:t>tiburones</w:t>
            </w:r>
            <w:r w:rsidRPr="00200C79">
              <w:rPr>
                <w:color w:val="000000" w:themeColor="text1"/>
                <w:sz w:val="18"/>
                <w:szCs w:val="18"/>
                <w:lang w:val="es-ES"/>
              </w:rPr>
              <w:t xml:space="preserve"> a bordo, hasta el primer punto de desembarque.</w:t>
            </w:r>
          </w:p>
        </w:tc>
        <w:tc>
          <w:tcPr>
            <w:tcW w:w="1134" w:type="dxa"/>
            <w:vAlign w:val="center"/>
            <w:hideMark/>
          </w:tcPr>
          <w:p w14:paraId="1AD1E456"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vAlign w:val="center"/>
          </w:tcPr>
          <w:p w14:paraId="013175BD" w14:textId="77777777" w:rsidR="00200C79" w:rsidRPr="00B81431" w:rsidRDefault="00200C79" w:rsidP="004B1E33">
            <w:pPr>
              <w:jc w:val="both"/>
              <w:rPr>
                <w:rFonts w:eastAsia="Times New Roman" w:cs="Calibri"/>
                <w:color w:val="000000" w:themeColor="text1"/>
                <w:sz w:val="18"/>
                <w:szCs w:val="18"/>
              </w:rPr>
            </w:pPr>
          </w:p>
        </w:tc>
        <w:tc>
          <w:tcPr>
            <w:tcW w:w="2115" w:type="dxa"/>
            <w:vAlign w:val="center"/>
            <w:hideMark/>
          </w:tcPr>
          <w:p w14:paraId="617E7381" w14:textId="77777777" w:rsidR="00200C79" w:rsidRPr="00B81431" w:rsidRDefault="00200C79" w:rsidP="004B1E33">
            <w:pPr>
              <w:pStyle w:val="Default"/>
              <w:jc w:val="both"/>
              <w:rPr>
                <w:rFonts w:asciiTheme="minorHAnsi" w:hAnsiTheme="minorHAnsi"/>
                <w:color w:val="000000" w:themeColor="text1"/>
                <w:sz w:val="18"/>
                <w:szCs w:val="18"/>
              </w:rPr>
            </w:pPr>
            <w:r w:rsidRPr="00B81431">
              <w:rPr>
                <w:rFonts w:asciiTheme="minorHAnsi" w:hAnsiTheme="minorHAnsi"/>
                <w:color w:val="000000" w:themeColor="text1"/>
                <w:sz w:val="18"/>
                <w:szCs w:val="18"/>
              </w:rPr>
              <w:t>No hay cambios desde la última hoja de comprobación presentada por Nicaragua.</w:t>
            </w:r>
          </w:p>
        </w:tc>
      </w:tr>
      <w:tr w:rsidR="00200C79" w:rsidRPr="00200C79" w14:paraId="2EE59F8B" w14:textId="77777777" w:rsidTr="004B1E33">
        <w:trPr>
          <w:trHeight w:val="71"/>
          <w:jc w:val="center"/>
        </w:trPr>
        <w:tc>
          <w:tcPr>
            <w:tcW w:w="1165" w:type="dxa"/>
            <w:tcBorders>
              <w:bottom w:val="single" w:sz="4" w:space="0" w:color="auto"/>
            </w:tcBorders>
            <w:vAlign w:val="center"/>
            <w:hideMark/>
          </w:tcPr>
          <w:p w14:paraId="71FE2A76"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04-10</w:t>
            </w:r>
          </w:p>
          <w:p w14:paraId="3EAFEE5F"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(todos los tiburones)</w:t>
            </w:r>
          </w:p>
        </w:tc>
        <w:tc>
          <w:tcPr>
            <w:tcW w:w="673" w:type="dxa"/>
            <w:tcBorders>
              <w:bottom w:val="single" w:sz="4" w:space="0" w:color="auto"/>
            </w:tcBorders>
            <w:vAlign w:val="center"/>
            <w:hideMark/>
          </w:tcPr>
          <w:p w14:paraId="7E5895F0"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3</w:t>
            </w:r>
          </w:p>
        </w:tc>
        <w:tc>
          <w:tcPr>
            <w:tcW w:w="992" w:type="dxa"/>
            <w:tcBorders>
              <w:bottom w:val="single" w:sz="4" w:space="0" w:color="auto"/>
            </w:tcBorders>
            <w:vAlign w:val="center"/>
          </w:tcPr>
          <w:p w14:paraId="277D19D1"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tcBorders>
              <w:bottom w:val="single" w:sz="4" w:space="0" w:color="auto"/>
            </w:tcBorders>
            <w:vAlign w:val="center"/>
            <w:hideMark/>
          </w:tcPr>
          <w:p w14:paraId="055423B2" w14:textId="77777777" w:rsidR="00200C79" w:rsidRPr="00200C79" w:rsidRDefault="00200C79" w:rsidP="004B1E33">
            <w:pPr>
              <w:jc w:val="both"/>
              <w:rPr>
                <w:rFonts w:eastAsia="Times New Roman" w:cs="Calibri"/>
                <w:color w:val="000000" w:themeColor="text1"/>
                <w:sz w:val="18"/>
                <w:szCs w:val="18"/>
                <w:lang w:val="es-ES"/>
              </w:rPr>
            </w:pPr>
            <w:r w:rsidRPr="00200C79">
              <w:rPr>
                <w:color w:val="000000" w:themeColor="text1"/>
                <w:sz w:val="18"/>
                <w:szCs w:val="18"/>
                <w:lang w:val="es-ES"/>
              </w:rPr>
              <w:t>(2) Las CPC que actualmente no requieren que las aletas y las carcasas se desembarquen conjuntamente en el primer punto de desembarque, tomarán las medidas necesarias para garantizar el cumplimiento de la ratio del 5%, mediante la certificación y seguimiento por parte de un observador u otras medidas apropiadas.</w:t>
            </w:r>
          </w:p>
        </w:tc>
        <w:tc>
          <w:tcPr>
            <w:tcW w:w="1134" w:type="dxa"/>
            <w:vAlign w:val="center"/>
            <w:hideMark/>
          </w:tcPr>
          <w:p w14:paraId="07EA230F" w14:textId="77777777" w:rsidR="00200C79" w:rsidRPr="00B81431" w:rsidRDefault="00200C79" w:rsidP="004B1E33">
            <w:pPr>
              <w:ind w:right="-55"/>
              <w:jc w:val="center"/>
              <w:rPr>
                <w:rFonts w:eastAsia="Times New Roman" w:cs="Calibri"/>
                <w:color w:val="000000" w:themeColor="text1"/>
                <w:sz w:val="18"/>
                <w:szCs w:val="18"/>
              </w:rPr>
            </w:pPr>
            <w:r w:rsidRPr="00B81431">
              <w:rPr>
                <w:color w:val="000000" w:themeColor="text1"/>
                <w:sz w:val="18"/>
                <w:szCs w:val="18"/>
              </w:rPr>
              <w:t>N/A (no aplicable)</w:t>
            </w:r>
          </w:p>
        </w:tc>
        <w:tc>
          <w:tcPr>
            <w:tcW w:w="2612" w:type="dxa"/>
            <w:vAlign w:val="center"/>
          </w:tcPr>
          <w:p w14:paraId="3C4F9D30" w14:textId="77777777" w:rsidR="00200C79" w:rsidRPr="00B81431" w:rsidRDefault="00200C79" w:rsidP="004B1E33">
            <w:pPr>
              <w:jc w:val="both"/>
              <w:rPr>
                <w:rFonts w:eastAsia="Times New Roman" w:cs="Calibri"/>
                <w:color w:val="000000" w:themeColor="text1"/>
                <w:sz w:val="18"/>
                <w:szCs w:val="18"/>
              </w:rPr>
            </w:pPr>
          </w:p>
        </w:tc>
        <w:tc>
          <w:tcPr>
            <w:tcW w:w="2115" w:type="dxa"/>
            <w:vAlign w:val="center"/>
            <w:hideMark/>
          </w:tcPr>
          <w:p w14:paraId="554E10C1" w14:textId="77777777" w:rsidR="00200C79" w:rsidRPr="00200C79" w:rsidRDefault="00200C79" w:rsidP="004B1E33">
            <w:pPr>
              <w:jc w:val="both"/>
              <w:rPr>
                <w:rFonts w:eastAsia="Times New Roman" w:cs="Calibri"/>
                <w:color w:val="000000" w:themeColor="text1"/>
                <w:sz w:val="18"/>
                <w:szCs w:val="18"/>
                <w:lang w:val="es-ES"/>
              </w:rPr>
            </w:pPr>
            <w:r w:rsidRPr="00200C79">
              <w:rPr>
                <w:color w:val="000000" w:themeColor="text1"/>
                <w:sz w:val="18"/>
                <w:szCs w:val="18"/>
                <w:lang w:val="es-ES"/>
              </w:rPr>
              <w:t>No hay cambios desde la última hoja de comprobación presentada por Nicaragua.</w:t>
            </w:r>
          </w:p>
        </w:tc>
      </w:tr>
      <w:tr w:rsidR="00200C79" w:rsidRPr="00200C79" w14:paraId="7DEA138E" w14:textId="77777777" w:rsidTr="004B1E33">
        <w:trPr>
          <w:trHeight w:val="43"/>
          <w:jc w:val="center"/>
        </w:trPr>
        <w:tc>
          <w:tcPr>
            <w:tcW w:w="1165" w:type="dxa"/>
            <w:tcBorders>
              <w:bottom w:val="single" w:sz="12" w:space="0" w:color="auto"/>
            </w:tcBorders>
            <w:noWrap/>
            <w:vAlign w:val="center"/>
            <w:hideMark/>
          </w:tcPr>
          <w:p w14:paraId="3A2672C2"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04-10</w:t>
            </w:r>
          </w:p>
          <w:p w14:paraId="700D5F74"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(todos los tiburones)</w:t>
            </w:r>
          </w:p>
        </w:tc>
        <w:tc>
          <w:tcPr>
            <w:tcW w:w="673" w:type="dxa"/>
            <w:tcBorders>
              <w:bottom w:val="single" w:sz="12" w:space="0" w:color="auto"/>
            </w:tcBorders>
            <w:noWrap/>
            <w:vAlign w:val="center"/>
            <w:hideMark/>
          </w:tcPr>
          <w:p w14:paraId="4C13E352"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5</w:t>
            </w:r>
          </w:p>
        </w:tc>
        <w:tc>
          <w:tcPr>
            <w:tcW w:w="992" w:type="dxa"/>
            <w:tcBorders>
              <w:bottom w:val="single" w:sz="12" w:space="0" w:color="auto"/>
            </w:tcBorders>
            <w:vAlign w:val="center"/>
          </w:tcPr>
          <w:p w14:paraId="32049622"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tcBorders>
              <w:bottom w:val="single" w:sz="12" w:space="0" w:color="auto"/>
            </w:tcBorders>
            <w:vAlign w:val="center"/>
            <w:hideMark/>
          </w:tcPr>
          <w:p w14:paraId="75006BEB" w14:textId="77777777" w:rsidR="00200C79" w:rsidRPr="00B81431" w:rsidRDefault="00200C79" w:rsidP="004B1E33">
            <w:pPr>
              <w:jc w:val="both"/>
              <w:rPr>
                <w:rFonts w:eastAsia="Times New Roman" w:cs="Calibri"/>
                <w:color w:val="000000" w:themeColor="text1"/>
                <w:sz w:val="18"/>
                <w:szCs w:val="18"/>
              </w:rPr>
            </w:pPr>
            <w:r w:rsidRPr="00AA67DD">
              <w:rPr>
                <w:color w:val="000000" w:themeColor="text1"/>
                <w:sz w:val="18"/>
                <w:szCs w:val="18"/>
              </w:rPr>
              <w:t>Se prohibirá a los buques retener a bordo, transbordar o desembarcar aletas obtenidas contraviniendo esta Recomendación.</w:t>
            </w:r>
          </w:p>
        </w:tc>
        <w:tc>
          <w:tcPr>
            <w:tcW w:w="1134" w:type="dxa"/>
            <w:vAlign w:val="center"/>
            <w:hideMark/>
          </w:tcPr>
          <w:p w14:paraId="2C3900D9"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vAlign w:val="center"/>
          </w:tcPr>
          <w:p w14:paraId="21E23CA8" w14:textId="77777777" w:rsidR="00200C79" w:rsidRPr="00B81431" w:rsidRDefault="00200C79" w:rsidP="004B1E33">
            <w:pPr>
              <w:jc w:val="both"/>
              <w:rPr>
                <w:rFonts w:eastAsia="Times New Roman" w:cs="Calibri"/>
                <w:color w:val="000000" w:themeColor="text1"/>
                <w:sz w:val="18"/>
                <w:szCs w:val="18"/>
              </w:rPr>
            </w:pPr>
          </w:p>
        </w:tc>
        <w:tc>
          <w:tcPr>
            <w:tcW w:w="2115" w:type="dxa"/>
            <w:vAlign w:val="center"/>
            <w:hideMark/>
          </w:tcPr>
          <w:p w14:paraId="7F3DB8DE" w14:textId="77777777" w:rsidR="00200C79" w:rsidRPr="00200C79" w:rsidRDefault="00200C79" w:rsidP="004B1E33">
            <w:pPr>
              <w:jc w:val="both"/>
              <w:rPr>
                <w:rFonts w:eastAsia="Times New Roman" w:cs="Calibri"/>
                <w:color w:val="000000" w:themeColor="text1"/>
                <w:sz w:val="18"/>
                <w:szCs w:val="18"/>
                <w:lang w:val="es-ES"/>
              </w:rPr>
            </w:pPr>
            <w:r w:rsidRPr="00200C79">
              <w:rPr>
                <w:color w:val="000000" w:themeColor="text1"/>
                <w:sz w:val="18"/>
                <w:szCs w:val="18"/>
                <w:lang w:val="es-ES"/>
              </w:rPr>
              <w:t>No hay cambios desde la última hoja de comprobación presentada por Nicaragua.</w:t>
            </w:r>
          </w:p>
        </w:tc>
      </w:tr>
      <w:tr w:rsidR="00200C79" w:rsidRPr="00200C79" w14:paraId="2BF84F00" w14:textId="77777777" w:rsidTr="004B1E33">
        <w:trPr>
          <w:trHeight w:val="2338"/>
          <w:jc w:val="center"/>
        </w:trPr>
        <w:tc>
          <w:tcPr>
            <w:tcW w:w="1165" w:type="dxa"/>
            <w:tcBorders>
              <w:top w:val="single" w:sz="12" w:space="0" w:color="auto"/>
              <w:bottom w:val="single" w:sz="4" w:space="0" w:color="auto"/>
            </w:tcBorders>
            <w:noWrap/>
            <w:vAlign w:val="center"/>
            <w:hideMark/>
          </w:tcPr>
          <w:p w14:paraId="17FD38FB"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07-06</w:t>
            </w:r>
          </w:p>
          <w:p w14:paraId="687FBB8A"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(todos los tiburones)</w:t>
            </w:r>
          </w:p>
        </w:tc>
        <w:tc>
          <w:tcPr>
            <w:tcW w:w="673" w:type="dxa"/>
            <w:tcBorders>
              <w:top w:val="single" w:sz="12" w:space="0" w:color="auto"/>
              <w:bottom w:val="single" w:sz="4" w:space="0" w:color="auto"/>
            </w:tcBorders>
            <w:noWrap/>
            <w:vAlign w:val="center"/>
            <w:hideMark/>
          </w:tcPr>
          <w:p w14:paraId="074A8C7B"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1</w:t>
            </w:r>
          </w:p>
        </w:tc>
        <w:tc>
          <w:tcPr>
            <w:tcW w:w="992" w:type="dxa"/>
            <w:tcBorders>
              <w:top w:val="single" w:sz="12" w:space="0" w:color="auto"/>
              <w:bottom w:val="single" w:sz="4" w:space="0" w:color="auto"/>
            </w:tcBorders>
            <w:vAlign w:val="center"/>
          </w:tcPr>
          <w:p w14:paraId="51FBFB03"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tcBorders>
              <w:top w:val="single" w:sz="12" w:space="0" w:color="auto"/>
              <w:bottom w:val="single" w:sz="4" w:space="0" w:color="auto"/>
            </w:tcBorders>
            <w:vAlign w:val="center"/>
            <w:hideMark/>
          </w:tcPr>
          <w:p w14:paraId="4AD981FF" w14:textId="77777777" w:rsidR="00200C79" w:rsidRPr="00200C79" w:rsidRDefault="00200C79" w:rsidP="004B1E33">
            <w:pPr>
              <w:jc w:val="both"/>
              <w:rPr>
                <w:color w:val="000000" w:themeColor="text1"/>
                <w:sz w:val="18"/>
                <w:szCs w:val="18"/>
                <w:lang w:val="es-ES"/>
              </w:rPr>
            </w:pPr>
            <w:r w:rsidRPr="00200C79">
              <w:rPr>
                <w:color w:val="000000" w:themeColor="text1"/>
                <w:sz w:val="18"/>
                <w:szCs w:val="18"/>
                <w:lang w:val="es-ES"/>
              </w:rPr>
              <w:t xml:space="preserve">Las Partes contratantes y Partes, Entidades o Entidades pesqueras no contratantes colaboradoras (en lo sucesivo denominadas CPC), especialmente aquellas con actividades de pesca dirigidas a los </w:t>
            </w:r>
            <w:r w:rsidRPr="00200C79">
              <w:rPr>
                <w:b/>
                <w:bCs/>
                <w:color w:val="000000" w:themeColor="text1"/>
                <w:sz w:val="18"/>
                <w:szCs w:val="18"/>
                <w:lang w:val="es-ES"/>
              </w:rPr>
              <w:t>tiburones</w:t>
            </w:r>
            <w:r w:rsidRPr="00200C79">
              <w:rPr>
                <w:color w:val="000000" w:themeColor="text1"/>
                <w:sz w:val="18"/>
                <w:szCs w:val="18"/>
                <w:lang w:val="es-ES"/>
              </w:rPr>
              <w:t>, presentarán datos de la Tarea 1 y la Tarea 2 para los tiburones, tal y como se requiere en los procedimientos de comunicación de datos de ICCAT (incluyendo estimaciones de descartes de ejemplares muertos y frecuencias de tallas), antes de la próxima evaluación del SCRS.</w:t>
            </w:r>
          </w:p>
          <w:p w14:paraId="155D00A9" w14:textId="77777777" w:rsidR="00200C79" w:rsidRPr="00200C79" w:rsidRDefault="00200C79" w:rsidP="004B1E33">
            <w:pPr>
              <w:jc w:val="both"/>
              <w:rPr>
                <w:color w:val="000000" w:themeColor="text1"/>
                <w:sz w:val="18"/>
                <w:szCs w:val="18"/>
                <w:lang w:val="es-ES"/>
              </w:rPr>
            </w:pPr>
          </w:p>
          <w:p w14:paraId="2BEF11E3" w14:textId="77777777" w:rsidR="00200C79" w:rsidRPr="00200C79" w:rsidRDefault="00200C79" w:rsidP="004B1E33">
            <w:pPr>
              <w:jc w:val="both"/>
              <w:rPr>
                <w:rFonts w:eastAsia="Times New Roman" w:cs="Calibri"/>
                <w:color w:val="000000" w:themeColor="text1"/>
                <w:sz w:val="18"/>
                <w:szCs w:val="18"/>
                <w:lang w:val="es-ES"/>
              </w:rPr>
            </w:pPr>
          </w:p>
        </w:tc>
        <w:tc>
          <w:tcPr>
            <w:tcW w:w="1134" w:type="dxa"/>
            <w:vAlign w:val="center"/>
            <w:hideMark/>
          </w:tcPr>
          <w:p w14:paraId="0D8DF7AD"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vAlign w:val="center"/>
          </w:tcPr>
          <w:p w14:paraId="1A6362E5" w14:textId="77777777" w:rsidR="00200C79" w:rsidRPr="00B81431" w:rsidRDefault="00200C79" w:rsidP="004B1E33">
            <w:pPr>
              <w:jc w:val="both"/>
              <w:rPr>
                <w:rFonts w:eastAsia="Times New Roman" w:cs="Calibri"/>
                <w:color w:val="000000" w:themeColor="text1"/>
                <w:sz w:val="18"/>
                <w:szCs w:val="18"/>
              </w:rPr>
            </w:pPr>
          </w:p>
        </w:tc>
        <w:tc>
          <w:tcPr>
            <w:tcW w:w="2115" w:type="dxa"/>
            <w:vAlign w:val="center"/>
            <w:hideMark/>
          </w:tcPr>
          <w:p w14:paraId="71D5A3C2" w14:textId="77777777" w:rsidR="00200C79" w:rsidRPr="00200C79" w:rsidRDefault="00200C79" w:rsidP="004B1E33">
            <w:pPr>
              <w:jc w:val="both"/>
              <w:rPr>
                <w:rFonts w:eastAsia="Times New Roman" w:cs="Calibri"/>
                <w:color w:val="000000" w:themeColor="text1"/>
                <w:sz w:val="18"/>
                <w:szCs w:val="18"/>
                <w:lang w:val="es-ES"/>
              </w:rPr>
            </w:pPr>
            <w:r w:rsidRPr="00200C79">
              <w:rPr>
                <w:color w:val="000000" w:themeColor="text1"/>
                <w:sz w:val="18"/>
                <w:szCs w:val="18"/>
                <w:lang w:val="es-ES"/>
              </w:rPr>
              <w:t>No hay cambios desde la última hoja de comprobación presentada por Nicaragua.</w:t>
            </w:r>
          </w:p>
        </w:tc>
      </w:tr>
      <w:tr w:rsidR="00200C79" w:rsidRPr="00200C79" w14:paraId="12CA4EA3" w14:textId="77777777" w:rsidTr="004B1E33">
        <w:trPr>
          <w:trHeight w:val="71"/>
          <w:jc w:val="center"/>
        </w:trPr>
        <w:tc>
          <w:tcPr>
            <w:tcW w:w="1165" w:type="dxa"/>
            <w:tcBorders>
              <w:bottom w:val="single" w:sz="12" w:space="0" w:color="auto"/>
            </w:tcBorders>
            <w:noWrap/>
            <w:vAlign w:val="center"/>
            <w:hideMark/>
          </w:tcPr>
          <w:p w14:paraId="6FFB80D9"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lastRenderedPageBreak/>
              <w:t>07-06</w:t>
            </w:r>
          </w:p>
          <w:p w14:paraId="1E8AFA79"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(todos los tiburones)</w:t>
            </w:r>
          </w:p>
        </w:tc>
        <w:tc>
          <w:tcPr>
            <w:tcW w:w="673" w:type="dxa"/>
            <w:tcBorders>
              <w:bottom w:val="single" w:sz="12" w:space="0" w:color="auto"/>
            </w:tcBorders>
            <w:noWrap/>
            <w:vAlign w:val="center"/>
            <w:hideMark/>
          </w:tcPr>
          <w:p w14:paraId="54B7AE53"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2</w:t>
            </w:r>
          </w:p>
        </w:tc>
        <w:tc>
          <w:tcPr>
            <w:tcW w:w="992" w:type="dxa"/>
            <w:tcBorders>
              <w:bottom w:val="single" w:sz="12" w:space="0" w:color="auto"/>
            </w:tcBorders>
            <w:vAlign w:val="center"/>
          </w:tcPr>
          <w:p w14:paraId="25A7931A"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tcBorders>
              <w:bottom w:val="single" w:sz="12" w:space="0" w:color="auto"/>
            </w:tcBorders>
            <w:vAlign w:val="center"/>
            <w:hideMark/>
          </w:tcPr>
          <w:p w14:paraId="28C303F8" w14:textId="77777777" w:rsidR="00200C79" w:rsidRPr="00200C79" w:rsidRDefault="00200C79" w:rsidP="004B1E33">
            <w:pPr>
              <w:jc w:val="both"/>
              <w:rPr>
                <w:color w:val="000000" w:themeColor="text1"/>
                <w:sz w:val="18"/>
                <w:szCs w:val="18"/>
                <w:lang w:val="es-ES"/>
              </w:rPr>
            </w:pPr>
            <w:r w:rsidRPr="00200C79">
              <w:rPr>
                <w:color w:val="000000" w:themeColor="text1"/>
                <w:sz w:val="18"/>
                <w:szCs w:val="18"/>
                <w:lang w:val="es-ES"/>
              </w:rPr>
              <w:t>Hasta el momento en que se puedan determinar los niveles de captura sostenibles mediante evaluaciones de stock con revisión por pares llevadas a cabo por el SCRS u otras organizaciones, las CPC adoptarán las medidas necesarias para reducir la mortalidad por pesca en las pesquerías dirigidas al marrajo sardinero (</w:t>
            </w:r>
            <w:r w:rsidRPr="00200C79">
              <w:rPr>
                <w:i/>
                <w:iCs/>
                <w:color w:val="000000" w:themeColor="text1"/>
                <w:sz w:val="18"/>
                <w:szCs w:val="18"/>
                <w:lang w:val="es-ES"/>
              </w:rPr>
              <w:t>Lamna nasus</w:t>
            </w:r>
            <w:r w:rsidRPr="00200C79">
              <w:rPr>
                <w:color w:val="000000" w:themeColor="text1"/>
                <w:sz w:val="18"/>
                <w:szCs w:val="18"/>
                <w:lang w:val="es-ES"/>
              </w:rPr>
              <w:t>) y</w:t>
            </w:r>
            <w:r w:rsidRPr="00200C79">
              <w:rPr>
                <w:b/>
                <w:bCs/>
                <w:color w:val="000000" w:themeColor="text1"/>
                <w:sz w:val="18"/>
                <w:szCs w:val="18"/>
                <w:lang w:val="es-ES"/>
              </w:rPr>
              <w:t xml:space="preserve"> </w:t>
            </w:r>
            <w:r w:rsidRPr="00200C79">
              <w:rPr>
                <w:color w:val="000000" w:themeColor="text1"/>
                <w:sz w:val="18"/>
                <w:szCs w:val="18"/>
                <w:lang w:val="es-ES"/>
              </w:rPr>
              <w:t>al</w:t>
            </w:r>
            <w:r w:rsidRPr="00200C79">
              <w:rPr>
                <w:b/>
                <w:bCs/>
                <w:color w:val="000000" w:themeColor="text1"/>
                <w:sz w:val="18"/>
                <w:szCs w:val="18"/>
                <w:lang w:val="es-ES"/>
              </w:rPr>
              <w:t xml:space="preserve"> marrajo dientuso</w:t>
            </w:r>
            <w:r w:rsidRPr="00200C79">
              <w:rPr>
                <w:color w:val="000000" w:themeColor="text1"/>
                <w:sz w:val="18"/>
                <w:szCs w:val="18"/>
                <w:lang w:val="es-ES"/>
              </w:rPr>
              <w:t xml:space="preserve"> (</w:t>
            </w:r>
            <w:r w:rsidRPr="00200C79">
              <w:rPr>
                <w:i/>
                <w:iCs/>
                <w:color w:val="000000" w:themeColor="text1"/>
                <w:sz w:val="18"/>
                <w:szCs w:val="18"/>
                <w:lang w:val="es-ES"/>
              </w:rPr>
              <w:t>Isurus oxyrinchus</w:t>
            </w:r>
            <w:r w:rsidRPr="00200C79">
              <w:rPr>
                <w:color w:val="000000" w:themeColor="text1"/>
                <w:sz w:val="18"/>
                <w:szCs w:val="18"/>
                <w:lang w:val="es-ES"/>
              </w:rPr>
              <w:t>)</w:t>
            </w:r>
            <w:r w:rsidRPr="00200C79">
              <w:rPr>
                <w:b/>
                <w:bCs/>
                <w:color w:val="000000" w:themeColor="text1"/>
                <w:sz w:val="18"/>
                <w:szCs w:val="18"/>
                <w:lang w:val="es-ES"/>
              </w:rPr>
              <w:t xml:space="preserve"> del Atlántico norte</w:t>
            </w:r>
            <w:r w:rsidRPr="00200C79">
              <w:rPr>
                <w:color w:val="000000" w:themeColor="text1"/>
                <w:sz w:val="18"/>
                <w:szCs w:val="18"/>
                <w:lang w:val="es-ES"/>
              </w:rPr>
              <w:t>.</w:t>
            </w:r>
          </w:p>
          <w:p w14:paraId="5C7C0B6C" w14:textId="77777777" w:rsidR="00200C79" w:rsidRPr="00200C79" w:rsidRDefault="00200C79" w:rsidP="004B1E33">
            <w:pPr>
              <w:jc w:val="both"/>
              <w:rPr>
                <w:color w:val="000000" w:themeColor="text1"/>
                <w:sz w:val="18"/>
                <w:szCs w:val="18"/>
                <w:lang w:val="es-ES"/>
              </w:rPr>
            </w:pPr>
          </w:p>
          <w:p w14:paraId="1DCF0F45" w14:textId="77777777" w:rsidR="00200C79" w:rsidRPr="00200C79" w:rsidRDefault="00200C79" w:rsidP="004B1E33">
            <w:pPr>
              <w:jc w:val="both"/>
              <w:rPr>
                <w:rFonts w:eastAsia="Times New Roman" w:cs="Calibri"/>
                <w:color w:val="000000" w:themeColor="text1"/>
                <w:sz w:val="18"/>
                <w:szCs w:val="18"/>
                <w:lang w:val="es-ES"/>
              </w:rPr>
            </w:pPr>
          </w:p>
        </w:tc>
        <w:tc>
          <w:tcPr>
            <w:tcW w:w="1134" w:type="dxa"/>
            <w:vAlign w:val="center"/>
            <w:hideMark/>
          </w:tcPr>
          <w:p w14:paraId="2B898629"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vAlign w:val="center"/>
          </w:tcPr>
          <w:p w14:paraId="55ECA04B" w14:textId="77777777" w:rsidR="00200C79" w:rsidRPr="00B81431" w:rsidRDefault="00200C79" w:rsidP="004B1E33">
            <w:pPr>
              <w:jc w:val="both"/>
              <w:rPr>
                <w:rFonts w:eastAsia="Times New Roman" w:cs="Calibri"/>
                <w:color w:val="000000" w:themeColor="text1"/>
                <w:sz w:val="18"/>
                <w:szCs w:val="18"/>
              </w:rPr>
            </w:pPr>
          </w:p>
        </w:tc>
        <w:tc>
          <w:tcPr>
            <w:tcW w:w="2115" w:type="dxa"/>
            <w:vAlign w:val="center"/>
            <w:hideMark/>
          </w:tcPr>
          <w:p w14:paraId="71CE4F6F" w14:textId="77777777" w:rsidR="00200C79" w:rsidRPr="00B81431" w:rsidRDefault="00200C79" w:rsidP="004B1E33">
            <w:pPr>
              <w:pStyle w:val="Default"/>
              <w:jc w:val="both"/>
              <w:rPr>
                <w:rFonts w:asciiTheme="minorHAnsi" w:hAnsiTheme="minorHAnsi"/>
                <w:color w:val="000000" w:themeColor="text1"/>
                <w:sz w:val="18"/>
                <w:szCs w:val="18"/>
              </w:rPr>
            </w:pPr>
            <w:r w:rsidRPr="00B81431">
              <w:rPr>
                <w:rFonts w:asciiTheme="minorHAnsi" w:hAnsiTheme="minorHAnsi"/>
                <w:color w:val="000000" w:themeColor="text1"/>
                <w:sz w:val="18"/>
                <w:szCs w:val="18"/>
              </w:rPr>
              <w:t>No hay cambios desde la última hoja de comprobación presentada por Nicaragua.</w:t>
            </w:r>
            <w:r w:rsidRPr="00B81431">
              <w:rPr>
                <w:rFonts w:asciiTheme="minorHAnsi" w:hAnsiTheme="minorHAnsi"/>
                <w:color w:val="000000" w:themeColor="text1"/>
                <w:sz w:val="18"/>
                <w:szCs w:val="18"/>
              </w:rPr>
              <w:br/>
            </w:r>
          </w:p>
        </w:tc>
      </w:tr>
      <w:tr w:rsidR="00200C79" w:rsidRPr="00200C79" w14:paraId="5331007A" w14:textId="77777777" w:rsidTr="004B1E33">
        <w:trPr>
          <w:trHeight w:val="71"/>
          <w:jc w:val="center"/>
        </w:trPr>
        <w:tc>
          <w:tcPr>
            <w:tcW w:w="1165" w:type="dxa"/>
            <w:tcBorders>
              <w:top w:val="single" w:sz="12" w:space="0" w:color="auto"/>
              <w:bottom w:val="single" w:sz="12" w:space="0" w:color="auto"/>
            </w:tcBorders>
            <w:noWrap/>
            <w:vAlign w:val="center"/>
          </w:tcPr>
          <w:p w14:paraId="763779AF" w14:textId="77777777" w:rsidR="00200C79" w:rsidRPr="00AA67DD" w:rsidRDefault="00200C79" w:rsidP="004B1E33">
            <w:pPr>
              <w:jc w:val="center"/>
              <w:rPr>
                <w:rFonts w:eastAsia="Times New Roman" w:cs="Calibri"/>
                <w:b/>
                <w:bCs/>
                <w:color w:val="000000" w:themeColor="text1"/>
                <w:sz w:val="18"/>
                <w:szCs w:val="18"/>
              </w:rPr>
            </w:pPr>
            <w:r w:rsidRPr="00AA67DD">
              <w:rPr>
                <w:rFonts w:eastAsia="Times New Roman" w:cs="Calibri"/>
                <w:b/>
                <w:bCs/>
                <w:color w:val="000000" w:themeColor="text1"/>
                <w:sz w:val="18"/>
                <w:szCs w:val="18"/>
              </w:rPr>
              <w:t>11-15</w:t>
            </w:r>
          </w:p>
          <w:p w14:paraId="494430CD"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(todos los tiburones)</w:t>
            </w:r>
          </w:p>
        </w:tc>
        <w:tc>
          <w:tcPr>
            <w:tcW w:w="673" w:type="dxa"/>
            <w:tcBorders>
              <w:top w:val="single" w:sz="12" w:space="0" w:color="auto"/>
              <w:bottom w:val="single" w:sz="12" w:space="0" w:color="auto"/>
            </w:tcBorders>
            <w:noWrap/>
            <w:vAlign w:val="center"/>
          </w:tcPr>
          <w:p w14:paraId="5810F69F" w14:textId="77777777" w:rsidR="00200C79" w:rsidRPr="00B81431" w:rsidRDefault="00200C79" w:rsidP="004B1E33">
            <w:pPr>
              <w:jc w:val="center"/>
              <w:rPr>
                <w:b/>
                <w:color w:val="000000" w:themeColor="text1"/>
                <w:sz w:val="18"/>
                <w:szCs w:val="18"/>
              </w:rPr>
            </w:pPr>
            <w:r w:rsidRPr="00AA67DD">
              <w:rPr>
                <w:b/>
                <w:color w:val="000000" w:themeColor="text1"/>
                <w:sz w:val="18"/>
                <w:szCs w:val="18"/>
              </w:rPr>
              <w:t>1</w:t>
            </w:r>
          </w:p>
        </w:tc>
        <w:tc>
          <w:tcPr>
            <w:tcW w:w="992" w:type="dxa"/>
            <w:tcBorders>
              <w:top w:val="single" w:sz="12" w:space="0" w:color="auto"/>
              <w:bottom w:val="single" w:sz="12" w:space="0" w:color="auto"/>
            </w:tcBorders>
            <w:vAlign w:val="center"/>
          </w:tcPr>
          <w:p w14:paraId="1DD21CE9" w14:textId="77777777" w:rsidR="00200C79" w:rsidRPr="00B81431" w:rsidRDefault="00200C79" w:rsidP="004B1E33">
            <w:pPr>
              <w:jc w:val="center"/>
              <w:rPr>
                <w:color w:val="000000" w:themeColor="text1"/>
                <w:sz w:val="18"/>
                <w:szCs w:val="18"/>
              </w:rPr>
            </w:pPr>
          </w:p>
        </w:tc>
        <w:tc>
          <w:tcPr>
            <w:tcW w:w="2835" w:type="dxa"/>
            <w:tcBorders>
              <w:top w:val="single" w:sz="12" w:space="0" w:color="auto"/>
              <w:bottom w:val="single" w:sz="12" w:space="0" w:color="auto"/>
            </w:tcBorders>
            <w:vAlign w:val="center"/>
          </w:tcPr>
          <w:p w14:paraId="20ABE6BF" w14:textId="77777777" w:rsidR="00200C79" w:rsidRPr="00200C79" w:rsidRDefault="00200C79" w:rsidP="004B1E33">
            <w:pPr>
              <w:jc w:val="both"/>
              <w:rPr>
                <w:color w:val="000000" w:themeColor="text1"/>
                <w:sz w:val="18"/>
                <w:szCs w:val="18"/>
                <w:lang w:val="es-ES"/>
              </w:rPr>
            </w:pPr>
            <w:r w:rsidRPr="00200C79">
              <w:rPr>
                <w:color w:val="000000" w:themeColor="text1"/>
                <w:sz w:val="18"/>
                <w:szCs w:val="18"/>
                <w:lang w:val="es-ES"/>
              </w:rPr>
              <w:t xml:space="preserve">Las CPC incluirán, en sus informes anuales, información sobre las acciones emprendidas para implementar sus obligaciones en materia de comunicación para todas las pesquerías de ICCAT, lo que incluye las </w:t>
            </w:r>
            <w:r w:rsidRPr="00200C79">
              <w:rPr>
                <w:b/>
                <w:bCs/>
                <w:color w:val="000000" w:themeColor="text1"/>
                <w:sz w:val="18"/>
                <w:szCs w:val="18"/>
                <w:lang w:val="es-ES"/>
              </w:rPr>
              <w:t>especies de tiburones</w:t>
            </w:r>
            <w:r w:rsidRPr="00200C79">
              <w:rPr>
                <w:color w:val="000000" w:themeColor="text1"/>
                <w:sz w:val="18"/>
                <w:szCs w:val="18"/>
                <w:lang w:val="es-ES"/>
              </w:rPr>
              <w:t xml:space="preserve"> capturadas en asociación con pesquerías de ICCAT, en particular, los pasos que hayan dado para mejorar la recopilación de datos de Tarea 1 y Tarea 2 sobre capturas de especies objetivo y especies de captura fortuita. </w:t>
            </w:r>
          </w:p>
        </w:tc>
        <w:tc>
          <w:tcPr>
            <w:tcW w:w="1134" w:type="dxa"/>
            <w:vAlign w:val="center"/>
          </w:tcPr>
          <w:p w14:paraId="7DBFE787" w14:textId="77777777" w:rsidR="00200C79" w:rsidRPr="00B81431" w:rsidRDefault="00200C79" w:rsidP="004B1E33">
            <w:pPr>
              <w:jc w:val="center"/>
              <w:rPr>
                <w:color w:val="000000" w:themeColor="text1"/>
                <w:sz w:val="18"/>
                <w:szCs w:val="18"/>
              </w:rPr>
            </w:pPr>
            <w:r w:rsidRPr="00B81431">
              <w:rPr>
                <w:color w:val="000000" w:themeColor="text1"/>
                <w:sz w:val="18"/>
                <w:szCs w:val="18"/>
              </w:rPr>
              <w:t>No</w:t>
            </w:r>
          </w:p>
        </w:tc>
        <w:tc>
          <w:tcPr>
            <w:tcW w:w="2612" w:type="dxa"/>
            <w:vAlign w:val="center"/>
          </w:tcPr>
          <w:p w14:paraId="46222472" w14:textId="77777777" w:rsidR="00200C79" w:rsidRPr="00B81431" w:rsidRDefault="00200C79" w:rsidP="004B1E33">
            <w:pPr>
              <w:jc w:val="both"/>
              <w:rPr>
                <w:rFonts w:eastAsia="Times New Roman" w:cs="Calibri"/>
                <w:color w:val="000000" w:themeColor="text1"/>
                <w:sz w:val="18"/>
                <w:szCs w:val="18"/>
              </w:rPr>
            </w:pPr>
          </w:p>
        </w:tc>
        <w:tc>
          <w:tcPr>
            <w:tcW w:w="2115" w:type="dxa"/>
          </w:tcPr>
          <w:p w14:paraId="26DD13BD" w14:textId="77777777" w:rsidR="00200C79" w:rsidRPr="00200C79" w:rsidRDefault="00200C79" w:rsidP="004B1E33">
            <w:pPr>
              <w:jc w:val="both"/>
              <w:rPr>
                <w:color w:val="000000" w:themeColor="text1"/>
                <w:sz w:val="18"/>
                <w:szCs w:val="18"/>
                <w:lang w:val="es-ES"/>
              </w:rPr>
            </w:pPr>
          </w:p>
          <w:p w14:paraId="0A4B09D6" w14:textId="77777777" w:rsidR="00200C79" w:rsidRPr="00200C79" w:rsidRDefault="00200C79" w:rsidP="004B1E33">
            <w:pPr>
              <w:jc w:val="both"/>
              <w:rPr>
                <w:color w:val="000000" w:themeColor="text1"/>
                <w:sz w:val="18"/>
                <w:szCs w:val="18"/>
                <w:lang w:val="es-ES"/>
              </w:rPr>
            </w:pPr>
          </w:p>
          <w:p w14:paraId="7BC517DA" w14:textId="77777777" w:rsidR="00200C79" w:rsidRPr="00B81431" w:rsidRDefault="00200C79" w:rsidP="004B1E33">
            <w:pPr>
              <w:pStyle w:val="Default"/>
              <w:jc w:val="both"/>
              <w:rPr>
                <w:rFonts w:asciiTheme="minorHAnsi" w:hAnsiTheme="minorHAnsi"/>
                <w:color w:val="000000" w:themeColor="text1"/>
                <w:sz w:val="18"/>
                <w:szCs w:val="18"/>
              </w:rPr>
            </w:pPr>
            <w:r w:rsidRPr="00B81431">
              <w:rPr>
                <w:rFonts w:asciiTheme="minorHAnsi" w:hAnsiTheme="minorHAnsi"/>
                <w:color w:val="000000" w:themeColor="text1"/>
                <w:sz w:val="18"/>
                <w:szCs w:val="18"/>
              </w:rPr>
              <w:t>No hay cambios desde la última hoja de comprobación presentada por Nicaragua.</w:t>
            </w:r>
          </w:p>
        </w:tc>
      </w:tr>
      <w:tr w:rsidR="00200C79" w:rsidRPr="00200C79" w14:paraId="5B636558" w14:textId="77777777" w:rsidTr="004B1E33">
        <w:trPr>
          <w:trHeight w:val="86"/>
          <w:jc w:val="center"/>
        </w:trPr>
        <w:tc>
          <w:tcPr>
            <w:tcW w:w="1165" w:type="dxa"/>
            <w:tcBorders>
              <w:top w:val="single" w:sz="12" w:space="0" w:color="auto"/>
              <w:bottom w:val="single" w:sz="12" w:space="0" w:color="auto"/>
            </w:tcBorders>
            <w:noWrap/>
            <w:vAlign w:val="center"/>
          </w:tcPr>
          <w:p w14:paraId="19EC32F2" w14:textId="77777777" w:rsidR="00200C79" w:rsidRPr="00AA67DD" w:rsidRDefault="00200C79" w:rsidP="004B1E33">
            <w:pPr>
              <w:jc w:val="center"/>
              <w:rPr>
                <w:rFonts w:eastAsia="Times New Roman" w:cs="Calibri"/>
                <w:b/>
                <w:bCs/>
                <w:color w:val="000000" w:themeColor="text1"/>
                <w:sz w:val="18"/>
                <w:szCs w:val="18"/>
              </w:rPr>
            </w:pPr>
            <w:r w:rsidRPr="00AA67DD">
              <w:rPr>
                <w:rFonts w:eastAsia="Times New Roman" w:cs="Calibri"/>
                <w:b/>
                <w:bCs/>
                <w:color w:val="000000" w:themeColor="text1"/>
                <w:sz w:val="18"/>
                <w:szCs w:val="18"/>
              </w:rPr>
              <w:t>18-06</w:t>
            </w:r>
          </w:p>
          <w:p w14:paraId="156B339A" w14:textId="77777777" w:rsidR="00200C79" w:rsidRPr="00B81431" w:rsidRDefault="00200C79" w:rsidP="004B1E33">
            <w:pPr>
              <w:jc w:val="center"/>
              <w:rPr>
                <w:b/>
                <w:bCs/>
                <w:color w:val="000000" w:themeColor="text1"/>
                <w:sz w:val="18"/>
                <w:szCs w:val="18"/>
              </w:rPr>
            </w:pPr>
            <w:r w:rsidRPr="00AA67DD">
              <w:rPr>
                <w:b/>
                <w:bCs/>
                <w:color w:val="000000" w:themeColor="text1"/>
                <w:sz w:val="18"/>
                <w:szCs w:val="18"/>
              </w:rPr>
              <w:t>(todos los tiburones)</w:t>
            </w:r>
          </w:p>
        </w:tc>
        <w:tc>
          <w:tcPr>
            <w:tcW w:w="673" w:type="dxa"/>
            <w:tcBorders>
              <w:top w:val="single" w:sz="12" w:space="0" w:color="auto"/>
              <w:bottom w:val="single" w:sz="12" w:space="0" w:color="auto"/>
            </w:tcBorders>
            <w:noWrap/>
            <w:vAlign w:val="center"/>
          </w:tcPr>
          <w:p w14:paraId="4CA74B93" w14:textId="77777777" w:rsidR="00200C79" w:rsidRPr="00B81431" w:rsidRDefault="00200C79" w:rsidP="004B1E33">
            <w:pPr>
              <w:jc w:val="center"/>
              <w:rPr>
                <w:b/>
                <w:color w:val="000000" w:themeColor="text1"/>
                <w:sz w:val="18"/>
                <w:szCs w:val="18"/>
              </w:rPr>
            </w:pPr>
            <w:r w:rsidRPr="00AA67DD">
              <w:rPr>
                <w:b/>
                <w:color w:val="000000" w:themeColor="text1"/>
                <w:sz w:val="18"/>
                <w:szCs w:val="18"/>
              </w:rPr>
              <w:t>3</w:t>
            </w:r>
          </w:p>
        </w:tc>
        <w:tc>
          <w:tcPr>
            <w:tcW w:w="992" w:type="dxa"/>
            <w:tcBorders>
              <w:top w:val="single" w:sz="12" w:space="0" w:color="auto"/>
              <w:bottom w:val="single" w:sz="12" w:space="0" w:color="auto"/>
            </w:tcBorders>
            <w:vAlign w:val="center"/>
          </w:tcPr>
          <w:p w14:paraId="490B1BD2"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tcBorders>
              <w:top w:val="single" w:sz="12" w:space="0" w:color="auto"/>
              <w:bottom w:val="single" w:sz="12" w:space="0" w:color="auto"/>
            </w:tcBorders>
            <w:vAlign w:val="center"/>
          </w:tcPr>
          <w:p w14:paraId="4A3723D3" w14:textId="77777777" w:rsidR="00200C79" w:rsidRPr="00200C79" w:rsidRDefault="00200C79" w:rsidP="004B1E33">
            <w:pPr>
              <w:jc w:val="both"/>
              <w:rPr>
                <w:color w:val="000000" w:themeColor="text1"/>
                <w:sz w:val="18"/>
                <w:szCs w:val="18"/>
                <w:lang w:val="es-ES"/>
              </w:rPr>
            </w:pPr>
            <w:r w:rsidRPr="00200C79">
              <w:rPr>
                <w:color w:val="000000" w:themeColor="text1"/>
                <w:sz w:val="18"/>
                <w:szCs w:val="18"/>
                <w:lang w:val="es-ES"/>
              </w:rPr>
              <w:t xml:space="preserve">Las Partes contratantes y Partes Entidades o Entidades pesqueras no contratantes colaboradoras (CPC) podrán quedar exentas de presentar la hoja de comprobación cuando no sea probable que los buques que enarbolan su pabellón capturen ninguna de las especies de </w:t>
            </w:r>
            <w:r w:rsidRPr="00200C79">
              <w:rPr>
                <w:b/>
                <w:bCs/>
                <w:color w:val="000000" w:themeColor="text1"/>
                <w:sz w:val="18"/>
                <w:szCs w:val="18"/>
                <w:lang w:val="es-ES"/>
              </w:rPr>
              <w:lastRenderedPageBreak/>
              <w:t>tiburones</w:t>
            </w:r>
            <w:r w:rsidRPr="00200C79">
              <w:rPr>
                <w:color w:val="000000" w:themeColor="text1"/>
                <w:sz w:val="18"/>
                <w:szCs w:val="18"/>
                <w:lang w:val="es-ES"/>
              </w:rPr>
              <w:t xml:space="preserve"> cubiertas por las Recomendaciones 04-10, 07-06, 09-07, 10-07, 10-08, 11-08, 11-15, y 15-06, a condición de que las CPC afectadas obtengan una confirmación del Grupo de especies de tiburones mediante los datos necesarios presentados por las CPC con este fin. </w:t>
            </w:r>
          </w:p>
        </w:tc>
        <w:tc>
          <w:tcPr>
            <w:tcW w:w="1134" w:type="dxa"/>
            <w:tcBorders>
              <w:top w:val="single" w:sz="12" w:space="0" w:color="auto"/>
              <w:bottom w:val="single" w:sz="12" w:space="0" w:color="auto"/>
            </w:tcBorders>
            <w:vAlign w:val="center"/>
          </w:tcPr>
          <w:p w14:paraId="40663C01" w14:textId="77777777" w:rsidR="00200C79" w:rsidRPr="00B81431" w:rsidRDefault="00200C79" w:rsidP="004B1E33">
            <w:pPr>
              <w:jc w:val="center"/>
              <w:rPr>
                <w:color w:val="000000" w:themeColor="text1"/>
                <w:sz w:val="18"/>
                <w:szCs w:val="18"/>
              </w:rPr>
            </w:pPr>
            <w:r w:rsidRPr="00B81431">
              <w:rPr>
                <w:color w:val="000000" w:themeColor="text1"/>
                <w:sz w:val="18"/>
                <w:szCs w:val="18"/>
              </w:rPr>
              <w:lastRenderedPageBreak/>
              <w:t>No</w:t>
            </w:r>
          </w:p>
        </w:tc>
        <w:tc>
          <w:tcPr>
            <w:tcW w:w="2612" w:type="dxa"/>
            <w:tcBorders>
              <w:top w:val="single" w:sz="12" w:space="0" w:color="auto"/>
              <w:bottom w:val="single" w:sz="12" w:space="0" w:color="auto"/>
            </w:tcBorders>
            <w:vAlign w:val="center"/>
          </w:tcPr>
          <w:p w14:paraId="2D18D0D9"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12" w:space="0" w:color="auto"/>
              <w:bottom w:val="single" w:sz="12" w:space="0" w:color="auto"/>
            </w:tcBorders>
          </w:tcPr>
          <w:p w14:paraId="2C10F08C" w14:textId="77777777" w:rsidR="00200C79" w:rsidRPr="00200C79" w:rsidRDefault="00200C79" w:rsidP="004B1E33">
            <w:pPr>
              <w:jc w:val="both"/>
              <w:rPr>
                <w:color w:val="000000" w:themeColor="text1"/>
                <w:sz w:val="18"/>
                <w:szCs w:val="18"/>
                <w:lang w:val="es-ES"/>
              </w:rPr>
            </w:pPr>
          </w:p>
          <w:p w14:paraId="20E8EAED" w14:textId="77777777" w:rsidR="00200C79" w:rsidRPr="00200C79" w:rsidRDefault="00200C79" w:rsidP="004B1E33">
            <w:pPr>
              <w:jc w:val="both"/>
              <w:rPr>
                <w:color w:val="000000" w:themeColor="text1"/>
                <w:sz w:val="18"/>
                <w:szCs w:val="18"/>
                <w:lang w:val="es-ES"/>
              </w:rPr>
            </w:pPr>
          </w:p>
          <w:p w14:paraId="22894530" w14:textId="77777777" w:rsidR="00200C79" w:rsidRPr="00200C79" w:rsidRDefault="00200C79" w:rsidP="004B1E33">
            <w:pPr>
              <w:jc w:val="both"/>
              <w:rPr>
                <w:color w:val="000000" w:themeColor="text1"/>
                <w:sz w:val="18"/>
                <w:szCs w:val="18"/>
                <w:lang w:val="es-ES"/>
              </w:rPr>
            </w:pPr>
          </w:p>
          <w:p w14:paraId="07301A08" w14:textId="77777777" w:rsidR="00200C79" w:rsidRPr="00200C79" w:rsidRDefault="00200C79" w:rsidP="004B1E33">
            <w:pPr>
              <w:jc w:val="both"/>
              <w:rPr>
                <w:color w:val="000000" w:themeColor="text1"/>
                <w:sz w:val="18"/>
                <w:szCs w:val="18"/>
                <w:lang w:val="es-ES"/>
              </w:rPr>
            </w:pPr>
            <w:r w:rsidRPr="00200C79">
              <w:rPr>
                <w:color w:val="000000" w:themeColor="text1"/>
                <w:sz w:val="18"/>
                <w:szCs w:val="18"/>
                <w:lang w:val="es-ES"/>
              </w:rPr>
              <w:t xml:space="preserve">No hay cambios desde la última hoja de comprobación </w:t>
            </w:r>
            <w:r w:rsidRPr="00200C79">
              <w:rPr>
                <w:color w:val="000000" w:themeColor="text1"/>
                <w:sz w:val="18"/>
                <w:szCs w:val="18"/>
                <w:lang w:val="es-ES"/>
              </w:rPr>
              <w:lastRenderedPageBreak/>
              <w:t>presentada por Nicaragua.</w:t>
            </w:r>
          </w:p>
        </w:tc>
      </w:tr>
      <w:tr w:rsidR="00200C79" w:rsidRPr="00B81431" w14:paraId="4FC8DAE7" w14:textId="77777777" w:rsidTr="004B1E33">
        <w:trPr>
          <w:trHeight w:val="86"/>
          <w:jc w:val="center"/>
        </w:trPr>
        <w:tc>
          <w:tcPr>
            <w:tcW w:w="1152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0F33C2E7" w14:textId="77777777" w:rsidR="00200C79" w:rsidRPr="00B81431" w:rsidRDefault="00200C79" w:rsidP="004B1E33">
            <w:pPr>
              <w:jc w:val="both"/>
              <w:rPr>
                <w:rFonts w:cs="Times New Roman"/>
                <w:b/>
                <w:bCs/>
                <w:color w:val="000000" w:themeColor="text1"/>
                <w:sz w:val="18"/>
                <w:szCs w:val="18"/>
              </w:rPr>
            </w:pPr>
            <w:r w:rsidRPr="007D2598">
              <w:rPr>
                <w:rFonts w:cs="Times New Roman"/>
                <w:b/>
                <w:bCs/>
                <w:color w:val="000000" w:themeColor="text1"/>
                <w:sz w:val="18"/>
                <w:szCs w:val="18"/>
              </w:rPr>
              <w:lastRenderedPageBreak/>
              <w:t>ZORRO OJÓN</w:t>
            </w:r>
          </w:p>
        </w:tc>
      </w:tr>
      <w:tr w:rsidR="00200C79" w:rsidRPr="00200C79" w14:paraId="51CE7535" w14:textId="77777777" w:rsidTr="004B1E33">
        <w:trPr>
          <w:trHeight w:val="86"/>
          <w:jc w:val="center"/>
        </w:trPr>
        <w:tc>
          <w:tcPr>
            <w:tcW w:w="1165" w:type="dxa"/>
            <w:tcBorders>
              <w:top w:val="single" w:sz="12" w:space="0" w:color="auto"/>
            </w:tcBorders>
            <w:noWrap/>
            <w:vAlign w:val="center"/>
            <w:hideMark/>
          </w:tcPr>
          <w:p w14:paraId="6782B897"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09-07</w:t>
            </w:r>
          </w:p>
          <w:p w14:paraId="1CF06F8B"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(zorro ojón)</w:t>
            </w:r>
          </w:p>
        </w:tc>
        <w:tc>
          <w:tcPr>
            <w:tcW w:w="673" w:type="dxa"/>
            <w:tcBorders>
              <w:top w:val="single" w:sz="12" w:space="0" w:color="auto"/>
            </w:tcBorders>
            <w:noWrap/>
            <w:vAlign w:val="center"/>
            <w:hideMark/>
          </w:tcPr>
          <w:p w14:paraId="4EF3F68B"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1</w:t>
            </w:r>
          </w:p>
        </w:tc>
        <w:tc>
          <w:tcPr>
            <w:tcW w:w="992" w:type="dxa"/>
            <w:tcBorders>
              <w:top w:val="single" w:sz="12" w:space="0" w:color="auto"/>
            </w:tcBorders>
            <w:vAlign w:val="center"/>
          </w:tcPr>
          <w:p w14:paraId="0046248B" w14:textId="77777777" w:rsidR="00200C79" w:rsidRPr="00B81431" w:rsidRDefault="00200C79" w:rsidP="004B1E33">
            <w:pPr>
              <w:jc w:val="center"/>
              <w:rPr>
                <w:color w:val="000000" w:themeColor="text1"/>
                <w:sz w:val="18"/>
                <w:szCs w:val="18"/>
              </w:rPr>
            </w:pPr>
            <w:r w:rsidRPr="00AA67DD">
              <w:rPr>
                <w:color w:val="000000" w:themeColor="text1"/>
                <w:sz w:val="18"/>
                <w:szCs w:val="18"/>
              </w:rPr>
              <w:t>Sustituye la Rec. 08-07</w:t>
            </w:r>
          </w:p>
        </w:tc>
        <w:tc>
          <w:tcPr>
            <w:tcW w:w="2835" w:type="dxa"/>
            <w:tcBorders>
              <w:top w:val="single" w:sz="12" w:space="0" w:color="auto"/>
            </w:tcBorders>
            <w:vAlign w:val="center"/>
            <w:hideMark/>
          </w:tcPr>
          <w:p w14:paraId="1DF48725" w14:textId="77777777" w:rsidR="00200C79" w:rsidRPr="00200C79" w:rsidRDefault="00200C79" w:rsidP="004B1E33">
            <w:pPr>
              <w:jc w:val="both"/>
              <w:rPr>
                <w:color w:val="000000" w:themeColor="text1"/>
                <w:sz w:val="18"/>
                <w:szCs w:val="18"/>
                <w:lang w:val="es-ES"/>
              </w:rPr>
            </w:pPr>
            <w:r w:rsidRPr="00200C79">
              <w:rPr>
                <w:color w:val="000000" w:themeColor="text1"/>
                <w:sz w:val="18"/>
                <w:szCs w:val="18"/>
                <w:lang w:val="es-ES"/>
              </w:rPr>
              <w:t xml:space="preserve">Las Partes contratantes y Partes, Entidades o Entidades pesqueras no contratantes colaboradoras (en lo sucesivo denominadas CPC) prohibirán retener a bordo, transbordar, desembarcar, almacenar, vender u ofrecer para su venta cualquier parte o la carcasa entera del </w:t>
            </w:r>
            <w:r w:rsidRPr="00200C79">
              <w:rPr>
                <w:b/>
                <w:bCs/>
                <w:color w:val="000000" w:themeColor="text1"/>
                <w:sz w:val="18"/>
                <w:szCs w:val="18"/>
                <w:lang w:val="es-ES"/>
              </w:rPr>
              <w:t>zorro ojón</w:t>
            </w:r>
            <w:r w:rsidRPr="00200C79">
              <w:rPr>
                <w:color w:val="000000" w:themeColor="text1"/>
                <w:sz w:val="18"/>
                <w:szCs w:val="18"/>
                <w:lang w:val="es-ES"/>
              </w:rPr>
              <w:t xml:space="preserve"> (</w:t>
            </w:r>
            <w:r w:rsidRPr="00200C79">
              <w:rPr>
                <w:i/>
                <w:iCs/>
                <w:color w:val="000000" w:themeColor="text1"/>
                <w:sz w:val="18"/>
                <w:szCs w:val="18"/>
                <w:lang w:val="es-ES"/>
              </w:rPr>
              <w:t>Alopias superciliosus</w:t>
            </w:r>
            <w:r w:rsidRPr="00200C79">
              <w:rPr>
                <w:color w:val="000000" w:themeColor="text1"/>
                <w:sz w:val="18"/>
                <w:szCs w:val="18"/>
                <w:lang w:val="es-ES"/>
              </w:rPr>
              <w:t>) en cualquier pesquería a excepción de las pesquerías costeras mexicanas de pequeña escala con una captura inferior a 110 ejemplares.</w:t>
            </w:r>
          </w:p>
          <w:p w14:paraId="48F15515" w14:textId="77777777" w:rsidR="00200C79" w:rsidRPr="00200C79" w:rsidRDefault="00200C79" w:rsidP="004B1E33">
            <w:pPr>
              <w:jc w:val="both"/>
              <w:rPr>
                <w:rFonts w:eastAsia="Times New Roman" w:cs="Calibri"/>
                <w:color w:val="000000" w:themeColor="text1"/>
                <w:sz w:val="18"/>
                <w:szCs w:val="18"/>
                <w:lang w:val="es-ES"/>
              </w:rPr>
            </w:pPr>
          </w:p>
        </w:tc>
        <w:tc>
          <w:tcPr>
            <w:tcW w:w="1134" w:type="dxa"/>
            <w:vAlign w:val="center"/>
            <w:hideMark/>
          </w:tcPr>
          <w:p w14:paraId="6D59E928"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vAlign w:val="center"/>
          </w:tcPr>
          <w:p w14:paraId="2D529E44" w14:textId="77777777" w:rsidR="00200C79" w:rsidRPr="00B81431" w:rsidRDefault="00200C79" w:rsidP="004B1E33">
            <w:pPr>
              <w:jc w:val="both"/>
              <w:rPr>
                <w:rFonts w:eastAsia="Times New Roman" w:cs="Calibri"/>
                <w:color w:val="000000" w:themeColor="text1"/>
                <w:sz w:val="18"/>
                <w:szCs w:val="18"/>
              </w:rPr>
            </w:pPr>
          </w:p>
        </w:tc>
        <w:tc>
          <w:tcPr>
            <w:tcW w:w="2115" w:type="dxa"/>
            <w:vAlign w:val="center"/>
            <w:hideMark/>
          </w:tcPr>
          <w:p w14:paraId="558E5E8F" w14:textId="77777777" w:rsidR="00200C79" w:rsidRPr="00200C79" w:rsidRDefault="00200C79" w:rsidP="004B1E33">
            <w:pPr>
              <w:jc w:val="both"/>
              <w:rPr>
                <w:rFonts w:eastAsia="Times New Roman" w:cs="Calibri"/>
                <w:color w:val="000000" w:themeColor="text1"/>
                <w:sz w:val="18"/>
                <w:szCs w:val="18"/>
                <w:lang w:val="es-ES"/>
              </w:rPr>
            </w:pPr>
            <w:r w:rsidRPr="00200C79">
              <w:rPr>
                <w:color w:val="000000" w:themeColor="text1"/>
                <w:sz w:val="18"/>
                <w:szCs w:val="18"/>
                <w:lang w:val="es-ES"/>
              </w:rPr>
              <w:t>No hay cambios desde la última hoja de comprobación presentada por Nicaragua.</w:t>
            </w:r>
          </w:p>
        </w:tc>
      </w:tr>
      <w:tr w:rsidR="00200C79" w:rsidRPr="00200C79" w14:paraId="31746921" w14:textId="77777777" w:rsidTr="004B1E33">
        <w:trPr>
          <w:trHeight w:val="43"/>
          <w:jc w:val="center"/>
        </w:trPr>
        <w:tc>
          <w:tcPr>
            <w:tcW w:w="1165" w:type="dxa"/>
            <w:tcBorders>
              <w:bottom w:val="single" w:sz="4" w:space="0" w:color="auto"/>
            </w:tcBorders>
            <w:noWrap/>
            <w:vAlign w:val="center"/>
            <w:hideMark/>
          </w:tcPr>
          <w:p w14:paraId="78734340"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09-07</w:t>
            </w:r>
          </w:p>
          <w:p w14:paraId="78E7D5A6"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(zorro ojón)</w:t>
            </w:r>
          </w:p>
        </w:tc>
        <w:tc>
          <w:tcPr>
            <w:tcW w:w="673" w:type="dxa"/>
            <w:tcBorders>
              <w:bottom w:val="single" w:sz="4" w:space="0" w:color="auto"/>
            </w:tcBorders>
            <w:noWrap/>
            <w:vAlign w:val="center"/>
            <w:hideMark/>
          </w:tcPr>
          <w:p w14:paraId="70FC349E"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2</w:t>
            </w:r>
          </w:p>
        </w:tc>
        <w:tc>
          <w:tcPr>
            <w:tcW w:w="992" w:type="dxa"/>
            <w:tcBorders>
              <w:bottom w:val="single" w:sz="4" w:space="0" w:color="auto"/>
            </w:tcBorders>
            <w:vAlign w:val="center"/>
          </w:tcPr>
          <w:p w14:paraId="167B8038" w14:textId="77777777" w:rsidR="00200C79" w:rsidRPr="00B81431" w:rsidRDefault="00200C79" w:rsidP="004B1E33">
            <w:pPr>
              <w:jc w:val="center"/>
              <w:rPr>
                <w:color w:val="000000" w:themeColor="text1"/>
                <w:sz w:val="18"/>
                <w:szCs w:val="18"/>
              </w:rPr>
            </w:pPr>
            <w:r w:rsidRPr="00AA67DD">
              <w:rPr>
                <w:color w:val="000000" w:themeColor="text1"/>
                <w:sz w:val="18"/>
                <w:szCs w:val="18"/>
              </w:rPr>
              <w:t>Sustituye la Rec. 08-07</w:t>
            </w:r>
          </w:p>
        </w:tc>
        <w:tc>
          <w:tcPr>
            <w:tcW w:w="2835" w:type="dxa"/>
            <w:tcBorders>
              <w:bottom w:val="single" w:sz="4" w:space="0" w:color="auto"/>
            </w:tcBorders>
            <w:vAlign w:val="center"/>
            <w:hideMark/>
          </w:tcPr>
          <w:p w14:paraId="1AF2B0B3" w14:textId="77777777" w:rsidR="00200C79" w:rsidRPr="00200C79" w:rsidRDefault="00200C79" w:rsidP="004B1E33">
            <w:pPr>
              <w:jc w:val="both"/>
              <w:rPr>
                <w:color w:val="000000" w:themeColor="text1"/>
                <w:sz w:val="18"/>
                <w:szCs w:val="18"/>
                <w:lang w:val="es-ES"/>
              </w:rPr>
            </w:pPr>
            <w:r w:rsidRPr="00200C79">
              <w:rPr>
                <w:color w:val="000000" w:themeColor="text1"/>
                <w:sz w:val="18"/>
                <w:szCs w:val="18"/>
                <w:lang w:val="es-ES"/>
              </w:rPr>
              <w:t xml:space="preserve">Las CPC requerirán a los buques que enarbolan su pabellón que liberen con rapidez e ilesos, en la medida de lo posible, los ejemplares de tiburones </w:t>
            </w:r>
            <w:r w:rsidRPr="00200C79">
              <w:rPr>
                <w:b/>
                <w:bCs/>
                <w:color w:val="000000" w:themeColor="text1"/>
                <w:sz w:val="18"/>
                <w:szCs w:val="18"/>
                <w:lang w:val="es-ES"/>
              </w:rPr>
              <w:t>zorro ojón</w:t>
            </w:r>
            <w:r w:rsidRPr="00200C79">
              <w:rPr>
                <w:color w:val="000000" w:themeColor="text1"/>
                <w:sz w:val="18"/>
                <w:szCs w:val="18"/>
                <w:lang w:val="es-ES"/>
              </w:rPr>
              <w:t xml:space="preserve"> cuando sean llevados al costado del buque para subirlos a bordo.</w:t>
            </w:r>
          </w:p>
          <w:p w14:paraId="6B717A06" w14:textId="77777777" w:rsidR="00200C79" w:rsidRPr="00200C79" w:rsidRDefault="00200C79" w:rsidP="004B1E33">
            <w:pPr>
              <w:jc w:val="both"/>
              <w:rPr>
                <w:rFonts w:eastAsia="Times New Roman" w:cs="Calibri"/>
                <w:color w:val="000000" w:themeColor="text1"/>
                <w:sz w:val="18"/>
                <w:szCs w:val="18"/>
                <w:lang w:val="es-ES"/>
              </w:rPr>
            </w:pPr>
          </w:p>
        </w:tc>
        <w:tc>
          <w:tcPr>
            <w:tcW w:w="1134" w:type="dxa"/>
            <w:vAlign w:val="center"/>
            <w:hideMark/>
          </w:tcPr>
          <w:p w14:paraId="7B631E74"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vAlign w:val="center"/>
          </w:tcPr>
          <w:p w14:paraId="24944619" w14:textId="77777777" w:rsidR="00200C79" w:rsidRPr="00B81431" w:rsidRDefault="00200C79" w:rsidP="004B1E33">
            <w:pPr>
              <w:jc w:val="both"/>
              <w:rPr>
                <w:rFonts w:eastAsia="Times New Roman" w:cs="Calibri"/>
                <w:color w:val="000000" w:themeColor="text1"/>
                <w:sz w:val="18"/>
                <w:szCs w:val="18"/>
              </w:rPr>
            </w:pPr>
          </w:p>
        </w:tc>
        <w:tc>
          <w:tcPr>
            <w:tcW w:w="2115" w:type="dxa"/>
            <w:hideMark/>
          </w:tcPr>
          <w:p w14:paraId="6751ED98" w14:textId="77777777" w:rsidR="00200C79" w:rsidRPr="00200C79" w:rsidRDefault="00200C79" w:rsidP="004B1E33">
            <w:pPr>
              <w:jc w:val="both"/>
              <w:rPr>
                <w:color w:val="000000" w:themeColor="text1"/>
                <w:sz w:val="18"/>
                <w:szCs w:val="18"/>
                <w:lang w:val="es-ES"/>
              </w:rPr>
            </w:pPr>
          </w:p>
          <w:p w14:paraId="4D14C91E" w14:textId="77777777" w:rsidR="00200C79" w:rsidRPr="00200C79" w:rsidRDefault="00200C79" w:rsidP="004B1E33">
            <w:pPr>
              <w:jc w:val="both"/>
              <w:rPr>
                <w:rFonts w:eastAsia="Times New Roman" w:cs="Calibri"/>
                <w:color w:val="000000" w:themeColor="text1"/>
                <w:sz w:val="18"/>
                <w:szCs w:val="18"/>
                <w:lang w:val="es-ES"/>
              </w:rPr>
            </w:pPr>
            <w:r w:rsidRPr="00200C79">
              <w:rPr>
                <w:color w:val="000000" w:themeColor="text1"/>
                <w:sz w:val="18"/>
                <w:szCs w:val="18"/>
                <w:lang w:val="es-ES"/>
              </w:rPr>
              <w:t>No hay cambios desde la última hoja de comprobación presentada por Nicaragua.</w:t>
            </w:r>
          </w:p>
        </w:tc>
      </w:tr>
      <w:tr w:rsidR="00200C79" w:rsidRPr="00200C79" w14:paraId="5227A234" w14:textId="77777777" w:rsidTr="004B1E33">
        <w:trPr>
          <w:trHeight w:val="86"/>
          <w:jc w:val="center"/>
        </w:trPr>
        <w:tc>
          <w:tcPr>
            <w:tcW w:w="1165" w:type="dxa"/>
            <w:tcBorders>
              <w:bottom w:val="single" w:sz="12" w:space="0" w:color="auto"/>
            </w:tcBorders>
            <w:noWrap/>
            <w:vAlign w:val="center"/>
            <w:hideMark/>
          </w:tcPr>
          <w:p w14:paraId="59F1D9AC"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09-07</w:t>
            </w:r>
          </w:p>
          <w:p w14:paraId="2E388EA7"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(zorro ojón)</w:t>
            </w:r>
          </w:p>
        </w:tc>
        <w:tc>
          <w:tcPr>
            <w:tcW w:w="673" w:type="dxa"/>
            <w:tcBorders>
              <w:bottom w:val="single" w:sz="12" w:space="0" w:color="auto"/>
            </w:tcBorders>
            <w:noWrap/>
            <w:vAlign w:val="center"/>
            <w:hideMark/>
          </w:tcPr>
          <w:p w14:paraId="4AC5571D"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4</w:t>
            </w:r>
          </w:p>
        </w:tc>
        <w:tc>
          <w:tcPr>
            <w:tcW w:w="992" w:type="dxa"/>
            <w:tcBorders>
              <w:bottom w:val="single" w:sz="12" w:space="0" w:color="auto"/>
            </w:tcBorders>
            <w:vAlign w:val="center"/>
          </w:tcPr>
          <w:p w14:paraId="0FABC117" w14:textId="77777777" w:rsidR="00200C79" w:rsidRPr="00B81431" w:rsidRDefault="00200C79" w:rsidP="004B1E33">
            <w:pPr>
              <w:jc w:val="center"/>
              <w:rPr>
                <w:color w:val="000000" w:themeColor="text1"/>
                <w:sz w:val="18"/>
                <w:szCs w:val="18"/>
              </w:rPr>
            </w:pPr>
            <w:r w:rsidRPr="00AA67DD">
              <w:rPr>
                <w:color w:val="000000" w:themeColor="text1"/>
                <w:sz w:val="18"/>
                <w:szCs w:val="18"/>
              </w:rPr>
              <w:t>Sustituye la Rec. 08-07</w:t>
            </w:r>
          </w:p>
        </w:tc>
        <w:tc>
          <w:tcPr>
            <w:tcW w:w="2835" w:type="dxa"/>
            <w:tcBorders>
              <w:bottom w:val="single" w:sz="12" w:space="0" w:color="auto"/>
            </w:tcBorders>
            <w:vAlign w:val="center"/>
            <w:hideMark/>
          </w:tcPr>
          <w:p w14:paraId="4B1B42C2" w14:textId="77777777" w:rsidR="00200C79" w:rsidRPr="00200C79" w:rsidRDefault="00200C79" w:rsidP="004B1E33">
            <w:pPr>
              <w:jc w:val="both"/>
              <w:rPr>
                <w:color w:val="000000" w:themeColor="text1"/>
                <w:sz w:val="18"/>
                <w:szCs w:val="18"/>
                <w:lang w:val="es-ES"/>
              </w:rPr>
            </w:pPr>
            <w:r w:rsidRPr="00200C79">
              <w:rPr>
                <w:color w:val="000000" w:themeColor="text1"/>
                <w:sz w:val="18"/>
                <w:szCs w:val="18"/>
                <w:lang w:val="es-ES"/>
              </w:rPr>
              <w:t xml:space="preserve">Las CPC requerirán la recopilación y comunicación de datos de Tarea 1 y Tarea 2 para Alopias spp. que sean </w:t>
            </w:r>
            <w:r w:rsidRPr="00200C79">
              <w:rPr>
                <w:i/>
                <w:color w:val="000000" w:themeColor="text1"/>
                <w:sz w:val="18"/>
                <w:szCs w:val="18"/>
                <w:lang w:val="es-ES"/>
              </w:rPr>
              <w:t>distintas a A. superciliosus</w:t>
            </w:r>
            <w:r w:rsidRPr="00200C79">
              <w:rPr>
                <w:color w:val="000000" w:themeColor="text1"/>
                <w:sz w:val="18"/>
                <w:szCs w:val="18"/>
                <w:lang w:val="es-ES"/>
              </w:rPr>
              <w:t xml:space="preserve">, de conformidad con los requisitos de comunicación de datos de ICCAT. </w:t>
            </w:r>
            <w:r w:rsidRPr="00200C79">
              <w:rPr>
                <w:color w:val="000000" w:themeColor="text1"/>
                <w:sz w:val="18"/>
                <w:szCs w:val="18"/>
                <w:lang w:val="es-ES"/>
              </w:rPr>
              <w:lastRenderedPageBreak/>
              <w:t xml:space="preserve">El número de descartes y liberaciones de </w:t>
            </w:r>
            <w:r w:rsidRPr="00200C79">
              <w:rPr>
                <w:i/>
                <w:color w:val="000000" w:themeColor="text1"/>
                <w:sz w:val="18"/>
                <w:szCs w:val="18"/>
                <w:lang w:val="es-ES"/>
              </w:rPr>
              <w:t xml:space="preserve">A. superciliosus </w:t>
            </w:r>
            <w:r w:rsidRPr="00200C79">
              <w:rPr>
                <w:color w:val="000000" w:themeColor="text1"/>
                <w:sz w:val="18"/>
                <w:szCs w:val="18"/>
                <w:lang w:val="es-ES"/>
              </w:rPr>
              <w:t>debe registrarse indicando su estado (muerto o vivo) y comunicarse a ICCAT de conformidad con los requisitos de comunicación de datos de ICCAT.</w:t>
            </w:r>
          </w:p>
          <w:p w14:paraId="6FDCD72D" w14:textId="77777777" w:rsidR="00200C79" w:rsidRPr="00200C79" w:rsidRDefault="00200C79" w:rsidP="004B1E33">
            <w:pPr>
              <w:jc w:val="both"/>
              <w:rPr>
                <w:rFonts w:eastAsia="Times New Roman" w:cs="Calibri"/>
                <w:color w:val="000000" w:themeColor="text1"/>
                <w:sz w:val="18"/>
                <w:szCs w:val="18"/>
                <w:lang w:val="es-ES"/>
              </w:rPr>
            </w:pPr>
          </w:p>
        </w:tc>
        <w:tc>
          <w:tcPr>
            <w:tcW w:w="1134" w:type="dxa"/>
            <w:vAlign w:val="center"/>
            <w:hideMark/>
          </w:tcPr>
          <w:p w14:paraId="0637DD3A"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lastRenderedPageBreak/>
              <w:t>No</w:t>
            </w:r>
          </w:p>
        </w:tc>
        <w:tc>
          <w:tcPr>
            <w:tcW w:w="2612" w:type="dxa"/>
            <w:vAlign w:val="center"/>
          </w:tcPr>
          <w:p w14:paraId="282EA18F" w14:textId="77777777" w:rsidR="00200C79" w:rsidRPr="00B81431" w:rsidRDefault="00200C79" w:rsidP="004B1E33">
            <w:pPr>
              <w:jc w:val="both"/>
              <w:rPr>
                <w:rFonts w:eastAsia="Times New Roman" w:cs="Calibri"/>
                <w:color w:val="000000" w:themeColor="text1"/>
                <w:sz w:val="18"/>
                <w:szCs w:val="18"/>
              </w:rPr>
            </w:pPr>
          </w:p>
        </w:tc>
        <w:tc>
          <w:tcPr>
            <w:tcW w:w="2115" w:type="dxa"/>
            <w:hideMark/>
          </w:tcPr>
          <w:p w14:paraId="1FF8BA3A" w14:textId="77777777" w:rsidR="00200C79" w:rsidRPr="00200C79" w:rsidRDefault="00200C79" w:rsidP="004B1E33">
            <w:pPr>
              <w:jc w:val="both"/>
              <w:rPr>
                <w:color w:val="000000" w:themeColor="text1"/>
                <w:sz w:val="18"/>
                <w:szCs w:val="18"/>
                <w:lang w:val="es-ES"/>
              </w:rPr>
            </w:pPr>
          </w:p>
          <w:p w14:paraId="240CFD4B" w14:textId="77777777" w:rsidR="00200C79" w:rsidRPr="00200C79" w:rsidRDefault="00200C79" w:rsidP="004B1E33">
            <w:pPr>
              <w:jc w:val="both"/>
              <w:rPr>
                <w:color w:val="000000" w:themeColor="text1"/>
                <w:sz w:val="18"/>
                <w:szCs w:val="18"/>
                <w:lang w:val="es-ES"/>
              </w:rPr>
            </w:pPr>
          </w:p>
          <w:p w14:paraId="215DDEE5" w14:textId="77777777" w:rsidR="00200C79" w:rsidRPr="00200C79" w:rsidRDefault="00200C79" w:rsidP="004B1E33">
            <w:pPr>
              <w:jc w:val="both"/>
              <w:rPr>
                <w:color w:val="000000" w:themeColor="text1"/>
                <w:sz w:val="18"/>
                <w:szCs w:val="18"/>
                <w:lang w:val="es-ES"/>
              </w:rPr>
            </w:pPr>
          </w:p>
          <w:p w14:paraId="293CB6F5" w14:textId="77777777" w:rsidR="00200C79" w:rsidRPr="00200C79" w:rsidRDefault="00200C79" w:rsidP="004B1E33">
            <w:pPr>
              <w:jc w:val="both"/>
              <w:rPr>
                <w:color w:val="000000" w:themeColor="text1"/>
                <w:sz w:val="18"/>
                <w:szCs w:val="18"/>
                <w:lang w:val="es-ES"/>
              </w:rPr>
            </w:pPr>
          </w:p>
          <w:p w14:paraId="19439E96" w14:textId="77777777" w:rsidR="00200C79" w:rsidRPr="00200C79" w:rsidRDefault="00200C79" w:rsidP="004B1E33">
            <w:pPr>
              <w:jc w:val="both"/>
              <w:rPr>
                <w:rFonts w:eastAsia="Times New Roman" w:cs="Calibri"/>
                <w:color w:val="000000" w:themeColor="text1"/>
                <w:sz w:val="18"/>
                <w:szCs w:val="18"/>
                <w:lang w:val="es-ES"/>
              </w:rPr>
            </w:pPr>
            <w:r w:rsidRPr="00200C79">
              <w:rPr>
                <w:color w:val="000000" w:themeColor="text1"/>
                <w:sz w:val="18"/>
                <w:szCs w:val="18"/>
                <w:lang w:val="es-ES"/>
              </w:rPr>
              <w:lastRenderedPageBreak/>
              <w:t>No hay cambios desde la última hoja de comprobación presentada por Nicaragua.</w:t>
            </w:r>
          </w:p>
        </w:tc>
      </w:tr>
      <w:tr w:rsidR="00200C79" w:rsidRPr="00B81431" w14:paraId="257069D2" w14:textId="77777777" w:rsidTr="004B1E33">
        <w:trPr>
          <w:trHeight w:val="71"/>
          <w:jc w:val="center"/>
        </w:trPr>
        <w:tc>
          <w:tcPr>
            <w:tcW w:w="1152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55868A31" w14:textId="77777777" w:rsidR="00200C79" w:rsidRPr="00B81431" w:rsidRDefault="00200C79" w:rsidP="004B1E33">
            <w:pPr>
              <w:jc w:val="both"/>
              <w:rPr>
                <w:rFonts w:cs="Times New Roman"/>
                <w:b/>
                <w:bCs/>
                <w:color w:val="000000" w:themeColor="text1"/>
                <w:sz w:val="18"/>
                <w:szCs w:val="18"/>
              </w:rPr>
            </w:pPr>
            <w:r w:rsidRPr="00AA67DD">
              <w:rPr>
                <w:rFonts w:cs="Times New Roman"/>
                <w:b/>
                <w:bCs/>
                <w:color w:val="000000" w:themeColor="text1"/>
                <w:sz w:val="18"/>
                <w:szCs w:val="18"/>
              </w:rPr>
              <w:lastRenderedPageBreak/>
              <w:t>TIBURÓN OCEÁNICO</w:t>
            </w:r>
          </w:p>
        </w:tc>
      </w:tr>
      <w:tr w:rsidR="00200C79" w:rsidRPr="00200C79" w14:paraId="2B1D1323" w14:textId="77777777" w:rsidTr="004B1E33">
        <w:trPr>
          <w:trHeight w:val="71"/>
          <w:jc w:val="center"/>
        </w:trPr>
        <w:tc>
          <w:tcPr>
            <w:tcW w:w="1165" w:type="dxa"/>
            <w:tcBorders>
              <w:top w:val="single" w:sz="12" w:space="0" w:color="auto"/>
            </w:tcBorders>
            <w:noWrap/>
            <w:vAlign w:val="center"/>
            <w:hideMark/>
          </w:tcPr>
          <w:p w14:paraId="649865F8"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10-07</w:t>
            </w:r>
          </w:p>
          <w:p w14:paraId="458CBC47"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(tiburón oceánico)</w:t>
            </w:r>
          </w:p>
        </w:tc>
        <w:tc>
          <w:tcPr>
            <w:tcW w:w="673" w:type="dxa"/>
            <w:tcBorders>
              <w:top w:val="single" w:sz="12" w:space="0" w:color="auto"/>
            </w:tcBorders>
            <w:noWrap/>
            <w:vAlign w:val="center"/>
            <w:hideMark/>
          </w:tcPr>
          <w:p w14:paraId="431FB9D2"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1</w:t>
            </w:r>
          </w:p>
        </w:tc>
        <w:tc>
          <w:tcPr>
            <w:tcW w:w="992" w:type="dxa"/>
            <w:tcBorders>
              <w:top w:val="single" w:sz="12" w:space="0" w:color="auto"/>
            </w:tcBorders>
            <w:vAlign w:val="center"/>
          </w:tcPr>
          <w:p w14:paraId="332898D0"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tcBorders>
              <w:top w:val="single" w:sz="12" w:space="0" w:color="auto"/>
            </w:tcBorders>
            <w:vAlign w:val="center"/>
            <w:hideMark/>
          </w:tcPr>
          <w:p w14:paraId="377B3024" w14:textId="77777777" w:rsidR="00200C79" w:rsidRPr="00200C79" w:rsidRDefault="00200C79" w:rsidP="004B1E33">
            <w:pPr>
              <w:jc w:val="both"/>
              <w:rPr>
                <w:color w:val="000000" w:themeColor="text1"/>
                <w:sz w:val="18"/>
                <w:szCs w:val="18"/>
                <w:lang w:val="es-ES"/>
              </w:rPr>
            </w:pPr>
            <w:r w:rsidRPr="00200C79">
              <w:rPr>
                <w:color w:val="000000" w:themeColor="text1"/>
                <w:sz w:val="18"/>
                <w:szCs w:val="18"/>
                <w:lang w:val="es-ES"/>
              </w:rPr>
              <w:t xml:space="preserve">Las Partes contratantes, Partes, Entidades o Entidades pesqueras no contratantes colaboradoras (en lo sucesivo denominadas CPC) prohibirán retener a bordo, transbordar, desembarcar, almacenar, vender u ofrecer para su venta cualquier parte o la carcasa entera de los </w:t>
            </w:r>
            <w:r w:rsidRPr="00200C79">
              <w:rPr>
                <w:b/>
                <w:bCs/>
                <w:color w:val="000000" w:themeColor="text1"/>
                <w:sz w:val="18"/>
                <w:szCs w:val="18"/>
                <w:lang w:val="es-ES"/>
              </w:rPr>
              <w:t>tiburones oceánicos</w:t>
            </w:r>
            <w:r w:rsidRPr="00200C79">
              <w:rPr>
                <w:color w:val="000000" w:themeColor="text1"/>
                <w:sz w:val="18"/>
                <w:szCs w:val="18"/>
                <w:lang w:val="es-ES"/>
              </w:rPr>
              <w:t xml:space="preserve"> en cualquier pesquería.</w:t>
            </w:r>
          </w:p>
          <w:p w14:paraId="0BF2A0FC" w14:textId="77777777" w:rsidR="00200C79" w:rsidRPr="00200C79" w:rsidRDefault="00200C79" w:rsidP="004B1E33">
            <w:pPr>
              <w:jc w:val="both"/>
              <w:rPr>
                <w:rFonts w:eastAsia="Times New Roman" w:cs="Calibri"/>
                <w:color w:val="000000" w:themeColor="text1"/>
                <w:sz w:val="18"/>
                <w:szCs w:val="18"/>
                <w:lang w:val="es-ES"/>
              </w:rPr>
            </w:pPr>
          </w:p>
        </w:tc>
        <w:tc>
          <w:tcPr>
            <w:tcW w:w="1134" w:type="dxa"/>
            <w:vAlign w:val="center"/>
            <w:hideMark/>
          </w:tcPr>
          <w:p w14:paraId="76169718"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vAlign w:val="center"/>
          </w:tcPr>
          <w:p w14:paraId="5BAF72B9" w14:textId="77777777" w:rsidR="00200C79" w:rsidRPr="00B81431" w:rsidRDefault="00200C79" w:rsidP="004B1E33">
            <w:pPr>
              <w:jc w:val="both"/>
              <w:rPr>
                <w:rFonts w:eastAsia="Times New Roman" w:cs="Calibri"/>
                <w:color w:val="000000" w:themeColor="text1"/>
                <w:sz w:val="18"/>
                <w:szCs w:val="18"/>
              </w:rPr>
            </w:pPr>
          </w:p>
        </w:tc>
        <w:tc>
          <w:tcPr>
            <w:tcW w:w="2115" w:type="dxa"/>
            <w:hideMark/>
          </w:tcPr>
          <w:p w14:paraId="74D0F88C" w14:textId="77777777" w:rsidR="00200C79" w:rsidRPr="00200C79" w:rsidRDefault="00200C79" w:rsidP="004B1E33">
            <w:pPr>
              <w:jc w:val="both"/>
              <w:rPr>
                <w:color w:val="000000" w:themeColor="text1"/>
                <w:sz w:val="18"/>
                <w:szCs w:val="18"/>
                <w:lang w:val="es-ES"/>
              </w:rPr>
            </w:pPr>
          </w:p>
          <w:p w14:paraId="0FDC0ECB" w14:textId="77777777" w:rsidR="00200C79" w:rsidRPr="00B81431" w:rsidRDefault="00200C79" w:rsidP="004B1E33">
            <w:pPr>
              <w:pStyle w:val="Default"/>
              <w:jc w:val="both"/>
              <w:rPr>
                <w:rFonts w:asciiTheme="minorHAnsi" w:hAnsiTheme="minorHAnsi"/>
                <w:color w:val="000000" w:themeColor="text1"/>
                <w:sz w:val="18"/>
                <w:szCs w:val="18"/>
              </w:rPr>
            </w:pPr>
          </w:p>
          <w:p w14:paraId="08304602" w14:textId="77777777" w:rsidR="00200C79" w:rsidRPr="00B81431" w:rsidRDefault="00200C79" w:rsidP="004B1E33">
            <w:pPr>
              <w:pStyle w:val="Default"/>
              <w:jc w:val="both"/>
              <w:rPr>
                <w:rFonts w:asciiTheme="minorHAnsi" w:hAnsiTheme="minorHAnsi"/>
                <w:color w:val="000000" w:themeColor="text1"/>
                <w:sz w:val="18"/>
                <w:szCs w:val="18"/>
              </w:rPr>
            </w:pPr>
          </w:p>
          <w:p w14:paraId="3EFA8069" w14:textId="77777777" w:rsidR="00200C79" w:rsidRPr="00B81431" w:rsidRDefault="00200C79" w:rsidP="004B1E33">
            <w:pPr>
              <w:pStyle w:val="Default"/>
              <w:jc w:val="both"/>
              <w:rPr>
                <w:rFonts w:asciiTheme="minorHAnsi" w:hAnsiTheme="minorHAnsi"/>
                <w:color w:val="000000" w:themeColor="text1"/>
                <w:sz w:val="18"/>
                <w:szCs w:val="18"/>
              </w:rPr>
            </w:pPr>
            <w:r w:rsidRPr="00B81431">
              <w:rPr>
                <w:rFonts w:asciiTheme="minorHAnsi" w:hAnsiTheme="minorHAnsi"/>
                <w:color w:val="000000" w:themeColor="text1"/>
                <w:sz w:val="18"/>
                <w:szCs w:val="18"/>
              </w:rPr>
              <w:t>No hay cambios desde la última hoja de comprobación presentada por Nicaragua.</w:t>
            </w:r>
          </w:p>
        </w:tc>
      </w:tr>
      <w:tr w:rsidR="00200C79" w:rsidRPr="00200C79" w14:paraId="5DF827AB" w14:textId="77777777" w:rsidTr="004B1E33">
        <w:trPr>
          <w:trHeight w:val="43"/>
          <w:jc w:val="center"/>
        </w:trPr>
        <w:tc>
          <w:tcPr>
            <w:tcW w:w="1165" w:type="dxa"/>
            <w:tcBorders>
              <w:bottom w:val="single" w:sz="12" w:space="0" w:color="auto"/>
            </w:tcBorders>
            <w:noWrap/>
            <w:vAlign w:val="center"/>
            <w:hideMark/>
          </w:tcPr>
          <w:p w14:paraId="1573FB23"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10-07</w:t>
            </w:r>
          </w:p>
          <w:p w14:paraId="1D7623E4"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(tiburón oceánico)</w:t>
            </w:r>
          </w:p>
        </w:tc>
        <w:tc>
          <w:tcPr>
            <w:tcW w:w="673" w:type="dxa"/>
            <w:tcBorders>
              <w:bottom w:val="single" w:sz="12" w:space="0" w:color="auto"/>
            </w:tcBorders>
            <w:noWrap/>
            <w:vAlign w:val="center"/>
            <w:hideMark/>
          </w:tcPr>
          <w:p w14:paraId="584BA1D1"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2</w:t>
            </w:r>
          </w:p>
        </w:tc>
        <w:tc>
          <w:tcPr>
            <w:tcW w:w="992" w:type="dxa"/>
            <w:tcBorders>
              <w:bottom w:val="single" w:sz="12" w:space="0" w:color="auto"/>
            </w:tcBorders>
            <w:vAlign w:val="center"/>
          </w:tcPr>
          <w:p w14:paraId="688BAD69"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tcBorders>
              <w:bottom w:val="single" w:sz="12" w:space="0" w:color="auto"/>
            </w:tcBorders>
            <w:vAlign w:val="center"/>
            <w:hideMark/>
          </w:tcPr>
          <w:p w14:paraId="518870DB" w14:textId="77777777" w:rsidR="00200C79" w:rsidRPr="00200C79" w:rsidRDefault="00200C79" w:rsidP="004B1E33">
            <w:pPr>
              <w:jc w:val="both"/>
              <w:rPr>
                <w:color w:val="000000" w:themeColor="text1"/>
                <w:sz w:val="18"/>
                <w:szCs w:val="18"/>
                <w:lang w:val="es-ES"/>
              </w:rPr>
            </w:pPr>
            <w:r w:rsidRPr="00200C79">
              <w:rPr>
                <w:color w:val="000000" w:themeColor="text1"/>
                <w:sz w:val="18"/>
                <w:szCs w:val="18"/>
                <w:lang w:val="es-ES"/>
              </w:rPr>
              <w:t xml:space="preserve">Las CPC consignarán, a través de sus programas de observadores, el número de descartes y liberaciones de </w:t>
            </w:r>
            <w:r w:rsidRPr="00200C79">
              <w:rPr>
                <w:b/>
                <w:bCs/>
                <w:color w:val="000000" w:themeColor="text1"/>
                <w:sz w:val="18"/>
                <w:szCs w:val="18"/>
                <w:lang w:val="es-ES"/>
              </w:rPr>
              <w:t>tiburones oceánicos</w:t>
            </w:r>
            <w:r w:rsidRPr="00200C79">
              <w:rPr>
                <w:color w:val="000000" w:themeColor="text1"/>
                <w:sz w:val="18"/>
                <w:szCs w:val="18"/>
                <w:lang w:val="es-ES"/>
              </w:rPr>
              <w:t>, con una indicación de su estado (vivos o muertos), y lo comunicarán a ICCAT.</w:t>
            </w:r>
          </w:p>
          <w:p w14:paraId="7A5E67FB" w14:textId="77777777" w:rsidR="00200C79" w:rsidRPr="00200C79" w:rsidRDefault="00200C79" w:rsidP="004B1E33">
            <w:pPr>
              <w:jc w:val="both"/>
              <w:rPr>
                <w:color w:val="000000" w:themeColor="text1"/>
                <w:sz w:val="18"/>
                <w:szCs w:val="18"/>
                <w:lang w:val="es-ES"/>
              </w:rPr>
            </w:pPr>
          </w:p>
          <w:p w14:paraId="12C81401" w14:textId="77777777" w:rsidR="00200C79" w:rsidRPr="00200C79" w:rsidRDefault="00200C79" w:rsidP="004B1E33">
            <w:pPr>
              <w:jc w:val="both"/>
              <w:rPr>
                <w:rFonts w:eastAsia="Times New Roman" w:cs="Calibri"/>
                <w:color w:val="000000" w:themeColor="text1"/>
                <w:sz w:val="18"/>
                <w:szCs w:val="18"/>
                <w:lang w:val="es-ES"/>
              </w:rPr>
            </w:pPr>
          </w:p>
        </w:tc>
        <w:tc>
          <w:tcPr>
            <w:tcW w:w="1134" w:type="dxa"/>
            <w:vAlign w:val="center"/>
            <w:hideMark/>
          </w:tcPr>
          <w:p w14:paraId="20B41BBE"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vAlign w:val="center"/>
          </w:tcPr>
          <w:p w14:paraId="38991666" w14:textId="77777777" w:rsidR="00200C79" w:rsidRPr="00B81431" w:rsidRDefault="00200C79" w:rsidP="004B1E33">
            <w:pPr>
              <w:jc w:val="both"/>
              <w:rPr>
                <w:rFonts w:eastAsia="Times New Roman" w:cs="Calibri"/>
                <w:color w:val="000000" w:themeColor="text1"/>
                <w:sz w:val="18"/>
                <w:szCs w:val="18"/>
              </w:rPr>
            </w:pPr>
          </w:p>
        </w:tc>
        <w:tc>
          <w:tcPr>
            <w:tcW w:w="2115" w:type="dxa"/>
            <w:hideMark/>
          </w:tcPr>
          <w:p w14:paraId="63FD20BE" w14:textId="77777777" w:rsidR="00200C79" w:rsidRPr="00B81431" w:rsidRDefault="00200C79" w:rsidP="004B1E33">
            <w:pPr>
              <w:pStyle w:val="Default"/>
              <w:jc w:val="both"/>
              <w:rPr>
                <w:rFonts w:asciiTheme="minorHAnsi" w:hAnsiTheme="minorHAnsi"/>
                <w:color w:val="000000" w:themeColor="text1"/>
                <w:sz w:val="18"/>
                <w:szCs w:val="18"/>
              </w:rPr>
            </w:pPr>
          </w:p>
          <w:p w14:paraId="00DE0320" w14:textId="77777777" w:rsidR="00200C79" w:rsidRPr="00B81431" w:rsidRDefault="00200C79" w:rsidP="004B1E33">
            <w:pPr>
              <w:pStyle w:val="Default"/>
              <w:jc w:val="both"/>
              <w:rPr>
                <w:rFonts w:asciiTheme="minorHAnsi" w:hAnsiTheme="minorHAnsi"/>
                <w:color w:val="000000" w:themeColor="text1"/>
                <w:sz w:val="18"/>
                <w:szCs w:val="18"/>
              </w:rPr>
            </w:pPr>
          </w:p>
          <w:p w14:paraId="602A9DE4" w14:textId="77777777" w:rsidR="00200C79" w:rsidRPr="00B81431" w:rsidRDefault="00200C79" w:rsidP="004B1E33">
            <w:pPr>
              <w:pStyle w:val="Default"/>
              <w:jc w:val="both"/>
              <w:rPr>
                <w:rFonts w:asciiTheme="minorHAnsi" w:hAnsiTheme="minorHAnsi"/>
                <w:color w:val="000000" w:themeColor="text1"/>
                <w:sz w:val="18"/>
                <w:szCs w:val="18"/>
              </w:rPr>
            </w:pPr>
            <w:r w:rsidRPr="00B81431">
              <w:rPr>
                <w:rFonts w:asciiTheme="minorHAnsi" w:hAnsiTheme="minorHAnsi"/>
                <w:color w:val="000000" w:themeColor="text1"/>
                <w:sz w:val="18"/>
                <w:szCs w:val="18"/>
              </w:rPr>
              <w:t>No hay cambios desde la última hoja de comprobación presentada por Nicaragua.</w:t>
            </w:r>
          </w:p>
        </w:tc>
      </w:tr>
      <w:tr w:rsidR="00200C79" w:rsidRPr="00B81431" w14:paraId="446CDB69" w14:textId="77777777" w:rsidTr="004B1E33">
        <w:trPr>
          <w:trHeight w:val="86"/>
          <w:jc w:val="center"/>
        </w:trPr>
        <w:tc>
          <w:tcPr>
            <w:tcW w:w="1152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1416A962" w14:textId="77777777" w:rsidR="00200C79" w:rsidRPr="00B81431" w:rsidRDefault="00200C79" w:rsidP="004B1E33">
            <w:pPr>
              <w:jc w:val="both"/>
              <w:rPr>
                <w:rFonts w:cs="Times New Roman"/>
                <w:b/>
                <w:bCs/>
                <w:color w:val="000000" w:themeColor="text1"/>
                <w:sz w:val="18"/>
                <w:szCs w:val="18"/>
              </w:rPr>
            </w:pPr>
            <w:r w:rsidRPr="002F708F">
              <w:rPr>
                <w:rFonts w:cs="Times New Roman"/>
                <w:b/>
                <w:bCs/>
                <w:color w:val="000000" w:themeColor="text1"/>
                <w:sz w:val="18"/>
                <w:szCs w:val="18"/>
              </w:rPr>
              <w:t>PECES MARTILLO</w:t>
            </w:r>
          </w:p>
        </w:tc>
      </w:tr>
      <w:tr w:rsidR="00200C79" w:rsidRPr="00200C79" w14:paraId="75958C00" w14:textId="77777777" w:rsidTr="004B1E33">
        <w:trPr>
          <w:trHeight w:val="86"/>
          <w:jc w:val="center"/>
        </w:trPr>
        <w:tc>
          <w:tcPr>
            <w:tcW w:w="1165" w:type="dxa"/>
            <w:tcBorders>
              <w:top w:val="single" w:sz="12" w:space="0" w:color="auto"/>
            </w:tcBorders>
            <w:noWrap/>
            <w:vAlign w:val="center"/>
            <w:hideMark/>
          </w:tcPr>
          <w:p w14:paraId="1F2A1793"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10-08</w:t>
            </w:r>
          </w:p>
          <w:p w14:paraId="2CD7205F"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(peces martillo)</w:t>
            </w:r>
          </w:p>
        </w:tc>
        <w:tc>
          <w:tcPr>
            <w:tcW w:w="673" w:type="dxa"/>
            <w:tcBorders>
              <w:top w:val="single" w:sz="12" w:space="0" w:color="auto"/>
            </w:tcBorders>
            <w:noWrap/>
            <w:vAlign w:val="center"/>
            <w:hideMark/>
          </w:tcPr>
          <w:p w14:paraId="5401984E"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1</w:t>
            </w:r>
          </w:p>
        </w:tc>
        <w:tc>
          <w:tcPr>
            <w:tcW w:w="992" w:type="dxa"/>
            <w:tcBorders>
              <w:top w:val="single" w:sz="12" w:space="0" w:color="auto"/>
            </w:tcBorders>
            <w:vAlign w:val="center"/>
          </w:tcPr>
          <w:p w14:paraId="5C3CC03A"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tcBorders>
              <w:top w:val="single" w:sz="12" w:space="0" w:color="auto"/>
            </w:tcBorders>
            <w:vAlign w:val="center"/>
            <w:hideMark/>
          </w:tcPr>
          <w:p w14:paraId="21A74D62" w14:textId="77777777" w:rsidR="00200C79" w:rsidRPr="00200C79" w:rsidRDefault="00200C79" w:rsidP="004B1E33">
            <w:pPr>
              <w:jc w:val="both"/>
              <w:rPr>
                <w:color w:val="000000" w:themeColor="text1"/>
                <w:sz w:val="18"/>
                <w:szCs w:val="18"/>
                <w:lang w:val="es-ES"/>
              </w:rPr>
            </w:pPr>
            <w:r w:rsidRPr="00200C79">
              <w:rPr>
                <w:color w:val="000000" w:themeColor="text1"/>
                <w:sz w:val="18"/>
                <w:szCs w:val="18"/>
                <w:lang w:val="es-ES"/>
              </w:rPr>
              <w:t xml:space="preserve">Las Partes contratantes y Partes, Entidades o Entidades pesqueras no contratantes colaboradoras (en lo sucesivo denominadas CPC) prohibirán retener a bordo, transbordar, desembarcar, almacenar, vender u ofrecer para su venta cualquier parte o la carcasa entera de los </w:t>
            </w:r>
            <w:r w:rsidRPr="00200C79">
              <w:rPr>
                <w:b/>
                <w:bCs/>
                <w:color w:val="000000" w:themeColor="text1"/>
                <w:sz w:val="18"/>
                <w:szCs w:val="18"/>
                <w:lang w:val="es-ES"/>
              </w:rPr>
              <w:t>peces martillo</w:t>
            </w:r>
            <w:r w:rsidRPr="00200C79">
              <w:rPr>
                <w:color w:val="000000" w:themeColor="text1"/>
                <w:sz w:val="18"/>
                <w:szCs w:val="18"/>
                <w:lang w:val="es-ES"/>
              </w:rPr>
              <w:t xml:space="preserve"> de la familia Sphyrnidae, </w:t>
            </w:r>
            <w:r w:rsidRPr="00200C79">
              <w:rPr>
                <w:color w:val="000000" w:themeColor="text1"/>
                <w:sz w:val="18"/>
                <w:szCs w:val="18"/>
                <w:lang w:val="es-ES"/>
              </w:rPr>
              <w:lastRenderedPageBreak/>
              <w:t xml:space="preserve">(a excepción del </w:t>
            </w:r>
            <w:r w:rsidRPr="00200C79">
              <w:rPr>
                <w:i/>
                <w:iCs/>
                <w:color w:val="000000" w:themeColor="text1"/>
                <w:sz w:val="18"/>
                <w:szCs w:val="18"/>
                <w:lang w:val="es-ES"/>
              </w:rPr>
              <w:t>Sphyrna tiburo</w:t>
            </w:r>
            <w:r w:rsidRPr="00200C79">
              <w:rPr>
                <w:color w:val="000000" w:themeColor="text1"/>
                <w:sz w:val="18"/>
                <w:szCs w:val="18"/>
                <w:lang w:val="es-ES"/>
              </w:rPr>
              <w:t>), capturados en la zona del Convenio en asociación con las pesquerías de ICCAT.</w:t>
            </w:r>
          </w:p>
          <w:p w14:paraId="2A507A0D" w14:textId="77777777" w:rsidR="00200C79" w:rsidRPr="00200C79" w:rsidRDefault="00200C79" w:rsidP="004B1E33">
            <w:pPr>
              <w:jc w:val="both"/>
              <w:rPr>
                <w:color w:val="000000" w:themeColor="text1"/>
                <w:sz w:val="18"/>
                <w:szCs w:val="18"/>
                <w:lang w:val="es-ES"/>
              </w:rPr>
            </w:pPr>
          </w:p>
          <w:p w14:paraId="6C670934" w14:textId="77777777" w:rsidR="00200C79" w:rsidRPr="00200C79" w:rsidRDefault="00200C79" w:rsidP="004B1E33">
            <w:pPr>
              <w:jc w:val="both"/>
              <w:rPr>
                <w:color w:val="000000" w:themeColor="text1"/>
                <w:sz w:val="18"/>
                <w:szCs w:val="18"/>
                <w:lang w:val="es-ES"/>
              </w:rPr>
            </w:pPr>
          </w:p>
        </w:tc>
        <w:tc>
          <w:tcPr>
            <w:tcW w:w="1134" w:type="dxa"/>
            <w:vAlign w:val="center"/>
            <w:hideMark/>
          </w:tcPr>
          <w:p w14:paraId="47D910D8" w14:textId="77777777" w:rsidR="00200C79" w:rsidRPr="00200C79" w:rsidRDefault="00200C79" w:rsidP="004B1E33">
            <w:pPr>
              <w:jc w:val="center"/>
              <w:rPr>
                <w:color w:val="000000" w:themeColor="text1"/>
                <w:sz w:val="18"/>
                <w:szCs w:val="18"/>
                <w:lang w:val="es-ES"/>
              </w:rPr>
            </w:pPr>
          </w:p>
          <w:p w14:paraId="6D67F92B" w14:textId="77777777" w:rsidR="00200C79" w:rsidRPr="00200C79" w:rsidRDefault="00200C79" w:rsidP="004B1E33">
            <w:pPr>
              <w:jc w:val="center"/>
              <w:rPr>
                <w:color w:val="000000" w:themeColor="text1"/>
                <w:sz w:val="18"/>
                <w:szCs w:val="18"/>
                <w:lang w:val="es-ES"/>
              </w:rPr>
            </w:pPr>
          </w:p>
          <w:p w14:paraId="48CEEA7F" w14:textId="77777777" w:rsidR="00200C79" w:rsidRPr="00200C79" w:rsidRDefault="00200C79" w:rsidP="004B1E33">
            <w:pPr>
              <w:jc w:val="center"/>
              <w:rPr>
                <w:color w:val="000000" w:themeColor="text1"/>
                <w:sz w:val="18"/>
                <w:szCs w:val="18"/>
                <w:lang w:val="es-ES"/>
              </w:rPr>
            </w:pPr>
          </w:p>
          <w:p w14:paraId="4506D7FD" w14:textId="77777777" w:rsidR="00200C79" w:rsidRPr="00200C79" w:rsidRDefault="00200C79" w:rsidP="004B1E33">
            <w:pPr>
              <w:jc w:val="center"/>
              <w:rPr>
                <w:color w:val="000000" w:themeColor="text1"/>
                <w:sz w:val="18"/>
                <w:szCs w:val="18"/>
                <w:lang w:val="es-ES"/>
              </w:rPr>
            </w:pPr>
          </w:p>
          <w:p w14:paraId="3298D42F"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vAlign w:val="center"/>
          </w:tcPr>
          <w:p w14:paraId="2C10EFA9" w14:textId="77777777" w:rsidR="00200C79" w:rsidRPr="00B81431" w:rsidRDefault="00200C79" w:rsidP="004B1E33">
            <w:pPr>
              <w:jc w:val="both"/>
              <w:rPr>
                <w:rFonts w:eastAsia="Times New Roman" w:cs="Calibri"/>
                <w:color w:val="000000" w:themeColor="text1"/>
                <w:sz w:val="18"/>
                <w:szCs w:val="18"/>
              </w:rPr>
            </w:pPr>
          </w:p>
        </w:tc>
        <w:tc>
          <w:tcPr>
            <w:tcW w:w="2115" w:type="dxa"/>
            <w:hideMark/>
          </w:tcPr>
          <w:p w14:paraId="20C6DF0B" w14:textId="77777777" w:rsidR="00200C79" w:rsidRPr="00200C79" w:rsidRDefault="00200C79" w:rsidP="004B1E33">
            <w:pPr>
              <w:jc w:val="both"/>
              <w:rPr>
                <w:color w:val="000000" w:themeColor="text1"/>
                <w:sz w:val="18"/>
                <w:szCs w:val="18"/>
                <w:lang w:val="es-ES"/>
              </w:rPr>
            </w:pPr>
          </w:p>
          <w:p w14:paraId="086768C4" w14:textId="77777777" w:rsidR="00200C79" w:rsidRPr="00200C79" w:rsidRDefault="00200C79" w:rsidP="004B1E33">
            <w:pPr>
              <w:jc w:val="both"/>
              <w:rPr>
                <w:color w:val="000000" w:themeColor="text1"/>
                <w:sz w:val="18"/>
                <w:szCs w:val="18"/>
                <w:lang w:val="es-ES"/>
              </w:rPr>
            </w:pPr>
          </w:p>
          <w:p w14:paraId="022ACA6C" w14:textId="77777777" w:rsidR="00200C79" w:rsidRPr="00200C79" w:rsidRDefault="00200C79" w:rsidP="004B1E33">
            <w:pPr>
              <w:jc w:val="both"/>
              <w:rPr>
                <w:color w:val="000000" w:themeColor="text1"/>
                <w:sz w:val="18"/>
                <w:szCs w:val="18"/>
                <w:lang w:val="es-ES"/>
              </w:rPr>
            </w:pPr>
          </w:p>
          <w:p w14:paraId="3EA452F2" w14:textId="77777777" w:rsidR="00200C79" w:rsidRPr="00200C79" w:rsidRDefault="00200C79" w:rsidP="004B1E33">
            <w:pPr>
              <w:jc w:val="both"/>
              <w:rPr>
                <w:color w:val="000000" w:themeColor="text1"/>
                <w:sz w:val="18"/>
                <w:szCs w:val="18"/>
                <w:lang w:val="es-ES"/>
              </w:rPr>
            </w:pPr>
          </w:p>
          <w:p w14:paraId="410EF338" w14:textId="77777777" w:rsidR="00200C79" w:rsidRPr="00200C79" w:rsidRDefault="00200C79" w:rsidP="004B1E33">
            <w:pPr>
              <w:jc w:val="both"/>
              <w:rPr>
                <w:rFonts w:eastAsia="Times New Roman" w:cs="Calibri"/>
                <w:color w:val="000000" w:themeColor="text1"/>
                <w:sz w:val="18"/>
                <w:szCs w:val="18"/>
                <w:lang w:val="es-ES"/>
              </w:rPr>
            </w:pPr>
            <w:r w:rsidRPr="00200C79">
              <w:rPr>
                <w:color w:val="000000" w:themeColor="text1"/>
                <w:sz w:val="18"/>
                <w:szCs w:val="18"/>
                <w:lang w:val="es-ES"/>
              </w:rPr>
              <w:t xml:space="preserve">No hay cambios desde la última hoja de comprobación </w:t>
            </w:r>
            <w:r w:rsidRPr="00200C79">
              <w:rPr>
                <w:color w:val="000000" w:themeColor="text1"/>
                <w:sz w:val="18"/>
                <w:szCs w:val="18"/>
                <w:lang w:val="es-ES"/>
              </w:rPr>
              <w:lastRenderedPageBreak/>
              <w:t>presentada por Nicaragua.</w:t>
            </w:r>
          </w:p>
        </w:tc>
      </w:tr>
      <w:tr w:rsidR="00200C79" w:rsidRPr="00200C79" w14:paraId="2573D0D7" w14:textId="77777777" w:rsidTr="004B1E33">
        <w:trPr>
          <w:trHeight w:val="43"/>
          <w:jc w:val="center"/>
        </w:trPr>
        <w:tc>
          <w:tcPr>
            <w:tcW w:w="1165" w:type="dxa"/>
            <w:noWrap/>
            <w:vAlign w:val="center"/>
            <w:hideMark/>
          </w:tcPr>
          <w:p w14:paraId="0528C1FB"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lastRenderedPageBreak/>
              <w:t>10-08</w:t>
            </w:r>
          </w:p>
          <w:p w14:paraId="07A675E8"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(peces martillo)</w:t>
            </w:r>
          </w:p>
        </w:tc>
        <w:tc>
          <w:tcPr>
            <w:tcW w:w="673" w:type="dxa"/>
            <w:noWrap/>
            <w:vAlign w:val="center"/>
            <w:hideMark/>
          </w:tcPr>
          <w:p w14:paraId="1805EFD8"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2</w:t>
            </w:r>
          </w:p>
        </w:tc>
        <w:tc>
          <w:tcPr>
            <w:tcW w:w="992" w:type="dxa"/>
            <w:vAlign w:val="center"/>
          </w:tcPr>
          <w:p w14:paraId="36CEEB8A"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vAlign w:val="center"/>
            <w:hideMark/>
          </w:tcPr>
          <w:p w14:paraId="3B2EDE35" w14:textId="77777777" w:rsidR="00200C79" w:rsidRPr="00200C79" w:rsidRDefault="00200C79" w:rsidP="004B1E33">
            <w:pPr>
              <w:jc w:val="both"/>
              <w:rPr>
                <w:color w:val="000000" w:themeColor="text1"/>
                <w:sz w:val="18"/>
                <w:szCs w:val="18"/>
                <w:lang w:val="es-ES"/>
              </w:rPr>
            </w:pPr>
            <w:r w:rsidRPr="00200C79">
              <w:rPr>
                <w:color w:val="000000" w:themeColor="text1"/>
                <w:sz w:val="18"/>
                <w:szCs w:val="18"/>
                <w:lang w:val="es-ES"/>
              </w:rPr>
              <w:t xml:space="preserve">Las CPC requerirán a los buques que enarbolan su pabellón que liberen con rapidez e ilesos, en la medida de lo posible, los ejemplares de </w:t>
            </w:r>
            <w:r w:rsidRPr="00200C79">
              <w:rPr>
                <w:b/>
                <w:bCs/>
                <w:color w:val="000000" w:themeColor="text1"/>
                <w:sz w:val="18"/>
                <w:szCs w:val="18"/>
                <w:lang w:val="es-ES"/>
              </w:rPr>
              <w:t>peces martillo</w:t>
            </w:r>
            <w:r w:rsidRPr="00200C79">
              <w:rPr>
                <w:color w:val="000000" w:themeColor="text1"/>
                <w:sz w:val="18"/>
                <w:szCs w:val="18"/>
                <w:lang w:val="es-ES"/>
              </w:rPr>
              <w:t xml:space="preserve"> cuando sean llevados al costado del buque.</w:t>
            </w:r>
          </w:p>
          <w:p w14:paraId="100F5F43" w14:textId="77777777" w:rsidR="00200C79" w:rsidRPr="00200C79" w:rsidRDefault="00200C79" w:rsidP="004B1E33">
            <w:pPr>
              <w:jc w:val="both"/>
              <w:rPr>
                <w:color w:val="000000" w:themeColor="text1"/>
                <w:sz w:val="18"/>
                <w:szCs w:val="18"/>
                <w:lang w:val="es-ES"/>
              </w:rPr>
            </w:pPr>
          </w:p>
          <w:p w14:paraId="38C6562C" w14:textId="77777777" w:rsidR="00200C79" w:rsidRPr="00200C79" w:rsidRDefault="00200C79" w:rsidP="004B1E33">
            <w:pPr>
              <w:jc w:val="both"/>
              <w:rPr>
                <w:color w:val="000000" w:themeColor="text1"/>
                <w:sz w:val="18"/>
                <w:szCs w:val="18"/>
                <w:lang w:val="es-ES"/>
              </w:rPr>
            </w:pPr>
          </w:p>
          <w:p w14:paraId="2BE49EBE" w14:textId="77777777" w:rsidR="00200C79" w:rsidRPr="00200C79" w:rsidRDefault="00200C79" w:rsidP="004B1E33">
            <w:pPr>
              <w:jc w:val="both"/>
              <w:rPr>
                <w:rFonts w:eastAsia="Times New Roman" w:cs="Calibri"/>
                <w:color w:val="000000" w:themeColor="text1"/>
                <w:sz w:val="18"/>
                <w:szCs w:val="18"/>
                <w:lang w:val="es-ES"/>
              </w:rPr>
            </w:pPr>
          </w:p>
        </w:tc>
        <w:tc>
          <w:tcPr>
            <w:tcW w:w="1134" w:type="dxa"/>
            <w:vAlign w:val="center"/>
            <w:hideMark/>
          </w:tcPr>
          <w:p w14:paraId="7CAAA0CF"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vAlign w:val="center"/>
          </w:tcPr>
          <w:p w14:paraId="38E81179" w14:textId="77777777" w:rsidR="00200C79" w:rsidRPr="00B81431" w:rsidRDefault="00200C79" w:rsidP="004B1E33">
            <w:pPr>
              <w:jc w:val="both"/>
              <w:rPr>
                <w:rFonts w:eastAsia="Times New Roman" w:cs="Calibri"/>
                <w:color w:val="000000" w:themeColor="text1"/>
                <w:sz w:val="18"/>
                <w:szCs w:val="18"/>
              </w:rPr>
            </w:pPr>
          </w:p>
        </w:tc>
        <w:tc>
          <w:tcPr>
            <w:tcW w:w="2115" w:type="dxa"/>
            <w:hideMark/>
          </w:tcPr>
          <w:p w14:paraId="39F31491" w14:textId="77777777" w:rsidR="00200C79" w:rsidRPr="00200C79" w:rsidRDefault="00200C79" w:rsidP="004B1E33">
            <w:pPr>
              <w:jc w:val="both"/>
              <w:rPr>
                <w:color w:val="000000" w:themeColor="text1"/>
                <w:sz w:val="18"/>
                <w:szCs w:val="18"/>
                <w:lang w:val="es-ES"/>
              </w:rPr>
            </w:pPr>
          </w:p>
          <w:p w14:paraId="3D68CEB3" w14:textId="77777777" w:rsidR="00200C79" w:rsidRPr="00200C79" w:rsidRDefault="00200C79" w:rsidP="004B1E33">
            <w:pPr>
              <w:jc w:val="both"/>
              <w:rPr>
                <w:color w:val="000000" w:themeColor="text1"/>
                <w:sz w:val="18"/>
                <w:szCs w:val="18"/>
                <w:lang w:val="es-ES"/>
              </w:rPr>
            </w:pPr>
          </w:p>
          <w:p w14:paraId="78CE8290" w14:textId="77777777" w:rsidR="00200C79" w:rsidRPr="00200C79" w:rsidRDefault="00200C79" w:rsidP="004B1E33">
            <w:pPr>
              <w:jc w:val="both"/>
              <w:rPr>
                <w:rFonts w:eastAsia="Times New Roman" w:cs="Calibri"/>
                <w:color w:val="000000" w:themeColor="text1"/>
                <w:sz w:val="18"/>
                <w:szCs w:val="18"/>
                <w:lang w:val="es-ES"/>
              </w:rPr>
            </w:pPr>
            <w:r w:rsidRPr="00200C79">
              <w:rPr>
                <w:color w:val="000000" w:themeColor="text1"/>
                <w:sz w:val="18"/>
                <w:szCs w:val="18"/>
                <w:lang w:val="es-ES"/>
              </w:rPr>
              <w:t>No hay cambios desde la última hoja de comprobación presentada por Nicaragua.</w:t>
            </w:r>
          </w:p>
        </w:tc>
      </w:tr>
      <w:tr w:rsidR="00200C79" w:rsidRPr="00200C79" w14:paraId="74A88521" w14:textId="77777777" w:rsidTr="004B1E33">
        <w:trPr>
          <w:trHeight w:val="86"/>
          <w:jc w:val="center"/>
        </w:trPr>
        <w:tc>
          <w:tcPr>
            <w:tcW w:w="1165" w:type="dxa"/>
            <w:noWrap/>
            <w:vAlign w:val="center"/>
            <w:hideMark/>
          </w:tcPr>
          <w:p w14:paraId="671F8BC3"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10-08</w:t>
            </w:r>
          </w:p>
          <w:p w14:paraId="4041B8DE"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(peces martillo)</w:t>
            </w:r>
          </w:p>
        </w:tc>
        <w:tc>
          <w:tcPr>
            <w:tcW w:w="673" w:type="dxa"/>
            <w:noWrap/>
            <w:vAlign w:val="center"/>
            <w:hideMark/>
          </w:tcPr>
          <w:p w14:paraId="345DEE3F"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3</w:t>
            </w:r>
          </w:p>
        </w:tc>
        <w:tc>
          <w:tcPr>
            <w:tcW w:w="992" w:type="dxa"/>
            <w:vAlign w:val="center"/>
          </w:tcPr>
          <w:p w14:paraId="1289B950"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vAlign w:val="center"/>
            <w:hideMark/>
          </w:tcPr>
          <w:p w14:paraId="4896DE0C" w14:textId="77777777" w:rsidR="00200C79" w:rsidRPr="00200C79" w:rsidRDefault="00200C79" w:rsidP="004B1E33">
            <w:pPr>
              <w:jc w:val="both"/>
              <w:rPr>
                <w:color w:val="000000" w:themeColor="text1"/>
                <w:sz w:val="18"/>
                <w:szCs w:val="18"/>
                <w:lang w:val="es-ES"/>
              </w:rPr>
            </w:pPr>
            <w:r w:rsidRPr="00200C79">
              <w:rPr>
                <w:color w:val="000000" w:themeColor="text1"/>
                <w:sz w:val="18"/>
                <w:szCs w:val="18"/>
                <w:lang w:val="es-ES"/>
              </w:rPr>
              <w:t xml:space="preserve">(1) Los </w:t>
            </w:r>
            <w:r w:rsidRPr="00200C79">
              <w:rPr>
                <w:b/>
                <w:bCs/>
                <w:color w:val="000000" w:themeColor="text1"/>
                <w:sz w:val="18"/>
                <w:szCs w:val="18"/>
                <w:lang w:val="es-ES"/>
              </w:rPr>
              <w:t xml:space="preserve">peces martillo </w:t>
            </w:r>
            <w:r w:rsidRPr="00200C79">
              <w:rPr>
                <w:color w:val="000000" w:themeColor="text1"/>
                <w:sz w:val="18"/>
                <w:szCs w:val="18"/>
                <w:lang w:val="es-ES"/>
              </w:rPr>
              <w:t>que sean capturados por CPC costeras en desarrollo para consumo local están exentos de las medidas establecidas en los párrafos 1 y 2, siempre que estas CPC envíen datos de Tarea 1 y, si es posible, de Tarea 2 de conformidad con los procedimientos de comunicación establecidos por el SCRS. Si no es posible facilitar datos de captura por especies, deberán facilitarlos al menos por género Sphyrna.</w:t>
            </w:r>
          </w:p>
          <w:p w14:paraId="5ED13DBC" w14:textId="77777777" w:rsidR="00200C79" w:rsidRPr="00200C79" w:rsidRDefault="00200C79" w:rsidP="004B1E33">
            <w:pPr>
              <w:jc w:val="both"/>
              <w:rPr>
                <w:rFonts w:eastAsia="Times New Roman" w:cs="Calibri"/>
                <w:color w:val="000000" w:themeColor="text1"/>
                <w:sz w:val="18"/>
                <w:szCs w:val="18"/>
                <w:lang w:val="es-ES"/>
              </w:rPr>
            </w:pPr>
          </w:p>
        </w:tc>
        <w:tc>
          <w:tcPr>
            <w:tcW w:w="1134" w:type="dxa"/>
            <w:vAlign w:val="center"/>
            <w:hideMark/>
          </w:tcPr>
          <w:p w14:paraId="1C3A4B29" w14:textId="77777777" w:rsidR="00200C79" w:rsidRPr="00B81431" w:rsidRDefault="00200C79" w:rsidP="004B1E33">
            <w:pPr>
              <w:jc w:val="center"/>
              <w:rPr>
                <w:rFonts w:eastAsia="Times New Roman" w:cs="Calibri"/>
                <w:color w:val="000000" w:themeColor="text1"/>
                <w:sz w:val="18"/>
                <w:szCs w:val="18"/>
              </w:rPr>
            </w:pPr>
            <w:r w:rsidRPr="00B81431">
              <w:rPr>
                <w:rStyle w:val="cf01"/>
                <w:color w:val="000000" w:themeColor="text1"/>
              </w:rPr>
              <w:t>No</w:t>
            </w:r>
          </w:p>
        </w:tc>
        <w:tc>
          <w:tcPr>
            <w:tcW w:w="2612" w:type="dxa"/>
            <w:vAlign w:val="center"/>
          </w:tcPr>
          <w:p w14:paraId="03623306" w14:textId="77777777" w:rsidR="00200C79" w:rsidRPr="00B81431" w:rsidRDefault="00200C79" w:rsidP="004B1E33">
            <w:pPr>
              <w:jc w:val="both"/>
              <w:rPr>
                <w:rFonts w:eastAsia="Times New Roman" w:cs="Calibri"/>
                <w:color w:val="000000" w:themeColor="text1"/>
                <w:sz w:val="18"/>
                <w:szCs w:val="18"/>
              </w:rPr>
            </w:pPr>
          </w:p>
        </w:tc>
        <w:tc>
          <w:tcPr>
            <w:tcW w:w="2115" w:type="dxa"/>
            <w:hideMark/>
          </w:tcPr>
          <w:p w14:paraId="694C1976" w14:textId="77777777" w:rsidR="00200C79" w:rsidRPr="00200C79" w:rsidRDefault="00200C79" w:rsidP="004B1E33">
            <w:pPr>
              <w:jc w:val="both"/>
              <w:rPr>
                <w:color w:val="000000" w:themeColor="text1"/>
                <w:sz w:val="18"/>
                <w:szCs w:val="18"/>
                <w:lang w:val="es-ES"/>
              </w:rPr>
            </w:pPr>
          </w:p>
          <w:p w14:paraId="2779AB1F" w14:textId="77777777" w:rsidR="00200C79" w:rsidRPr="00200C79" w:rsidRDefault="00200C79" w:rsidP="004B1E33">
            <w:pPr>
              <w:jc w:val="both"/>
              <w:rPr>
                <w:color w:val="000000" w:themeColor="text1"/>
                <w:sz w:val="18"/>
                <w:szCs w:val="18"/>
                <w:lang w:val="es-ES"/>
              </w:rPr>
            </w:pPr>
          </w:p>
          <w:p w14:paraId="01A68348" w14:textId="77777777" w:rsidR="00200C79" w:rsidRPr="00200C79" w:rsidRDefault="00200C79" w:rsidP="004B1E33">
            <w:pPr>
              <w:jc w:val="both"/>
              <w:rPr>
                <w:color w:val="000000" w:themeColor="text1"/>
                <w:sz w:val="18"/>
                <w:szCs w:val="18"/>
                <w:lang w:val="es-ES"/>
              </w:rPr>
            </w:pPr>
          </w:p>
          <w:p w14:paraId="6C070B6A" w14:textId="77777777" w:rsidR="00200C79" w:rsidRPr="00200C79" w:rsidRDefault="00200C79" w:rsidP="004B1E33">
            <w:pPr>
              <w:jc w:val="both"/>
              <w:rPr>
                <w:color w:val="000000" w:themeColor="text1"/>
                <w:sz w:val="18"/>
                <w:szCs w:val="18"/>
                <w:lang w:val="es-ES"/>
              </w:rPr>
            </w:pPr>
          </w:p>
          <w:p w14:paraId="654DCC6E" w14:textId="77777777" w:rsidR="00200C79" w:rsidRPr="00200C79" w:rsidRDefault="00200C79" w:rsidP="004B1E33">
            <w:pPr>
              <w:jc w:val="both"/>
              <w:rPr>
                <w:rFonts w:eastAsia="Times New Roman" w:cs="Calibri"/>
                <w:color w:val="000000" w:themeColor="text1"/>
                <w:sz w:val="18"/>
                <w:szCs w:val="18"/>
                <w:lang w:val="es-ES"/>
              </w:rPr>
            </w:pPr>
            <w:r w:rsidRPr="00200C79">
              <w:rPr>
                <w:color w:val="000000" w:themeColor="text1"/>
                <w:sz w:val="18"/>
                <w:szCs w:val="18"/>
                <w:lang w:val="es-ES"/>
              </w:rPr>
              <w:t>No hay cambios desde la última hoja de comprobación presentada por Nicaragua.</w:t>
            </w:r>
          </w:p>
        </w:tc>
      </w:tr>
      <w:tr w:rsidR="00200C79" w:rsidRPr="00200C79" w14:paraId="207A7FBC" w14:textId="77777777" w:rsidTr="004B1E33">
        <w:trPr>
          <w:trHeight w:val="86"/>
          <w:jc w:val="center"/>
        </w:trPr>
        <w:tc>
          <w:tcPr>
            <w:tcW w:w="1165" w:type="dxa"/>
            <w:vAlign w:val="center"/>
            <w:hideMark/>
          </w:tcPr>
          <w:p w14:paraId="000835C8"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10-08</w:t>
            </w:r>
          </w:p>
          <w:p w14:paraId="5603F79F"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(peces martillo)</w:t>
            </w:r>
          </w:p>
        </w:tc>
        <w:tc>
          <w:tcPr>
            <w:tcW w:w="673" w:type="dxa"/>
            <w:vAlign w:val="center"/>
            <w:hideMark/>
          </w:tcPr>
          <w:p w14:paraId="713F70EB"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3</w:t>
            </w:r>
          </w:p>
        </w:tc>
        <w:tc>
          <w:tcPr>
            <w:tcW w:w="992" w:type="dxa"/>
            <w:vAlign w:val="center"/>
          </w:tcPr>
          <w:p w14:paraId="29DBCCE7"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vAlign w:val="center"/>
            <w:hideMark/>
          </w:tcPr>
          <w:p w14:paraId="70507230" w14:textId="77777777" w:rsidR="00200C79" w:rsidRPr="00200C79" w:rsidRDefault="00200C79" w:rsidP="004B1E33">
            <w:pPr>
              <w:jc w:val="both"/>
              <w:rPr>
                <w:rFonts w:eastAsia="Times New Roman" w:cs="Calibri"/>
                <w:color w:val="000000" w:themeColor="text1"/>
                <w:sz w:val="18"/>
                <w:szCs w:val="18"/>
                <w:lang w:val="es-ES"/>
              </w:rPr>
            </w:pPr>
            <w:r w:rsidRPr="00200C79">
              <w:rPr>
                <w:sz w:val="18"/>
                <w:szCs w:val="18"/>
                <w:lang w:val="es-ES"/>
              </w:rPr>
              <w:t>(2) Las CPC costeras en desarrollo exentas de esta prohibición de conformidad con este párrafo, deberían esforzarse en no incrementar sus capturas de peces martillo. Dichas CPC adoptarán las medidas necesarias para garantizar que los</w:t>
            </w:r>
            <w:r w:rsidRPr="00200C79">
              <w:rPr>
                <w:b/>
                <w:bCs/>
                <w:sz w:val="18"/>
                <w:szCs w:val="18"/>
                <w:lang w:val="es-ES"/>
              </w:rPr>
              <w:t xml:space="preserve"> peces martillo</w:t>
            </w:r>
            <w:r w:rsidRPr="00200C79">
              <w:rPr>
                <w:sz w:val="18"/>
                <w:szCs w:val="18"/>
                <w:lang w:val="es-ES"/>
              </w:rPr>
              <w:t xml:space="preserve"> de la familia Sphiyrnidae (a excepción del </w:t>
            </w:r>
            <w:r w:rsidRPr="00200C79">
              <w:rPr>
                <w:i/>
                <w:iCs/>
                <w:sz w:val="18"/>
                <w:szCs w:val="18"/>
                <w:lang w:val="es-ES"/>
              </w:rPr>
              <w:t>Sphyrna tiburo</w:t>
            </w:r>
            <w:r w:rsidRPr="00200C79">
              <w:rPr>
                <w:sz w:val="18"/>
                <w:szCs w:val="18"/>
                <w:lang w:val="es-ES"/>
              </w:rPr>
              <w:t xml:space="preserve">) no se comercializan </w:t>
            </w:r>
            <w:r w:rsidRPr="00200C79">
              <w:rPr>
                <w:sz w:val="18"/>
                <w:szCs w:val="18"/>
                <w:lang w:val="es-ES"/>
              </w:rPr>
              <w:lastRenderedPageBreak/>
              <w:t>internacionalmente y notificarán a la Comisión dichas medidas.</w:t>
            </w:r>
          </w:p>
        </w:tc>
        <w:tc>
          <w:tcPr>
            <w:tcW w:w="1134" w:type="dxa"/>
            <w:vAlign w:val="center"/>
            <w:hideMark/>
          </w:tcPr>
          <w:p w14:paraId="59398516" w14:textId="77777777" w:rsidR="00200C79" w:rsidRPr="00B81431" w:rsidRDefault="00200C79" w:rsidP="004B1E33">
            <w:pPr>
              <w:jc w:val="center"/>
              <w:rPr>
                <w:color w:val="000000" w:themeColor="text1"/>
                <w:sz w:val="18"/>
                <w:szCs w:val="18"/>
              </w:rPr>
            </w:pPr>
            <w:r w:rsidRPr="00B81431">
              <w:rPr>
                <w:color w:val="000000" w:themeColor="text1"/>
                <w:sz w:val="18"/>
                <w:szCs w:val="18"/>
              </w:rPr>
              <w:lastRenderedPageBreak/>
              <w:t>No</w:t>
            </w:r>
          </w:p>
        </w:tc>
        <w:tc>
          <w:tcPr>
            <w:tcW w:w="2612" w:type="dxa"/>
            <w:vAlign w:val="center"/>
          </w:tcPr>
          <w:p w14:paraId="0EB37B55" w14:textId="77777777" w:rsidR="00200C79" w:rsidRPr="00B81431" w:rsidRDefault="00200C79" w:rsidP="004B1E33">
            <w:pPr>
              <w:jc w:val="both"/>
              <w:rPr>
                <w:rFonts w:eastAsia="Times New Roman" w:cs="Calibri"/>
                <w:color w:val="000000" w:themeColor="text1"/>
                <w:sz w:val="18"/>
                <w:szCs w:val="18"/>
              </w:rPr>
            </w:pPr>
          </w:p>
        </w:tc>
        <w:tc>
          <w:tcPr>
            <w:tcW w:w="2115" w:type="dxa"/>
            <w:hideMark/>
          </w:tcPr>
          <w:p w14:paraId="168F134B" w14:textId="77777777" w:rsidR="00200C79" w:rsidRPr="00200C79" w:rsidRDefault="00200C79" w:rsidP="004B1E33">
            <w:pPr>
              <w:jc w:val="both"/>
              <w:rPr>
                <w:color w:val="000000" w:themeColor="text1"/>
                <w:sz w:val="18"/>
                <w:szCs w:val="18"/>
                <w:lang w:val="es-ES"/>
              </w:rPr>
            </w:pPr>
          </w:p>
          <w:p w14:paraId="09E3EC8E" w14:textId="77777777" w:rsidR="00200C79" w:rsidRPr="00200C79" w:rsidRDefault="00200C79" w:rsidP="004B1E33">
            <w:pPr>
              <w:jc w:val="both"/>
              <w:rPr>
                <w:color w:val="000000" w:themeColor="text1"/>
                <w:sz w:val="18"/>
                <w:szCs w:val="18"/>
                <w:lang w:val="es-ES"/>
              </w:rPr>
            </w:pPr>
          </w:p>
          <w:p w14:paraId="07F6C1EE" w14:textId="77777777" w:rsidR="00200C79" w:rsidRPr="00200C79" w:rsidRDefault="00200C79" w:rsidP="004B1E33">
            <w:pPr>
              <w:jc w:val="both"/>
              <w:rPr>
                <w:rFonts w:eastAsia="Times New Roman" w:cs="Calibri"/>
                <w:color w:val="000000" w:themeColor="text1"/>
                <w:sz w:val="18"/>
                <w:szCs w:val="18"/>
                <w:lang w:val="es-ES"/>
              </w:rPr>
            </w:pPr>
            <w:r w:rsidRPr="00200C79">
              <w:rPr>
                <w:color w:val="000000" w:themeColor="text1"/>
                <w:sz w:val="18"/>
                <w:szCs w:val="18"/>
                <w:lang w:val="es-ES"/>
              </w:rPr>
              <w:t>No hay cambios desde la última hoja de comprobación presentada por Nicaragua.</w:t>
            </w:r>
          </w:p>
        </w:tc>
      </w:tr>
      <w:tr w:rsidR="00200C79" w:rsidRPr="00200C79" w14:paraId="6610FEC0" w14:textId="77777777" w:rsidTr="004B1E33">
        <w:trPr>
          <w:trHeight w:val="57"/>
          <w:jc w:val="center"/>
        </w:trPr>
        <w:tc>
          <w:tcPr>
            <w:tcW w:w="1165" w:type="dxa"/>
            <w:tcBorders>
              <w:bottom w:val="single" w:sz="12" w:space="0" w:color="auto"/>
            </w:tcBorders>
            <w:noWrap/>
            <w:vAlign w:val="center"/>
            <w:hideMark/>
          </w:tcPr>
          <w:p w14:paraId="16831296"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10-08</w:t>
            </w:r>
          </w:p>
          <w:p w14:paraId="3D6CBC50"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(peces martillo)</w:t>
            </w:r>
          </w:p>
        </w:tc>
        <w:tc>
          <w:tcPr>
            <w:tcW w:w="673" w:type="dxa"/>
            <w:tcBorders>
              <w:bottom w:val="single" w:sz="12" w:space="0" w:color="auto"/>
            </w:tcBorders>
            <w:noWrap/>
            <w:vAlign w:val="center"/>
            <w:hideMark/>
          </w:tcPr>
          <w:p w14:paraId="0F812F45"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4</w:t>
            </w:r>
          </w:p>
        </w:tc>
        <w:tc>
          <w:tcPr>
            <w:tcW w:w="992" w:type="dxa"/>
            <w:tcBorders>
              <w:bottom w:val="single" w:sz="12" w:space="0" w:color="auto"/>
            </w:tcBorders>
            <w:vAlign w:val="center"/>
          </w:tcPr>
          <w:p w14:paraId="69FF1440"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tcBorders>
              <w:bottom w:val="single" w:sz="12" w:space="0" w:color="auto"/>
            </w:tcBorders>
            <w:vAlign w:val="center"/>
            <w:hideMark/>
          </w:tcPr>
          <w:p w14:paraId="79B8BF33" w14:textId="77777777" w:rsidR="00200C79" w:rsidRPr="00200C79" w:rsidRDefault="00200C79" w:rsidP="004B1E33">
            <w:pPr>
              <w:jc w:val="both"/>
              <w:rPr>
                <w:sz w:val="18"/>
                <w:szCs w:val="18"/>
                <w:lang w:val="es-ES"/>
              </w:rPr>
            </w:pPr>
            <w:r w:rsidRPr="00200C79">
              <w:rPr>
                <w:sz w:val="18"/>
                <w:szCs w:val="18"/>
                <w:lang w:val="es-ES"/>
              </w:rPr>
              <w:t xml:space="preserve">Las CPC requerirán que el número de descartes y liberaciones de </w:t>
            </w:r>
            <w:r w:rsidRPr="00200C79">
              <w:rPr>
                <w:b/>
                <w:bCs/>
                <w:sz w:val="18"/>
                <w:szCs w:val="18"/>
                <w:lang w:val="es-ES"/>
              </w:rPr>
              <w:t>peces martillo</w:t>
            </w:r>
            <w:r w:rsidRPr="00200C79">
              <w:rPr>
                <w:sz w:val="18"/>
                <w:szCs w:val="18"/>
                <w:lang w:val="es-ES"/>
              </w:rPr>
              <w:t xml:space="preserve"> sea consignado indicando su estado (muerto o vivo) y que sea comunicado a ICCAT de conformidad con los requisitos de comunicación de datos de ICCAT.</w:t>
            </w:r>
          </w:p>
          <w:p w14:paraId="3F8C1392" w14:textId="77777777" w:rsidR="00200C79" w:rsidRPr="00200C79" w:rsidRDefault="00200C79" w:rsidP="004B1E33">
            <w:pPr>
              <w:jc w:val="both"/>
              <w:rPr>
                <w:sz w:val="18"/>
                <w:szCs w:val="18"/>
                <w:lang w:val="es-ES"/>
              </w:rPr>
            </w:pPr>
          </w:p>
          <w:p w14:paraId="7BD78E3E" w14:textId="77777777" w:rsidR="00200C79" w:rsidRPr="00200C79" w:rsidRDefault="00200C79" w:rsidP="004B1E33">
            <w:pPr>
              <w:jc w:val="both"/>
              <w:rPr>
                <w:rFonts w:eastAsia="Times New Roman" w:cs="Calibri"/>
                <w:color w:val="000000" w:themeColor="text1"/>
                <w:sz w:val="18"/>
                <w:szCs w:val="18"/>
                <w:lang w:val="es-ES"/>
              </w:rPr>
            </w:pPr>
          </w:p>
        </w:tc>
        <w:tc>
          <w:tcPr>
            <w:tcW w:w="1134" w:type="dxa"/>
            <w:vAlign w:val="center"/>
            <w:hideMark/>
          </w:tcPr>
          <w:p w14:paraId="1778E84C"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vAlign w:val="center"/>
          </w:tcPr>
          <w:p w14:paraId="1474642F" w14:textId="77777777" w:rsidR="00200C79" w:rsidRPr="00B81431" w:rsidRDefault="00200C79" w:rsidP="004B1E33">
            <w:pPr>
              <w:jc w:val="both"/>
              <w:rPr>
                <w:rFonts w:eastAsia="Times New Roman" w:cs="Calibri"/>
                <w:color w:val="000000" w:themeColor="text1"/>
                <w:sz w:val="18"/>
                <w:szCs w:val="18"/>
              </w:rPr>
            </w:pPr>
          </w:p>
        </w:tc>
        <w:tc>
          <w:tcPr>
            <w:tcW w:w="2115" w:type="dxa"/>
            <w:hideMark/>
          </w:tcPr>
          <w:p w14:paraId="503417DF" w14:textId="77777777" w:rsidR="00200C79" w:rsidRPr="00200C79" w:rsidRDefault="00200C79" w:rsidP="004B1E33">
            <w:pPr>
              <w:jc w:val="both"/>
              <w:rPr>
                <w:color w:val="000000" w:themeColor="text1"/>
                <w:sz w:val="18"/>
                <w:szCs w:val="18"/>
                <w:lang w:val="es-ES"/>
              </w:rPr>
            </w:pPr>
          </w:p>
          <w:p w14:paraId="798493B6" w14:textId="77777777" w:rsidR="00200C79" w:rsidRPr="00200C79" w:rsidRDefault="00200C79" w:rsidP="004B1E33">
            <w:pPr>
              <w:jc w:val="both"/>
              <w:rPr>
                <w:rFonts w:eastAsia="Times New Roman" w:cs="Calibri"/>
                <w:color w:val="000000" w:themeColor="text1"/>
                <w:sz w:val="18"/>
                <w:szCs w:val="18"/>
                <w:lang w:val="es-ES"/>
              </w:rPr>
            </w:pPr>
          </w:p>
          <w:p w14:paraId="6E2394D1" w14:textId="77777777" w:rsidR="00200C79" w:rsidRPr="00200C79" w:rsidRDefault="00200C79" w:rsidP="004B1E33">
            <w:pPr>
              <w:jc w:val="both"/>
              <w:rPr>
                <w:rFonts w:eastAsia="Times New Roman" w:cs="Calibri"/>
                <w:color w:val="000000" w:themeColor="text1"/>
                <w:sz w:val="18"/>
                <w:szCs w:val="18"/>
                <w:lang w:val="es-ES"/>
              </w:rPr>
            </w:pPr>
            <w:r w:rsidRPr="00200C79">
              <w:rPr>
                <w:color w:val="000000" w:themeColor="text1"/>
                <w:sz w:val="18"/>
                <w:szCs w:val="18"/>
                <w:lang w:val="es-ES"/>
              </w:rPr>
              <w:t>No hay cambios desde la última hoja de comprobación presentada por Nicaragua.</w:t>
            </w:r>
          </w:p>
        </w:tc>
      </w:tr>
      <w:tr w:rsidR="00200C79" w:rsidRPr="00B81431" w14:paraId="58661BC4" w14:textId="77777777" w:rsidTr="004B1E33">
        <w:trPr>
          <w:trHeight w:val="86"/>
          <w:jc w:val="center"/>
        </w:trPr>
        <w:tc>
          <w:tcPr>
            <w:tcW w:w="1152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3509EA16" w14:textId="77777777" w:rsidR="00200C79" w:rsidRPr="00B81431" w:rsidRDefault="00200C79" w:rsidP="004B1E33">
            <w:pPr>
              <w:jc w:val="both"/>
              <w:rPr>
                <w:rFonts w:cs="Times New Roman"/>
                <w:b/>
                <w:bCs/>
                <w:color w:val="000000" w:themeColor="text1"/>
                <w:sz w:val="18"/>
                <w:szCs w:val="18"/>
              </w:rPr>
            </w:pPr>
            <w:r w:rsidRPr="00AA67DD">
              <w:rPr>
                <w:rFonts w:cs="Times New Roman"/>
                <w:b/>
                <w:bCs/>
                <w:sz w:val="18"/>
                <w:szCs w:val="18"/>
              </w:rPr>
              <w:t>TIBURÓN JAQUETÓN</w:t>
            </w:r>
          </w:p>
        </w:tc>
      </w:tr>
      <w:tr w:rsidR="00200C79" w:rsidRPr="00200C79" w14:paraId="50C15DFF" w14:textId="77777777" w:rsidTr="004B1E33">
        <w:trPr>
          <w:trHeight w:val="86"/>
          <w:jc w:val="center"/>
        </w:trPr>
        <w:tc>
          <w:tcPr>
            <w:tcW w:w="1165" w:type="dxa"/>
            <w:tcBorders>
              <w:top w:val="single" w:sz="12" w:space="0" w:color="auto"/>
            </w:tcBorders>
            <w:noWrap/>
            <w:vAlign w:val="center"/>
            <w:hideMark/>
          </w:tcPr>
          <w:p w14:paraId="60441CDF"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11-08</w:t>
            </w:r>
          </w:p>
          <w:p w14:paraId="30147BB7"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(tiburón jaquetón)</w:t>
            </w:r>
          </w:p>
        </w:tc>
        <w:tc>
          <w:tcPr>
            <w:tcW w:w="673" w:type="dxa"/>
            <w:tcBorders>
              <w:top w:val="single" w:sz="12" w:space="0" w:color="auto"/>
            </w:tcBorders>
            <w:noWrap/>
            <w:vAlign w:val="center"/>
            <w:hideMark/>
          </w:tcPr>
          <w:p w14:paraId="1CDAFA1E"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1</w:t>
            </w:r>
          </w:p>
        </w:tc>
        <w:tc>
          <w:tcPr>
            <w:tcW w:w="992" w:type="dxa"/>
            <w:tcBorders>
              <w:top w:val="single" w:sz="12" w:space="0" w:color="auto"/>
            </w:tcBorders>
            <w:vAlign w:val="center"/>
          </w:tcPr>
          <w:p w14:paraId="17BA1430"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tcBorders>
              <w:top w:val="single" w:sz="12" w:space="0" w:color="auto"/>
            </w:tcBorders>
            <w:vAlign w:val="center"/>
            <w:hideMark/>
          </w:tcPr>
          <w:p w14:paraId="58A52D42" w14:textId="77777777" w:rsidR="00200C79" w:rsidRPr="00200C79" w:rsidRDefault="00200C79" w:rsidP="004B1E33">
            <w:pPr>
              <w:jc w:val="both"/>
              <w:rPr>
                <w:sz w:val="18"/>
                <w:szCs w:val="18"/>
                <w:lang w:val="es-ES"/>
              </w:rPr>
            </w:pPr>
            <w:r w:rsidRPr="00200C79">
              <w:rPr>
                <w:sz w:val="18"/>
                <w:szCs w:val="18"/>
                <w:lang w:val="es-ES"/>
              </w:rPr>
              <w:t xml:space="preserve">Las Partes contratantes y Partes, Entidades o Entidades pesqueras no contratantes colaboradoras (en lo sucesivo denominadas CPC) requerirán a los buques pesqueros que enarbolen su pabellón y participen en pesquerías gestionadas por ICCAT que liberen a todos los ejemplares de </w:t>
            </w:r>
            <w:r w:rsidRPr="00200C79">
              <w:rPr>
                <w:b/>
                <w:bCs/>
                <w:sz w:val="18"/>
                <w:szCs w:val="18"/>
                <w:lang w:val="es-ES"/>
              </w:rPr>
              <w:t>tiburón jaquetón</w:t>
            </w:r>
            <w:r w:rsidRPr="00200C79">
              <w:rPr>
                <w:sz w:val="18"/>
                <w:szCs w:val="18"/>
                <w:lang w:val="es-ES"/>
              </w:rPr>
              <w:t>, independientemente de si están vivos o muertos, y prohibirán retener a bordo, transbordar o desembarcar cualquier parte o la carcasa entera de los ejemplares de tiburón jaquetón.</w:t>
            </w:r>
          </w:p>
          <w:p w14:paraId="53C6232E" w14:textId="77777777" w:rsidR="00200C79" w:rsidRPr="00200C79" w:rsidRDefault="00200C79" w:rsidP="004B1E33">
            <w:pPr>
              <w:jc w:val="both"/>
              <w:rPr>
                <w:rFonts w:eastAsia="Times New Roman" w:cs="Calibri"/>
                <w:sz w:val="18"/>
                <w:szCs w:val="18"/>
                <w:lang w:val="es-ES"/>
              </w:rPr>
            </w:pPr>
          </w:p>
          <w:p w14:paraId="73406C42" w14:textId="77777777" w:rsidR="00200C79" w:rsidRPr="00200C79" w:rsidRDefault="00200C79" w:rsidP="004B1E33">
            <w:pPr>
              <w:jc w:val="both"/>
              <w:rPr>
                <w:rFonts w:eastAsia="Times New Roman" w:cs="Calibri"/>
                <w:sz w:val="18"/>
                <w:szCs w:val="18"/>
                <w:lang w:val="es-ES"/>
              </w:rPr>
            </w:pPr>
          </w:p>
          <w:p w14:paraId="098603EF" w14:textId="77777777" w:rsidR="00200C79" w:rsidRPr="00200C79" w:rsidRDefault="00200C79" w:rsidP="004B1E33">
            <w:pPr>
              <w:jc w:val="both"/>
              <w:rPr>
                <w:rFonts w:eastAsia="Times New Roman" w:cs="Calibri"/>
                <w:sz w:val="18"/>
                <w:szCs w:val="18"/>
                <w:lang w:val="es-ES"/>
              </w:rPr>
            </w:pPr>
          </w:p>
          <w:p w14:paraId="7551A749" w14:textId="77777777" w:rsidR="00200C79" w:rsidRPr="00200C79" w:rsidRDefault="00200C79" w:rsidP="004B1E33">
            <w:pPr>
              <w:jc w:val="both"/>
              <w:rPr>
                <w:rFonts w:eastAsia="Times New Roman" w:cs="Calibri"/>
                <w:color w:val="000000" w:themeColor="text1"/>
                <w:sz w:val="18"/>
                <w:szCs w:val="18"/>
                <w:lang w:val="es-ES"/>
              </w:rPr>
            </w:pPr>
          </w:p>
        </w:tc>
        <w:tc>
          <w:tcPr>
            <w:tcW w:w="1134" w:type="dxa"/>
            <w:vAlign w:val="center"/>
            <w:hideMark/>
          </w:tcPr>
          <w:p w14:paraId="588B95F4"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vAlign w:val="center"/>
          </w:tcPr>
          <w:p w14:paraId="7E0483FC" w14:textId="77777777" w:rsidR="00200C79" w:rsidRPr="00B81431" w:rsidRDefault="00200C79" w:rsidP="004B1E33">
            <w:pPr>
              <w:jc w:val="both"/>
              <w:rPr>
                <w:rFonts w:eastAsia="Times New Roman" w:cs="Calibri"/>
                <w:color w:val="000000" w:themeColor="text1"/>
                <w:sz w:val="18"/>
                <w:szCs w:val="18"/>
              </w:rPr>
            </w:pPr>
          </w:p>
        </w:tc>
        <w:tc>
          <w:tcPr>
            <w:tcW w:w="2115" w:type="dxa"/>
            <w:hideMark/>
          </w:tcPr>
          <w:p w14:paraId="0E484C4B" w14:textId="77777777" w:rsidR="00200C79" w:rsidRPr="00200C79" w:rsidRDefault="00200C79" w:rsidP="004B1E33">
            <w:pPr>
              <w:jc w:val="both"/>
              <w:rPr>
                <w:color w:val="000000" w:themeColor="text1"/>
                <w:sz w:val="18"/>
                <w:szCs w:val="18"/>
                <w:lang w:val="es-ES"/>
              </w:rPr>
            </w:pPr>
          </w:p>
          <w:p w14:paraId="06A38289" w14:textId="77777777" w:rsidR="00200C79" w:rsidRPr="00200C79" w:rsidRDefault="00200C79" w:rsidP="004B1E33">
            <w:pPr>
              <w:jc w:val="both"/>
              <w:rPr>
                <w:color w:val="000000" w:themeColor="text1"/>
                <w:sz w:val="18"/>
                <w:szCs w:val="18"/>
                <w:lang w:val="es-ES"/>
              </w:rPr>
            </w:pPr>
          </w:p>
          <w:p w14:paraId="49D37878" w14:textId="77777777" w:rsidR="00200C79" w:rsidRPr="00200C79" w:rsidRDefault="00200C79" w:rsidP="004B1E33">
            <w:pPr>
              <w:jc w:val="both"/>
              <w:rPr>
                <w:rFonts w:eastAsia="Times New Roman" w:cs="Calibri"/>
                <w:color w:val="000000" w:themeColor="text1"/>
                <w:sz w:val="18"/>
                <w:szCs w:val="18"/>
                <w:lang w:val="es-ES"/>
              </w:rPr>
            </w:pPr>
            <w:r w:rsidRPr="00200C79">
              <w:rPr>
                <w:color w:val="000000" w:themeColor="text1"/>
                <w:sz w:val="18"/>
                <w:szCs w:val="18"/>
                <w:lang w:val="es-ES"/>
              </w:rPr>
              <w:t>No hay cambios desde la última hoja de comprobación presentada por Nicaragua.</w:t>
            </w:r>
          </w:p>
        </w:tc>
      </w:tr>
      <w:tr w:rsidR="00200C79" w:rsidRPr="00200C79" w14:paraId="73CB2BA8" w14:textId="77777777" w:rsidTr="004B1E33">
        <w:trPr>
          <w:trHeight w:val="86"/>
          <w:jc w:val="center"/>
        </w:trPr>
        <w:tc>
          <w:tcPr>
            <w:tcW w:w="1165" w:type="dxa"/>
            <w:noWrap/>
            <w:vAlign w:val="center"/>
            <w:hideMark/>
          </w:tcPr>
          <w:p w14:paraId="253FE7A4"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11-08</w:t>
            </w:r>
          </w:p>
          <w:p w14:paraId="1FA6368D"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(tiburón jaquetón)</w:t>
            </w:r>
          </w:p>
        </w:tc>
        <w:tc>
          <w:tcPr>
            <w:tcW w:w="673" w:type="dxa"/>
            <w:noWrap/>
            <w:vAlign w:val="center"/>
            <w:hideMark/>
          </w:tcPr>
          <w:p w14:paraId="46878D00"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2</w:t>
            </w:r>
          </w:p>
        </w:tc>
        <w:tc>
          <w:tcPr>
            <w:tcW w:w="992" w:type="dxa"/>
            <w:vAlign w:val="center"/>
          </w:tcPr>
          <w:p w14:paraId="5939014E"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vAlign w:val="center"/>
            <w:hideMark/>
          </w:tcPr>
          <w:p w14:paraId="7AF3F209" w14:textId="77777777" w:rsidR="00200C79" w:rsidRPr="00200C79" w:rsidRDefault="00200C79" w:rsidP="004B1E33">
            <w:pPr>
              <w:jc w:val="both"/>
              <w:rPr>
                <w:sz w:val="18"/>
                <w:szCs w:val="18"/>
                <w:lang w:val="es-ES"/>
              </w:rPr>
            </w:pPr>
            <w:r w:rsidRPr="00200C79">
              <w:rPr>
                <w:sz w:val="18"/>
                <w:szCs w:val="18"/>
                <w:lang w:val="es-ES"/>
              </w:rPr>
              <w:t xml:space="preserve">Las CPC requerirán a los buques que enarbolan su pabellón que liberen con rapidez los </w:t>
            </w:r>
            <w:r w:rsidRPr="00200C79">
              <w:rPr>
                <w:b/>
                <w:bCs/>
                <w:sz w:val="18"/>
                <w:szCs w:val="18"/>
                <w:lang w:val="es-ES"/>
              </w:rPr>
              <w:t>tiburones jaquetón</w:t>
            </w:r>
            <w:r w:rsidRPr="00200C79">
              <w:rPr>
                <w:sz w:val="18"/>
                <w:szCs w:val="18"/>
                <w:lang w:val="es-ES"/>
              </w:rPr>
              <w:t xml:space="preserve"> ilesos, como muy tarde antes de colocar la captura en las bodegas de pescado, prestando </w:t>
            </w:r>
            <w:r w:rsidRPr="00200C79">
              <w:rPr>
                <w:sz w:val="18"/>
                <w:szCs w:val="18"/>
                <w:lang w:val="es-ES"/>
              </w:rPr>
              <w:lastRenderedPageBreak/>
              <w:t>la debida consideración a las cuestiones relacionadas con la seguridad de los miembros de la tripulación. Los cerqueros que participan en las pesquerías de ICCAT, se esforzarán en tomar medidas adicionales con el fin de incrementar la tasa de supervivencia de los ejemplares de tiburón jaquetón capturados de forma incidental.</w:t>
            </w:r>
          </w:p>
          <w:p w14:paraId="7B994844" w14:textId="77777777" w:rsidR="00200C79" w:rsidRPr="00200C79" w:rsidRDefault="00200C79" w:rsidP="004B1E33">
            <w:pPr>
              <w:jc w:val="both"/>
              <w:rPr>
                <w:rFonts w:eastAsia="Times New Roman" w:cs="Calibri"/>
                <w:color w:val="000000" w:themeColor="text1"/>
                <w:sz w:val="18"/>
                <w:szCs w:val="18"/>
                <w:lang w:val="es-ES"/>
              </w:rPr>
            </w:pPr>
          </w:p>
        </w:tc>
        <w:tc>
          <w:tcPr>
            <w:tcW w:w="1134" w:type="dxa"/>
            <w:vAlign w:val="center"/>
            <w:hideMark/>
          </w:tcPr>
          <w:p w14:paraId="4276426D"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lastRenderedPageBreak/>
              <w:t>No</w:t>
            </w:r>
          </w:p>
        </w:tc>
        <w:tc>
          <w:tcPr>
            <w:tcW w:w="2612" w:type="dxa"/>
            <w:vAlign w:val="center"/>
          </w:tcPr>
          <w:p w14:paraId="4DDF34D3" w14:textId="77777777" w:rsidR="00200C79" w:rsidRPr="00B81431" w:rsidRDefault="00200C79" w:rsidP="004B1E33">
            <w:pPr>
              <w:jc w:val="both"/>
              <w:rPr>
                <w:rFonts w:eastAsia="Times New Roman" w:cs="Calibri"/>
                <w:color w:val="000000" w:themeColor="text1"/>
                <w:sz w:val="18"/>
                <w:szCs w:val="18"/>
              </w:rPr>
            </w:pPr>
          </w:p>
        </w:tc>
        <w:tc>
          <w:tcPr>
            <w:tcW w:w="2115" w:type="dxa"/>
            <w:hideMark/>
          </w:tcPr>
          <w:p w14:paraId="06FA6BB5" w14:textId="77777777" w:rsidR="00200C79" w:rsidRPr="00200C79" w:rsidRDefault="00200C79" w:rsidP="004B1E33">
            <w:pPr>
              <w:jc w:val="both"/>
              <w:rPr>
                <w:color w:val="000000" w:themeColor="text1"/>
                <w:sz w:val="18"/>
                <w:szCs w:val="18"/>
                <w:lang w:val="es-ES"/>
              </w:rPr>
            </w:pPr>
          </w:p>
          <w:p w14:paraId="5002A531" w14:textId="77777777" w:rsidR="00200C79" w:rsidRPr="00200C79" w:rsidRDefault="00200C79" w:rsidP="004B1E33">
            <w:pPr>
              <w:jc w:val="both"/>
              <w:rPr>
                <w:color w:val="000000" w:themeColor="text1"/>
                <w:sz w:val="18"/>
                <w:szCs w:val="18"/>
                <w:lang w:val="es-ES"/>
              </w:rPr>
            </w:pPr>
          </w:p>
          <w:p w14:paraId="1088299D" w14:textId="77777777" w:rsidR="00200C79" w:rsidRPr="00200C79" w:rsidRDefault="00200C79" w:rsidP="004B1E33">
            <w:pPr>
              <w:jc w:val="both"/>
              <w:rPr>
                <w:color w:val="000000" w:themeColor="text1"/>
                <w:sz w:val="18"/>
                <w:szCs w:val="18"/>
                <w:lang w:val="es-ES"/>
              </w:rPr>
            </w:pPr>
          </w:p>
          <w:p w14:paraId="52B11339" w14:textId="77777777" w:rsidR="00200C79" w:rsidRPr="00200C79" w:rsidRDefault="00200C79" w:rsidP="004B1E33">
            <w:pPr>
              <w:jc w:val="both"/>
              <w:rPr>
                <w:color w:val="000000" w:themeColor="text1"/>
                <w:sz w:val="18"/>
                <w:szCs w:val="18"/>
                <w:lang w:val="es-ES"/>
              </w:rPr>
            </w:pPr>
          </w:p>
          <w:p w14:paraId="6E3B4B78" w14:textId="77777777" w:rsidR="00200C79" w:rsidRPr="00200C79" w:rsidRDefault="00200C79" w:rsidP="004B1E33">
            <w:pPr>
              <w:jc w:val="both"/>
              <w:rPr>
                <w:rFonts w:eastAsia="Times New Roman" w:cs="Calibri"/>
                <w:color w:val="000000" w:themeColor="text1"/>
                <w:sz w:val="18"/>
                <w:szCs w:val="18"/>
                <w:lang w:val="es-ES"/>
              </w:rPr>
            </w:pPr>
            <w:r w:rsidRPr="00200C79">
              <w:rPr>
                <w:color w:val="000000" w:themeColor="text1"/>
                <w:sz w:val="18"/>
                <w:szCs w:val="18"/>
                <w:lang w:val="es-ES"/>
              </w:rPr>
              <w:lastRenderedPageBreak/>
              <w:t>No hay cambios desde la última hoja de comprobación presentada por Nicaragua.</w:t>
            </w:r>
          </w:p>
        </w:tc>
      </w:tr>
      <w:tr w:rsidR="00200C79" w:rsidRPr="00200C79" w14:paraId="5240E98B" w14:textId="77777777" w:rsidTr="004B1E33">
        <w:trPr>
          <w:trHeight w:val="43"/>
          <w:jc w:val="center"/>
        </w:trPr>
        <w:tc>
          <w:tcPr>
            <w:tcW w:w="1165" w:type="dxa"/>
            <w:noWrap/>
            <w:vAlign w:val="center"/>
            <w:hideMark/>
          </w:tcPr>
          <w:p w14:paraId="5456CFFB"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lastRenderedPageBreak/>
              <w:t>11-08</w:t>
            </w:r>
          </w:p>
          <w:p w14:paraId="2175A514"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(tiburón jaquetón)</w:t>
            </w:r>
          </w:p>
        </w:tc>
        <w:tc>
          <w:tcPr>
            <w:tcW w:w="673" w:type="dxa"/>
            <w:noWrap/>
            <w:vAlign w:val="center"/>
            <w:hideMark/>
          </w:tcPr>
          <w:p w14:paraId="394AC263"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3</w:t>
            </w:r>
          </w:p>
        </w:tc>
        <w:tc>
          <w:tcPr>
            <w:tcW w:w="992" w:type="dxa"/>
            <w:vAlign w:val="center"/>
          </w:tcPr>
          <w:p w14:paraId="04102CCE"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vAlign w:val="center"/>
            <w:hideMark/>
          </w:tcPr>
          <w:p w14:paraId="7B939055" w14:textId="77777777" w:rsidR="00200C79" w:rsidRPr="00200C79" w:rsidRDefault="00200C79" w:rsidP="004B1E33">
            <w:pPr>
              <w:jc w:val="both"/>
              <w:rPr>
                <w:sz w:val="18"/>
                <w:szCs w:val="18"/>
                <w:lang w:val="es-ES"/>
              </w:rPr>
            </w:pPr>
            <w:r w:rsidRPr="00200C79">
              <w:rPr>
                <w:sz w:val="18"/>
                <w:szCs w:val="18"/>
                <w:lang w:val="es-ES"/>
              </w:rPr>
              <w:t>Las CPC consignarán a través de sus programas de observadores el número de descartes y liberaciones de</w:t>
            </w:r>
            <w:r w:rsidRPr="00200C79">
              <w:rPr>
                <w:b/>
                <w:bCs/>
                <w:sz w:val="18"/>
                <w:szCs w:val="18"/>
                <w:lang w:val="es-ES"/>
              </w:rPr>
              <w:t xml:space="preserve"> tiburón jaquetón</w:t>
            </w:r>
            <w:r w:rsidRPr="00200C79">
              <w:rPr>
                <w:sz w:val="18"/>
                <w:szCs w:val="18"/>
                <w:lang w:val="es-ES"/>
              </w:rPr>
              <w:t xml:space="preserve"> con una indicación sobre su estado (vivo o muerto) y lo comunicarán a ICCAT.</w:t>
            </w:r>
          </w:p>
          <w:p w14:paraId="6715013E" w14:textId="77777777" w:rsidR="00200C79" w:rsidRPr="00200C79" w:rsidRDefault="00200C79" w:rsidP="004B1E33">
            <w:pPr>
              <w:jc w:val="both"/>
              <w:rPr>
                <w:rFonts w:eastAsia="Times New Roman" w:cs="Calibri"/>
                <w:color w:val="000000" w:themeColor="text1"/>
                <w:sz w:val="18"/>
                <w:szCs w:val="18"/>
                <w:lang w:val="es-ES"/>
              </w:rPr>
            </w:pPr>
          </w:p>
        </w:tc>
        <w:tc>
          <w:tcPr>
            <w:tcW w:w="1134" w:type="dxa"/>
            <w:vAlign w:val="center"/>
            <w:hideMark/>
          </w:tcPr>
          <w:p w14:paraId="2BDD84D0"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vAlign w:val="center"/>
          </w:tcPr>
          <w:p w14:paraId="6C3CD881" w14:textId="77777777" w:rsidR="00200C79" w:rsidRPr="00B81431" w:rsidRDefault="00200C79" w:rsidP="004B1E33">
            <w:pPr>
              <w:jc w:val="both"/>
              <w:rPr>
                <w:rFonts w:eastAsia="Times New Roman" w:cs="Calibri"/>
                <w:color w:val="000000" w:themeColor="text1"/>
                <w:sz w:val="18"/>
                <w:szCs w:val="18"/>
              </w:rPr>
            </w:pPr>
          </w:p>
        </w:tc>
        <w:tc>
          <w:tcPr>
            <w:tcW w:w="2115" w:type="dxa"/>
            <w:hideMark/>
          </w:tcPr>
          <w:p w14:paraId="754ACEDC" w14:textId="77777777" w:rsidR="00200C79" w:rsidRPr="00200C79" w:rsidRDefault="00200C79" w:rsidP="004B1E33">
            <w:pPr>
              <w:jc w:val="both"/>
              <w:rPr>
                <w:color w:val="000000" w:themeColor="text1"/>
                <w:sz w:val="18"/>
                <w:szCs w:val="18"/>
                <w:lang w:val="es-ES"/>
              </w:rPr>
            </w:pPr>
          </w:p>
          <w:p w14:paraId="51EED3D1" w14:textId="77777777" w:rsidR="00200C79" w:rsidRPr="00200C79" w:rsidRDefault="00200C79" w:rsidP="004B1E33">
            <w:pPr>
              <w:jc w:val="both"/>
              <w:rPr>
                <w:rFonts w:eastAsia="Times New Roman" w:cs="Calibri"/>
                <w:color w:val="000000" w:themeColor="text1"/>
                <w:sz w:val="18"/>
                <w:szCs w:val="18"/>
                <w:lang w:val="es-ES"/>
              </w:rPr>
            </w:pPr>
            <w:r w:rsidRPr="00200C79">
              <w:rPr>
                <w:color w:val="000000" w:themeColor="text1"/>
                <w:sz w:val="18"/>
                <w:szCs w:val="18"/>
                <w:lang w:val="es-ES"/>
              </w:rPr>
              <w:t>No hay cambios desde la última hoja de comprobación presentada por Nicaragua.</w:t>
            </w:r>
          </w:p>
        </w:tc>
      </w:tr>
      <w:tr w:rsidR="00200C79" w:rsidRPr="00200C79" w14:paraId="7240F632" w14:textId="77777777" w:rsidTr="004B1E33">
        <w:trPr>
          <w:trHeight w:val="115"/>
          <w:jc w:val="center"/>
        </w:trPr>
        <w:tc>
          <w:tcPr>
            <w:tcW w:w="1165" w:type="dxa"/>
            <w:noWrap/>
            <w:vAlign w:val="center"/>
            <w:hideMark/>
          </w:tcPr>
          <w:p w14:paraId="1F4C5390"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11-08</w:t>
            </w:r>
          </w:p>
          <w:p w14:paraId="4E2E7B87"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(tiburón jaquetón)</w:t>
            </w:r>
          </w:p>
        </w:tc>
        <w:tc>
          <w:tcPr>
            <w:tcW w:w="673" w:type="dxa"/>
            <w:noWrap/>
            <w:vAlign w:val="center"/>
            <w:hideMark/>
          </w:tcPr>
          <w:p w14:paraId="6845B711"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4</w:t>
            </w:r>
          </w:p>
        </w:tc>
        <w:tc>
          <w:tcPr>
            <w:tcW w:w="992" w:type="dxa"/>
            <w:vAlign w:val="center"/>
          </w:tcPr>
          <w:p w14:paraId="558CFCE3"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vAlign w:val="center"/>
            <w:hideMark/>
          </w:tcPr>
          <w:p w14:paraId="1CCE7805" w14:textId="77777777" w:rsidR="00200C79" w:rsidRPr="00200C79" w:rsidRDefault="00200C79" w:rsidP="004B1E33">
            <w:pPr>
              <w:jc w:val="both"/>
              <w:rPr>
                <w:sz w:val="18"/>
                <w:szCs w:val="18"/>
                <w:lang w:val="es-ES"/>
              </w:rPr>
            </w:pPr>
            <w:r w:rsidRPr="00200C79">
              <w:rPr>
                <w:sz w:val="18"/>
                <w:szCs w:val="18"/>
                <w:lang w:val="es-ES"/>
              </w:rPr>
              <w:t>(1) Los ejemplares de</w:t>
            </w:r>
            <w:r w:rsidRPr="00200C79">
              <w:rPr>
                <w:b/>
                <w:bCs/>
                <w:sz w:val="18"/>
                <w:szCs w:val="18"/>
                <w:lang w:val="es-ES"/>
              </w:rPr>
              <w:t xml:space="preserve"> tiburón jaquetón</w:t>
            </w:r>
            <w:r w:rsidRPr="00200C79">
              <w:rPr>
                <w:sz w:val="18"/>
                <w:szCs w:val="18"/>
                <w:lang w:val="es-ES"/>
              </w:rPr>
              <w:t xml:space="preserve"> que sean capturados por CPC costeras en desarrollo para fines de consumo local están exentos de las medidas establecidas en los párrafos 1 y 2, siempre que estas CPC envíen datos de Tarea 1 y, si es posible, de Tarea 2 de conformidad con los procedimientos de comunicación establecidos por el SCRS. Las CPC que no hayan comunicado datos de tiburones específicos de las especies facilitarán, antes del 1 de julio de 2012, un plan para la mejora de su recopilación de datos sobre tiburones a nivel de especies para su examen por parte del SCRS y la Comisión.</w:t>
            </w:r>
          </w:p>
          <w:p w14:paraId="37DF0C58" w14:textId="77777777" w:rsidR="00200C79" w:rsidRPr="00200C79" w:rsidRDefault="00200C79" w:rsidP="004B1E33">
            <w:pPr>
              <w:jc w:val="both"/>
              <w:rPr>
                <w:rFonts w:eastAsia="Times New Roman" w:cs="Calibri"/>
                <w:color w:val="000000" w:themeColor="text1"/>
                <w:sz w:val="18"/>
                <w:szCs w:val="18"/>
                <w:lang w:val="es-ES"/>
              </w:rPr>
            </w:pPr>
          </w:p>
        </w:tc>
        <w:tc>
          <w:tcPr>
            <w:tcW w:w="1134" w:type="dxa"/>
            <w:vAlign w:val="center"/>
            <w:hideMark/>
          </w:tcPr>
          <w:p w14:paraId="02E94C1D"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vAlign w:val="center"/>
          </w:tcPr>
          <w:p w14:paraId="4B19943B" w14:textId="77777777" w:rsidR="00200C79" w:rsidRPr="00B81431" w:rsidRDefault="00200C79" w:rsidP="004B1E33">
            <w:pPr>
              <w:jc w:val="both"/>
              <w:rPr>
                <w:rFonts w:eastAsia="Times New Roman" w:cs="Calibri"/>
                <w:color w:val="000000" w:themeColor="text1"/>
                <w:sz w:val="18"/>
                <w:szCs w:val="18"/>
              </w:rPr>
            </w:pPr>
          </w:p>
        </w:tc>
        <w:tc>
          <w:tcPr>
            <w:tcW w:w="2115" w:type="dxa"/>
            <w:hideMark/>
          </w:tcPr>
          <w:p w14:paraId="2F586EE8" w14:textId="77777777" w:rsidR="00200C79" w:rsidRPr="00200C79" w:rsidRDefault="00200C79" w:rsidP="004B1E33">
            <w:pPr>
              <w:jc w:val="both"/>
              <w:rPr>
                <w:color w:val="000000" w:themeColor="text1"/>
                <w:sz w:val="18"/>
                <w:szCs w:val="18"/>
                <w:lang w:val="es-ES"/>
              </w:rPr>
            </w:pPr>
          </w:p>
          <w:p w14:paraId="6EA39218" w14:textId="77777777" w:rsidR="00200C79" w:rsidRPr="00200C79" w:rsidRDefault="00200C79" w:rsidP="004B1E33">
            <w:pPr>
              <w:jc w:val="both"/>
              <w:rPr>
                <w:color w:val="000000" w:themeColor="text1"/>
                <w:sz w:val="18"/>
                <w:szCs w:val="18"/>
                <w:lang w:val="es-ES"/>
              </w:rPr>
            </w:pPr>
          </w:p>
          <w:p w14:paraId="14289E6E" w14:textId="77777777" w:rsidR="00200C79" w:rsidRPr="00200C79" w:rsidRDefault="00200C79" w:rsidP="004B1E33">
            <w:pPr>
              <w:jc w:val="both"/>
              <w:rPr>
                <w:color w:val="000000" w:themeColor="text1"/>
                <w:sz w:val="18"/>
                <w:szCs w:val="18"/>
                <w:lang w:val="es-ES"/>
              </w:rPr>
            </w:pPr>
          </w:p>
          <w:p w14:paraId="7552913D" w14:textId="77777777" w:rsidR="00200C79" w:rsidRPr="00200C79" w:rsidRDefault="00200C79" w:rsidP="004B1E33">
            <w:pPr>
              <w:jc w:val="both"/>
              <w:rPr>
                <w:color w:val="000000" w:themeColor="text1"/>
                <w:sz w:val="18"/>
                <w:szCs w:val="18"/>
                <w:lang w:val="es-ES"/>
              </w:rPr>
            </w:pPr>
          </w:p>
          <w:p w14:paraId="7B9AC299" w14:textId="77777777" w:rsidR="00200C79" w:rsidRPr="00200C79" w:rsidRDefault="00200C79" w:rsidP="004B1E33">
            <w:pPr>
              <w:jc w:val="both"/>
              <w:rPr>
                <w:color w:val="000000" w:themeColor="text1"/>
                <w:sz w:val="18"/>
                <w:szCs w:val="18"/>
                <w:lang w:val="es-ES"/>
              </w:rPr>
            </w:pPr>
          </w:p>
          <w:p w14:paraId="7B286815" w14:textId="77777777" w:rsidR="00200C79" w:rsidRPr="00200C79" w:rsidRDefault="00200C79" w:rsidP="004B1E33">
            <w:pPr>
              <w:jc w:val="both"/>
              <w:rPr>
                <w:color w:val="000000" w:themeColor="text1"/>
                <w:sz w:val="18"/>
                <w:szCs w:val="18"/>
                <w:lang w:val="es-ES"/>
              </w:rPr>
            </w:pPr>
          </w:p>
          <w:p w14:paraId="582DDB3F" w14:textId="77777777" w:rsidR="00200C79" w:rsidRPr="00200C79" w:rsidRDefault="00200C79" w:rsidP="004B1E33">
            <w:pPr>
              <w:jc w:val="both"/>
              <w:rPr>
                <w:rFonts w:eastAsia="Times New Roman" w:cs="Calibri"/>
                <w:color w:val="000000" w:themeColor="text1"/>
                <w:sz w:val="18"/>
                <w:szCs w:val="18"/>
                <w:lang w:val="es-ES"/>
              </w:rPr>
            </w:pPr>
            <w:r w:rsidRPr="00200C79">
              <w:rPr>
                <w:color w:val="000000" w:themeColor="text1"/>
                <w:sz w:val="18"/>
                <w:szCs w:val="18"/>
                <w:lang w:val="es-ES"/>
              </w:rPr>
              <w:t>No hay cambios desde la última hoja de comprobación presentada por Nicaragua.</w:t>
            </w:r>
          </w:p>
        </w:tc>
      </w:tr>
      <w:tr w:rsidR="00200C79" w:rsidRPr="00200C79" w14:paraId="77CB6AAE" w14:textId="77777777" w:rsidTr="004B1E33">
        <w:trPr>
          <w:trHeight w:val="71"/>
          <w:jc w:val="center"/>
        </w:trPr>
        <w:tc>
          <w:tcPr>
            <w:tcW w:w="1165" w:type="dxa"/>
            <w:vAlign w:val="center"/>
            <w:hideMark/>
          </w:tcPr>
          <w:p w14:paraId="4131D519"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11-08</w:t>
            </w:r>
          </w:p>
          <w:p w14:paraId="2FC90084"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lastRenderedPageBreak/>
              <w:t>(tiburón jaquetón)</w:t>
            </w:r>
          </w:p>
        </w:tc>
        <w:tc>
          <w:tcPr>
            <w:tcW w:w="673" w:type="dxa"/>
            <w:vAlign w:val="center"/>
            <w:hideMark/>
          </w:tcPr>
          <w:p w14:paraId="4D259906" w14:textId="77777777" w:rsidR="00200C79" w:rsidRPr="00B81431" w:rsidRDefault="00200C79" w:rsidP="004B1E33">
            <w:pPr>
              <w:jc w:val="center"/>
              <w:rPr>
                <w:rFonts w:eastAsia="Times New Roman" w:cs="Calibri"/>
                <w:b/>
                <w:color w:val="000000" w:themeColor="text1"/>
                <w:sz w:val="18"/>
                <w:szCs w:val="18"/>
              </w:rPr>
            </w:pPr>
            <w:r w:rsidRPr="00AA67DD">
              <w:rPr>
                <w:rFonts w:eastAsia="Times New Roman" w:cs="Calibri"/>
                <w:b/>
                <w:color w:val="000000" w:themeColor="text1"/>
                <w:sz w:val="18"/>
                <w:szCs w:val="18"/>
              </w:rPr>
              <w:lastRenderedPageBreak/>
              <w:t>4</w:t>
            </w:r>
          </w:p>
        </w:tc>
        <w:tc>
          <w:tcPr>
            <w:tcW w:w="992" w:type="dxa"/>
            <w:vAlign w:val="center"/>
          </w:tcPr>
          <w:p w14:paraId="366C698D"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vAlign w:val="center"/>
            <w:hideMark/>
          </w:tcPr>
          <w:p w14:paraId="781A0F0D" w14:textId="77777777" w:rsidR="00200C79" w:rsidRPr="00200C79" w:rsidRDefault="00200C79" w:rsidP="004B1E33">
            <w:pPr>
              <w:jc w:val="both"/>
              <w:rPr>
                <w:rFonts w:eastAsia="Times New Roman" w:cs="Calibri"/>
                <w:color w:val="000000" w:themeColor="text1"/>
                <w:sz w:val="18"/>
                <w:szCs w:val="18"/>
                <w:lang w:val="es-ES"/>
              </w:rPr>
            </w:pPr>
            <w:r w:rsidRPr="00200C79">
              <w:rPr>
                <w:sz w:val="18"/>
                <w:szCs w:val="18"/>
                <w:lang w:val="es-ES"/>
              </w:rPr>
              <w:t xml:space="preserve">(2) Las CPC costeras en desarrollo exentas de la prohibición, de conformidad con este párrafo, no incrementarán sus capturas de </w:t>
            </w:r>
            <w:r w:rsidRPr="00200C79">
              <w:rPr>
                <w:sz w:val="18"/>
                <w:szCs w:val="18"/>
                <w:lang w:val="es-ES"/>
              </w:rPr>
              <w:lastRenderedPageBreak/>
              <w:t xml:space="preserve">tiburón jaquetón. Dichas CPC adoptarán las medidas necesarias para garantizar que el </w:t>
            </w:r>
            <w:r w:rsidRPr="00200C79">
              <w:rPr>
                <w:b/>
                <w:bCs/>
                <w:sz w:val="18"/>
                <w:szCs w:val="18"/>
                <w:lang w:val="es-ES"/>
              </w:rPr>
              <w:t>tiburón jaquetón</w:t>
            </w:r>
            <w:r w:rsidRPr="00200C79">
              <w:rPr>
                <w:sz w:val="18"/>
                <w:szCs w:val="18"/>
                <w:lang w:val="es-ES"/>
              </w:rPr>
              <w:t xml:space="preserve"> no se comercializa internacionalmente y notificarán a la Comisión dichas medidas.</w:t>
            </w:r>
          </w:p>
        </w:tc>
        <w:tc>
          <w:tcPr>
            <w:tcW w:w="1134" w:type="dxa"/>
            <w:vAlign w:val="center"/>
            <w:hideMark/>
          </w:tcPr>
          <w:p w14:paraId="1AC054D8"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lastRenderedPageBreak/>
              <w:t>No</w:t>
            </w:r>
          </w:p>
        </w:tc>
        <w:tc>
          <w:tcPr>
            <w:tcW w:w="2612" w:type="dxa"/>
            <w:vAlign w:val="center"/>
          </w:tcPr>
          <w:p w14:paraId="5F83A454" w14:textId="77777777" w:rsidR="00200C79" w:rsidRPr="00B81431" w:rsidRDefault="00200C79" w:rsidP="004B1E33">
            <w:pPr>
              <w:jc w:val="both"/>
              <w:rPr>
                <w:rFonts w:eastAsia="Times New Roman" w:cs="Calibri"/>
                <w:color w:val="000000" w:themeColor="text1"/>
                <w:sz w:val="18"/>
                <w:szCs w:val="18"/>
              </w:rPr>
            </w:pPr>
          </w:p>
        </w:tc>
        <w:tc>
          <w:tcPr>
            <w:tcW w:w="2115" w:type="dxa"/>
            <w:hideMark/>
          </w:tcPr>
          <w:p w14:paraId="58441DC1" w14:textId="77777777" w:rsidR="00200C79" w:rsidRPr="00200C79" w:rsidRDefault="00200C79" w:rsidP="004B1E33">
            <w:pPr>
              <w:jc w:val="both"/>
              <w:rPr>
                <w:color w:val="000000" w:themeColor="text1"/>
                <w:sz w:val="18"/>
                <w:szCs w:val="18"/>
                <w:lang w:val="es-ES"/>
              </w:rPr>
            </w:pPr>
          </w:p>
          <w:p w14:paraId="48365CE4" w14:textId="77777777" w:rsidR="00200C79" w:rsidRPr="00200C79" w:rsidRDefault="00200C79" w:rsidP="004B1E33">
            <w:pPr>
              <w:jc w:val="both"/>
              <w:rPr>
                <w:color w:val="000000" w:themeColor="text1"/>
                <w:sz w:val="18"/>
                <w:szCs w:val="18"/>
                <w:lang w:val="es-ES"/>
              </w:rPr>
            </w:pPr>
          </w:p>
          <w:p w14:paraId="68966041" w14:textId="77777777" w:rsidR="00200C79" w:rsidRPr="00200C79" w:rsidRDefault="00200C79" w:rsidP="004B1E33">
            <w:pPr>
              <w:jc w:val="both"/>
              <w:rPr>
                <w:color w:val="000000" w:themeColor="text1"/>
                <w:sz w:val="18"/>
                <w:szCs w:val="18"/>
                <w:lang w:val="es-ES"/>
              </w:rPr>
            </w:pPr>
          </w:p>
          <w:p w14:paraId="6BF79E1D" w14:textId="77777777" w:rsidR="00200C79" w:rsidRPr="00200C79" w:rsidRDefault="00200C79" w:rsidP="004B1E33">
            <w:pPr>
              <w:jc w:val="both"/>
              <w:rPr>
                <w:color w:val="000000" w:themeColor="text1"/>
                <w:sz w:val="18"/>
                <w:szCs w:val="18"/>
                <w:lang w:val="es-ES"/>
              </w:rPr>
            </w:pPr>
          </w:p>
          <w:p w14:paraId="1579AC15" w14:textId="77777777" w:rsidR="00200C79" w:rsidRPr="00B81431" w:rsidRDefault="00200C79" w:rsidP="004B1E33">
            <w:pPr>
              <w:jc w:val="both"/>
              <w:rPr>
                <w:rFonts w:eastAsia="Times New Roman" w:cs="Calibri"/>
                <w:color w:val="000000" w:themeColor="text1"/>
                <w:sz w:val="18"/>
                <w:szCs w:val="18"/>
                <w:lang w:val="es-ES_tradnl"/>
              </w:rPr>
            </w:pPr>
            <w:r w:rsidRPr="00200C79">
              <w:rPr>
                <w:color w:val="000000" w:themeColor="text1"/>
                <w:sz w:val="18"/>
                <w:szCs w:val="18"/>
                <w:lang w:val="es-ES"/>
              </w:rPr>
              <w:t>No hay cambios desde la última hoja de comprobación presentada por Nicaragua.</w:t>
            </w:r>
          </w:p>
        </w:tc>
      </w:tr>
      <w:tr w:rsidR="00200C79" w:rsidRPr="00200C79" w14:paraId="53BD4D9F" w14:textId="77777777" w:rsidTr="004B1E33">
        <w:trPr>
          <w:trHeight w:val="57"/>
          <w:jc w:val="center"/>
        </w:trPr>
        <w:tc>
          <w:tcPr>
            <w:tcW w:w="1165" w:type="dxa"/>
            <w:tcBorders>
              <w:bottom w:val="single" w:sz="12" w:space="0" w:color="auto"/>
            </w:tcBorders>
            <w:noWrap/>
            <w:vAlign w:val="center"/>
            <w:hideMark/>
          </w:tcPr>
          <w:p w14:paraId="51C8993C"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lastRenderedPageBreak/>
              <w:t>11-08</w:t>
            </w:r>
          </w:p>
          <w:p w14:paraId="17AB6EBD"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(tiburón jaquetón)</w:t>
            </w:r>
          </w:p>
        </w:tc>
        <w:tc>
          <w:tcPr>
            <w:tcW w:w="673" w:type="dxa"/>
            <w:tcBorders>
              <w:bottom w:val="single" w:sz="12" w:space="0" w:color="auto"/>
            </w:tcBorders>
            <w:noWrap/>
            <w:vAlign w:val="center"/>
            <w:hideMark/>
          </w:tcPr>
          <w:p w14:paraId="26C3F744"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6</w:t>
            </w:r>
          </w:p>
        </w:tc>
        <w:tc>
          <w:tcPr>
            <w:tcW w:w="992" w:type="dxa"/>
            <w:tcBorders>
              <w:bottom w:val="single" w:sz="12" w:space="0" w:color="auto"/>
            </w:tcBorders>
            <w:vAlign w:val="center"/>
          </w:tcPr>
          <w:p w14:paraId="46F1C4CB"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tcBorders>
              <w:bottom w:val="single" w:sz="12" w:space="0" w:color="auto"/>
            </w:tcBorders>
            <w:vAlign w:val="center"/>
            <w:hideMark/>
          </w:tcPr>
          <w:p w14:paraId="44177876" w14:textId="77777777" w:rsidR="00200C79" w:rsidRPr="00200C79" w:rsidRDefault="00200C79" w:rsidP="004B1E33">
            <w:pPr>
              <w:jc w:val="both"/>
              <w:rPr>
                <w:b/>
                <w:bCs/>
                <w:color w:val="000000" w:themeColor="text1"/>
                <w:sz w:val="18"/>
                <w:szCs w:val="18"/>
                <w:lang w:val="es-ES"/>
              </w:rPr>
            </w:pPr>
            <w:r w:rsidRPr="00200C79">
              <w:rPr>
                <w:sz w:val="18"/>
                <w:szCs w:val="18"/>
                <w:lang w:val="es-ES"/>
              </w:rPr>
              <w:t xml:space="preserve">La prohibición de retención del párrafo 1 no se aplica a las CPC cuyas leyes internas requieran que se desembarquen todos los ejemplares muertos, que los pescadores no obtengan ningún beneficio comercial de dicha pesca y que incluyan una prohibición para la pesquería de </w:t>
            </w:r>
            <w:r w:rsidRPr="00200C79">
              <w:rPr>
                <w:b/>
                <w:bCs/>
                <w:sz w:val="18"/>
                <w:szCs w:val="18"/>
                <w:lang w:val="es-ES"/>
              </w:rPr>
              <w:t>tiburón jaquetón.</w:t>
            </w:r>
          </w:p>
        </w:tc>
        <w:tc>
          <w:tcPr>
            <w:tcW w:w="1134" w:type="dxa"/>
            <w:vAlign w:val="center"/>
            <w:hideMark/>
          </w:tcPr>
          <w:p w14:paraId="5375231A"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vAlign w:val="center"/>
          </w:tcPr>
          <w:p w14:paraId="4FD08D49" w14:textId="77777777" w:rsidR="00200C79" w:rsidRPr="00B81431" w:rsidRDefault="00200C79" w:rsidP="004B1E33">
            <w:pPr>
              <w:jc w:val="both"/>
              <w:rPr>
                <w:rFonts w:eastAsia="Times New Roman" w:cs="Calibri"/>
                <w:color w:val="000000" w:themeColor="text1"/>
                <w:sz w:val="18"/>
                <w:szCs w:val="18"/>
              </w:rPr>
            </w:pPr>
          </w:p>
        </w:tc>
        <w:tc>
          <w:tcPr>
            <w:tcW w:w="2115" w:type="dxa"/>
            <w:noWrap/>
            <w:vAlign w:val="center"/>
            <w:hideMark/>
          </w:tcPr>
          <w:p w14:paraId="0EC9187E" w14:textId="77777777" w:rsidR="00200C79" w:rsidRPr="00B81431" w:rsidRDefault="00200C79" w:rsidP="004B1E33">
            <w:pPr>
              <w:jc w:val="both"/>
              <w:rPr>
                <w:rFonts w:eastAsia="Times New Roman" w:cs="Calibri"/>
                <w:color w:val="000000" w:themeColor="text1"/>
                <w:sz w:val="18"/>
                <w:szCs w:val="18"/>
                <w:lang w:val="es-ES_tradnl"/>
              </w:rPr>
            </w:pPr>
            <w:r w:rsidRPr="00200C79">
              <w:rPr>
                <w:color w:val="000000" w:themeColor="text1"/>
                <w:sz w:val="18"/>
                <w:szCs w:val="18"/>
                <w:lang w:val="es-ES"/>
              </w:rPr>
              <w:t>No hay cambios desde la última hoja de comprobación presentada por Nicaragua.</w:t>
            </w:r>
          </w:p>
        </w:tc>
      </w:tr>
      <w:tr w:rsidR="00200C79" w:rsidRPr="00B81431" w14:paraId="619E8593" w14:textId="77777777" w:rsidTr="004B1E33">
        <w:trPr>
          <w:trHeight w:val="71"/>
          <w:jc w:val="center"/>
        </w:trPr>
        <w:tc>
          <w:tcPr>
            <w:tcW w:w="1152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2057C147" w14:textId="77777777" w:rsidR="00200C79" w:rsidRPr="00B81431" w:rsidRDefault="00200C79" w:rsidP="004B1E33">
            <w:pPr>
              <w:jc w:val="both"/>
              <w:rPr>
                <w:rFonts w:cs="Times New Roman"/>
                <w:b/>
                <w:bCs/>
                <w:color w:val="000000" w:themeColor="text1"/>
                <w:sz w:val="18"/>
                <w:szCs w:val="18"/>
              </w:rPr>
            </w:pPr>
            <w:r w:rsidRPr="00AA67DD">
              <w:rPr>
                <w:rFonts w:cs="Times New Roman"/>
                <w:b/>
                <w:bCs/>
                <w:sz w:val="18"/>
                <w:szCs w:val="18"/>
              </w:rPr>
              <w:t>MARRAJO SARDINERO</w:t>
            </w:r>
          </w:p>
        </w:tc>
      </w:tr>
      <w:tr w:rsidR="00200C79" w:rsidRPr="00B81431" w14:paraId="29DA86A2" w14:textId="77777777" w:rsidTr="004B1E33">
        <w:trPr>
          <w:trHeight w:val="71"/>
          <w:jc w:val="center"/>
        </w:trPr>
        <w:tc>
          <w:tcPr>
            <w:tcW w:w="1165" w:type="dxa"/>
            <w:tcBorders>
              <w:top w:val="single" w:sz="12" w:space="0" w:color="auto"/>
            </w:tcBorders>
            <w:noWrap/>
            <w:vAlign w:val="center"/>
            <w:hideMark/>
          </w:tcPr>
          <w:p w14:paraId="19774EDE"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15-06</w:t>
            </w:r>
          </w:p>
          <w:p w14:paraId="111954CC"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(marrajo sardinero)</w:t>
            </w:r>
          </w:p>
        </w:tc>
        <w:tc>
          <w:tcPr>
            <w:tcW w:w="673" w:type="dxa"/>
            <w:tcBorders>
              <w:top w:val="single" w:sz="12" w:space="0" w:color="auto"/>
            </w:tcBorders>
            <w:noWrap/>
            <w:vAlign w:val="center"/>
            <w:hideMark/>
          </w:tcPr>
          <w:p w14:paraId="13D6C7CA"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1</w:t>
            </w:r>
          </w:p>
        </w:tc>
        <w:tc>
          <w:tcPr>
            <w:tcW w:w="992" w:type="dxa"/>
            <w:tcBorders>
              <w:top w:val="single" w:sz="12" w:space="0" w:color="auto"/>
            </w:tcBorders>
            <w:vAlign w:val="center"/>
          </w:tcPr>
          <w:p w14:paraId="31BB5445"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tcBorders>
              <w:top w:val="single" w:sz="12" w:space="0" w:color="auto"/>
            </w:tcBorders>
            <w:vAlign w:val="center"/>
            <w:hideMark/>
          </w:tcPr>
          <w:p w14:paraId="7A9CA445" w14:textId="77777777" w:rsidR="00200C79" w:rsidRPr="00200C79" w:rsidRDefault="00200C79" w:rsidP="004B1E33">
            <w:pPr>
              <w:jc w:val="both"/>
              <w:rPr>
                <w:sz w:val="18"/>
                <w:szCs w:val="18"/>
                <w:lang w:val="es-ES"/>
              </w:rPr>
            </w:pPr>
            <w:r w:rsidRPr="00200C79">
              <w:rPr>
                <w:sz w:val="18"/>
                <w:szCs w:val="18"/>
                <w:lang w:val="es-ES"/>
              </w:rPr>
              <w:t xml:space="preserve">Las Partes contratantes, Partes, Entidades o Entidades pesqueras no contratantes colaboradoras (en lo sucesivo denominadas CPC) requerirán a sus buques que liberen sin demora e ilesos, en la medida de lo posible, los ejemplares de </w:t>
            </w:r>
            <w:r w:rsidRPr="00200C79">
              <w:rPr>
                <w:b/>
                <w:bCs/>
                <w:sz w:val="18"/>
                <w:szCs w:val="18"/>
                <w:lang w:val="es-ES"/>
              </w:rPr>
              <w:t xml:space="preserve">marrajo sardinero </w:t>
            </w:r>
            <w:r w:rsidRPr="00200C79">
              <w:rPr>
                <w:sz w:val="18"/>
                <w:szCs w:val="18"/>
                <w:lang w:val="es-ES"/>
              </w:rPr>
              <w:t>capturados en asociación con pesquerías de ICCAT cuando sean llevados vivos al costado del buque para subirlos a bordo.</w:t>
            </w:r>
          </w:p>
          <w:p w14:paraId="6656D6A9" w14:textId="77777777" w:rsidR="00200C79" w:rsidRPr="00200C79" w:rsidRDefault="00200C79" w:rsidP="004B1E33">
            <w:pPr>
              <w:jc w:val="both"/>
              <w:rPr>
                <w:sz w:val="18"/>
                <w:szCs w:val="18"/>
                <w:lang w:val="es-ES"/>
              </w:rPr>
            </w:pPr>
          </w:p>
          <w:p w14:paraId="2C760B4E" w14:textId="77777777" w:rsidR="00200C79" w:rsidRPr="00200C79" w:rsidRDefault="00200C79" w:rsidP="004B1E33">
            <w:pPr>
              <w:jc w:val="both"/>
              <w:rPr>
                <w:rFonts w:eastAsia="Times New Roman" w:cs="Calibri"/>
                <w:color w:val="000000" w:themeColor="text1"/>
                <w:sz w:val="18"/>
                <w:szCs w:val="18"/>
                <w:lang w:val="es-ES"/>
              </w:rPr>
            </w:pPr>
          </w:p>
        </w:tc>
        <w:tc>
          <w:tcPr>
            <w:tcW w:w="1134" w:type="dxa"/>
            <w:vAlign w:val="center"/>
            <w:hideMark/>
          </w:tcPr>
          <w:p w14:paraId="479C771E"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vAlign w:val="center"/>
          </w:tcPr>
          <w:p w14:paraId="58929430" w14:textId="77777777" w:rsidR="00200C79" w:rsidRPr="00B81431" w:rsidRDefault="00200C79" w:rsidP="004B1E33">
            <w:pPr>
              <w:jc w:val="both"/>
              <w:rPr>
                <w:rFonts w:eastAsia="Times New Roman" w:cs="Calibri"/>
                <w:color w:val="000000" w:themeColor="text1"/>
                <w:sz w:val="18"/>
                <w:szCs w:val="18"/>
              </w:rPr>
            </w:pPr>
          </w:p>
        </w:tc>
        <w:tc>
          <w:tcPr>
            <w:tcW w:w="2115" w:type="dxa"/>
            <w:hideMark/>
          </w:tcPr>
          <w:p w14:paraId="0A4BCA8F" w14:textId="77777777" w:rsidR="00200C79" w:rsidRPr="00B81431" w:rsidRDefault="00200C79" w:rsidP="004B1E33">
            <w:pPr>
              <w:jc w:val="both"/>
              <w:rPr>
                <w:color w:val="000000" w:themeColor="text1"/>
                <w:sz w:val="18"/>
                <w:szCs w:val="18"/>
              </w:rPr>
            </w:pPr>
          </w:p>
          <w:p w14:paraId="18A6909D" w14:textId="77777777" w:rsidR="00200C79" w:rsidRPr="00B81431" w:rsidRDefault="00200C79" w:rsidP="004B1E33">
            <w:pPr>
              <w:jc w:val="both"/>
              <w:rPr>
                <w:color w:val="000000" w:themeColor="text1"/>
                <w:sz w:val="18"/>
                <w:szCs w:val="18"/>
              </w:rPr>
            </w:pPr>
          </w:p>
          <w:p w14:paraId="4906A782" w14:textId="77777777" w:rsidR="00200C79" w:rsidRPr="00B81431" w:rsidRDefault="00200C79" w:rsidP="004B1E33">
            <w:pPr>
              <w:jc w:val="both"/>
              <w:rPr>
                <w:color w:val="000000" w:themeColor="text1"/>
                <w:sz w:val="18"/>
                <w:szCs w:val="18"/>
              </w:rPr>
            </w:pPr>
          </w:p>
          <w:p w14:paraId="1F550337" w14:textId="77777777" w:rsidR="00200C79" w:rsidRPr="00B81431" w:rsidRDefault="00200C79" w:rsidP="004B1E33">
            <w:pPr>
              <w:jc w:val="both"/>
              <w:rPr>
                <w:color w:val="000000" w:themeColor="text1"/>
                <w:sz w:val="18"/>
                <w:szCs w:val="18"/>
              </w:rPr>
            </w:pPr>
          </w:p>
          <w:p w14:paraId="1B69186B" w14:textId="77777777" w:rsidR="00200C79" w:rsidRPr="00B81431" w:rsidRDefault="00200C79" w:rsidP="004B1E33">
            <w:pPr>
              <w:jc w:val="both"/>
              <w:rPr>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5FA50317" w14:textId="77777777" w:rsidTr="004B1E33">
        <w:trPr>
          <w:trHeight w:val="74"/>
          <w:jc w:val="center"/>
        </w:trPr>
        <w:tc>
          <w:tcPr>
            <w:tcW w:w="1165" w:type="dxa"/>
            <w:tcBorders>
              <w:bottom w:val="single" w:sz="12" w:space="0" w:color="auto"/>
            </w:tcBorders>
            <w:noWrap/>
            <w:vAlign w:val="center"/>
            <w:hideMark/>
          </w:tcPr>
          <w:p w14:paraId="3F6BAC73"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15-06</w:t>
            </w:r>
          </w:p>
          <w:p w14:paraId="20C38914"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(marrajo sardinero)</w:t>
            </w:r>
          </w:p>
        </w:tc>
        <w:tc>
          <w:tcPr>
            <w:tcW w:w="673" w:type="dxa"/>
            <w:tcBorders>
              <w:bottom w:val="single" w:sz="12" w:space="0" w:color="auto"/>
            </w:tcBorders>
            <w:noWrap/>
            <w:vAlign w:val="center"/>
            <w:hideMark/>
          </w:tcPr>
          <w:p w14:paraId="086E7AD1"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2</w:t>
            </w:r>
          </w:p>
        </w:tc>
        <w:tc>
          <w:tcPr>
            <w:tcW w:w="992" w:type="dxa"/>
            <w:tcBorders>
              <w:bottom w:val="single" w:sz="12" w:space="0" w:color="auto"/>
            </w:tcBorders>
            <w:vAlign w:val="center"/>
          </w:tcPr>
          <w:p w14:paraId="116A6065" w14:textId="77777777" w:rsidR="00200C79" w:rsidRPr="00B81431" w:rsidRDefault="00200C79" w:rsidP="004B1E33">
            <w:pPr>
              <w:jc w:val="center"/>
              <w:rPr>
                <w:color w:val="000000" w:themeColor="text1"/>
                <w:sz w:val="18"/>
                <w:szCs w:val="18"/>
              </w:rPr>
            </w:pPr>
            <w:r w:rsidRPr="00AA67DD">
              <w:rPr>
                <w:sz w:val="18"/>
                <w:szCs w:val="18"/>
              </w:rPr>
              <w:t>Ninguno</w:t>
            </w:r>
          </w:p>
        </w:tc>
        <w:tc>
          <w:tcPr>
            <w:tcW w:w="2835" w:type="dxa"/>
            <w:tcBorders>
              <w:bottom w:val="single" w:sz="12" w:space="0" w:color="auto"/>
            </w:tcBorders>
            <w:vAlign w:val="center"/>
            <w:hideMark/>
          </w:tcPr>
          <w:p w14:paraId="3900CC92" w14:textId="77777777" w:rsidR="00200C79" w:rsidRDefault="00200C79" w:rsidP="004B1E33">
            <w:pPr>
              <w:jc w:val="both"/>
              <w:rPr>
                <w:sz w:val="18"/>
                <w:szCs w:val="18"/>
              </w:rPr>
            </w:pPr>
            <w:r w:rsidRPr="00AA67DD">
              <w:rPr>
                <w:sz w:val="18"/>
                <w:szCs w:val="18"/>
              </w:rPr>
              <w:t>Las CPC se asegurarán de que se recopilan los datos de Tarea 1 y Tarea 2 para el m</w:t>
            </w:r>
            <w:r w:rsidRPr="00AA67DD">
              <w:rPr>
                <w:b/>
                <w:bCs/>
                <w:sz w:val="18"/>
                <w:szCs w:val="18"/>
              </w:rPr>
              <w:t>arrajo sardinero</w:t>
            </w:r>
            <w:r w:rsidRPr="00AA67DD">
              <w:rPr>
                <w:sz w:val="18"/>
                <w:szCs w:val="18"/>
              </w:rPr>
              <w:t xml:space="preserve"> y de que se presentan de un modo conforme con los requisitos de comunicación de datos de ICCAT. Los descartes y liberaciones de </w:t>
            </w:r>
            <w:r w:rsidRPr="00AA67DD">
              <w:rPr>
                <w:sz w:val="18"/>
                <w:szCs w:val="18"/>
              </w:rPr>
              <w:lastRenderedPageBreak/>
              <w:t>marrajo sardinero deben registrarse con indicación de su estado (muerto o vivo) y comunicarse a ICCAT de conformidad con los requisitos de comunicación de datos de ICCAT.</w:t>
            </w:r>
          </w:p>
          <w:p w14:paraId="6EB4DA9F" w14:textId="77777777" w:rsidR="00200C79" w:rsidRPr="00AA67DD" w:rsidRDefault="00200C79" w:rsidP="004B1E33">
            <w:pPr>
              <w:jc w:val="both"/>
              <w:rPr>
                <w:sz w:val="18"/>
                <w:szCs w:val="18"/>
              </w:rPr>
            </w:pPr>
          </w:p>
          <w:p w14:paraId="2B3400F2" w14:textId="77777777" w:rsidR="00200C79" w:rsidRPr="00B81431" w:rsidRDefault="00200C79" w:rsidP="004B1E33">
            <w:pPr>
              <w:jc w:val="both"/>
              <w:rPr>
                <w:rFonts w:eastAsia="Times New Roman" w:cs="Calibri"/>
                <w:color w:val="000000" w:themeColor="text1"/>
                <w:sz w:val="18"/>
                <w:szCs w:val="18"/>
              </w:rPr>
            </w:pPr>
          </w:p>
        </w:tc>
        <w:tc>
          <w:tcPr>
            <w:tcW w:w="1134" w:type="dxa"/>
            <w:vAlign w:val="center"/>
            <w:hideMark/>
          </w:tcPr>
          <w:p w14:paraId="05150F12"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lastRenderedPageBreak/>
              <w:t>No</w:t>
            </w:r>
          </w:p>
        </w:tc>
        <w:tc>
          <w:tcPr>
            <w:tcW w:w="2612" w:type="dxa"/>
            <w:vAlign w:val="center"/>
          </w:tcPr>
          <w:p w14:paraId="13EFE023" w14:textId="77777777" w:rsidR="00200C79" w:rsidRPr="00B81431" w:rsidRDefault="00200C79" w:rsidP="004B1E33">
            <w:pPr>
              <w:jc w:val="both"/>
              <w:rPr>
                <w:rFonts w:eastAsia="Times New Roman" w:cs="Calibri"/>
                <w:color w:val="000000" w:themeColor="text1"/>
                <w:sz w:val="18"/>
                <w:szCs w:val="18"/>
              </w:rPr>
            </w:pPr>
          </w:p>
        </w:tc>
        <w:tc>
          <w:tcPr>
            <w:tcW w:w="2115" w:type="dxa"/>
            <w:hideMark/>
          </w:tcPr>
          <w:p w14:paraId="747653D6" w14:textId="77777777" w:rsidR="00200C79" w:rsidRPr="00B81431" w:rsidRDefault="00200C79" w:rsidP="004B1E33">
            <w:pPr>
              <w:jc w:val="both"/>
              <w:rPr>
                <w:color w:val="000000" w:themeColor="text1"/>
                <w:sz w:val="18"/>
                <w:szCs w:val="18"/>
              </w:rPr>
            </w:pPr>
          </w:p>
          <w:p w14:paraId="7A7B30A0" w14:textId="77777777" w:rsidR="00200C79" w:rsidRPr="00B81431" w:rsidRDefault="00200C79" w:rsidP="004B1E33">
            <w:pPr>
              <w:jc w:val="both"/>
              <w:rPr>
                <w:color w:val="000000" w:themeColor="text1"/>
                <w:sz w:val="18"/>
                <w:szCs w:val="18"/>
              </w:rPr>
            </w:pPr>
          </w:p>
          <w:p w14:paraId="63055BF0" w14:textId="77777777" w:rsidR="00200C79" w:rsidRPr="00B81431" w:rsidRDefault="00200C79" w:rsidP="004B1E33">
            <w:pPr>
              <w:jc w:val="both"/>
              <w:rPr>
                <w:color w:val="000000" w:themeColor="text1"/>
                <w:sz w:val="18"/>
                <w:szCs w:val="18"/>
              </w:rPr>
            </w:pPr>
            <w:r w:rsidRPr="00B81431">
              <w:rPr>
                <w:color w:val="000000" w:themeColor="text1"/>
                <w:sz w:val="18"/>
                <w:szCs w:val="18"/>
              </w:rPr>
              <w:t xml:space="preserve">No hay cambios desde la última hoja de comprobación </w:t>
            </w:r>
            <w:r w:rsidRPr="00B81431">
              <w:rPr>
                <w:color w:val="000000" w:themeColor="text1"/>
                <w:sz w:val="18"/>
                <w:szCs w:val="18"/>
              </w:rPr>
              <w:lastRenderedPageBreak/>
              <w:t>presentada por Nicaragua.</w:t>
            </w:r>
          </w:p>
        </w:tc>
      </w:tr>
      <w:tr w:rsidR="00200C79" w:rsidRPr="00B81431" w14:paraId="08A03234" w14:textId="77777777" w:rsidTr="004B1E33">
        <w:trPr>
          <w:trHeight w:val="74"/>
          <w:jc w:val="center"/>
        </w:trPr>
        <w:tc>
          <w:tcPr>
            <w:tcW w:w="1152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587481B0" w14:textId="77777777" w:rsidR="00200C79" w:rsidRPr="00B81431" w:rsidRDefault="00200C79" w:rsidP="004B1E33">
            <w:pPr>
              <w:jc w:val="both"/>
              <w:rPr>
                <w:rFonts w:cs="Times New Roman"/>
                <w:b/>
                <w:bCs/>
                <w:color w:val="000000" w:themeColor="text1"/>
                <w:sz w:val="18"/>
                <w:szCs w:val="18"/>
              </w:rPr>
            </w:pPr>
            <w:r w:rsidRPr="00AA67DD">
              <w:rPr>
                <w:rFonts w:cs="Times New Roman"/>
                <w:b/>
                <w:bCs/>
                <w:sz w:val="18"/>
                <w:szCs w:val="18"/>
              </w:rPr>
              <w:lastRenderedPageBreak/>
              <w:t>MARRAJO DIENTUSO DEL ATLÁNTICO NORTE</w:t>
            </w:r>
          </w:p>
        </w:tc>
      </w:tr>
      <w:tr w:rsidR="00200C79" w:rsidRPr="00B81431" w14:paraId="3D574FFD" w14:textId="77777777" w:rsidTr="004B1E33">
        <w:trPr>
          <w:trHeight w:val="74"/>
          <w:jc w:val="center"/>
        </w:trPr>
        <w:tc>
          <w:tcPr>
            <w:tcW w:w="1165" w:type="dxa"/>
            <w:tcBorders>
              <w:top w:val="single" w:sz="12" w:space="0" w:color="auto"/>
            </w:tcBorders>
            <w:noWrap/>
            <w:vAlign w:val="center"/>
          </w:tcPr>
          <w:p w14:paraId="04B2B2A3"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21-09</w:t>
            </w:r>
          </w:p>
          <w:p w14:paraId="567BBE1A"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(marrajo dientuso</w:t>
            </w:r>
          </w:p>
          <w:p w14:paraId="6438CFB3"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del Atlántico norte)</w:t>
            </w:r>
          </w:p>
        </w:tc>
        <w:tc>
          <w:tcPr>
            <w:tcW w:w="673" w:type="dxa"/>
            <w:tcBorders>
              <w:top w:val="single" w:sz="12" w:space="0" w:color="auto"/>
            </w:tcBorders>
            <w:noWrap/>
            <w:vAlign w:val="center"/>
          </w:tcPr>
          <w:p w14:paraId="7284E136"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2</w:t>
            </w:r>
          </w:p>
        </w:tc>
        <w:tc>
          <w:tcPr>
            <w:tcW w:w="992" w:type="dxa"/>
            <w:tcBorders>
              <w:top w:val="single" w:sz="12" w:space="0" w:color="auto"/>
            </w:tcBorders>
            <w:vAlign w:val="center"/>
          </w:tcPr>
          <w:p w14:paraId="6EC0D6FD" w14:textId="77777777" w:rsidR="00200C79" w:rsidRPr="00AA67DD" w:rsidRDefault="00200C79" w:rsidP="004B1E33">
            <w:pPr>
              <w:jc w:val="both"/>
              <w:rPr>
                <w:sz w:val="18"/>
                <w:szCs w:val="18"/>
              </w:rPr>
            </w:pPr>
            <w:r w:rsidRPr="00AA67DD">
              <w:rPr>
                <w:sz w:val="18"/>
                <w:szCs w:val="18"/>
              </w:rPr>
              <w:t>Deroga y sustituye la Rec. 19-06</w:t>
            </w:r>
          </w:p>
          <w:p w14:paraId="7704AA35" w14:textId="77777777" w:rsidR="00200C79" w:rsidRPr="00AA67DD" w:rsidRDefault="00200C79" w:rsidP="004B1E33">
            <w:pPr>
              <w:jc w:val="both"/>
              <w:rPr>
                <w:sz w:val="18"/>
                <w:szCs w:val="18"/>
              </w:rPr>
            </w:pPr>
          </w:p>
          <w:p w14:paraId="0902AEAA" w14:textId="77777777" w:rsidR="00200C79" w:rsidRPr="00B81431" w:rsidRDefault="00200C79" w:rsidP="004B1E33">
            <w:pPr>
              <w:rPr>
                <w:color w:val="000000" w:themeColor="text1"/>
                <w:sz w:val="18"/>
                <w:szCs w:val="18"/>
              </w:rPr>
            </w:pPr>
            <w:r w:rsidRPr="00AA67DD">
              <w:rPr>
                <w:b/>
                <w:bCs/>
                <w:sz w:val="18"/>
                <w:szCs w:val="18"/>
              </w:rPr>
              <w:t>Nota:</w:t>
            </w:r>
            <w:r w:rsidRPr="00AA67DD">
              <w:rPr>
                <w:sz w:val="18"/>
                <w:szCs w:val="18"/>
              </w:rPr>
              <w:t xml:space="preserve"> La Comisión revisará la Rec. 21-09 en su reunión anual de 2024.</w:t>
            </w:r>
          </w:p>
        </w:tc>
        <w:tc>
          <w:tcPr>
            <w:tcW w:w="2835" w:type="dxa"/>
            <w:tcBorders>
              <w:top w:val="single" w:sz="12" w:space="0" w:color="auto"/>
            </w:tcBorders>
            <w:vAlign w:val="center"/>
          </w:tcPr>
          <w:p w14:paraId="46F36987" w14:textId="77777777" w:rsidR="00200C79" w:rsidRPr="00B81431" w:rsidRDefault="00200C79" w:rsidP="004B1E33">
            <w:pPr>
              <w:jc w:val="both"/>
              <w:rPr>
                <w:rFonts w:eastAsia="Times New Roman" w:cs="Calibri"/>
                <w:color w:val="000000" w:themeColor="text1"/>
                <w:sz w:val="18"/>
                <w:szCs w:val="18"/>
              </w:rPr>
            </w:pPr>
            <w:r w:rsidRPr="00AA67DD">
              <w:rPr>
                <w:sz w:val="18"/>
                <w:szCs w:val="18"/>
              </w:rPr>
              <w:t>Con este fin, las CPC aplicarán las normas establecidas en esta Recomendación con el objetivo de reducir la mortalidad por pesca total (la suma de cualquier retención, descarte de ejemplares muertos y mortalidad posterior a la liberación de los descartes de ejemplares vivos) para mantener la mortalidad en niveles sostenibles para la recuperación del stock y establecer un proceso para determinar si en algún año determinado existe una posibilidad de retención.</w:t>
            </w:r>
          </w:p>
        </w:tc>
        <w:tc>
          <w:tcPr>
            <w:tcW w:w="1134" w:type="dxa"/>
            <w:vAlign w:val="center"/>
          </w:tcPr>
          <w:p w14:paraId="03243B9C" w14:textId="77777777" w:rsidR="00200C79" w:rsidRPr="00B81431" w:rsidRDefault="00200C79" w:rsidP="004B1E33">
            <w:pPr>
              <w:jc w:val="center"/>
              <w:rPr>
                <w:color w:val="000000" w:themeColor="text1"/>
                <w:sz w:val="18"/>
                <w:szCs w:val="18"/>
              </w:rPr>
            </w:pPr>
            <w:r w:rsidRPr="00B81431">
              <w:rPr>
                <w:color w:val="000000" w:themeColor="text1"/>
                <w:sz w:val="18"/>
                <w:szCs w:val="18"/>
              </w:rPr>
              <w:t>No</w:t>
            </w:r>
          </w:p>
          <w:p w14:paraId="200F81CD" w14:textId="77777777" w:rsidR="00200C79" w:rsidRPr="00B81431" w:rsidRDefault="00200C79" w:rsidP="004B1E33">
            <w:pPr>
              <w:jc w:val="center"/>
              <w:rPr>
                <w:color w:val="000000" w:themeColor="text1"/>
                <w:sz w:val="18"/>
                <w:szCs w:val="18"/>
              </w:rPr>
            </w:pPr>
          </w:p>
        </w:tc>
        <w:tc>
          <w:tcPr>
            <w:tcW w:w="2612" w:type="dxa"/>
            <w:vAlign w:val="center"/>
          </w:tcPr>
          <w:p w14:paraId="0DF35CCF" w14:textId="77777777" w:rsidR="00200C79" w:rsidRPr="00B81431" w:rsidRDefault="00200C79" w:rsidP="004B1E33">
            <w:pPr>
              <w:jc w:val="both"/>
              <w:rPr>
                <w:color w:val="000000" w:themeColor="text1"/>
                <w:sz w:val="18"/>
                <w:szCs w:val="18"/>
              </w:rPr>
            </w:pPr>
          </w:p>
        </w:tc>
        <w:tc>
          <w:tcPr>
            <w:tcW w:w="2115" w:type="dxa"/>
            <w:vAlign w:val="center"/>
          </w:tcPr>
          <w:p w14:paraId="4C3C38AE" w14:textId="77777777" w:rsidR="00200C79" w:rsidRPr="00B81431" w:rsidRDefault="00200C79" w:rsidP="004B1E33">
            <w:pPr>
              <w:jc w:val="both"/>
              <w:rPr>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74480AA6" w14:textId="77777777" w:rsidTr="004B1E33">
        <w:trPr>
          <w:trHeight w:val="74"/>
          <w:jc w:val="center"/>
        </w:trPr>
        <w:tc>
          <w:tcPr>
            <w:tcW w:w="1165" w:type="dxa"/>
            <w:noWrap/>
            <w:vAlign w:val="center"/>
          </w:tcPr>
          <w:p w14:paraId="59A48283"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21-09</w:t>
            </w:r>
          </w:p>
          <w:p w14:paraId="172FC11F"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(marrajo dientuso</w:t>
            </w:r>
          </w:p>
          <w:p w14:paraId="1E107A76"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del Atlántico norte)</w:t>
            </w:r>
          </w:p>
        </w:tc>
        <w:tc>
          <w:tcPr>
            <w:tcW w:w="673" w:type="dxa"/>
            <w:noWrap/>
            <w:vAlign w:val="center"/>
          </w:tcPr>
          <w:p w14:paraId="7936BD2E"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3</w:t>
            </w:r>
          </w:p>
        </w:tc>
        <w:tc>
          <w:tcPr>
            <w:tcW w:w="992" w:type="dxa"/>
            <w:vAlign w:val="center"/>
          </w:tcPr>
          <w:p w14:paraId="44049661" w14:textId="77777777" w:rsidR="00200C79" w:rsidRPr="00B81431" w:rsidRDefault="00200C79" w:rsidP="004B1E33">
            <w:pPr>
              <w:jc w:val="center"/>
              <w:rPr>
                <w:color w:val="000000" w:themeColor="text1"/>
                <w:sz w:val="18"/>
                <w:szCs w:val="18"/>
              </w:rPr>
            </w:pPr>
            <w:r w:rsidRPr="00AA67DD">
              <w:rPr>
                <w:rFonts w:eastAsia="Aptos" w:cs="Times New Roman"/>
                <w:color w:val="000000"/>
                <w:sz w:val="18"/>
                <w:szCs w:val="18"/>
              </w:rPr>
              <w:t>Véase más arriba</w:t>
            </w:r>
          </w:p>
        </w:tc>
        <w:tc>
          <w:tcPr>
            <w:tcW w:w="2835" w:type="dxa"/>
            <w:vAlign w:val="center"/>
          </w:tcPr>
          <w:p w14:paraId="7F09ED10" w14:textId="77777777" w:rsidR="00200C79" w:rsidRPr="00B81431" w:rsidRDefault="00200C79" w:rsidP="004B1E33">
            <w:pPr>
              <w:jc w:val="both"/>
              <w:rPr>
                <w:color w:val="000000" w:themeColor="text1"/>
                <w:sz w:val="18"/>
                <w:szCs w:val="18"/>
              </w:rPr>
            </w:pPr>
            <w:r w:rsidRPr="00AA67DD">
              <w:rPr>
                <w:sz w:val="18"/>
                <w:szCs w:val="18"/>
              </w:rPr>
              <w:t xml:space="preserve">Las CPC implementarán una prohibición de retener a bordo, transbordar y desembarcar, total o parcialmente, </w:t>
            </w:r>
            <w:r w:rsidRPr="00AA67DD">
              <w:rPr>
                <w:b/>
                <w:bCs/>
                <w:sz w:val="18"/>
                <w:szCs w:val="18"/>
              </w:rPr>
              <w:t>marrajo dientuso del Atlántico norte</w:t>
            </w:r>
            <w:r w:rsidRPr="00AA67DD">
              <w:rPr>
                <w:sz w:val="18"/>
                <w:szCs w:val="18"/>
              </w:rPr>
              <w:t xml:space="preserve"> capturado en asociación con las pesquerías de ICCAT en 2022 y 2023 como primer paso para la recuperación de stock.</w:t>
            </w:r>
          </w:p>
        </w:tc>
        <w:tc>
          <w:tcPr>
            <w:tcW w:w="1134" w:type="dxa"/>
            <w:vAlign w:val="center"/>
          </w:tcPr>
          <w:p w14:paraId="3AD8793F" w14:textId="77777777" w:rsidR="00200C79" w:rsidRPr="00B81431" w:rsidRDefault="00200C79" w:rsidP="004B1E33">
            <w:pPr>
              <w:jc w:val="center"/>
              <w:rPr>
                <w:color w:val="000000" w:themeColor="text1"/>
                <w:sz w:val="18"/>
                <w:szCs w:val="18"/>
              </w:rPr>
            </w:pPr>
            <w:r w:rsidRPr="00B81431">
              <w:rPr>
                <w:color w:val="000000" w:themeColor="text1"/>
                <w:sz w:val="18"/>
                <w:szCs w:val="18"/>
              </w:rPr>
              <w:t>No</w:t>
            </w:r>
          </w:p>
        </w:tc>
        <w:tc>
          <w:tcPr>
            <w:tcW w:w="2612" w:type="dxa"/>
          </w:tcPr>
          <w:p w14:paraId="1DB0383C" w14:textId="77777777" w:rsidR="00200C79" w:rsidRPr="00B81431" w:rsidRDefault="00200C79" w:rsidP="004B1E33">
            <w:pPr>
              <w:jc w:val="both"/>
              <w:rPr>
                <w:rFonts w:eastAsia="Times New Roman" w:cs="Calibri"/>
                <w:color w:val="000000" w:themeColor="text1"/>
                <w:sz w:val="18"/>
                <w:szCs w:val="18"/>
              </w:rPr>
            </w:pPr>
          </w:p>
          <w:p w14:paraId="0C6A212E" w14:textId="77777777" w:rsidR="00200C79" w:rsidRPr="00B81431" w:rsidRDefault="00200C79" w:rsidP="004B1E33">
            <w:pPr>
              <w:jc w:val="both"/>
              <w:rPr>
                <w:rFonts w:eastAsia="Times New Roman" w:cs="Calibri"/>
                <w:color w:val="000000" w:themeColor="text1"/>
                <w:sz w:val="18"/>
                <w:szCs w:val="18"/>
              </w:rPr>
            </w:pPr>
            <w:r w:rsidRPr="00B81431">
              <w:rPr>
                <w:rFonts w:eastAsia="Times New Roman" w:cs="Calibri"/>
                <w:color w:val="000000" w:themeColor="text1"/>
                <w:sz w:val="18"/>
                <w:szCs w:val="18"/>
              </w:rPr>
              <w:t xml:space="preserve">No obstante, contamos con el </w:t>
            </w:r>
          </w:p>
          <w:p w14:paraId="5E878AD8" w14:textId="77777777" w:rsidR="00200C79" w:rsidRPr="00B81431" w:rsidRDefault="00200C79" w:rsidP="004B1E33">
            <w:pPr>
              <w:jc w:val="both"/>
              <w:rPr>
                <w:color w:val="000000" w:themeColor="text1"/>
                <w:sz w:val="18"/>
                <w:szCs w:val="18"/>
              </w:rPr>
            </w:pPr>
            <w:hyperlink r:id="rId7" w:tgtFrame="_blank" w:history="1">
              <w:r w:rsidRPr="00B81431">
                <w:rPr>
                  <w:rStyle w:val="Hyperlink"/>
                  <w:rFonts w:eastAsia="Times New Roman" w:cs="Calibri"/>
                  <w:color w:val="000000" w:themeColor="text1"/>
                  <w:sz w:val="18"/>
                  <w:szCs w:val="18"/>
                </w:rPr>
                <w:t>Reglamento OSP-05-11 para prohibir la práctica del aleteo del tiburón en los países parte del SICA</w:t>
              </w:r>
            </w:hyperlink>
          </w:p>
        </w:tc>
        <w:tc>
          <w:tcPr>
            <w:tcW w:w="2115" w:type="dxa"/>
          </w:tcPr>
          <w:p w14:paraId="10E675F6" w14:textId="77777777" w:rsidR="00200C79" w:rsidRPr="00B81431" w:rsidRDefault="00200C79" w:rsidP="004B1E33">
            <w:pPr>
              <w:jc w:val="both"/>
              <w:rPr>
                <w:rFonts w:eastAsia="Times New Roman" w:cs="Calibri"/>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67BD55B7"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0ACD698F" w14:textId="77777777" w:rsidR="00200C79" w:rsidRPr="00AA67DD" w:rsidRDefault="00200C79" w:rsidP="004B1E33">
            <w:pPr>
              <w:jc w:val="center"/>
              <w:rPr>
                <w:b/>
                <w:bCs/>
                <w:color w:val="000000" w:themeColor="text1"/>
                <w:sz w:val="18"/>
                <w:szCs w:val="18"/>
              </w:rPr>
            </w:pPr>
            <w:bookmarkStart w:id="0" w:name="_Hlk92185075"/>
            <w:r w:rsidRPr="00AA67DD">
              <w:rPr>
                <w:b/>
                <w:bCs/>
                <w:color w:val="000000" w:themeColor="text1"/>
                <w:sz w:val="18"/>
                <w:szCs w:val="18"/>
              </w:rPr>
              <w:t>21-09</w:t>
            </w:r>
          </w:p>
          <w:p w14:paraId="0557521E"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(marrajo dientuso</w:t>
            </w:r>
          </w:p>
          <w:p w14:paraId="01F60119"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lastRenderedPageBreak/>
              <w:t>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5594D866"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lastRenderedPageBreak/>
              <w:t>6</w:t>
            </w:r>
          </w:p>
        </w:tc>
        <w:tc>
          <w:tcPr>
            <w:tcW w:w="992" w:type="dxa"/>
            <w:tcBorders>
              <w:top w:val="single" w:sz="4" w:space="0" w:color="auto"/>
              <w:left w:val="single" w:sz="4" w:space="0" w:color="auto"/>
              <w:bottom w:val="single" w:sz="4" w:space="0" w:color="auto"/>
              <w:right w:val="single" w:sz="4" w:space="0" w:color="auto"/>
            </w:tcBorders>
            <w:vAlign w:val="center"/>
          </w:tcPr>
          <w:p w14:paraId="4A3EA35D"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cs="Cambria"/>
                <w:color w:val="000000" w:themeColor="text1"/>
                <w:spacing w:val="-1"/>
                <w:sz w:val="18"/>
                <w:szCs w:val="18"/>
                <w:lang w:val="es-ES_tradnl"/>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600DFD40" w14:textId="77777777" w:rsidR="00200C79" w:rsidRPr="00B81431" w:rsidRDefault="00200C79" w:rsidP="004B1E33">
            <w:pPr>
              <w:widowControl w:val="0"/>
              <w:kinsoku w:val="0"/>
              <w:overflowPunct w:val="0"/>
              <w:autoSpaceDE w:val="0"/>
              <w:autoSpaceDN w:val="0"/>
              <w:adjustRightInd w:val="0"/>
              <w:spacing w:line="220" w:lineRule="exact"/>
              <w:ind w:right="113"/>
              <w:jc w:val="both"/>
              <w:rPr>
                <w:color w:val="000000" w:themeColor="text1"/>
                <w:sz w:val="18"/>
                <w:szCs w:val="18"/>
              </w:rPr>
            </w:pPr>
            <w:r w:rsidRPr="00AA67DD">
              <w:rPr>
                <w:sz w:val="18"/>
                <w:szCs w:val="18"/>
              </w:rPr>
              <w:t xml:space="preserve">Las CPC cuyos buques pesqueros retienen </w:t>
            </w:r>
            <w:r w:rsidRPr="00AA67DD">
              <w:rPr>
                <w:b/>
                <w:bCs/>
                <w:sz w:val="18"/>
                <w:szCs w:val="18"/>
              </w:rPr>
              <w:t xml:space="preserve">marrajo dientuso del Atlántico norte </w:t>
            </w:r>
            <w:r w:rsidRPr="00AA67DD">
              <w:rPr>
                <w:sz w:val="18"/>
                <w:szCs w:val="18"/>
              </w:rPr>
              <w:t xml:space="preserve">prohibirán transbordar, total o parcialmente, </w:t>
            </w:r>
            <w:r w:rsidRPr="00AA67DD">
              <w:rPr>
                <w:b/>
                <w:bCs/>
                <w:sz w:val="18"/>
                <w:szCs w:val="18"/>
              </w:rPr>
              <w:t>marrajo dientuso del Atlántico norte</w:t>
            </w:r>
            <w:r w:rsidRPr="00AA67DD">
              <w:rPr>
                <w:sz w:val="18"/>
                <w:szCs w:val="18"/>
              </w:rPr>
              <w:t xml:space="preserve"> capturado en asociación con las </w:t>
            </w:r>
            <w:r w:rsidRPr="00AA67DD">
              <w:rPr>
                <w:sz w:val="18"/>
                <w:szCs w:val="18"/>
              </w:rPr>
              <w:lastRenderedPageBreak/>
              <w:t>pesquerías de ICCAT.</w:t>
            </w:r>
          </w:p>
        </w:tc>
        <w:tc>
          <w:tcPr>
            <w:tcW w:w="1134" w:type="dxa"/>
            <w:tcBorders>
              <w:top w:val="single" w:sz="4" w:space="0" w:color="auto"/>
              <w:left w:val="single" w:sz="4" w:space="0" w:color="auto"/>
              <w:bottom w:val="single" w:sz="4" w:space="0" w:color="auto"/>
              <w:right w:val="single" w:sz="4" w:space="0" w:color="auto"/>
            </w:tcBorders>
            <w:vAlign w:val="center"/>
          </w:tcPr>
          <w:p w14:paraId="13B9719F"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lastRenderedPageBreak/>
              <w:t>No</w:t>
            </w:r>
          </w:p>
        </w:tc>
        <w:tc>
          <w:tcPr>
            <w:tcW w:w="2612" w:type="dxa"/>
            <w:tcBorders>
              <w:top w:val="single" w:sz="4" w:space="0" w:color="auto"/>
              <w:left w:val="single" w:sz="4" w:space="0" w:color="auto"/>
              <w:bottom w:val="single" w:sz="4" w:space="0" w:color="auto"/>
              <w:right w:val="single" w:sz="4" w:space="0" w:color="auto"/>
            </w:tcBorders>
            <w:vAlign w:val="center"/>
          </w:tcPr>
          <w:p w14:paraId="4C488D6B"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1666259A" w14:textId="77777777" w:rsidR="00200C79" w:rsidRPr="00B81431" w:rsidRDefault="00200C79" w:rsidP="004B1E33">
            <w:pPr>
              <w:jc w:val="both"/>
              <w:rPr>
                <w:color w:val="000000" w:themeColor="text1"/>
                <w:sz w:val="18"/>
                <w:szCs w:val="18"/>
              </w:rPr>
            </w:pPr>
            <w:r w:rsidRPr="00B81431">
              <w:rPr>
                <w:color w:val="000000" w:themeColor="text1"/>
                <w:sz w:val="18"/>
                <w:szCs w:val="18"/>
              </w:rPr>
              <w:t>No hay cambios desde la última hoja de comprobación presentada por Nicaragua.</w:t>
            </w:r>
          </w:p>
        </w:tc>
      </w:tr>
      <w:bookmarkEnd w:id="0"/>
      <w:tr w:rsidR="00200C79" w:rsidRPr="00B81431" w14:paraId="03E639B6"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658E4656"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21-09</w:t>
            </w:r>
          </w:p>
          <w:p w14:paraId="1E2D50EC" w14:textId="77777777" w:rsidR="00200C79" w:rsidRPr="00AA67DD" w:rsidRDefault="00200C79" w:rsidP="004B1E33">
            <w:pPr>
              <w:jc w:val="center"/>
              <w:rPr>
                <w:b/>
                <w:bCs/>
                <w:color w:val="000000" w:themeColor="text1"/>
                <w:sz w:val="18"/>
                <w:szCs w:val="18"/>
              </w:rPr>
            </w:pPr>
            <w:r w:rsidRPr="00AA67DD">
              <w:rPr>
                <w:b/>
                <w:bCs/>
                <w:color w:val="000000" w:themeColor="text1"/>
                <w:sz w:val="18"/>
                <w:szCs w:val="18"/>
              </w:rPr>
              <w:t>(marrajo dientuso</w:t>
            </w:r>
          </w:p>
          <w:p w14:paraId="4B8634FE" w14:textId="77777777" w:rsidR="00200C79" w:rsidRPr="00B81431" w:rsidRDefault="00200C79" w:rsidP="004B1E33">
            <w:pPr>
              <w:ind w:left="60" w:right="-15"/>
              <w:jc w:val="center"/>
              <w:rPr>
                <w:rFonts w:eastAsia="Times New Roman" w:cs="Calibri"/>
                <w:b/>
                <w:bCs/>
                <w:color w:val="000000" w:themeColor="text1"/>
                <w:sz w:val="18"/>
                <w:szCs w:val="18"/>
              </w:rPr>
            </w:pPr>
            <w:r w:rsidRPr="00AA67DD">
              <w:rPr>
                <w:b/>
                <w:bCs/>
                <w:color w:val="000000" w:themeColor="text1"/>
                <w:sz w:val="18"/>
                <w:szCs w:val="18"/>
              </w:rPr>
              <w:t>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76ABC425"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7</w:t>
            </w:r>
          </w:p>
        </w:tc>
        <w:tc>
          <w:tcPr>
            <w:tcW w:w="992" w:type="dxa"/>
            <w:tcBorders>
              <w:top w:val="single" w:sz="4" w:space="0" w:color="auto"/>
              <w:left w:val="single" w:sz="4" w:space="0" w:color="auto"/>
              <w:bottom w:val="single" w:sz="4" w:space="0" w:color="auto"/>
              <w:right w:val="single" w:sz="4" w:space="0" w:color="auto"/>
            </w:tcBorders>
            <w:vAlign w:val="center"/>
          </w:tcPr>
          <w:p w14:paraId="3690B169" w14:textId="77777777" w:rsidR="00200C79" w:rsidRPr="00B81431" w:rsidRDefault="00200C79" w:rsidP="004B1E33">
            <w:pPr>
              <w:widowControl w:val="0"/>
              <w:kinsoku w:val="0"/>
              <w:overflowPunct w:val="0"/>
              <w:autoSpaceDE w:val="0"/>
              <w:autoSpaceDN w:val="0"/>
              <w:adjustRightInd w:val="0"/>
              <w:spacing w:line="220" w:lineRule="exact"/>
              <w:ind w:right="113"/>
              <w:jc w:val="center"/>
              <w:rPr>
                <w:color w:val="000000" w:themeColor="text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67F2C742"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r w:rsidRPr="00AA67DD">
              <w:rPr>
                <w:sz w:val="18"/>
                <w:szCs w:val="18"/>
              </w:rPr>
              <w:t>Cualquier retención permitida, de conformidad con el párrafo 5, sólo se autorizará cuando el pez esté muerto en el momento de la virada, y el buque lleve a bordo un observador o un sistema de seguimiento electrónico (EMS) en funcionamiento para verificar el estado de los tiburones.</w:t>
            </w:r>
          </w:p>
          <w:p w14:paraId="67D31F11" w14:textId="77777777" w:rsidR="00200C79" w:rsidRPr="00AA67DD" w:rsidRDefault="00200C79" w:rsidP="00200C79">
            <w:pPr>
              <w:pStyle w:val="ListParagraph"/>
              <w:widowControl w:val="0"/>
              <w:numPr>
                <w:ilvl w:val="0"/>
                <w:numId w:val="12"/>
              </w:numPr>
              <w:kinsoku w:val="0"/>
              <w:overflowPunct w:val="0"/>
              <w:autoSpaceDE w:val="0"/>
              <w:autoSpaceDN w:val="0"/>
              <w:adjustRightInd w:val="0"/>
              <w:spacing w:after="0" w:line="220" w:lineRule="exact"/>
              <w:ind w:left="324" w:right="113" w:hanging="324"/>
              <w:jc w:val="both"/>
              <w:rPr>
                <w:rFonts w:cs="Cambria"/>
                <w:spacing w:val="-1"/>
                <w:sz w:val="18"/>
                <w:szCs w:val="18"/>
              </w:rPr>
            </w:pPr>
            <w:r w:rsidRPr="00AA67DD">
              <w:rPr>
                <w:rFonts w:cs="Cambria"/>
                <w:spacing w:val="-1"/>
                <w:sz w:val="18"/>
                <w:szCs w:val="18"/>
              </w:rPr>
              <w:t xml:space="preserve">Los buques de 12 metros o menos no podrán retener más de un ejemplar de </w:t>
            </w:r>
            <w:r w:rsidRPr="00AA67DD">
              <w:rPr>
                <w:rFonts w:cs="Cambria"/>
                <w:b/>
                <w:bCs/>
                <w:spacing w:val="-1"/>
                <w:sz w:val="18"/>
                <w:szCs w:val="18"/>
              </w:rPr>
              <w:t>marrajo dientuso del Atlántico norte</w:t>
            </w:r>
            <w:r w:rsidRPr="00AA67DD">
              <w:rPr>
                <w:rFonts w:cs="Cambria"/>
                <w:spacing w:val="-1"/>
                <w:sz w:val="18"/>
                <w:szCs w:val="18"/>
              </w:rPr>
              <w:t xml:space="preserve"> en cualquier marea.</w:t>
            </w:r>
          </w:p>
          <w:p w14:paraId="295BC531"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r w:rsidRPr="00AA67DD">
              <w:rPr>
                <w:sz w:val="18"/>
                <w:szCs w:val="18"/>
              </w:rPr>
              <w:t>Para los fines de este párrafo, una marea de pesca se define como el periodo que comienza cuando un buque pesquero sale de un muelle, atracadero, playa, dique, rampa o puerto para realizar operaciones de pesca y que termina con la vuelta al muelle, atracadero, playa, dique, rampa o puerto.</w:t>
            </w:r>
          </w:p>
        </w:tc>
        <w:tc>
          <w:tcPr>
            <w:tcW w:w="1134" w:type="dxa"/>
            <w:tcBorders>
              <w:top w:val="single" w:sz="4" w:space="0" w:color="auto"/>
              <w:left w:val="single" w:sz="4" w:space="0" w:color="auto"/>
              <w:bottom w:val="single" w:sz="4" w:space="0" w:color="auto"/>
              <w:right w:val="single" w:sz="4" w:space="0" w:color="auto"/>
            </w:tcBorders>
            <w:vAlign w:val="center"/>
          </w:tcPr>
          <w:p w14:paraId="40A89F80"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1FFBBBE8" w14:textId="77777777" w:rsidR="00200C79" w:rsidRPr="00B81431" w:rsidRDefault="00200C79" w:rsidP="004B1E33">
            <w:pPr>
              <w:jc w:val="both"/>
              <w:rPr>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176474EC" w14:textId="77777777" w:rsidR="00200C79" w:rsidRPr="00B81431" w:rsidRDefault="00200C79" w:rsidP="004B1E33">
            <w:pPr>
              <w:pStyle w:val="Default"/>
              <w:jc w:val="both"/>
              <w:rPr>
                <w:rFonts w:asciiTheme="minorHAnsi" w:hAnsiTheme="minorHAnsi"/>
                <w:bCs/>
                <w:color w:val="000000" w:themeColor="text1"/>
                <w:sz w:val="18"/>
                <w:szCs w:val="18"/>
              </w:rPr>
            </w:pPr>
            <w:r w:rsidRPr="00B81431">
              <w:rPr>
                <w:rFonts w:asciiTheme="minorHAnsi" w:hAnsiTheme="minorHAnsi"/>
                <w:color w:val="000000" w:themeColor="text1"/>
                <w:sz w:val="18"/>
                <w:szCs w:val="18"/>
              </w:rPr>
              <w:t>No hay cambios desde la última hoja de comprobación presentada por Nicaragua.</w:t>
            </w:r>
          </w:p>
        </w:tc>
      </w:tr>
      <w:tr w:rsidR="00200C79" w:rsidRPr="00B81431" w14:paraId="35045FA6"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3240A288" w14:textId="77777777" w:rsidR="00200C79" w:rsidRPr="00AA67DD" w:rsidRDefault="00200C79" w:rsidP="004B1E33">
            <w:pPr>
              <w:ind w:right="-109"/>
              <w:jc w:val="center"/>
              <w:rPr>
                <w:b/>
                <w:bCs/>
                <w:color w:val="000000" w:themeColor="text1"/>
                <w:sz w:val="18"/>
                <w:szCs w:val="18"/>
              </w:rPr>
            </w:pPr>
            <w:r w:rsidRPr="00AA67DD">
              <w:rPr>
                <w:b/>
                <w:bCs/>
                <w:color w:val="000000" w:themeColor="text1"/>
                <w:sz w:val="18"/>
                <w:szCs w:val="18"/>
              </w:rPr>
              <w:t>21-09</w:t>
            </w:r>
          </w:p>
          <w:p w14:paraId="74A803B6"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(marrajo dientuso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6CA341D2"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14:paraId="4E20F3EC" w14:textId="77777777" w:rsidR="00200C79" w:rsidRPr="00B81431" w:rsidRDefault="00200C79" w:rsidP="004B1E33">
            <w:pPr>
              <w:widowControl w:val="0"/>
              <w:kinsoku w:val="0"/>
              <w:overflowPunct w:val="0"/>
              <w:autoSpaceDE w:val="0"/>
              <w:autoSpaceDN w:val="0"/>
              <w:adjustRightInd w:val="0"/>
              <w:spacing w:line="220" w:lineRule="exact"/>
              <w:ind w:right="113"/>
              <w:jc w:val="center"/>
              <w:rPr>
                <w:color w:val="000000" w:themeColor="text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613A8E75"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r w:rsidRPr="00AA67DD">
              <w:rPr>
                <w:sz w:val="18"/>
                <w:szCs w:val="18"/>
              </w:rPr>
              <w:t>8. Los párrafos 3 a 7 no se aplicarán a Islandia ni a Noruega cuyas leyes internas requieren que se desembarquen todos los ejemplares muertos, siempre y cuando:</w:t>
            </w:r>
          </w:p>
          <w:p w14:paraId="1E7803A9" w14:textId="77777777" w:rsidR="00200C79" w:rsidRPr="00AA67DD" w:rsidRDefault="00200C79" w:rsidP="004B1E33">
            <w:pPr>
              <w:widowControl w:val="0"/>
              <w:kinsoku w:val="0"/>
              <w:overflowPunct w:val="0"/>
              <w:autoSpaceDE w:val="0"/>
              <w:autoSpaceDN w:val="0"/>
              <w:adjustRightInd w:val="0"/>
              <w:spacing w:line="220" w:lineRule="exact"/>
              <w:ind w:left="175" w:right="113" w:hanging="175"/>
              <w:jc w:val="both"/>
              <w:rPr>
                <w:rFonts w:cs="Cambria"/>
                <w:spacing w:val="-1"/>
                <w:sz w:val="18"/>
                <w:szCs w:val="18"/>
              </w:rPr>
            </w:pPr>
            <w:r w:rsidRPr="00AA67DD">
              <w:rPr>
                <w:sz w:val="18"/>
                <w:szCs w:val="18"/>
              </w:rPr>
              <w:t>a) el pez esté muerto al izarlo a bordo;</w:t>
            </w:r>
          </w:p>
          <w:p w14:paraId="7D31261C" w14:textId="77777777" w:rsidR="00200C79" w:rsidRPr="00AA67DD" w:rsidRDefault="00200C79" w:rsidP="004B1E33">
            <w:pPr>
              <w:widowControl w:val="0"/>
              <w:kinsoku w:val="0"/>
              <w:overflowPunct w:val="0"/>
              <w:autoSpaceDE w:val="0"/>
              <w:autoSpaceDN w:val="0"/>
              <w:adjustRightInd w:val="0"/>
              <w:spacing w:line="220" w:lineRule="exact"/>
              <w:ind w:left="175" w:right="113" w:hanging="175"/>
              <w:jc w:val="both"/>
              <w:rPr>
                <w:rFonts w:cs="Cambria"/>
                <w:spacing w:val="-1"/>
                <w:sz w:val="18"/>
                <w:szCs w:val="18"/>
              </w:rPr>
            </w:pPr>
            <w:r w:rsidRPr="00AA67DD">
              <w:rPr>
                <w:sz w:val="18"/>
                <w:szCs w:val="18"/>
              </w:rPr>
              <w:t>b) la pesca dirigida al marrajo dientuso esté prohibida;</w:t>
            </w:r>
          </w:p>
          <w:p w14:paraId="618FF775" w14:textId="77777777" w:rsidR="00200C79" w:rsidRPr="00AA67DD" w:rsidRDefault="00200C79" w:rsidP="004B1E33">
            <w:pPr>
              <w:widowControl w:val="0"/>
              <w:kinsoku w:val="0"/>
              <w:overflowPunct w:val="0"/>
              <w:autoSpaceDE w:val="0"/>
              <w:autoSpaceDN w:val="0"/>
              <w:adjustRightInd w:val="0"/>
              <w:spacing w:line="220" w:lineRule="exact"/>
              <w:ind w:left="167" w:right="113" w:hanging="167"/>
              <w:jc w:val="both"/>
              <w:rPr>
                <w:rFonts w:cs="Cambria"/>
                <w:spacing w:val="-1"/>
                <w:sz w:val="18"/>
                <w:szCs w:val="18"/>
              </w:rPr>
            </w:pPr>
            <w:r w:rsidRPr="00AA67DD">
              <w:rPr>
                <w:sz w:val="18"/>
                <w:szCs w:val="18"/>
              </w:rPr>
              <w:t xml:space="preserve">c) la cantidad de </w:t>
            </w:r>
            <w:r w:rsidRPr="00AA67DD">
              <w:rPr>
                <w:b/>
                <w:bCs/>
                <w:sz w:val="18"/>
                <w:szCs w:val="18"/>
              </w:rPr>
              <w:t>marrajo dientuso del Atlántico norte</w:t>
            </w:r>
            <w:r w:rsidRPr="00AA67DD">
              <w:rPr>
                <w:sz w:val="18"/>
                <w:szCs w:val="18"/>
              </w:rPr>
              <w:t xml:space="preserve"> desembarcada se comunique en la hoja de comprobación de implementación de tiburones de la CPC, tal y </w:t>
            </w:r>
            <w:r w:rsidRPr="00AA67DD">
              <w:rPr>
                <w:sz w:val="18"/>
                <w:szCs w:val="18"/>
              </w:rPr>
              <w:lastRenderedPageBreak/>
              <w:t>como requiere la Recomendación 18-06 y cualquier sucesora futura o revisión de esta;</w:t>
            </w:r>
          </w:p>
          <w:p w14:paraId="6B1523EF" w14:textId="77777777" w:rsidR="00200C79" w:rsidRPr="00AA67DD" w:rsidRDefault="00200C79" w:rsidP="004B1E33">
            <w:pPr>
              <w:widowControl w:val="0"/>
              <w:kinsoku w:val="0"/>
              <w:overflowPunct w:val="0"/>
              <w:autoSpaceDE w:val="0"/>
              <w:autoSpaceDN w:val="0"/>
              <w:adjustRightInd w:val="0"/>
              <w:spacing w:line="220" w:lineRule="exact"/>
              <w:ind w:left="175" w:right="113" w:hanging="175"/>
              <w:jc w:val="both"/>
              <w:rPr>
                <w:rFonts w:cs="Cambria"/>
                <w:spacing w:val="-1"/>
                <w:sz w:val="18"/>
                <w:szCs w:val="18"/>
              </w:rPr>
            </w:pPr>
            <w:r w:rsidRPr="00AA67DD">
              <w:rPr>
                <w:sz w:val="18"/>
                <w:szCs w:val="18"/>
              </w:rPr>
              <w:t>d)</w:t>
            </w:r>
            <w:r w:rsidRPr="00AA67DD">
              <w:rPr>
                <w:sz w:val="18"/>
                <w:szCs w:val="18"/>
              </w:rPr>
              <w:tab/>
              <w:t xml:space="preserve"> el</w:t>
            </w:r>
            <w:r w:rsidRPr="00AA67DD">
              <w:rPr>
                <w:b/>
                <w:bCs/>
                <w:sz w:val="18"/>
                <w:szCs w:val="18"/>
              </w:rPr>
              <w:t xml:space="preserve"> marrajo dientuso del Atlántico norte</w:t>
            </w:r>
            <w:r w:rsidRPr="00AA67DD">
              <w:rPr>
                <w:sz w:val="18"/>
                <w:szCs w:val="18"/>
              </w:rPr>
              <w:t xml:space="preserve"> se desembarque con las aletas pegadas naturalmente al cuerpo; y</w:t>
            </w:r>
          </w:p>
          <w:p w14:paraId="25107F43" w14:textId="77777777" w:rsidR="00200C79" w:rsidRPr="00B81431" w:rsidRDefault="00200C79" w:rsidP="004B1E33">
            <w:pPr>
              <w:widowControl w:val="0"/>
              <w:kinsoku w:val="0"/>
              <w:overflowPunct w:val="0"/>
              <w:autoSpaceDE w:val="0"/>
              <w:autoSpaceDN w:val="0"/>
              <w:adjustRightInd w:val="0"/>
              <w:spacing w:line="220" w:lineRule="exact"/>
              <w:ind w:left="175" w:right="113" w:hanging="175"/>
              <w:jc w:val="both"/>
              <w:rPr>
                <w:color w:val="000000" w:themeColor="text1"/>
                <w:sz w:val="18"/>
                <w:szCs w:val="18"/>
              </w:rPr>
            </w:pPr>
            <w:r w:rsidRPr="00AA67DD">
              <w:rPr>
                <w:sz w:val="18"/>
                <w:szCs w:val="18"/>
              </w:rPr>
              <w:t>e)</w:t>
            </w:r>
            <w:r w:rsidRPr="00AA67DD">
              <w:rPr>
                <w:sz w:val="18"/>
                <w:szCs w:val="18"/>
              </w:rPr>
              <w:tab/>
              <w:t xml:space="preserve"> se prohíba a los pescadores obtener valor comercial alguno de dichos peces.</w:t>
            </w:r>
          </w:p>
        </w:tc>
        <w:tc>
          <w:tcPr>
            <w:tcW w:w="1134" w:type="dxa"/>
            <w:tcBorders>
              <w:top w:val="single" w:sz="4" w:space="0" w:color="auto"/>
              <w:left w:val="single" w:sz="4" w:space="0" w:color="auto"/>
              <w:bottom w:val="single" w:sz="4" w:space="0" w:color="auto"/>
              <w:right w:val="single" w:sz="4" w:space="0" w:color="auto"/>
            </w:tcBorders>
            <w:vAlign w:val="center"/>
          </w:tcPr>
          <w:p w14:paraId="04EEF580" w14:textId="77777777" w:rsidR="00200C79" w:rsidRPr="00B81431" w:rsidRDefault="00200C79" w:rsidP="004B1E33">
            <w:pPr>
              <w:jc w:val="center"/>
              <w:rPr>
                <w:color w:val="000000" w:themeColor="text1"/>
                <w:sz w:val="18"/>
                <w:szCs w:val="18"/>
              </w:rPr>
            </w:pPr>
            <w:r w:rsidRPr="00B81431">
              <w:rPr>
                <w:color w:val="000000" w:themeColor="text1"/>
                <w:sz w:val="18"/>
                <w:szCs w:val="18"/>
              </w:rPr>
              <w:lastRenderedPageBreak/>
              <w:t>No</w:t>
            </w:r>
          </w:p>
        </w:tc>
        <w:tc>
          <w:tcPr>
            <w:tcW w:w="2612" w:type="dxa"/>
            <w:tcBorders>
              <w:top w:val="single" w:sz="4" w:space="0" w:color="auto"/>
              <w:left w:val="single" w:sz="4" w:space="0" w:color="auto"/>
              <w:bottom w:val="single" w:sz="4" w:space="0" w:color="auto"/>
              <w:right w:val="single" w:sz="4" w:space="0" w:color="auto"/>
            </w:tcBorders>
            <w:vAlign w:val="center"/>
          </w:tcPr>
          <w:p w14:paraId="5E4CDFE7"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463687CB" w14:textId="77777777" w:rsidR="00200C79" w:rsidRPr="00B81431" w:rsidRDefault="00200C79" w:rsidP="004B1E33">
            <w:pPr>
              <w:jc w:val="both"/>
              <w:rPr>
                <w:rFonts w:eastAsia="Times New Roman" w:cs="Calibri"/>
                <w:color w:val="000000" w:themeColor="text1"/>
                <w:sz w:val="18"/>
                <w:szCs w:val="18"/>
                <w:lang w:val="es-ES_tradnl"/>
              </w:rPr>
            </w:pPr>
            <w:r w:rsidRPr="00B81431">
              <w:rPr>
                <w:color w:val="000000" w:themeColor="text1"/>
                <w:sz w:val="18"/>
                <w:szCs w:val="18"/>
              </w:rPr>
              <w:t>No hay cambios desde la última hoja de comprobación presentada por Nicaragua.</w:t>
            </w:r>
          </w:p>
        </w:tc>
      </w:tr>
      <w:tr w:rsidR="00200C79" w:rsidRPr="00B81431" w14:paraId="1598497A"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03D6222C" w14:textId="77777777" w:rsidR="00200C79" w:rsidRPr="00AA67DD" w:rsidRDefault="00200C79" w:rsidP="004B1E33">
            <w:pPr>
              <w:ind w:right="-109"/>
              <w:jc w:val="center"/>
              <w:rPr>
                <w:b/>
                <w:bCs/>
                <w:color w:val="000000" w:themeColor="text1"/>
                <w:sz w:val="18"/>
                <w:szCs w:val="18"/>
              </w:rPr>
            </w:pPr>
            <w:r w:rsidRPr="00AA67DD">
              <w:rPr>
                <w:b/>
                <w:bCs/>
                <w:color w:val="000000" w:themeColor="text1"/>
                <w:sz w:val="18"/>
                <w:szCs w:val="18"/>
              </w:rPr>
              <w:t>21-09</w:t>
            </w:r>
          </w:p>
          <w:p w14:paraId="48E9B4AC"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(marrajo dientuso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48C4F749"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14:paraId="474F8C54" w14:textId="77777777" w:rsidR="00200C79" w:rsidRPr="00B81431" w:rsidRDefault="00200C79" w:rsidP="004B1E33">
            <w:pPr>
              <w:widowControl w:val="0"/>
              <w:kinsoku w:val="0"/>
              <w:overflowPunct w:val="0"/>
              <w:autoSpaceDE w:val="0"/>
              <w:autoSpaceDN w:val="0"/>
              <w:adjustRightInd w:val="0"/>
              <w:spacing w:line="220" w:lineRule="exact"/>
              <w:ind w:right="113"/>
              <w:jc w:val="center"/>
              <w:rPr>
                <w:color w:val="000000" w:themeColor="text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51C74011"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lang w:val="es-ES_tradnl"/>
              </w:rPr>
            </w:pPr>
            <w:r w:rsidRPr="00AA67DD">
              <w:rPr>
                <w:sz w:val="18"/>
                <w:szCs w:val="18"/>
              </w:rPr>
              <w:t xml:space="preserve">A partir de la entrada en vigor de esta Recomendación, las CPC requerirán a los buques que enarbolen su pabellón que implementen, teniendo debidamente en cuenta la seguridad de la tripulación, las normas mínimas para los procedimientos de manipulación y liberación seguras de los ejemplares de </w:t>
            </w:r>
            <w:r w:rsidRPr="00AA67DD">
              <w:rPr>
                <w:b/>
                <w:bCs/>
                <w:sz w:val="18"/>
                <w:szCs w:val="18"/>
              </w:rPr>
              <w:t>marrajo dientuso del Atlántico nort</w:t>
            </w:r>
            <w:r w:rsidRPr="00AA67DD">
              <w:rPr>
                <w:sz w:val="18"/>
                <w:szCs w:val="18"/>
              </w:rPr>
              <w:t xml:space="preserve">e, tal y como están previstas en el Anexo 2 de la presente Recomendación, con el fin de liberar sin demora e ilesos, en la medida de lo posible, los ejemplares vivos de </w:t>
            </w:r>
            <w:r w:rsidRPr="00AA67DD">
              <w:rPr>
                <w:b/>
                <w:bCs/>
                <w:sz w:val="18"/>
                <w:szCs w:val="18"/>
              </w:rPr>
              <w:t>marrajo dientuso del Atlántico norte</w:t>
            </w:r>
            <w:r w:rsidRPr="00AA67DD">
              <w:rPr>
                <w:sz w:val="18"/>
                <w:szCs w:val="18"/>
              </w:rPr>
              <w:t xml:space="preserve"> y mejorar su capacidad de supervivencia cuando sean llevados al costado del buque. </w:t>
            </w:r>
          </w:p>
        </w:tc>
        <w:tc>
          <w:tcPr>
            <w:tcW w:w="1134" w:type="dxa"/>
            <w:tcBorders>
              <w:top w:val="single" w:sz="4" w:space="0" w:color="auto"/>
              <w:left w:val="single" w:sz="4" w:space="0" w:color="auto"/>
              <w:bottom w:val="single" w:sz="4" w:space="0" w:color="auto"/>
              <w:right w:val="single" w:sz="4" w:space="0" w:color="auto"/>
            </w:tcBorders>
            <w:vAlign w:val="center"/>
          </w:tcPr>
          <w:p w14:paraId="63F1A5F0"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4877D941"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38D67020" w14:textId="77777777" w:rsidR="00200C79" w:rsidRPr="00B81431" w:rsidRDefault="00200C79" w:rsidP="004B1E33">
            <w:pPr>
              <w:pStyle w:val="Default"/>
              <w:jc w:val="both"/>
              <w:rPr>
                <w:rFonts w:asciiTheme="minorHAnsi" w:hAnsiTheme="minorHAnsi"/>
                <w:bCs/>
                <w:color w:val="000000" w:themeColor="text1"/>
                <w:sz w:val="18"/>
                <w:szCs w:val="18"/>
              </w:rPr>
            </w:pPr>
            <w:r w:rsidRPr="00B81431">
              <w:rPr>
                <w:rFonts w:asciiTheme="minorHAnsi" w:hAnsiTheme="minorHAnsi"/>
                <w:color w:val="000000" w:themeColor="text1"/>
                <w:sz w:val="18"/>
                <w:szCs w:val="18"/>
              </w:rPr>
              <w:t>No hay cambios desde la última hoja de comprobación presentada por Nicaragua.</w:t>
            </w:r>
          </w:p>
        </w:tc>
      </w:tr>
      <w:tr w:rsidR="00200C79" w:rsidRPr="00B81431" w14:paraId="4801BDE6"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0E479C99" w14:textId="77777777" w:rsidR="00200C79" w:rsidRPr="00AA67DD" w:rsidRDefault="00200C79" w:rsidP="004B1E33">
            <w:pPr>
              <w:ind w:right="-109"/>
              <w:jc w:val="center"/>
              <w:rPr>
                <w:b/>
                <w:bCs/>
                <w:color w:val="000000" w:themeColor="text1"/>
                <w:sz w:val="18"/>
                <w:szCs w:val="18"/>
              </w:rPr>
            </w:pPr>
            <w:r w:rsidRPr="00AA67DD">
              <w:rPr>
                <w:b/>
                <w:bCs/>
                <w:color w:val="000000" w:themeColor="text1"/>
                <w:sz w:val="18"/>
                <w:szCs w:val="18"/>
              </w:rPr>
              <w:t>21-09</w:t>
            </w:r>
          </w:p>
          <w:p w14:paraId="6C4F53CD"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(marrajo dientuso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3A4EBE7B"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11</w:t>
            </w:r>
          </w:p>
        </w:tc>
        <w:tc>
          <w:tcPr>
            <w:tcW w:w="992" w:type="dxa"/>
            <w:tcBorders>
              <w:top w:val="single" w:sz="4" w:space="0" w:color="auto"/>
              <w:left w:val="single" w:sz="4" w:space="0" w:color="auto"/>
              <w:bottom w:val="single" w:sz="4" w:space="0" w:color="auto"/>
              <w:right w:val="single" w:sz="4" w:space="0" w:color="auto"/>
            </w:tcBorders>
            <w:vAlign w:val="center"/>
          </w:tcPr>
          <w:p w14:paraId="79EE5ACF" w14:textId="77777777" w:rsidR="00200C79" w:rsidRPr="00B81431" w:rsidRDefault="00200C79" w:rsidP="004B1E33">
            <w:pPr>
              <w:widowControl w:val="0"/>
              <w:kinsoku w:val="0"/>
              <w:overflowPunct w:val="0"/>
              <w:autoSpaceDE w:val="0"/>
              <w:autoSpaceDN w:val="0"/>
              <w:adjustRightInd w:val="0"/>
              <w:spacing w:line="220" w:lineRule="exact"/>
              <w:ind w:right="113"/>
              <w:jc w:val="center"/>
              <w:rPr>
                <w:color w:val="000000" w:themeColor="text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481EA724" w14:textId="77777777" w:rsidR="00200C79" w:rsidRPr="00AA67DD" w:rsidRDefault="00200C79" w:rsidP="004B1E33">
            <w:pPr>
              <w:widowControl w:val="0"/>
              <w:kinsoku w:val="0"/>
              <w:overflowPunct w:val="0"/>
              <w:autoSpaceDE w:val="0"/>
              <w:autoSpaceDN w:val="0"/>
              <w:adjustRightInd w:val="0"/>
              <w:spacing w:line="220" w:lineRule="exact"/>
              <w:ind w:right="113"/>
              <w:jc w:val="both"/>
              <w:rPr>
                <w:sz w:val="18"/>
                <w:szCs w:val="18"/>
              </w:rPr>
            </w:pPr>
            <w:r w:rsidRPr="00AA67DD">
              <w:rPr>
                <w:sz w:val="18"/>
                <w:szCs w:val="18"/>
              </w:rPr>
              <w:t>Las CPC comunicarán a la Secretaría de ICCAT, de conformidad con los requisitos de comunicación de datos de ICCAT, las capturas totales, incluidos cualquier desembarque, los descartes de ejemplares muertos y las liberaciones de ejemplares vivos de</w:t>
            </w:r>
            <w:r w:rsidRPr="00AA67DD">
              <w:rPr>
                <w:b/>
                <w:bCs/>
                <w:sz w:val="18"/>
                <w:szCs w:val="18"/>
              </w:rPr>
              <w:t xml:space="preserve"> marrajo dientuso del Atlántico norte </w:t>
            </w:r>
            <w:r w:rsidRPr="00AA67DD">
              <w:rPr>
                <w:sz w:val="18"/>
                <w:szCs w:val="18"/>
              </w:rPr>
              <w:t xml:space="preserve">La frecuencia de comunicación será mensual </w:t>
            </w:r>
            <w:r w:rsidRPr="00AA67DD">
              <w:rPr>
                <w:sz w:val="18"/>
                <w:szCs w:val="18"/>
              </w:rPr>
              <w:lastRenderedPageBreak/>
              <w:t>para todos los desembarques permitidos con el fin de realizar un seguimiento estrecho del consumo de la tolerancia de retención y anual para los descartes de ejemplares muertos, las liberaciones de ejemplares vivos y las capturas totales.</w:t>
            </w:r>
          </w:p>
          <w:p w14:paraId="5AFEF84D" w14:textId="77777777" w:rsidR="00200C79"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p>
          <w:p w14:paraId="02889537"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CD12064"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lastRenderedPageBreak/>
              <w:t>No</w:t>
            </w:r>
          </w:p>
        </w:tc>
        <w:tc>
          <w:tcPr>
            <w:tcW w:w="2612" w:type="dxa"/>
            <w:tcBorders>
              <w:top w:val="single" w:sz="4" w:space="0" w:color="auto"/>
              <w:left w:val="single" w:sz="4" w:space="0" w:color="auto"/>
              <w:bottom w:val="single" w:sz="4" w:space="0" w:color="auto"/>
              <w:right w:val="single" w:sz="4" w:space="0" w:color="auto"/>
            </w:tcBorders>
            <w:vAlign w:val="center"/>
          </w:tcPr>
          <w:p w14:paraId="0DD48C20"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2E107268" w14:textId="77777777" w:rsidR="00200C79" w:rsidRPr="00B81431" w:rsidRDefault="00200C79" w:rsidP="004B1E33">
            <w:pPr>
              <w:jc w:val="both"/>
              <w:rPr>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5F9E1CF1"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05DEEA4A" w14:textId="77777777" w:rsidR="00200C79" w:rsidRPr="00AA67DD" w:rsidRDefault="00200C79" w:rsidP="004B1E33">
            <w:pPr>
              <w:ind w:right="-109"/>
              <w:jc w:val="center"/>
              <w:rPr>
                <w:b/>
                <w:bCs/>
                <w:color w:val="000000" w:themeColor="text1"/>
                <w:sz w:val="18"/>
                <w:szCs w:val="18"/>
              </w:rPr>
            </w:pPr>
            <w:r w:rsidRPr="00AA67DD">
              <w:rPr>
                <w:b/>
                <w:bCs/>
                <w:color w:val="000000" w:themeColor="text1"/>
                <w:sz w:val="18"/>
                <w:szCs w:val="18"/>
              </w:rPr>
              <w:lastRenderedPageBreak/>
              <w:t>21-09</w:t>
            </w:r>
          </w:p>
          <w:p w14:paraId="53CEC22B"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(marrajo dientuso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3DFBC8AF"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13</w:t>
            </w:r>
          </w:p>
        </w:tc>
        <w:tc>
          <w:tcPr>
            <w:tcW w:w="992" w:type="dxa"/>
            <w:tcBorders>
              <w:top w:val="single" w:sz="4" w:space="0" w:color="auto"/>
              <w:left w:val="single" w:sz="4" w:space="0" w:color="auto"/>
              <w:bottom w:val="single" w:sz="4" w:space="0" w:color="auto"/>
              <w:right w:val="single" w:sz="4" w:space="0" w:color="auto"/>
            </w:tcBorders>
            <w:vAlign w:val="center"/>
          </w:tcPr>
          <w:p w14:paraId="7F4EABF9" w14:textId="77777777" w:rsidR="00200C79" w:rsidRPr="00B81431" w:rsidRDefault="00200C79" w:rsidP="004B1E33">
            <w:pPr>
              <w:widowControl w:val="0"/>
              <w:kinsoku w:val="0"/>
              <w:overflowPunct w:val="0"/>
              <w:autoSpaceDE w:val="0"/>
              <w:autoSpaceDN w:val="0"/>
              <w:adjustRightInd w:val="0"/>
              <w:spacing w:line="220" w:lineRule="exact"/>
              <w:ind w:right="113"/>
              <w:jc w:val="center"/>
              <w:rPr>
                <w:color w:val="000000" w:themeColor="text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08287DD3" w14:textId="77777777" w:rsidR="00200C79" w:rsidRPr="00AA67DD" w:rsidRDefault="00200C79" w:rsidP="004B1E33">
            <w:pPr>
              <w:widowControl w:val="0"/>
              <w:kinsoku w:val="0"/>
              <w:overflowPunct w:val="0"/>
              <w:autoSpaceDE w:val="0"/>
              <w:autoSpaceDN w:val="0"/>
              <w:adjustRightInd w:val="0"/>
              <w:spacing w:line="220" w:lineRule="exact"/>
              <w:ind w:right="113"/>
              <w:jc w:val="both"/>
              <w:rPr>
                <w:sz w:val="18"/>
                <w:szCs w:val="18"/>
              </w:rPr>
            </w:pPr>
            <w:r w:rsidRPr="00AA67DD">
              <w:rPr>
                <w:sz w:val="18"/>
                <w:szCs w:val="18"/>
              </w:rPr>
              <w:t xml:space="preserve">A más tardar el 31 de julio de 2022, las CPC que comunicaron capturas medias anuales (desembarques y descartes de ejemplares muertos) de </w:t>
            </w:r>
            <w:r w:rsidRPr="00AA67DD">
              <w:rPr>
                <w:b/>
                <w:bCs/>
                <w:sz w:val="18"/>
                <w:szCs w:val="18"/>
              </w:rPr>
              <w:t>marrajo dientuso del Atlántico norte</w:t>
            </w:r>
            <w:r w:rsidRPr="00AA67DD">
              <w:rPr>
                <w:sz w:val="18"/>
                <w:szCs w:val="18"/>
              </w:rPr>
              <w:t xml:space="preserve"> de más de 1 t entre 2018-2020 presentarán al SCRS la metodología estadística utilizada para estimar los descartes de ejemplares muertos y las liberaciones de ejemplares vivos. Las CPC con pesquerías artesanales y de pequeña escala proporcionarán también información sobre sus programas de recopilación de datos.</w:t>
            </w:r>
          </w:p>
          <w:p w14:paraId="146FBFA0" w14:textId="77777777" w:rsidR="00200C79"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p>
          <w:p w14:paraId="1E172AE7"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9D5A838"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14A3776A"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5E28D5C7" w14:textId="77777777" w:rsidR="00200C79" w:rsidRPr="00B81431" w:rsidRDefault="00200C79" w:rsidP="004B1E33">
            <w:pPr>
              <w:jc w:val="both"/>
              <w:rPr>
                <w:rFonts w:eastAsia="Times New Roman" w:cs="Calibri"/>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2ECC9222"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4FC927BC" w14:textId="77777777" w:rsidR="00200C79" w:rsidRPr="00AA67DD" w:rsidRDefault="00200C79" w:rsidP="004B1E33">
            <w:pPr>
              <w:ind w:right="-109"/>
              <w:jc w:val="center"/>
              <w:rPr>
                <w:b/>
                <w:bCs/>
                <w:color w:val="000000" w:themeColor="text1"/>
                <w:sz w:val="18"/>
                <w:szCs w:val="18"/>
              </w:rPr>
            </w:pPr>
            <w:r w:rsidRPr="00AA67DD">
              <w:rPr>
                <w:b/>
                <w:bCs/>
                <w:color w:val="000000" w:themeColor="text1"/>
                <w:sz w:val="18"/>
                <w:szCs w:val="18"/>
              </w:rPr>
              <w:t>21-09</w:t>
            </w:r>
          </w:p>
          <w:p w14:paraId="73063D7F"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(marrajo dientuso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5172280C"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14</w:t>
            </w:r>
          </w:p>
        </w:tc>
        <w:tc>
          <w:tcPr>
            <w:tcW w:w="992" w:type="dxa"/>
            <w:tcBorders>
              <w:top w:val="single" w:sz="4" w:space="0" w:color="auto"/>
              <w:left w:val="single" w:sz="4" w:space="0" w:color="auto"/>
              <w:bottom w:val="single" w:sz="4" w:space="0" w:color="auto"/>
              <w:right w:val="single" w:sz="4" w:space="0" w:color="auto"/>
            </w:tcBorders>
            <w:vAlign w:val="center"/>
          </w:tcPr>
          <w:p w14:paraId="23773864" w14:textId="77777777" w:rsidR="00200C79" w:rsidRPr="00B81431" w:rsidRDefault="00200C79" w:rsidP="004B1E33">
            <w:pPr>
              <w:widowControl w:val="0"/>
              <w:kinsoku w:val="0"/>
              <w:overflowPunct w:val="0"/>
              <w:autoSpaceDE w:val="0"/>
              <w:autoSpaceDN w:val="0"/>
              <w:adjustRightInd w:val="0"/>
              <w:spacing w:line="220" w:lineRule="exact"/>
              <w:ind w:right="113"/>
              <w:jc w:val="center"/>
              <w:rPr>
                <w:color w:val="000000" w:themeColor="text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2FBB1A9D" w14:textId="77777777" w:rsidR="00200C79" w:rsidRPr="00AA67DD" w:rsidRDefault="00200C79" w:rsidP="004B1E33">
            <w:pPr>
              <w:widowControl w:val="0"/>
              <w:kinsoku w:val="0"/>
              <w:overflowPunct w:val="0"/>
              <w:autoSpaceDE w:val="0"/>
              <w:autoSpaceDN w:val="0"/>
              <w:adjustRightInd w:val="0"/>
              <w:spacing w:line="220" w:lineRule="exact"/>
              <w:ind w:right="113"/>
              <w:jc w:val="both"/>
              <w:rPr>
                <w:sz w:val="18"/>
                <w:szCs w:val="18"/>
              </w:rPr>
            </w:pPr>
            <w:r w:rsidRPr="00AA67DD">
              <w:rPr>
                <w:sz w:val="18"/>
                <w:szCs w:val="18"/>
              </w:rPr>
              <w:t xml:space="preserve">Como parte de su presentación anual de datos de Tareas 1 y 2, las CPC proporcionarán todos los datos pertinentes para el </w:t>
            </w:r>
            <w:r w:rsidRPr="00AA67DD">
              <w:rPr>
                <w:b/>
                <w:bCs/>
                <w:sz w:val="18"/>
                <w:szCs w:val="18"/>
              </w:rPr>
              <w:t>marrajo dientuso del Atlántico norte,</w:t>
            </w:r>
            <w:r w:rsidRPr="00AA67DD">
              <w:rPr>
                <w:sz w:val="18"/>
                <w:szCs w:val="18"/>
              </w:rPr>
              <w:t xml:space="preserve"> incluidas las estimaciones de descartes de ejemplares muertos y liberaciones de ejemplares vivos de marrajo dientuso del Atlántico norte, utilizando los métodos aprobados por el SCRS con arreglo al párrafo 13.</w:t>
            </w:r>
          </w:p>
          <w:p w14:paraId="37F8BB0C" w14:textId="77777777" w:rsidR="00200C79"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p>
          <w:p w14:paraId="5C2C962C"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589F585"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lastRenderedPageBreak/>
              <w:t>No</w:t>
            </w:r>
          </w:p>
        </w:tc>
        <w:tc>
          <w:tcPr>
            <w:tcW w:w="2612" w:type="dxa"/>
            <w:tcBorders>
              <w:top w:val="single" w:sz="4" w:space="0" w:color="auto"/>
              <w:left w:val="single" w:sz="4" w:space="0" w:color="auto"/>
              <w:bottom w:val="single" w:sz="4" w:space="0" w:color="auto"/>
              <w:right w:val="single" w:sz="4" w:space="0" w:color="auto"/>
            </w:tcBorders>
            <w:vAlign w:val="center"/>
          </w:tcPr>
          <w:p w14:paraId="089CB980"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7F85103B" w14:textId="77777777" w:rsidR="00200C79" w:rsidRPr="00B81431" w:rsidRDefault="00200C79" w:rsidP="004B1E33">
            <w:pPr>
              <w:jc w:val="both"/>
              <w:rPr>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2242D508"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790EEF00" w14:textId="77777777" w:rsidR="00200C79" w:rsidRPr="00AA67DD" w:rsidRDefault="00200C79" w:rsidP="004B1E33">
            <w:pPr>
              <w:ind w:right="-109"/>
              <w:jc w:val="center"/>
              <w:rPr>
                <w:b/>
                <w:bCs/>
                <w:color w:val="000000" w:themeColor="text1"/>
                <w:sz w:val="18"/>
                <w:szCs w:val="18"/>
              </w:rPr>
            </w:pPr>
            <w:r w:rsidRPr="00AA67DD">
              <w:rPr>
                <w:b/>
                <w:bCs/>
                <w:color w:val="000000" w:themeColor="text1"/>
                <w:sz w:val="18"/>
                <w:szCs w:val="18"/>
              </w:rPr>
              <w:t>21-09</w:t>
            </w:r>
          </w:p>
          <w:p w14:paraId="4CF3CC3C"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(marrajo dientuso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3FEEEFBD" w14:textId="77777777" w:rsidR="00200C79" w:rsidRPr="00B81431" w:rsidRDefault="00200C79" w:rsidP="004B1E33">
            <w:pPr>
              <w:ind w:left="-24" w:right="-15"/>
              <w:jc w:val="center"/>
              <w:rPr>
                <w:rFonts w:eastAsia="Times New Roman" w:cs="Calibri"/>
                <w:b/>
                <w:color w:val="000000" w:themeColor="text1"/>
                <w:sz w:val="18"/>
                <w:szCs w:val="18"/>
              </w:rPr>
            </w:pPr>
            <w:r w:rsidRPr="00AA67DD">
              <w:rPr>
                <w:b/>
                <w:color w:val="000000" w:themeColor="text1"/>
                <w:sz w:val="18"/>
                <w:szCs w:val="18"/>
              </w:rPr>
              <w:t xml:space="preserve">14 </w:t>
            </w:r>
            <w:r w:rsidRPr="002F708F">
              <w:rPr>
                <w:rFonts w:eastAsia="Aptos" w:cs="Times New Roman"/>
                <w:b/>
                <w:color w:val="000000"/>
                <w:sz w:val="18"/>
                <w:szCs w:val="18"/>
              </w:rPr>
              <w:t>(con</w:t>
            </w:r>
            <w:r>
              <w:rPr>
                <w:rFonts w:eastAsia="Aptos" w:cs="Times New Roman"/>
                <w:b/>
                <w:color w:val="000000"/>
                <w:sz w:val="18"/>
                <w:szCs w:val="18"/>
              </w:rPr>
              <w:softHyphen/>
            </w:r>
            <w:r w:rsidRPr="002F708F">
              <w:rPr>
                <w:rFonts w:eastAsia="Aptos" w:cs="Times New Roman"/>
                <w:b/>
                <w:color w:val="000000"/>
                <w:sz w:val="18"/>
                <w:szCs w:val="18"/>
              </w:rPr>
              <w:t>tinua</w:t>
            </w:r>
            <w:r>
              <w:rPr>
                <w:rFonts w:eastAsia="Aptos" w:cs="Times New Roman"/>
                <w:b/>
                <w:color w:val="000000"/>
                <w:sz w:val="18"/>
                <w:szCs w:val="18"/>
              </w:rPr>
              <w:softHyphen/>
            </w:r>
            <w:r w:rsidRPr="002F708F">
              <w:rPr>
                <w:rFonts w:eastAsia="Aptos" w:cs="Times New Roman"/>
                <w:b/>
                <w:color w:val="000000"/>
                <w:sz w:val="18"/>
                <w:szCs w:val="18"/>
              </w:rPr>
              <w:t>ción)</w:t>
            </w:r>
          </w:p>
        </w:tc>
        <w:tc>
          <w:tcPr>
            <w:tcW w:w="992" w:type="dxa"/>
            <w:tcBorders>
              <w:top w:val="single" w:sz="4" w:space="0" w:color="auto"/>
              <w:left w:val="single" w:sz="4" w:space="0" w:color="auto"/>
              <w:bottom w:val="single" w:sz="4" w:space="0" w:color="auto"/>
              <w:right w:val="single" w:sz="4" w:space="0" w:color="auto"/>
            </w:tcBorders>
            <w:vAlign w:val="center"/>
          </w:tcPr>
          <w:p w14:paraId="4C700C9C" w14:textId="77777777" w:rsidR="00200C79" w:rsidRPr="00B81431" w:rsidRDefault="00200C79" w:rsidP="004B1E33">
            <w:pPr>
              <w:widowControl w:val="0"/>
              <w:kinsoku w:val="0"/>
              <w:overflowPunct w:val="0"/>
              <w:autoSpaceDE w:val="0"/>
              <w:autoSpaceDN w:val="0"/>
              <w:adjustRightInd w:val="0"/>
              <w:spacing w:line="220" w:lineRule="exact"/>
              <w:ind w:right="113"/>
              <w:jc w:val="center"/>
              <w:rPr>
                <w:color w:val="000000" w:themeColor="text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01A0AC8B" w14:textId="77777777" w:rsidR="00200C79" w:rsidRDefault="00200C79" w:rsidP="004B1E33">
            <w:pPr>
              <w:widowControl w:val="0"/>
              <w:kinsoku w:val="0"/>
              <w:overflowPunct w:val="0"/>
              <w:autoSpaceDE w:val="0"/>
              <w:autoSpaceDN w:val="0"/>
              <w:adjustRightInd w:val="0"/>
              <w:spacing w:line="220" w:lineRule="exact"/>
              <w:ind w:right="113"/>
              <w:jc w:val="both"/>
              <w:rPr>
                <w:sz w:val="18"/>
                <w:szCs w:val="18"/>
              </w:rPr>
            </w:pPr>
            <w:r w:rsidRPr="00AA67DD">
              <w:rPr>
                <w:sz w:val="18"/>
                <w:szCs w:val="18"/>
              </w:rPr>
              <w:t xml:space="preserve">Si el Comité de cumplimiento determina que las CPC que autorizan a sus buques a retener a bordo y desembarcar </w:t>
            </w:r>
            <w:r w:rsidRPr="00AA67DD">
              <w:rPr>
                <w:b/>
                <w:bCs/>
                <w:sz w:val="18"/>
                <w:szCs w:val="18"/>
              </w:rPr>
              <w:t>marrajo dientuso del Atlántico norte</w:t>
            </w:r>
            <w:r w:rsidRPr="00AA67DD">
              <w:rPr>
                <w:sz w:val="18"/>
                <w:szCs w:val="18"/>
              </w:rPr>
              <w:t>, de conformidad con el párrafo 5, no comunican sus datos de captura, incluidos los descartes de ejemplares muertos y las liberaciones de ejemplares vivos, las CPC afectadas requerirán a sus buques que se abstengan de retener cualquier cantidad de marrajo dientuso del Atlántico norte hasta que se hayan comunicado dichos datos.</w:t>
            </w:r>
          </w:p>
          <w:p w14:paraId="0C080B3E" w14:textId="77777777" w:rsidR="00200C79" w:rsidRPr="00B81431" w:rsidRDefault="00200C79" w:rsidP="004B1E33">
            <w:pPr>
              <w:widowControl w:val="0"/>
              <w:kinsoku w:val="0"/>
              <w:overflowPunct w:val="0"/>
              <w:autoSpaceDE w:val="0"/>
              <w:autoSpaceDN w:val="0"/>
              <w:adjustRightInd w:val="0"/>
              <w:spacing w:line="220" w:lineRule="exact"/>
              <w:ind w:right="113"/>
              <w:jc w:val="both"/>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BA40C96"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4F83AB46"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094E7749" w14:textId="77777777" w:rsidR="00200C79" w:rsidRPr="00B81431" w:rsidRDefault="00200C79" w:rsidP="004B1E33">
            <w:pPr>
              <w:jc w:val="both"/>
              <w:rPr>
                <w:rFonts w:eastAsia="Times New Roman" w:cs="Calibri"/>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24BDFA81"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78F35F81" w14:textId="77777777" w:rsidR="00200C79" w:rsidRPr="00AA67DD" w:rsidRDefault="00200C79" w:rsidP="004B1E33">
            <w:pPr>
              <w:ind w:right="-109"/>
              <w:jc w:val="center"/>
              <w:rPr>
                <w:b/>
                <w:bCs/>
                <w:color w:val="000000" w:themeColor="text1"/>
                <w:sz w:val="18"/>
                <w:szCs w:val="18"/>
              </w:rPr>
            </w:pPr>
            <w:r w:rsidRPr="00AA67DD">
              <w:rPr>
                <w:b/>
                <w:bCs/>
                <w:color w:val="000000" w:themeColor="text1"/>
                <w:sz w:val="18"/>
                <w:szCs w:val="18"/>
              </w:rPr>
              <w:t>21-09</w:t>
            </w:r>
          </w:p>
          <w:p w14:paraId="2BA3E2A2"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(marrajo dientuso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493A239D"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16</w:t>
            </w:r>
          </w:p>
        </w:tc>
        <w:tc>
          <w:tcPr>
            <w:tcW w:w="992" w:type="dxa"/>
            <w:tcBorders>
              <w:top w:val="single" w:sz="4" w:space="0" w:color="auto"/>
              <w:left w:val="single" w:sz="4" w:space="0" w:color="auto"/>
              <w:bottom w:val="single" w:sz="4" w:space="0" w:color="auto"/>
              <w:right w:val="single" w:sz="4" w:space="0" w:color="auto"/>
            </w:tcBorders>
            <w:vAlign w:val="center"/>
          </w:tcPr>
          <w:p w14:paraId="567511CE" w14:textId="77777777" w:rsidR="00200C79" w:rsidRPr="00B81431" w:rsidRDefault="00200C79" w:rsidP="004B1E33">
            <w:pPr>
              <w:widowControl w:val="0"/>
              <w:kinsoku w:val="0"/>
              <w:overflowPunct w:val="0"/>
              <w:autoSpaceDE w:val="0"/>
              <w:autoSpaceDN w:val="0"/>
              <w:adjustRightInd w:val="0"/>
              <w:spacing w:line="220" w:lineRule="exact"/>
              <w:ind w:right="113"/>
              <w:jc w:val="center"/>
              <w:rPr>
                <w:color w:val="000000" w:themeColor="text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6438E885" w14:textId="77777777" w:rsidR="00200C79" w:rsidRDefault="00200C79" w:rsidP="004B1E33">
            <w:pPr>
              <w:widowControl w:val="0"/>
              <w:kinsoku w:val="0"/>
              <w:overflowPunct w:val="0"/>
              <w:autoSpaceDE w:val="0"/>
              <w:autoSpaceDN w:val="0"/>
              <w:adjustRightInd w:val="0"/>
              <w:spacing w:line="220" w:lineRule="exact"/>
              <w:ind w:right="113"/>
              <w:jc w:val="both"/>
              <w:rPr>
                <w:sz w:val="18"/>
                <w:szCs w:val="18"/>
              </w:rPr>
            </w:pPr>
            <w:r w:rsidRPr="00AA67DD">
              <w:rPr>
                <w:sz w:val="18"/>
                <w:szCs w:val="18"/>
              </w:rPr>
              <w:t xml:space="preserve">Las CPC se esforzarán por incrementar gradualmente hasta el 10 % la cobertura de observadores, incluido mediante EMS, de todos los buques de pesca de palangre en las pesquerías de ICCAT, que puedan interactuar potencialmente con el </w:t>
            </w:r>
            <w:r w:rsidRPr="00AA67DD">
              <w:rPr>
                <w:b/>
                <w:bCs/>
                <w:sz w:val="18"/>
                <w:szCs w:val="18"/>
              </w:rPr>
              <w:t>marrajo dientuso del Atlántico norte</w:t>
            </w:r>
            <w:r w:rsidRPr="00AA67DD">
              <w:rPr>
                <w:sz w:val="18"/>
                <w:szCs w:val="18"/>
              </w:rPr>
              <w:t>. Este aumento de la cobertura debería implementarse de conformidad con las disposiciones de la Recomendación 16-14, bien mediante la asignación de observadores humanos a bordo de los buques, bien mediante la utilización del EMS, teniendo en cuenta las normas mínimas que va a acordar ICCAT, basándose en el asesoramiento del SCRS y del GTP.</w:t>
            </w:r>
          </w:p>
          <w:p w14:paraId="763D2A9A"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398528E"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25A3C7C3"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173343D5" w14:textId="77777777" w:rsidR="00200C79" w:rsidRPr="00B81431" w:rsidRDefault="00200C79" w:rsidP="004B1E33">
            <w:pPr>
              <w:jc w:val="both"/>
              <w:rPr>
                <w:rFonts w:eastAsia="Times New Roman" w:cs="Calibri"/>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4FBDEE16"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273FDC37" w14:textId="77777777" w:rsidR="00200C79" w:rsidRPr="00AA67DD" w:rsidRDefault="00200C79" w:rsidP="004B1E33">
            <w:pPr>
              <w:ind w:right="-109"/>
              <w:jc w:val="center"/>
              <w:rPr>
                <w:b/>
                <w:bCs/>
                <w:color w:val="000000" w:themeColor="text1"/>
                <w:sz w:val="18"/>
                <w:szCs w:val="18"/>
              </w:rPr>
            </w:pPr>
            <w:r w:rsidRPr="00AA67DD">
              <w:rPr>
                <w:b/>
                <w:bCs/>
                <w:color w:val="000000" w:themeColor="text1"/>
                <w:sz w:val="18"/>
                <w:szCs w:val="18"/>
              </w:rPr>
              <w:lastRenderedPageBreak/>
              <w:t>21-09</w:t>
            </w:r>
          </w:p>
          <w:p w14:paraId="57EFEA0B" w14:textId="77777777" w:rsidR="00200C79" w:rsidRPr="00B81431" w:rsidRDefault="00200C79" w:rsidP="004B1E33">
            <w:pPr>
              <w:jc w:val="center"/>
              <w:rPr>
                <w:b/>
                <w:bCs/>
                <w:color w:val="000000" w:themeColor="text1"/>
                <w:sz w:val="18"/>
                <w:szCs w:val="18"/>
              </w:rPr>
            </w:pPr>
            <w:r w:rsidRPr="00AA67DD">
              <w:rPr>
                <w:b/>
                <w:bCs/>
                <w:color w:val="000000" w:themeColor="text1"/>
                <w:sz w:val="18"/>
                <w:szCs w:val="18"/>
              </w:rPr>
              <w:t>(marrajo dientuso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29F28D73" w14:textId="77777777" w:rsidR="00200C79" w:rsidRPr="00B81431" w:rsidRDefault="00200C79" w:rsidP="004B1E33">
            <w:pPr>
              <w:jc w:val="center"/>
              <w:rPr>
                <w:b/>
                <w:color w:val="000000" w:themeColor="text1"/>
                <w:sz w:val="18"/>
                <w:szCs w:val="18"/>
              </w:rPr>
            </w:pPr>
            <w:r w:rsidRPr="00AA67DD">
              <w:rPr>
                <w:b/>
                <w:color w:val="000000" w:themeColor="text1"/>
                <w:sz w:val="18"/>
                <w:szCs w:val="18"/>
              </w:rPr>
              <w:t>17</w:t>
            </w:r>
          </w:p>
        </w:tc>
        <w:tc>
          <w:tcPr>
            <w:tcW w:w="992" w:type="dxa"/>
            <w:tcBorders>
              <w:top w:val="single" w:sz="4" w:space="0" w:color="auto"/>
              <w:left w:val="single" w:sz="4" w:space="0" w:color="auto"/>
              <w:bottom w:val="single" w:sz="4" w:space="0" w:color="auto"/>
              <w:right w:val="single" w:sz="4" w:space="0" w:color="auto"/>
            </w:tcBorders>
            <w:vAlign w:val="center"/>
          </w:tcPr>
          <w:p w14:paraId="59294C5E" w14:textId="77777777" w:rsidR="00200C79" w:rsidRPr="00B81431" w:rsidRDefault="00200C79" w:rsidP="004B1E33">
            <w:pPr>
              <w:widowControl w:val="0"/>
              <w:kinsoku w:val="0"/>
              <w:overflowPunct w:val="0"/>
              <w:autoSpaceDE w:val="0"/>
              <w:autoSpaceDN w:val="0"/>
              <w:adjustRightInd w:val="0"/>
              <w:spacing w:line="220" w:lineRule="exact"/>
              <w:ind w:right="113"/>
              <w:jc w:val="center"/>
              <w:rPr>
                <w:color w:val="000000" w:themeColor="text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206398F4" w14:textId="77777777" w:rsidR="00200C79" w:rsidRPr="00B81431" w:rsidRDefault="00200C79" w:rsidP="004B1E33">
            <w:pPr>
              <w:widowControl w:val="0"/>
              <w:kinsoku w:val="0"/>
              <w:overflowPunct w:val="0"/>
              <w:autoSpaceDE w:val="0"/>
              <w:autoSpaceDN w:val="0"/>
              <w:adjustRightInd w:val="0"/>
              <w:spacing w:line="220" w:lineRule="exact"/>
              <w:ind w:right="113"/>
              <w:jc w:val="both"/>
              <w:rPr>
                <w:color w:val="000000" w:themeColor="text1"/>
                <w:sz w:val="18"/>
                <w:szCs w:val="18"/>
              </w:rPr>
            </w:pPr>
            <w:r w:rsidRPr="00AA67DD">
              <w:rPr>
                <w:sz w:val="18"/>
                <w:szCs w:val="18"/>
              </w:rPr>
              <w:t xml:space="preserve">La recogida de muestras biológicas durante las operaciones de pesca comercial cumplirá las disposiciones de la Recomendación de ICCAT sobre el muestreo biológico de especies prohibidas de tiburones por parte de observadores científicos (Rec.  13-10). Las CPC deberían fomentar la recogida de datos biológicos y muestras biológicas de los ejemplares </w:t>
            </w:r>
            <w:r w:rsidRPr="00AA67DD">
              <w:rPr>
                <w:b/>
                <w:bCs/>
                <w:sz w:val="18"/>
                <w:szCs w:val="18"/>
              </w:rPr>
              <w:t xml:space="preserve">marrajo dientuso del Atlántico norte </w:t>
            </w:r>
            <w:r w:rsidRPr="00AA67DD">
              <w:rPr>
                <w:sz w:val="18"/>
                <w:szCs w:val="18"/>
              </w:rPr>
              <w:t>que estén muertos en la virada, como músculos, vértebras y tejidos reproductivos, de acuerdo con los términos de esta Recomendación y según las recomendaciones del SCRS.</w:t>
            </w:r>
          </w:p>
        </w:tc>
        <w:tc>
          <w:tcPr>
            <w:tcW w:w="1134" w:type="dxa"/>
            <w:tcBorders>
              <w:top w:val="single" w:sz="4" w:space="0" w:color="auto"/>
              <w:left w:val="single" w:sz="4" w:space="0" w:color="auto"/>
              <w:bottom w:val="single" w:sz="4" w:space="0" w:color="auto"/>
              <w:right w:val="single" w:sz="4" w:space="0" w:color="auto"/>
            </w:tcBorders>
            <w:vAlign w:val="center"/>
          </w:tcPr>
          <w:p w14:paraId="27EF8436" w14:textId="77777777" w:rsidR="00200C79" w:rsidRPr="00B81431" w:rsidRDefault="00200C79" w:rsidP="004B1E33">
            <w:pPr>
              <w:jc w:val="center"/>
              <w:rPr>
                <w:color w:val="000000" w:themeColor="text1"/>
                <w:sz w:val="18"/>
                <w:szCs w:val="18"/>
              </w:rPr>
            </w:pPr>
            <w:r w:rsidRPr="00B81431">
              <w:rPr>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2AAFCE9B"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3595D29F" w14:textId="77777777" w:rsidR="00200C79" w:rsidRPr="00B81431" w:rsidRDefault="00200C79" w:rsidP="004B1E33">
            <w:pPr>
              <w:jc w:val="both"/>
              <w:rPr>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407B38D6"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4463910B" w14:textId="77777777" w:rsidR="00200C79" w:rsidRPr="00AA67DD" w:rsidRDefault="00200C79" w:rsidP="004B1E33">
            <w:pPr>
              <w:ind w:right="-109"/>
              <w:jc w:val="center"/>
              <w:rPr>
                <w:b/>
                <w:bCs/>
                <w:color w:val="000000" w:themeColor="text1"/>
                <w:sz w:val="18"/>
                <w:szCs w:val="18"/>
              </w:rPr>
            </w:pPr>
            <w:r w:rsidRPr="00AA67DD">
              <w:rPr>
                <w:b/>
                <w:bCs/>
                <w:color w:val="000000" w:themeColor="text1"/>
                <w:sz w:val="18"/>
                <w:szCs w:val="18"/>
              </w:rPr>
              <w:t>21-09</w:t>
            </w:r>
          </w:p>
          <w:p w14:paraId="3AC01EAD"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(marrajo dientuso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776597DB"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18</w:t>
            </w:r>
          </w:p>
        </w:tc>
        <w:tc>
          <w:tcPr>
            <w:tcW w:w="992" w:type="dxa"/>
            <w:tcBorders>
              <w:top w:val="single" w:sz="4" w:space="0" w:color="auto"/>
              <w:left w:val="single" w:sz="4" w:space="0" w:color="auto"/>
              <w:bottom w:val="single" w:sz="4" w:space="0" w:color="auto"/>
              <w:right w:val="single" w:sz="4" w:space="0" w:color="auto"/>
            </w:tcBorders>
            <w:vAlign w:val="center"/>
          </w:tcPr>
          <w:p w14:paraId="0F7F9191" w14:textId="77777777" w:rsidR="00200C79" w:rsidRPr="00B81431" w:rsidRDefault="00200C79" w:rsidP="004B1E33">
            <w:pPr>
              <w:widowControl w:val="0"/>
              <w:kinsoku w:val="0"/>
              <w:overflowPunct w:val="0"/>
              <w:autoSpaceDE w:val="0"/>
              <w:autoSpaceDN w:val="0"/>
              <w:adjustRightInd w:val="0"/>
              <w:spacing w:line="220" w:lineRule="exact"/>
              <w:ind w:right="113"/>
              <w:jc w:val="center"/>
              <w:rPr>
                <w:color w:val="000000" w:themeColor="text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2C001575" w14:textId="77777777" w:rsidR="00200C79" w:rsidRPr="00AA67DD" w:rsidRDefault="00200C79" w:rsidP="004B1E33">
            <w:pPr>
              <w:widowControl w:val="0"/>
              <w:kinsoku w:val="0"/>
              <w:overflowPunct w:val="0"/>
              <w:autoSpaceDE w:val="0"/>
              <w:autoSpaceDN w:val="0"/>
              <w:adjustRightInd w:val="0"/>
              <w:spacing w:line="220" w:lineRule="exact"/>
              <w:ind w:right="113"/>
              <w:jc w:val="both"/>
              <w:rPr>
                <w:sz w:val="18"/>
                <w:szCs w:val="18"/>
              </w:rPr>
            </w:pPr>
            <w:r w:rsidRPr="00AA67DD">
              <w:rPr>
                <w:sz w:val="18"/>
                <w:szCs w:val="18"/>
              </w:rPr>
              <w:t>No obstante lo establecido en el párrafo 7, en el contexto de esta Recomendación y solo para buques de menos de 15 m, cuando exista una inquietud extraordinaria en cuanto a seguridad que impida la asignación de un observador a bordo, una CPC podrá aplicar de manera excepcional un enfoque alternativo, tal y como se establece en la Recomendación 16-14.  Esta derogación del párrafo 7 se aplicará sin perjuicio del compromiso general de todas las CPC, como se indica en esta medida, de poner fin de manera inmediata a la sobrepesca y de reducir los niveles de mortalidad. Toda CPC que desee utilizar este enfoque alternativo deberá:</w:t>
            </w:r>
          </w:p>
          <w:p w14:paraId="1A4402AC"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p>
          <w:p w14:paraId="3E2739CE"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r w:rsidRPr="00AA67DD">
              <w:rPr>
                <w:sz w:val="18"/>
                <w:szCs w:val="18"/>
              </w:rPr>
              <w:t xml:space="preserve">1) presentar los detalles del enfoque al SCRS basándose en el asesoramiento del SCRS para </w:t>
            </w:r>
            <w:r w:rsidRPr="00AA67DD">
              <w:rPr>
                <w:sz w:val="18"/>
                <w:szCs w:val="18"/>
              </w:rPr>
              <w:lastRenderedPageBreak/>
              <w:t xml:space="preserve">la evaluación y </w:t>
            </w:r>
          </w:p>
          <w:p w14:paraId="01E16BF5"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lang w:val="es-ES_tradnl"/>
              </w:rPr>
            </w:pPr>
          </w:p>
          <w:p w14:paraId="3FF73A7F" w14:textId="77777777" w:rsidR="00200C79" w:rsidRPr="00AA67DD" w:rsidRDefault="00200C79" w:rsidP="004B1E33">
            <w:pPr>
              <w:widowControl w:val="0"/>
              <w:kinsoku w:val="0"/>
              <w:overflowPunct w:val="0"/>
              <w:autoSpaceDE w:val="0"/>
              <w:autoSpaceDN w:val="0"/>
              <w:adjustRightInd w:val="0"/>
              <w:spacing w:line="220" w:lineRule="exact"/>
              <w:ind w:right="113"/>
              <w:jc w:val="both"/>
              <w:rPr>
                <w:sz w:val="18"/>
                <w:szCs w:val="18"/>
              </w:rPr>
            </w:pPr>
            <w:r w:rsidRPr="00AA67DD">
              <w:rPr>
                <w:sz w:val="18"/>
                <w:szCs w:val="18"/>
              </w:rPr>
              <w:t>2) obtener la aprobación de la Comisión (conforme a lo establecido en la Recomendación 16-14).</w:t>
            </w:r>
          </w:p>
          <w:p w14:paraId="0A8BDF3A"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2FF6A52"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lastRenderedPageBreak/>
              <w:t>N/A</w:t>
            </w:r>
          </w:p>
        </w:tc>
        <w:tc>
          <w:tcPr>
            <w:tcW w:w="2612" w:type="dxa"/>
            <w:tcBorders>
              <w:top w:val="single" w:sz="4" w:space="0" w:color="auto"/>
              <w:left w:val="single" w:sz="4" w:space="0" w:color="auto"/>
              <w:bottom w:val="single" w:sz="4" w:space="0" w:color="auto"/>
              <w:right w:val="single" w:sz="4" w:space="0" w:color="auto"/>
            </w:tcBorders>
            <w:vAlign w:val="center"/>
          </w:tcPr>
          <w:p w14:paraId="0B9E92C0"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5D7083C0" w14:textId="77777777" w:rsidR="00200C79" w:rsidRPr="00B81431" w:rsidRDefault="00200C79" w:rsidP="004B1E33">
            <w:pPr>
              <w:jc w:val="both"/>
              <w:rPr>
                <w:rFonts w:eastAsia="Times New Roman" w:cs="Calibri"/>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27102ED8"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52404CA6" w14:textId="77777777" w:rsidR="00200C79" w:rsidRPr="00AA67DD" w:rsidRDefault="00200C79" w:rsidP="004B1E33">
            <w:pPr>
              <w:ind w:right="-109"/>
              <w:jc w:val="center"/>
              <w:rPr>
                <w:b/>
                <w:bCs/>
                <w:color w:val="000000" w:themeColor="text1"/>
                <w:sz w:val="18"/>
                <w:szCs w:val="18"/>
              </w:rPr>
            </w:pPr>
            <w:r w:rsidRPr="00AA67DD">
              <w:rPr>
                <w:b/>
                <w:bCs/>
                <w:color w:val="000000" w:themeColor="text1"/>
                <w:sz w:val="18"/>
                <w:szCs w:val="18"/>
              </w:rPr>
              <w:t>21-09</w:t>
            </w:r>
          </w:p>
          <w:p w14:paraId="07C94D28" w14:textId="77777777" w:rsidR="00200C79" w:rsidRPr="00B81431" w:rsidRDefault="00200C79" w:rsidP="004B1E33">
            <w:pPr>
              <w:ind w:right="-15"/>
              <w:jc w:val="center"/>
              <w:rPr>
                <w:rFonts w:eastAsia="Times New Roman" w:cs="Calibri"/>
                <w:b/>
                <w:bCs/>
                <w:color w:val="000000" w:themeColor="text1"/>
                <w:sz w:val="18"/>
                <w:szCs w:val="18"/>
              </w:rPr>
            </w:pPr>
            <w:r w:rsidRPr="00AA67DD">
              <w:rPr>
                <w:b/>
                <w:bCs/>
                <w:color w:val="000000" w:themeColor="text1"/>
                <w:sz w:val="18"/>
                <w:szCs w:val="18"/>
              </w:rPr>
              <w:t>(marrajo dientuso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50A1AAA2"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19</w:t>
            </w:r>
          </w:p>
        </w:tc>
        <w:tc>
          <w:tcPr>
            <w:tcW w:w="992" w:type="dxa"/>
            <w:tcBorders>
              <w:top w:val="single" w:sz="4" w:space="0" w:color="auto"/>
              <w:left w:val="single" w:sz="4" w:space="0" w:color="auto"/>
              <w:bottom w:val="single" w:sz="4" w:space="0" w:color="auto"/>
              <w:right w:val="single" w:sz="4" w:space="0" w:color="auto"/>
            </w:tcBorders>
            <w:vAlign w:val="center"/>
          </w:tcPr>
          <w:p w14:paraId="651BDE0B" w14:textId="77777777" w:rsidR="00200C79" w:rsidRPr="00B81431" w:rsidRDefault="00200C79" w:rsidP="004B1E33">
            <w:pPr>
              <w:widowControl w:val="0"/>
              <w:kinsoku w:val="0"/>
              <w:overflowPunct w:val="0"/>
              <w:autoSpaceDE w:val="0"/>
              <w:autoSpaceDN w:val="0"/>
              <w:adjustRightInd w:val="0"/>
              <w:spacing w:line="220" w:lineRule="exact"/>
              <w:ind w:right="113"/>
              <w:jc w:val="center"/>
              <w:rPr>
                <w:color w:val="000000" w:themeColor="text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792239FD"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r w:rsidRPr="00AA67DD">
              <w:rPr>
                <w:sz w:val="18"/>
                <w:szCs w:val="18"/>
              </w:rPr>
              <w:t>Además, se insta a las CPC a investigar la mortalidad en el buque y posterior a la liberación del marrajo dientuso, lo que incluye, pero no exclusivamente, la incorporación de temporizadores de anzuelos y de programas de marcado por satélite.</w:t>
            </w:r>
          </w:p>
        </w:tc>
        <w:tc>
          <w:tcPr>
            <w:tcW w:w="1134" w:type="dxa"/>
            <w:tcBorders>
              <w:top w:val="single" w:sz="4" w:space="0" w:color="auto"/>
              <w:left w:val="single" w:sz="4" w:space="0" w:color="auto"/>
              <w:bottom w:val="single" w:sz="4" w:space="0" w:color="auto"/>
              <w:right w:val="single" w:sz="4" w:space="0" w:color="auto"/>
            </w:tcBorders>
            <w:vAlign w:val="center"/>
          </w:tcPr>
          <w:p w14:paraId="311791A0"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703A848F"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tcPr>
          <w:p w14:paraId="0FFC4F33" w14:textId="77777777" w:rsidR="00200C79" w:rsidRPr="00B81431" w:rsidRDefault="00200C79" w:rsidP="004B1E33">
            <w:pPr>
              <w:jc w:val="both"/>
              <w:rPr>
                <w:color w:val="000000" w:themeColor="text1"/>
                <w:sz w:val="18"/>
                <w:szCs w:val="18"/>
              </w:rPr>
            </w:pPr>
          </w:p>
          <w:p w14:paraId="5D7704B5" w14:textId="77777777" w:rsidR="00200C79" w:rsidRPr="00B81431" w:rsidRDefault="00200C79" w:rsidP="004B1E33">
            <w:pPr>
              <w:jc w:val="both"/>
              <w:rPr>
                <w:color w:val="000000" w:themeColor="text1"/>
                <w:sz w:val="18"/>
                <w:szCs w:val="18"/>
              </w:rPr>
            </w:pPr>
          </w:p>
          <w:p w14:paraId="39FC81E6" w14:textId="77777777" w:rsidR="00200C79" w:rsidRPr="00B81431" w:rsidRDefault="00200C79" w:rsidP="004B1E33">
            <w:pPr>
              <w:jc w:val="both"/>
              <w:rPr>
                <w:rFonts w:eastAsia="Times New Roman" w:cs="Calibri"/>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1F1411F5"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32E1E997" w14:textId="77777777" w:rsidR="00200C79" w:rsidRPr="00AA67DD" w:rsidRDefault="00200C79" w:rsidP="004B1E33">
            <w:pPr>
              <w:ind w:right="-109"/>
              <w:jc w:val="center"/>
              <w:rPr>
                <w:b/>
                <w:bCs/>
                <w:color w:val="000000" w:themeColor="text1"/>
                <w:sz w:val="18"/>
                <w:szCs w:val="18"/>
              </w:rPr>
            </w:pPr>
            <w:r w:rsidRPr="00AA67DD">
              <w:rPr>
                <w:b/>
                <w:bCs/>
                <w:color w:val="000000" w:themeColor="text1"/>
                <w:sz w:val="18"/>
                <w:szCs w:val="18"/>
              </w:rPr>
              <w:t>21-09</w:t>
            </w:r>
          </w:p>
          <w:p w14:paraId="1FCB0685"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(marrajo dientuso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4AC5ECCA"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t>21 a)</w:t>
            </w:r>
          </w:p>
        </w:tc>
        <w:tc>
          <w:tcPr>
            <w:tcW w:w="992" w:type="dxa"/>
            <w:tcBorders>
              <w:top w:val="single" w:sz="4" w:space="0" w:color="auto"/>
              <w:left w:val="single" w:sz="4" w:space="0" w:color="auto"/>
              <w:bottom w:val="single" w:sz="4" w:space="0" w:color="auto"/>
              <w:right w:val="single" w:sz="4" w:space="0" w:color="auto"/>
            </w:tcBorders>
            <w:vAlign w:val="center"/>
          </w:tcPr>
          <w:p w14:paraId="2619DE5F" w14:textId="77777777" w:rsidR="00200C79" w:rsidRPr="00B81431" w:rsidRDefault="00200C79" w:rsidP="004B1E33">
            <w:pPr>
              <w:widowControl w:val="0"/>
              <w:kinsoku w:val="0"/>
              <w:overflowPunct w:val="0"/>
              <w:autoSpaceDE w:val="0"/>
              <w:autoSpaceDN w:val="0"/>
              <w:adjustRightInd w:val="0"/>
              <w:spacing w:line="220" w:lineRule="exact"/>
              <w:ind w:right="113"/>
              <w:jc w:val="center"/>
              <w:rPr>
                <w:color w:val="000000" w:themeColor="text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4974A5F2" w14:textId="77777777" w:rsidR="00200C79" w:rsidRPr="00AA67DD" w:rsidRDefault="00200C79" w:rsidP="004B1E33">
            <w:pPr>
              <w:widowControl w:val="0"/>
              <w:kinsoku w:val="0"/>
              <w:overflowPunct w:val="0"/>
              <w:autoSpaceDE w:val="0"/>
              <w:autoSpaceDN w:val="0"/>
              <w:adjustRightInd w:val="0"/>
              <w:spacing w:line="220" w:lineRule="exact"/>
              <w:ind w:right="113"/>
              <w:jc w:val="both"/>
              <w:rPr>
                <w:sz w:val="18"/>
                <w:szCs w:val="18"/>
              </w:rPr>
            </w:pPr>
            <w:r w:rsidRPr="00AA67DD">
              <w:rPr>
                <w:sz w:val="18"/>
                <w:szCs w:val="18"/>
              </w:rPr>
              <w:t xml:space="preserve">El SCRS proporcionará a la Comisión desde ahora hasta 2023, y siempre que se disponga de nueva información, un asesoramiento actualizado sobre las medidas de mitigación destinadas a reducir aún más la mortalidad del marrajo dientuso.  Para ello, antes del 30 de abril de 2023 las CPC presentarán al SCRS información por pesquería sobre las medidas técnicas y otras medidas de ordenación que hayan aplicado para reducir la mortalidad por pesca total del </w:t>
            </w:r>
            <w:r w:rsidRPr="00AA67DD">
              <w:rPr>
                <w:b/>
                <w:bCs/>
                <w:sz w:val="18"/>
                <w:szCs w:val="18"/>
              </w:rPr>
              <w:t>marrajo dientuso del Atlántico norte,</w:t>
            </w:r>
            <w:r w:rsidRPr="00AA67DD">
              <w:rPr>
                <w:sz w:val="18"/>
                <w:szCs w:val="18"/>
              </w:rPr>
              <w:t xml:space="preserve"> con la excepción de aquellas CPC que ya hayan presentado dicha información a la Secretaría.</w:t>
            </w:r>
          </w:p>
          <w:p w14:paraId="1B0F210A"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lang w:val="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2E73343B"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14A78CBC"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tcPr>
          <w:p w14:paraId="7ACEBED7" w14:textId="77777777" w:rsidR="00200C79" w:rsidRPr="00B81431" w:rsidRDefault="00200C79" w:rsidP="004B1E33">
            <w:pPr>
              <w:jc w:val="both"/>
              <w:rPr>
                <w:color w:val="000000" w:themeColor="text1"/>
                <w:sz w:val="18"/>
                <w:szCs w:val="18"/>
              </w:rPr>
            </w:pPr>
          </w:p>
          <w:p w14:paraId="687C474C" w14:textId="77777777" w:rsidR="00200C79" w:rsidRPr="00B81431" w:rsidRDefault="00200C79" w:rsidP="004B1E33">
            <w:pPr>
              <w:jc w:val="both"/>
              <w:rPr>
                <w:color w:val="000000" w:themeColor="text1"/>
                <w:sz w:val="18"/>
                <w:szCs w:val="18"/>
              </w:rPr>
            </w:pPr>
          </w:p>
          <w:p w14:paraId="02C81EEE" w14:textId="77777777" w:rsidR="00200C79" w:rsidRPr="00B81431" w:rsidRDefault="00200C79" w:rsidP="004B1E33">
            <w:pPr>
              <w:jc w:val="both"/>
              <w:rPr>
                <w:color w:val="000000" w:themeColor="text1"/>
                <w:sz w:val="18"/>
                <w:szCs w:val="18"/>
              </w:rPr>
            </w:pPr>
          </w:p>
          <w:p w14:paraId="52574EA7" w14:textId="77777777" w:rsidR="00200C79" w:rsidRPr="00B81431" w:rsidRDefault="00200C79" w:rsidP="004B1E33">
            <w:pPr>
              <w:jc w:val="both"/>
              <w:rPr>
                <w:color w:val="000000" w:themeColor="text1"/>
                <w:sz w:val="18"/>
                <w:szCs w:val="18"/>
              </w:rPr>
            </w:pPr>
          </w:p>
          <w:p w14:paraId="7A712D5D" w14:textId="77777777" w:rsidR="00200C79" w:rsidRPr="00B81431" w:rsidRDefault="00200C79" w:rsidP="004B1E33">
            <w:pPr>
              <w:jc w:val="both"/>
              <w:rPr>
                <w:color w:val="000000" w:themeColor="text1"/>
                <w:sz w:val="18"/>
                <w:szCs w:val="18"/>
              </w:rPr>
            </w:pPr>
          </w:p>
          <w:p w14:paraId="62E651AD" w14:textId="77777777" w:rsidR="00200C79" w:rsidRPr="00B81431" w:rsidRDefault="00200C79" w:rsidP="004B1E33">
            <w:pPr>
              <w:jc w:val="both"/>
              <w:rPr>
                <w:color w:val="000000" w:themeColor="text1"/>
                <w:sz w:val="18"/>
                <w:szCs w:val="18"/>
              </w:rPr>
            </w:pPr>
          </w:p>
          <w:p w14:paraId="38D854A8" w14:textId="77777777" w:rsidR="00200C79" w:rsidRPr="00B81431" w:rsidRDefault="00200C79" w:rsidP="004B1E33">
            <w:pPr>
              <w:jc w:val="both"/>
              <w:rPr>
                <w:color w:val="000000" w:themeColor="text1"/>
                <w:sz w:val="18"/>
                <w:szCs w:val="18"/>
              </w:rPr>
            </w:pPr>
          </w:p>
          <w:p w14:paraId="5E347FB4" w14:textId="77777777" w:rsidR="00200C79" w:rsidRPr="00B81431" w:rsidRDefault="00200C79" w:rsidP="004B1E33">
            <w:pPr>
              <w:jc w:val="both"/>
              <w:rPr>
                <w:rFonts w:eastAsia="Times New Roman" w:cs="Calibri"/>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28822258" w14:textId="77777777" w:rsidTr="004B1E33">
        <w:trPr>
          <w:trHeight w:val="74"/>
          <w:jc w:val="center"/>
        </w:trPr>
        <w:tc>
          <w:tcPr>
            <w:tcW w:w="1165" w:type="dxa"/>
            <w:tcBorders>
              <w:top w:val="single" w:sz="4" w:space="0" w:color="auto"/>
              <w:left w:val="single" w:sz="4" w:space="0" w:color="auto"/>
              <w:bottom w:val="single" w:sz="12" w:space="0" w:color="auto"/>
              <w:right w:val="single" w:sz="4" w:space="0" w:color="auto"/>
            </w:tcBorders>
            <w:noWrap/>
            <w:vAlign w:val="center"/>
          </w:tcPr>
          <w:p w14:paraId="60019741" w14:textId="77777777" w:rsidR="00200C79" w:rsidRPr="00AA67DD" w:rsidRDefault="00200C79" w:rsidP="004B1E33">
            <w:pPr>
              <w:ind w:right="-109"/>
              <w:jc w:val="center"/>
              <w:rPr>
                <w:b/>
                <w:bCs/>
                <w:color w:val="000000" w:themeColor="text1"/>
                <w:sz w:val="18"/>
                <w:szCs w:val="18"/>
              </w:rPr>
            </w:pPr>
            <w:r w:rsidRPr="00AA67DD">
              <w:rPr>
                <w:b/>
                <w:bCs/>
                <w:color w:val="000000" w:themeColor="text1"/>
                <w:sz w:val="18"/>
                <w:szCs w:val="18"/>
              </w:rPr>
              <w:t>21-09</w:t>
            </w:r>
          </w:p>
          <w:p w14:paraId="38147BBF" w14:textId="77777777" w:rsidR="00200C79" w:rsidRPr="00B81431" w:rsidRDefault="00200C79" w:rsidP="004B1E33">
            <w:pPr>
              <w:jc w:val="center"/>
              <w:rPr>
                <w:rFonts w:eastAsia="Times New Roman" w:cs="Calibri"/>
                <w:b/>
                <w:bCs/>
                <w:color w:val="000000" w:themeColor="text1"/>
                <w:sz w:val="18"/>
                <w:szCs w:val="18"/>
              </w:rPr>
            </w:pPr>
            <w:r w:rsidRPr="00AA67DD">
              <w:rPr>
                <w:b/>
                <w:bCs/>
                <w:color w:val="000000" w:themeColor="text1"/>
                <w:sz w:val="18"/>
                <w:szCs w:val="18"/>
              </w:rPr>
              <w:t xml:space="preserve">(marrajo dientuso del </w:t>
            </w:r>
            <w:r w:rsidRPr="00AA67DD">
              <w:rPr>
                <w:b/>
                <w:bCs/>
                <w:color w:val="000000" w:themeColor="text1"/>
                <w:sz w:val="18"/>
                <w:szCs w:val="18"/>
              </w:rPr>
              <w:lastRenderedPageBreak/>
              <w:t>Atlántico norte)</w:t>
            </w:r>
          </w:p>
        </w:tc>
        <w:tc>
          <w:tcPr>
            <w:tcW w:w="673" w:type="dxa"/>
            <w:tcBorders>
              <w:top w:val="single" w:sz="4" w:space="0" w:color="auto"/>
              <w:left w:val="single" w:sz="4" w:space="0" w:color="auto"/>
              <w:bottom w:val="single" w:sz="12" w:space="0" w:color="auto"/>
              <w:right w:val="single" w:sz="4" w:space="0" w:color="auto"/>
            </w:tcBorders>
            <w:noWrap/>
            <w:vAlign w:val="center"/>
          </w:tcPr>
          <w:p w14:paraId="04DC0DC8" w14:textId="77777777" w:rsidR="00200C79" w:rsidRPr="00B81431" w:rsidRDefault="00200C79" w:rsidP="004B1E33">
            <w:pPr>
              <w:jc w:val="center"/>
              <w:rPr>
                <w:rFonts w:eastAsia="Times New Roman" w:cs="Calibri"/>
                <w:b/>
                <w:color w:val="000000" w:themeColor="text1"/>
                <w:sz w:val="18"/>
                <w:szCs w:val="18"/>
              </w:rPr>
            </w:pPr>
            <w:r w:rsidRPr="00AA67DD">
              <w:rPr>
                <w:b/>
                <w:color w:val="000000" w:themeColor="text1"/>
                <w:sz w:val="18"/>
                <w:szCs w:val="18"/>
              </w:rPr>
              <w:lastRenderedPageBreak/>
              <w:t>24</w:t>
            </w:r>
          </w:p>
        </w:tc>
        <w:tc>
          <w:tcPr>
            <w:tcW w:w="992" w:type="dxa"/>
            <w:tcBorders>
              <w:top w:val="single" w:sz="4" w:space="0" w:color="auto"/>
              <w:left w:val="single" w:sz="4" w:space="0" w:color="auto"/>
              <w:bottom w:val="single" w:sz="12" w:space="0" w:color="auto"/>
              <w:right w:val="single" w:sz="4" w:space="0" w:color="auto"/>
            </w:tcBorders>
            <w:vAlign w:val="center"/>
          </w:tcPr>
          <w:p w14:paraId="09095866"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cs="Cambria"/>
                <w:color w:val="000000" w:themeColor="text1"/>
                <w:spacing w:val="-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12" w:space="0" w:color="auto"/>
              <w:right w:val="single" w:sz="4" w:space="0" w:color="auto"/>
            </w:tcBorders>
            <w:vAlign w:val="center"/>
          </w:tcPr>
          <w:p w14:paraId="4690F102"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r w:rsidRPr="00AA67DD">
              <w:rPr>
                <w:rFonts w:cs="Cambria"/>
                <w:spacing w:val="-1"/>
                <w:sz w:val="18"/>
                <w:szCs w:val="18"/>
              </w:rPr>
              <w:t xml:space="preserve">Sin perjuicio de lo dispuesto en el párrafo 2 del Artículo VIII del Convenio, se alienta encarecidamente a las CPC a que apliquen de acuerdo con sus procedimientos reglamentarios </w:t>
            </w:r>
            <w:r w:rsidRPr="00AA67DD">
              <w:rPr>
                <w:rFonts w:cs="Cambria"/>
                <w:spacing w:val="-1"/>
                <w:sz w:val="18"/>
                <w:szCs w:val="18"/>
              </w:rPr>
              <w:lastRenderedPageBreak/>
              <w:t xml:space="preserve">esta Recomendación lo antes posible y antes de la fecha de su entrada en vigor. </w:t>
            </w:r>
          </w:p>
        </w:tc>
        <w:tc>
          <w:tcPr>
            <w:tcW w:w="1134" w:type="dxa"/>
            <w:tcBorders>
              <w:top w:val="single" w:sz="4" w:space="0" w:color="auto"/>
              <w:left w:val="single" w:sz="4" w:space="0" w:color="auto"/>
              <w:bottom w:val="single" w:sz="4" w:space="0" w:color="auto"/>
              <w:right w:val="single" w:sz="4" w:space="0" w:color="auto"/>
            </w:tcBorders>
            <w:vAlign w:val="center"/>
          </w:tcPr>
          <w:p w14:paraId="417ABD28" w14:textId="77777777" w:rsidR="00200C79" w:rsidRPr="00671E4B" w:rsidRDefault="00200C79" w:rsidP="004B1E33">
            <w:pPr>
              <w:jc w:val="center"/>
              <w:rPr>
                <w:sz w:val="18"/>
                <w:szCs w:val="18"/>
              </w:rPr>
            </w:pPr>
            <w:r w:rsidRPr="00671E4B">
              <w:rPr>
                <w:sz w:val="18"/>
                <w:szCs w:val="18"/>
              </w:rPr>
              <w:lastRenderedPageBreak/>
              <w:t>No</w:t>
            </w:r>
          </w:p>
          <w:p w14:paraId="1CB782CC" w14:textId="77777777" w:rsidR="00200C79" w:rsidRPr="00B81431" w:rsidRDefault="00200C79" w:rsidP="004B1E33">
            <w:pPr>
              <w:jc w:val="center"/>
              <w:rPr>
                <w:color w:val="000000" w:themeColor="text1"/>
                <w:sz w:val="18"/>
                <w:szCs w:val="18"/>
              </w:rPr>
            </w:pPr>
          </w:p>
          <w:p w14:paraId="472188BA" w14:textId="77777777" w:rsidR="00200C79" w:rsidRPr="00B81431" w:rsidRDefault="00200C79" w:rsidP="004B1E33">
            <w:pPr>
              <w:jc w:val="center"/>
              <w:rPr>
                <w:color w:val="000000" w:themeColor="text1"/>
                <w:sz w:val="18"/>
                <w:szCs w:val="18"/>
              </w:rPr>
            </w:pPr>
          </w:p>
        </w:tc>
        <w:tc>
          <w:tcPr>
            <w:tcW w:w="2612" w:type="dxa"/>
            <w:tcBorders>
              <w:top w:val="single" w:sz="4" w:space="0" w:color="auto"/>
              <w:left w:val="single" w:sz="4" w:space="0" w:color="auto"/>
              <w:bottom w:val="single" w:sz="4" w:space="0" w:color="auto"/>
              <w:right w:val="single" w:sz="4" w:space="0" w:color="auto"/>
            </w:tcBorders>
            <w:vAlign w:val="center"/>
          </w:tcPr>
          <w:p w14:paraId="6C871F62"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16CBEE50" w14:textId="77777777" w:rsidR="00200C79" w:rsidRPr="00B81431" w:rsidRDefault="00200C79" w:rsidP="004B1E33">
            <w:pPr>
              <w:jc w:val="both"/>
              <w:rPr>
                <w:color w:val="000000" w:themeColor="text1"/>
                <w:sz w:val="18"/>
                <w:szCs w:val="18"/>
              </w:rPr>
            </w:pPr>
            <w:r w:rsidRPr="00B81431">
              <w:rPr>
                <w:color w:val="000000" w:themeColor="text1"/>
                <w:sz w:val="18"/>
                <w:szCs w:val="18"/>
              </w:rPr>
              <w:t xml:space="preserve">No hay cambios desde la última hoja de comprobación </w:t>
            </w:r>
            <w:r w:rsidRPr="00B81431">
              <w:rPr>
                <w:color w:val="000000" w:themeColor="text1"/>
                <w:sz w:val="18"/>
                <w:szCs w:val="18"/>
              </w:rPr>
              <w:lastRenderedPageBreak/>
              <w:t>presentada por Nicaragua.</w:t>
            </w:r>
          </w:p>
        </w:tc>
      </w:tr>
      <w:tr w:rsidR="00200C79" w:rsidRPr="00B81431" w14:paraId="0E07875A" w14:textId="77777777" w:rsidTr="004B1E33">
        <w:trPr>
          <w:trHeight w:val="74"/>
          <w:jc w:val="center"/>
        </w:trPr>
        <w:tc>
          <w:tcPr>
            <w:tcW w:w="1152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236C550D" w14:textId="77777777" w:rsidR="00200C79" w:rsidRPr="00B81431" w:rsidRDefault="00200C79" w:rsidP="004B1E33">
            <w:pPr>
              <w:jc w:val="both"/>
              <w:rPr>
                <w:rFonts w:cs="Times New Roman"/>
                <w:b/>
                <w:bCs/>
                <w:color w:val="000000" w:themeColor="text1"/>
                <w:sz w:val="18"/>
                <w:szCs w:val="18"/>
              </w:rPr>
            </w:pPr>
            <w:r w:rsidRPr="00AA67DD">
              <w:rPr>
                <w:rFonts w:cs="Times New Roman"/>
                <w:b/>
                <w:bCs/>
                <w:sz w:val="18"/>
                <w:szCs w:val="18"/>
              </w:rPr>
              <w:lastRenderedPageBreak/>
              <w:t>MARRAJO DIENTUSO DEL ATLÁNTICO SUR</w:t>
            </w:r>
          </w:p>
        </w:tc>
      </w:tr>
      <w:tr w:rsidR="00200C79" w:rsidRPr="00B81431" w14:paraId="459F72D3" w14:textId="77777777" w:rsidTr="004B1E33">
        <w:trPr>
          <w:trHeight w:val="74"/>
          <w:jc w:val="center"/>
        </w:trPr>
        <w:tc>
          <w:tcPr>
            <w:tcW w:w="1165" w:type="dxa"/>
            <w:tcBorders>
              <w:top w:val="single" w:sz="12" w:space="0" w:color="auto"/>
              <w:left w:val="single" w:sz="4" w:space="0" w:color="auto"/>
              <w:bottom w:val="single" w:sz="4" w:space="0" w:color="auto"/>
              <w:right w:val="single" w:sz="4" w:space="0" w:color="auto"/>
            </w:tcBorders>
            <w:noWrap/>
            <w:vAlign w:val="center"/>
          </w:tcPr>
          <w:p w14:paraId="51E040F1" w14:textId="77777777" w:rsidR="00200C79" w:rsidRPr="00AA67DD" w:rsidRDefault="00200C79" w:rsidP="004B1E33">
            <w:pPr>
              <w:jc w:val="center"/>
              <w:rPr>
                <w:rFonts w:eastAsia="Times New Roman" w:cs="Calibri"/>
                <w:b/>
                <w:bCs/>
                <w:sz w:val="18"/>
                <w:szCs w:val="18"/>
              </w:rPr>
            </w:pPr>
            <w:r w:rsidRPr="00AA67DD">
              <w:rPr>
                <w:rFonts w:eastAsia="Times New Roman" w:cs="Calibri"/>
                <w:b/>
                <w:bCs/>
                <w:sz w:val="18"/>
                <w:szCs w:val="18"/>
              </w:rPr>
              <w:t>22-11</w:t>
            </w:r>
          </w:p>
          <w:p w14:paraId="23282EB3" w14:textId="77777777" w:rsidR="00200C79" w:rsidRPr="00B81431" w:rsidRDefault="00200C79" w:rsidP="004B1E33">
            <w:pPr>
              <w:jc w:val="center"/>
              <w:rPr>
                <w:rFonts w:eastAsia="Times New Roman" w:cs="Calibri"/>
                <w:b/>
                <w:bCs/>
                <w:color w:val="000000" w:themeColor="text1"/>
                <w:sz w:val="18"/>
                <w:szCs w:val="18"/>
              </w:rPr>
            </w:pPr>
            <w:r w:rsidRPr="00AA67DD">
              <w:rPr>
                <w:rFonts w:eastAsia="Times New Roman" w:cs="Calibri"/>
                <w:b/>
                <w:bCs/>
                <w:sz w:val="18"/>
                <w:szCs w:val="18"/>
              </w:rPr>
              <w:t>(marrajo dientuso del Atlántico sur)</w:t>
            </w:r>
          </w:p>
        </w:tc>
        <w:tc>
          <w:tcPr>
            <w:tcW w:w="673" w:type="dxa"/>
            <w:tcBorders>
              <w:top w:val="single" w:sz="12" w:space="0" w:color="auto"/>
              <w:left w:val="single" w:sz="4" w:space="0" w:color="auto"/>
              <w:bottom w:val="single" w:sz="4" w:space="0" w:color="auto"/>
              <w:right w:val="single" w:sz="4" w:space="0" w:color="auto"/>
            </w:tcBorders>
            <w:noWrap/>
            <w:vAlign w:val="center"/>
          </w:tcPr>
          <w:p w14:paraId="57945800" w14:textId="77777777" w:rsidR="00200C79" w:rsidRPr="00B81431" w:rsidRDefault="00200C79" w:rsidP="004B1E33">
            <w:pPr>
              <w:jc w:val="center"/>
              <w:rPr>
                <w:rFonts w:eastAsia="Times New Roman" w:cs="Calibri"/>
                <w:b/>
                <w:color w:val="000000" w:themeColor="text1"/>
                <w:sz w:val="18"/>
                <w:szCs w:val="18"/>
              </w:rPr>
            </w:pPr>
            <w:r w:rsidRPr="00AA67DD">
              <w:rPr>
                <w:rFonts w:eastAsia="Times New Roman" w:cs="Calibri"/>
                <w:b/>
                <w:sz w:val="18"/>
                <w:szCs w:val="18"/>
              </w:rPr>
              <w:t>2</w:t>
            </w:r>
          </w:p>
        </w:tc>
        <w:tc>
          <w:tcPr>
            <w:tcW w:w="992" w:type="dxa"/>
            <w:tcBorders>
              <w:top w:val="single" w:sz="12" w:space="0" w:color="auto"/>
              <w:left w:val="single" w:sz="4" w:space="0" w:color="auto"/>
              <w:bottom w:val="single" w:sz="4" w:space="0" w:color="auto"/>
              <w:right w:val="single" w:sz="4" w:space="0" w:color="auto"/>
            </w:tcBorders>
            <w:vAlign w:val="center"/>
          </w:tcPr>
          <w:p w14:paraId="7100E312" w14:textId="77777777" w:rsidR="00200C79" w:rsidRPr="00B81431" w:rsidRDefault="00200C79" w:rsidP="004B1E33">
            <w:pPr>
              <w:widowControl w:val="0"/>
              <w:kinsoku w:val="0"/>
              <w:overflowPunct w:val="0"/>
              <w:autoSpaceDE w:val="0"/>
              <w:autoSpaceDN w:val="0"/>
              <w:adjustRightInd w:val="0"/>
              <w:spacing w:line="220" w:lineRule="exact"/>
              <w:ind w:left="-110"/>
              <w:jc w:val="both"/>
              <w:rPr>
                <w:rFonts w:cs="Cambria"/>
                <w:color w:val="000000" w:themeColor="text1"/>
                <w:spacing w:val="-1"/>
                <w:sz w:val="18"/>
                <w:szCs w:val="18"/>
              </w:rPr>
            </w:pPr>
            <w:r w:rsidRPr="00AA67DD">
              <w:rPr>
                <w:rFonts w:cs="Cambria"/>
                <w:b/>
                <w:bCs/>
                <w:spacing w:val="-1"/>
                <w:sz w:val="18"/>
                <w:szCs w:val="18"/>
              </w:rPr>
              <w:t>Nota:</w:t>
            </w:r>
            <w:r w:rsidRPr="00AA67DD">
              <w:rPr>
                <w:rFonts w:cs="Cambria"/>
                <w:spacing w:val="-1"/>
                <w:sz w:val="18"/>
                <w:szCs w:val="18"/>
              </w:rPr>
              <w:t xml:space="preserve"> La Comisión revisará la Rec. 22-11 en su reunión anual de 2024.</w:t>
            </w:r>
          </w:p>
        </w:tc>
        <w:tc>
          <w:tcPr>
            <w:tcW w:w="2835" w:type="dxa"/>
            <w:tcBorders>
              <w:top w:val="single" w:sz="12" w:space="0" w:color="auto"/>
              <w:left w:val="single" w:sz="4" w:space="0" w:color="auto"/>
              <w:bottom w:val="single" w:sz="4" w:space="0" w:color="auto"/>
              <w:right w:val="single" w:sz="4" w:space="0" w:color="auto"/>
            </w:tcBorders>
            <w:vAlign w:val="center"/>
          </w:tcPr>
          <w:p w14:paraId="4A141908"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r w:rsidRPr="00AA67DD">
              <w:rPr>
                <w:rFonts w:cs="Cambria"/>
                <w:spacing w:val="-1"/>
                <w:sz w:val="18"/>
                <w:szCs w:val="18"/>
              </w:rPr>
              <w:t>Con este fin, y a la espera de los resultados de la evaluación de 2024 (incluida la matriz de estrategia de Kobe II), la mortalidad total por pesca (la suma de las retenciones, los descartes de ejemplares muertos y la mortalidad posterior a la liberación de los descartes de ejemplares vivos) para el</w:t>
            </w:r>
            <w:r w:rsidRPr="00AA67DD">
              <w:rPr>
                <w:rFonts w:cs="Cambria"/>
                <w:b/>
                <w:bCs/>
                <w:spacing w:val="-1"/>
                <w:sz w:val="18"/>
                <w:szCs w:val="18"/>
              </w:rPr>
              <w:t xml:space="preserve"> marrajo dientuso del Atlántico sur </w:t>
            </w:r>
            <w:r w:rsidRPr="00AA67DD">
              <w:rPr>
                <w:rFonts w:cs="Cambria"/>
                <w:spacing w:val="-1"/>
                <w:sz w:val="18"/>
                <w:szCs w:val="18"/>
              </w:rPr>
              <w:t>no será superior a la captura anual mínima comunicada en los últimos cinco años de la evaluación (es decir, 2.001 t) tal y como se estableció en el informe del SCRS de 2019.</w:t>
            </w:r>
          </w:p>
        </w:tc>
        <w:tc>
          <w:tcPr>
            <w:tcW w:w="1134" w:type="dxa"/>
            <w:tcBorders>
              <w:top w:val="single" w:sz="4" w:space="0" w:color="auto"/>
              <w:left w:val="single" w:sz="4" w:space="0" w:color="auto"/>
              <w:bottom w:val="single" w:sz="4" w:space="0" w:color="auto"/>
              <w:right w:val="single" w:sz="4" w:space="0" w:color="auto"/>
            </w:tcBorders>
            <w:vAlign w:val="center"/>
          </w:tcPr>
          <w:p w14:paraId="00112C8A" w14:textId="77777777" w:rsidR="00200C79" w:rsidRPr="007373B1" w:rsidRDefault="00200C79" w:rsidP="004B1E33">
            <w:pPr>
              <w:jc w:val="center"/>
              <w:rPr>
                <w:sz w:val="18"/>
                <w:szCs w:val="18"/>
              </w:rPr>
            </w:pPr>
            <w:r w:rsidRPr="007373B1">
              <w:rPr>
                <w:sz w:val="18"/>
                <w:szCs w:val="18"/>
              </w:rPr>
              <w:t>No</w:t>
            </w:r>
          </w:p>
          <w:p w14:paraId="2DE65B70" w14:textId="77777777" w:rsidR="00200C79" w:rsidRPr="00B81431" w:rsidRDefault="00200C79" w:rsidP="004B1E33">
            <w:pPr>
              <w:jc w:val="center"/>
              <w:rPr>
                <w:rFonts w:eastAsia="Times New Roman" w:cs="Calibri"/>
                <w:color w:val="000000" w:themeColor="text1"/>
                <w:sz w:val="18"/>
                <w:szCs w:val="18"/>
              </w:rPr>
            </w:pPr>
          </w:p>
          <w:p w14:paraId="794E9F18" w14:textId="77777777" w:rsidR="00200C79" w:rsidRPr="00B81431" w:rsidRDefault="00200C79" w:rsidP="004B1E33">
            <w:pPr>
              <w:jc w:val="center"/>
              <w:rPr>
                <w:color w:val="000000" w:themeColor="text1"/>
                <w:sz w:val="18"/>
                <w:szCs w:val="18"/>
              </w:rPr>
            </w:pPr>
          </w:p>
          <w:p w14:paraId="583A472A" w14:textId="77777777" w:rsidR="00200C79" w:rsidRPr="00B81431" w:rsidRDefault="00200C79" w:rsidP="004B1E33">
            <w:pPr>
              <w:jc w:val="center"/>
              <w:rPr>
                <w:rFonts w:eastAsia="Times New Roman" w:cs="Calibri"/>
                <w:color w:val="000000" w:themeColor="text1"/>
                <w:sz w:val="18"/>
                <w:szCs w:val="18"/>
              </w:rPr>
            </w:pPr>
          </w:p>
        </w:tc>
        <w:tc>
          <w:tcPr>
            <w:tcW w:w="2612" w:type="dxa"/>
            <w:tcBorders>
              <w:top w:val="single" w:sz="4" w:space="0" w:color="auto"/>
              <w:left w:val="single" w:sz="4" w:space="0" w:color="auto"/>
              <w:bottom w:val="single" w:sz="4" w:space="0" w:color="auto"/>
              <w:right w:val="single" w:sz="4" w:space="0" w:color="auto"/>
            </w:tcBorders>
            <w:vAlign w:val="center"/>
          </w:tcPr>
          <w:p w14:paraId="4EC90261"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106D2134" w14:textId="77777777" w:rsidR="00200C79" w:rsidRPr="00B81431" w:rsidRDefault="00200C79" w:rsidP="004B1E33">
            <w:pPr>
              <w:jc w:val="both"/>
              <w:rPr>
                <w:rFonts w:eastAsia="Times New Roman" w:cs="Calibri"/>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554BE323"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1104E591" w14:textId="77777777" w:rsidR="00200C79" w:rsidRPr="00AA67DD" w:rsidRDefault="00200C79" w:rsidP="004B1E33">
            <w:pPr>
              <w:jc w:val="center"/>
              <w:rPr>
                <w:rFonts w:eastAsia="Times New Roman" w:cs="Calibri"/>
                <w:b/>
                <w:bCs/>
                <w:sz w:val="18"/>
                <w:szCs w:val="18"/>
              </w:rPr>
            </w:pPr>
            <w:r w:rsidRPr="00AA67DD">
              <w:rPr>
                <w:rFonts w:eastAsia="Times New Roman" w:cs="Calibri"/>
                <w:b/>
                <w:bCs/>
                <w:sz w:val="18"/>
                <w:szCs w:val="18"/>
              </w:rPr>
              <w:t>22-11</w:t>
            </w:r>
          </w:p>
          <w:p w14:paraId="03E7A826" w14:textId="77777777" w:rsidR="00200C79" w:rsidRPr="00B81431" w:rsidRDefault="00200C79" w:rsidP="004B1E33">
            <w:pPr>
              <w:jc w:val="center"/>
              <w:rPr>
                <w:rFonts w:eastAsia="Times New Roman" w:cs="Calibri"/>
                <w:b/>
                <w:bCs/>
                <w:color w:val="000000" w:themeColor="text1"/>
                <w:sz w:val="18"/>
                <w:szCs w:val="18"/>
              </w:rPr>
            </w:pPr>
            <w:r w:rsidRPr="00AA67DD">
              <w:rPr>
                <w:rFonts w:eastAsia="Times New Roman" w:cs="Calibri"/>
                <w:b/>
                <w:bCs/>
                <w:sz w:val="18"/>
                <w:szCs w:val="18"/>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692A5D52" w14:textId="77777777" w:rsidR="00200C79" w:rsidRPr="00B81431" w:rsidRDefault="00200C79" w:rsidP="004B1E33">
            <w:pPr>
              <w:jc w:val="center"/>
              <w:rPr>
                <w:rFonts w:eastAsia="Times New Roman" w:cs="Calibri"/>
                <w:b/>
                <w:color w:val="000000" w:themeColor="text1"/>
                <w:sz w:val="18"/>
                <w:szCs w:val="18"/>
              </w:rPr>
            </w:pPr>
            <w:r w:rsidRPr="00AA67DD">
              <w:rPr>
                <w:rFonts w:eastAsia="Times New Roman" w:cs="Calibri"/>
                <w:b/>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14:paraId="194AF061"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cs="Cambria"/>
                <w:color w:val="000000" w:themeColor="text1"/>
                <w:spacing w:val="-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6AF467B1"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r w:rsidRPr="00AA67DD">
              <w:rPr>
                <w:rFonts w:cs="Cambria"/>
                <w:spacing w:val="-1"/>
                <w:sz w:val="18"/>
                <w:szCs w:val="18"/>
              </w:rPr>
              <w:t xml:space="preserve">Las CPC aplicarán una tolerancia de retención máxima en 2023 y 2024 del 60 % de su captura media anual de </w:t>
            </w:r>
            <w:r w:rsidRPr="00AA67DD">
              <w:rPr>
                <w:rFonts w:cs="Cambria"/>
                <w:b/>
                <w:bCs/>
                <w:spacing w:val="-1"/>
                <w:sz w:val="18"/>
                <w:szCs w:val="18"/>
              </w:rPr>
              <w:t>marrajo dientuso del Atlántico sur,</w:t>
            </w:r>
            <w:r w:rsidRPr="00AA67DD">
              <w:rPr>
                <w:rFonts w:cs="Cambria"/>
                <w:spacing w:val="-1"/>
                <w:sz w:val="18"/>
                <w:szCs w:val="18"/>
              </w:rPr>
              <w:t xml:space="preserve"> según lo comunicado a ICCAT entre 2012 y 2021. Las CPC con una media anual de capturas superior a 500 t implementarán un tope a los desembarques del 40 % de su captura anual media, tal y como se comunicó a ICCAT entre 2012 y 2021. Se espera que esto permita una tolerancia de retención total de 1.295 t. (Ver tolerancias de retención en la Tabla 3 de la Rec. 22-11).</w:t>
            </w:r>
          </w:p>
          <w:p w14:paraId="3D3AE2D1" w14:textId="77777777" w:rsidR="00200C79"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p>
          <w:p w14:paraId="171C4CF6"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3C13576"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162CBD45"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4D65CBE5" w14:textId="77777777" w:rsidR="00200C79" w:rsidRPr="00B81431" w:rsidRDefault="00200C79" w:rsidP="004B1E33">
            <w:pPr>
              <w:jc w:val="both"/>
              <w:rPr>
                <w:rFonts w:eastAsia="Times New Roman" w:cs="Calibri"/>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67177F3F"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5B55927A" w14:textId="77777777" w:rsidR="00200C79" w:rsidRPr="00AA67DD" w:rsidRDefault="00200C79" w:rsidP="004B1E33">
            <w:pPr>
              <w:jc w:val="center"/>
              <w:rPr>
                <w:rFonts w:eastAsia="Times New Roman" w:cs="Calibri"/>
                <w:b/>
                <w:bCs/>
                <w:sz w:val="18"/>
                <w:szCs w:val="18"/>
              </w:rPr>
            </w:pPr>
            <w:r w:rsidRPr="00AA67DD">
              <w:rPr>
                <w:rFonts w:eastAsia="Times New Roman" w:cs="Calibri"/>
                <w:b/>
                <w:bCs/>
                <w:sz w:val="18"/>
                <w:szCs w:val="18"/>
              </w:rPr>
              <w:t>22-11</w:t>
            </w:r>
          </w:p>
          <w:p w14:paraId="7CE12736" w14:textId="77777777" w:rsidR="00200C79" w:rsidRPr="00B81431" w:rsidRDefault="00200C79" w:rsidP="004B1E33">
            <w:pPr>
              <w:jc w:val="center"/>
              <w:rPr>
                <w:rFonts w:eastAsia="Times New Roman" w:cs="Calibri"/>
                <w:b/>
                <w:bCs/>
                <w:color w:val="000000" w:themeColor="text1"/>
                <w:sz w:val="18"/>
                <w:szCs w:val="18"/>
              </w:rPr>
            </w:pPr>
            <w:r w:rsidRPr="00AA67DD">
              <w:rPr>
                <w:rFonts w:eastAsia="Times New Roman" w:cs="Calibri"/>
                <w:b/>
                <w:bCs/>
                <w:sz w:val="18"/>
                <w:szCs w:val="18"/>
              </w:rPr>
              <w:t xml:space="preserve">(marrajo dientuso </w:t>
            </w:r>
            <w:r w:rsidRPr="00AA67DD">
              <w:rPr>
                <w:rFonts w:eastAsia="Times New Roman" w:cs="Calibri"/>
                <w:b/>
                <w:bCs/>
                <w:sz w:val="18"/>
                <w:szCs w:val="18"/>
              </w:rPr>
              <w:lastRenderedPageBreak/>
              <w:t>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64AA3B1A" w14:textId="77777777" w:rsidR="00200C79" w:rsidRPr="00B81431" w:rsidRDefault="00200C79" w:rsidP="004B1E33">
            <w:pPr>
              <w:jc w:val="center"/>
              <w:rPr>
                <w:rFonts w:eastAsia="Times New Roman" w:cs="Calibri"/>
                <w:b/>
                <w:color w:val="000000" w:themeColor="text1"/>
                <w:sz w:val="18"/>
                <w:szCs w:val="18"/>
              </w:rPr>
            </w:pPr>
            <w:r w:rsidRPr="00AA67DD">
              <w:rPr>
                <w:rFonts w:eastAsia="Times New Roman" w:cs="Calibri"/>
                <w:b/>
                <w:sz w:val="18"/>
                <w:szCs w:val="18"/>
              </w:rPr>
              <w:lastRenderedPageBreak/>
              <w:t>7</w:t>
            </w:r>
          </w:p>
        </w:tc>
        <w:tc>
          <w:tcPr>
            <w:tcW w:w="992" w:type="dxa"/>
            <w:tcBorders>
              <w:top w:val="single" w:sz="4" w:space="0" w:color="auto"/>
              <w:left w:val="single" w:sz="4" w:space="0" w:color="auto"/>
              <w:bottom w:val="single" w:sz="4" w:space="0" w:color="auto"/>
              <w:right w:val="single" w:sz="4" w:space="0" w:color="auto"/>
            </w:tcBorders>
            <w:vAlign w:val="center"/>
          </w:tcPr>
          <w:p w14:paraId="71AA3147"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cs="Cambria"/>
                <w:color w:val="000000" w:themeColor="text1"/>
                <w:spacing w:val="-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29317305"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r w:rsidRPr="00AA67DD">
              <w:rPr>
                <w:rFonts w:cs="Cambria"/>
                <w:spacing w:val="-1"/>
                <w:sz w:val="18"/>
                <w:szCs w:val="18"/>
              </w:rPr>
              <w:t xml:space="preserve">Las CPC cuyos buques pesqueros retienen </w:t>
            </w:r>
            <w:r w:rsidRPr="00AA67DD">
              <w:rPr>
                <w:rFonts w:cs="Cambria"/>
                <w:b/>
                <w:bCs/>
                <w:spacing w:val="-1"/>
                <w:sz w:val="18"/>
                <w:szCs w:val="18"/>
              </w:rPr>
              <w:t xml:space="preserve">marrajo dientuso del Atlántico sur </w:t>
            </w:r>
            <w:r w:rsidRPr="00AA67DD">
              <w:rPr>
                <w:rFonts w:cs="Cambria"/>
                <w:spacing w:val="-1"/>
                <w:sz w:val="18"/>
                <w:szCs w:val="18"/>
              </w:rPr>
              <w:t xml:space="preserve">prohibirán transbordar, total o parcialmente, marrajo dientuso </w:t>
            </w:r>
            <w:r w:rsidRPr="00AA67DD">
              <w:rPr>
                <w:rFonts w:cs="Cambria"/>
                <w:spacing w:val="-1"/>
                <w:sz w:val="18"/>
                <w:szCs w:val="18"/>
              </w:rPr>
              <w:lastRenderedPageBreak/>
              <w:t>del Atlántico sur capturado en asociación con las pesquerías de ICCAT.</w:t>
            </w:r>
          </w:p>
        </w:tc>
        <w:tc>
          <w:tcPr>
            <w:tcW w:w="1134" w:type="dxa"/>
            <w:tcBorders>
              <w:top w:val="single" w:sz="4" w:space="0" w:color="auto"/>
              <w:left w:val="single" w:sz="4" w:space="0" w:color="auto"/>
              <w:bottom w:val="single" w:sz="4" w:space="0" w:color="auto"/>
              <w:right w:val="single" w:sz="4" w:space="0" w:color="auto"/>
            </w:tcBorders>
            <w:vAlign w:val="center"/>
          </w:tcPr>
          <w:p w14:paraId="691654F7"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lastRenderedPageBreak/>
              <w:t>No</w:t>
            </w:r>
          </w:p>
        </w:tc>
        <w:tc>
          <w:tcPr>
            <w:tcW w:w="2612" w:type="dxa"/>
            <w:tcBorders>
              <w:top w:val="single" w:sz="4" w:space="0" w:color="auto"/>
              <w:left w:val="single" w:sz="4" w:space="0" w:color="auto"/>
              <w:bottom w:val="single" w:sz="4" w:space="0" w:color="auto"/>
              <w:right w:val="single" w:sz="4" w:space="0" w:color="auto"/>
            </w:tcBorders>
            <w:vAlign w:val="center"/>
          </w:tcPr>
          <w:p w14:paraId="18C672E1"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1031F1D7" w14:textId="77777777" w:rsidR="00200C79" w:rsidRPr="00B81431" w:rsidRDefault="00200C79" w:rsidP="004B1E33">
            <w:pPr>
              <w:jc w:val="both"/>
              <w:rPr>
                <w:rFonts w:eastAsia="Times New Roman" w:cs="Calibri"/>
                <w:color w:val="000000" w:themeColor="text1"/>
                <w:sz w:val="18"/>
                <w:szCs w:val="18"/>
              </w:rPr>
            </w:pPr>
            <w:r w:rsidRPr="00B81431">
              <w:rPr>
                <w:color w:val="000000" w:themeColor="text1"/>
                <w:sz w:val="18"/>
                <w:szCs w:val="18"/>
              </w:rPr>
              <w:t xml:space="preserve">No hay cambios desde la última hoja de comprobación </w:t>
            </w:r>
            <w:r w:rsidRPr="00B81431">
              <w:rPr>
                <w:color w:val="000000" w:themeColor="text1"/>
                <w:sz w:val="18"/>
                <w:szCs w:val="18"/>
              </w:rPr>
              <w:lastRenderedPageBreak/>
              <w:t>presentada por Nicaragua.</w:t>
            </w:r>
          </w:p>
        </w:tc>
      </w:tr>
      <w:tr w:rsidR="00200C79" w:rsidRPr="00B81431" w14:paraId="2A1F2004"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0B79924B" w14:textId="77777777" w:rsidR="00200C79" w:rsidRPr="00AA67DD" w:rsidRDefault="00200C79" w:rsidP="004B1E33">
            <w:pPr>
              <w:jc w:val="center"/>
              <w:rPr>
                <w:rFonts w:eastAsia="Times New Roman" w:cs="Calibri"/>
                <w:b/>
                <w:bCs/>
                <w:sz w:val="18"/>
                <w:szCs w:val="18"/>
              </w:rPr>
            </w:pPr>
            <w:r w:rsidRPr="00AA67DD">
              <w:rPr>
                <w:rFonts w:eastAsia="Times New Roman" w:cs="Calibri"/>
                <w:b/>
                <w:bCs/>
                <w:sz w:val="18"/>
                <w:szCs w:val="18"/>
              </w:rPr>
              <w:lastRenderedPageBreak/>
              <w:t>22-11</w:t>
            </w:r>
          </w:p>
          <w:p w14:paraId="51EE0B21" w14:textId="77777777" w:rsidR="00200C79" w:rsidRPr="00B81431" w:rsidRDefault="00200C79" w:rsidP="004B1E33">
            <w:pPr>
              <w:jc w:val="center"/>
              <w:rPr>
                <w:rFonts w:eastAsia="Times New Roman" w:cs="Calibri"/>
                <w:b/>
                <w:bCs/>
                <w:color w:val="000000" w:themeColor="text1"/>
                <w:sz w:val="18"/>
                <w:szCs w:val="18"/>
              </w:rPr>
            </w:pPr>
            <w:r w:rsidRPr="00AA67DD">
              <w:rPr>
                <w:rFonts w:eastAsia="Times New Roman" w:cs="Calibri"/>
                <w:b/>
                <w:bCs/>
                <w:sz w:val="18"/>
                <w:szCs w:val="18"/>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342DE08F" w14:textId="77777777" w:rsidR="00200C79" w:rsidRPr="00B81431" w:rsidRDefault="00200C79" w:rsidP="004B1E33">
            <w:pPr>
              <w:jc w:val="center"/>
              <w:rPr>
                <w:rFonts w:eastAsia="Times New Roman" w:cs="Calibri"/>
                <w:b/>
                <w:color w:val="000000" w:themeColor="text1"/>
                <w:sz w:val="18"/>
                <w:szCs w:val="18"/>
              </w:rPr>
            </w:pPr>
            <w:r w:rsidRPr="00AA67DD">
              <w:rPr>
                <w:rFonts w:eastAsia="Times New Roman" w:cs="Calibri"/>
                <w:b/>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14:paraId="5F0C932E"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cs="Cambria"/>
                <w:color w:val="000000" w:themeColor="text1"/>
                <w:spacing w:val="-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007745A0"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r w:rsidRPr="00AA67DD">
              <w:rPr>
                <w:rFonts w:cs="Cambria"/>
                <w:spacing w:val="-1"/>
                <w:sz w:val="18"/>
                <w:szCs w:val="18"/>
              </w:rPr>
              <w:t xml:space="preserve">A partir de la entrada en vigor de esta Recomendación, las CPC requerirán a los buques que enarbolen su pabellón que implementen, teniendo debidamente en cuenta la seguridad de la tripulación, las normas mínimas para los procedimientos de manipulación y liberación seguras de los ejemplares de </w:t>
            </w:r>
            <w:r w:rsidRPr="00AA67DD">
              <w:rPr>
                <w:rFonts w:cs="Cambria"/>
                <w:b/>
                <w:bCs/>
                <w:spacing w:val="-1"/>
                <w:sz w:val="18"/>
                <w:szCs w:val="18"/>
              </w:rPr>
              <w:t xml:space="preserve">marrajo dientuso del Atlántico sur, </w:t>
            </w:r>
            <w:r w:rsidRPr="00AA67DD">
              <w:rPr>
                <w:rFonts w:cs="Cambria"/>
                <w:spacing w:val="-1"/>
                <w:sz w:val="18"/>
                <w:szCs w:val="18"/>
              </w:rPr>
              <w:t>tal y como están prevista en el Anexo 2 de la presente Recomendación, con el fin de liberar sin demora e ilesos, en la medida de lo posible, los ejemplares vivos de marrajo dientuso del Atlántico sur e incrementar su posibilidades de supervivencia cuando sean llevados al costado del buque.</w:t>
            </w:r>
          </w:p>
          <w:p w14:paraId="7AB6AC8A" w14:textId="77777777" w:rsidR="00200C79"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p>
          <w:p w14:paraId="4D062AC9"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0A441C2"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387B4FB2"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6DAD3D8C" w14:textId="77777777" w:rsidR="00200C79" w:rsidRPr="00B81431" w:rsidRDefault="00200C79" w:rsidP="004B1E33">
            <w:pPr>
              <w:jc w:val="both"/>
              <w:rPr>
                <w:rFonts w:eastAsia="Times New Roman" w:cs="Calibri"/>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0641D119"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071C128C" w14:textId="77777777" w:rsidR="00200C79" w:rsidRPr="00AA67DD" w:rsidRDefault="00200C79" w:rsidP="004B1E33">
            <w:pPr>
              <w:jc w:val="center"/>
              <w:rPr>
                <w:rFonts w:eastAsia="Times New Roman" w:cs="Calibri"/>
                <w:b/>
                <w:bCs/>
                <w:sz w:val="18"/>
                <w:szCs w:val="18"/>
              </w:rPr>
            </w:pPr>
            <w:r w:rsidRPr="00AA67DD">
              <w:rPr>
                <w:rFonts w:eastAsia="Times New Roman" w:cs="Calibri"/>
                <w:b/>
                <w:bCs/>
                <w:sz w:val="18"/>
                <w:szCs w:val="18"/>
              </w:rPr>
              <w:t>22-11</w:t>
            </w:r>
          </w:p>
          <w:p w14:paraId="5B003736" w14:textId="77777777" w:rsidR="00200C79" w:rsidRPr="00B81431" w:rsidRDefault="00200C79" w:rsidP="004B1E33">
            <w:pPr>
              <w:jc w:val="center"/>
              <w:rPr>
                <w:rFonts w:eastAsia="Times New Roman" w:cs="Calibri"/>
                <w:b/>
                <w:bCs/>
                <w:color w:val="000000" w:themeColor="text1"/>
                <w:sz w:val="18"/>
                <w:szCs w:val="18"/>
              </w:rPr>
            </w:pPr>
            <w:r w:rsidRPr="00AA67DD">
              <w:rPr>
                <w:rFonts w:eastAsia="Times New Roman" w:cs="Calibri"/>
                <w:b/>
                <w:bCs/>
                <w:sz w:val="18"/>
                <w:szCs w:val="18"/>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3252EEDB" w14:textId="77777777" w:rsidR="00200C79" w:rsidRPr="00B81431" w:rsidRDefault="00200C79" w:rsidP="004B1E33">
            <w:pPr>
              <w:jc w:val="center"/>
              <w:rPr>
                <w:rFonts w:eastAsia="Times New Roman" w:cs="Calibri"/>
                <w:b/>
                <w:color w:val="000000" w:themeColor="text1"/>
                <w:sz w:val="18"/>
                <w:szCs w:val="18"/>
              </w:rPr>
            </w:pPr>
            <w:r w:rsidRPr="00AA67DD">
              <w:rPr>
                <w:rFonts w:eastAsia="Times New Roman" w:cs="Calibri"/>
                <w:b/>
                <w:sz w:val="18"/>
                <w:szCs w:val="18"/>
              </w:rPr>
              <w:t>10</w:t>
            </w:r>
          </w:p>
        </w:tc>
        <w:tc>
          <w:tcPr>
            <w:tcW w:w="992" w:type="dxa"/>
            <w:tcBorders>
              <w:top w:val="single" w:sz="4" w:space="0" w:color="auto"/>
              <w:left w:val="single" w:sz="4" w:space="0" w:color="auto"/>
              <w:bottom w:val="single" w:sz="4" w:space="0" w:color="auto"/>
              <w:right w:val="single" w:sz="4" w:space="0" w:color="auto"/>
            </w:tcBorders>
            <w:vAlign w:val="center"/>
          </w:tcPr>
          <w:p w14:paraId="32A2120A"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cs="Cambria"/>
                <w:color w:val="000000" w:themeColor="text1"/>
                <w:spacing w:val="-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0E9AD23E"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r w:rsidRPr="00AA67DD">
              <w:rPr>
                <w:rFonts w:cs="Cambria"/>
                <w:spacing w:val="-1"/>
                <w:sz w:val="18"/>
                <w:szCs w:val="18"/>
              </w:rPr>
              <w:t xml:space="preserve">Si el Comité de cumplimiento determina que una CPC no comunica esta información tal y como requiere la Recomendación 18-06, dicha CPC requerirá inmediatamente a sus buques pesqueros que se abstengan de retener o desembarcar </w:t>
            </w:r>
            <w:r w:rsidRPr="00AA67DD">
              <w:rPr>
                <w:rFonts w:cs="Cambria"/>
                <w:b/>
                <w:bCs/>
                <w:spacing w:val="-1"/>
                <w:sz w:val="18"/>
                <w:szCs w:val="18"/>
              </w:rPr>
              <w:t>marrajo dientuso del Atlántico sur</w:t>
            </w:r>
            <w:r w:rsidRPr="00AA67DD">
              <w:rPr>
                <w:rFonts w:cs="Cambria"/>
                <w:spacing w:val="-1"/>
                <w:sz w:val="18"/>
                <w:szCs w:val="18"/>
              </w:rPr>
              <w:t xml:space="preserve"> hasta que se realice la comunicación requerida a ICCAT.</w:t>
            </w:r>
          </w:p>
          <w:p w14:paraId="6480485F" w14:textId="77777777" w:rsidR="00200C79"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p>
          <w:p w14:paraId="28655907" w14:textId="77777777" w:rsidR="00200C79"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p>
          <w:p w14:paraId="53152654"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D6C349D"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6B2B4B8A"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76FDEB89" w14:textId="77777777" w:rsidR="00200C79" w:rsidRPr="00B81431" w:rsidRDefault="00200C79" w:rsidP="004B1E33">
            <w:pPr>
              <w:jc w:val="both"/>
              <w:rPr>
                <w:rFonts w:eastAsia="Times New Roman" w:cs="Calibri"/>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0C0BA8BA"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25FF55F8" w14:textId="77777777" w:rsidR="00200C79" w:rsidRPr="00AA67DD" w:rsidRDefault="00200C79" w:rsidP="004B1E33">
            <w:pPr>
              <w:jc w:val="center"/>
              <w:rPr>
                <w:rFonts w:eastAsia="Times New Roman" w:cs="Calibri"/>
                <w:b/>
                <w:bCs/>
                <w:sz w:val="18"/>
                <w:szCs w:val="18"/>
              </w:rPr>
            </w:pPr>
            <w:r w:rsidRPr="00AA67DD">
              <w:rPr>
                <w:rFonts w:eastAsia="Times New Roman" w:cs="Calibri"/>
                <w:b/>
                <w:bCs/>
                <w:sz w:val="18"/>
                <w:szCs w:val="18"/>
              </w:rPr>
              <w:lastRenderedPageBreak/>
              <w:t>22-11</w:t>
            </w:r>
          </w:p>
          <w:p w14:paraId="4F91D32D" w14:textId="77777777" w:rsidR="00200C79" w:rsidRPr="00B81431" w:rsidRDefault="00200C79" w:rsidP="004B1E33">
            <w:pPr>
              <w:jc w:val="center"/>
              <w:rPr>
                <w:rFonts w:eastAsia="Times New Roman" w:cs="Calibri"/>
                <w:b/>
                <w:bCs/>
                <w:color w:val="000000" w:themeColor="text1"/>
                <w:sz w:val="18"/>
                <w:szCs w:val="18"/>
              </w:rPr>
            </w:pPr>
            <w:r w:rsidRPr="00AA67DD">
              <w:rPr>
                <w:rFonts w:eastAsia="Times New Roman" w:cs="Calibri"/>
                <w:b/>
                <w:bCs/>
                <w:sz w:val="18"/>
                <w:szCs w:val="18"/>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285F3526" w14:textId="77777777" w:rsidR="00200C79" w:rsidRPr="00B81431" w:rsidRDefault="00200C79" w:rsidP="004B1E33">
            <w:pPr>
              <w:jc w:val="center"/>
              <w:rPr>
                <w:rFonts w:eastAsia="Times New Roman" w:cs="Calibri"/>
                <w:b/>
                <w:color w:val="000000" w:themeColor="text1"/>
                <w:sz w:val="18"/>
                <w:szCs w:val="18"/>
              </w:rPr>
            </w:pPr>
            <w:r w:rsidRPr="00AA67DD">
              <w:rPr>
                <w:rFonts w:eastAsia="Times New Roman" w:cs="Calibri"/>
                <w:b/>
                <w:sz w:val="18"/>
                <w:szCs w:val="18"/>
              </w:rPr>
              <w:t>11</w:t>
            </w:r>
          </w:p>
        </w:tc>
        <w:tc>
          <w:tcPr>
            <w:tcW w:w="992" w:type="dxa"/>
            <w:tcBorders>
              <w:top w:val="single" w:sz="4" w:space="0" w:color="auto"/>
              <w:left w:val="single" w:sz="4" w:space="0" w:color="auto"/>
              <w:bottom w:val="single" w:sz="4" w:space="0" w:color="auto"/>
              <w:right w:val="single" w:sz="4" w:space="0" w:color="auto"/>
            </w:tcBorders>
            <w:vAlign w:val="center"/>
          </w:tcPr>
          <w:p w14:paraId="6786B770"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cs="Cambria"/>
                <w:color w:val="000000" w:themeColor="text1"/>
                <w:spacing w:val="-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36382C37"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r w:rsidRPr="00AA67DD">
              <w:rPr>
                <w:rFonts w:cs="Cambria"/>
                <w:spacing w:val="-1"/>
                <w:sz w:val="18"/>
                <w:szCs w:val="18"/>
              </w:rPr>
              <w:t xml:space="preserve">Las CPC comunicarán a la Secretaría de ICCAT, de conformidad con los requisitos de comunicación de datos de ICCAT, las capturas totales, incluidos cualquier desembarque, los descartes de ejemplares muertos y las liberaciones de ejemplares vivos de </w:t>
            </w:r>
            <w:r w:rsidRPr="00AA67DD">
              <w:rPr>
                <w:rFonts w:cs="Cambria"/>
                <w:b/>
                <w:bCs/>
                <w:spacing w:val="-1"/>
                <w:sz w:val="18"/>
                <w:szCs w:val="18"/>
              </w:rPr>
              <w:t>marrajo dientuso del Atlántico sur.</w:t>
            </w:r>
            <w:r w:rsidRPr="00AA67DD">
              <w:rPr>
                <w:rFonts w:cs="Cambria"/>
                <w:spacing w:val="-1"/>
                <w:sz w:val="18"/>
                <w:szCs w:val="18"/>
              </w:rPr>
              <w:t xml:space="preserve"> La frecuencia de comunicación será mensual para todos los desembarques permitidos con el fin de realizar un seguimiento estrecho del consumo de la tolerancia de retención. Este informe se enviará a la Secretaría de ICCAT en un plazo de 30 días a partir del final del mes natural en el que se realizaron las capturas y de manera anual para los descartes de ejemplares muertos, las liberaciones de ejemplares vivos y las capturas totales.</w:t>
            </w:r>
          </w:p>
          <w:p w14:paraId="2404FC5E"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E527970"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6D09AEFA"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278A9F3D" w14:textId="77777777" w:rsidR="00200C79" w:rsidRPr="00B81431" w:rsidRDefault="00200C79" w:rsidP="004B1E33">
            <w:pPr>
              <w:jc w:val="both"/>
              <w:rPr>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7DF05C74"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36549893" w14:textId="77777777" w:rsidR="00200C79" w:rsidRPr="00AA67DD" w:rsidRDefault="00200C79" w:rsidP="004B1E33">
            <w:pPr>
              <w:jc w:val="center"/>
              <w:rPr>
                <w:rFonts w:eastAsia="Times New Roman" w:cs="Calibri"/>
                <w:b/>
                <w:bCs/>
                <w:sz w:val="18"/>
                <w:szCs w:val="18"/>
              </w:rPr>
            </w:pPr>
            <w:r w:rsidRPr="00AA67DD">
              <w:rPr>
                <w:rFonts w:eastAsia="Times New Roman" w:cs="Calibri"/>
                <w:b/>
                <w:bCs/>
                <w:sz w:val="18"/>
                <w:szCs w:val="18"/>
              </w:rPr>
              <w:t>22-11</w:t>
            </w:r>
          </w:p>
          <w:p w14:paraId="666E114C" w14:textId="77777777" w:rsidR="00200C79" w:rsidRPr="00B81431" w:rsidRDefault="00200C79" w:rsidP="004B1E33">
            <w:pPr>
              <w:jc w:val="center"/>
              <w:rPr>
                <w:rFonts w:eastAsia="Times New Roman" w:cs="Calibri"/>
                <w:b/>
                <w:bCs/>
                <w:color w:val="000000" w:themeColor="text1"/>
                <w:sz w:val="18"/>
                <w:szCs w:val="18"/>
              </w:rPr>
            </w:pPr>
            <w:r w:rsidRPr="00AA67DD">
              <w:rPr>
                <w:rFonts w:eastAsia="Times New Roman" w:cs="Calibri"/>
                <w:b/>
                <w:bCs/>
                <w:sz w:val="18"/>
                <w:szCs w:val="18"/>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279A7EE8" w14:textId="77777777" w:rsidR="00200C79" w:rsidRPr="00B81431" w:rsidRDefault="00200C79" w:rsidP="004B1E33">
            <w:pPr>
              <w:jc w:val="center"/>
              <w:rPr>
                <w:rFonts w:eastAsia="Times New Roman" w:cs="Calibri"/>
                <w:b/>
                <w:color w:val="000000" w:themeColor="text1"/>
                <w:sz w:val="18"/>
                <w:szCs w:val="18"/>
              </w:rPr>
            </w:pPr>
            <w:r w:rsidRPr="00AA67DD">
              <w:rPr>
                <w:rFonts w:eastAsia="Times New Roman" w:cs="Calibri"/>
                <w:b/>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6D034C24"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cs="Cambria"/>
                <w:color w:val="000000" w:themeColor="text1"/>
                <w:spacing w:val="-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328CF452"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r w:rsidRPr="00AA67DD">
              <w:rPr>
                <w:rFonts w:cs="Cambria"/>
                <w:spacing w:val="-1"/>
                <w:sz w:val="18"/>
                <w:szCs w:val="18"/>
              </w:rPr>
              <w:t>Toda retención de una CPC que supere su tolerancia de retención establecida para 2023 y 2024 y para años siguientes, calculada de conformidad con el párrafo 6, dará lugar a una reducción de la tolerancia de esa CPC para el siguiente año en una cantidad igual al exceso. Dicha CPC tendrá prohibida la retención hasta que se devuelva por completo cualquier exceso de captura. No se permitirán los traspasos de remanentes por parte de las CPC a años futuros.</w:t>
            </w:r>
          </w:p>
          <w:p w14:paraId="6485AF59"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7A4E70F"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0C4122B6"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39DD6820" w14:textId="77777777" w:rsidR="00200C79" w:rsidRPr="00B81431" w:rsidRDefault="00200C79" w:rsidP="004B1E33">
            <w:pPr>
              <w:jc w:val="both"/>
              <w:rPr>
                <w:rFonts w:eastAsia="Times New Roman" w:cs="Calibri"/>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6ED838D8"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0917BD43" w14:textId="77777777" w:rsidR="00200C79" w:rsidRPr="00AA67DD" w:rsidRDefault="00200C79" w:rsidP="004B1E33">
            <w:pPr>
              <w:jc w:val="center"/>
              <w:rPr>
                <w:rFonts w:eastAsia="Times New Roman" w:cs="Calibri"/>
                <w:b/>
                <w:bCs/>
                <w:sz w:val="18"/>
                <w:szCs w:val="18"/>
              </w:rPr>
            </w:pPr>
            <w:r w:rsidRPr="00AA67DD">
              <w:rPr>
                <w:rFonts w:eastAsia="Times New Roman" w:cs="Calibri"/>
                <w:b/>
                <w:bCs/>
                <w:sz w:val="18"/>
                <w:szCs w:val="18"/>
              </w:rPr>
              <w:t>22-11</w:t>
            </w:r>
          </w:p>
          <w:p w14:paraId="6EC47533" w14:textId="77777777" w:rsidR="00200C79" w:rsidRPr="00B81431" w:rsidRDefault="00200C79" w:rsidP="004B1E33">
            <w:pPr>
              <w:jc w:val="center"/>
              <w:rPr>
                <w:rFonts w:eastAsia="Times New Roman" w:cs="Calibri"/>
                <w:b/>
                <w:bCs/>
                <w:color w:val="000000" w:themeColor="text1"/>
                <w:sz w:val="18"/>
                <w:szCs w:val="18"/>
              </w:rPr>
            </w:pPr>
            <w:r w:rsidRPr="00AA67DD">
              <w:rPr>
                <w:rFonts w:eastAsia="Times New Roman" w:cs="Calibri"/>
                <w:b/>
                <w:bCs/>
                <w:sz w:val="18"/>
                <w:szCs w:val="18"/>
              </w:rPr>
              <w:t xml:space="preserve">(marrajo dientuso </w:t>
            </w:r>
            <w:r w:rsidRPr="00AA67DD">
              <w:rPr>
                <w:rFonts w:eastAsia="Times New Roman" w:cs="Calibri"/>
                <w:b/>
                <w:bCs/>
                <w:sz w:val="18"/>
                <w:szCs w:val="18"/>
              </w:rPr>
              <w:lastRenderedPageBreak/>
              <w:t>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01D118C5" w14:textId="77777777" w:rsidR="00200C79" w:rsidRPr="00B81431" w:rsidRDefault="00200C79" w:rsidP="004B1E33">
            <w:pPr>
              <w:jc w:val="center"/>
              <w:rPr>
                <w:rFonts w:eastAsia="Times New Roman" w:cs="Calibri"/>
                <w:b/>
                <w:color w:val="000000" w:themeColor="text1"/>
                <w:sz w:val="18"/>
                <w:szCs w:val="18"/>
              </w:rPr>
            </w:pPr>
            <w:r w:rsidRPr="00AA67DD">
              <w:rPr>
                <w:rFonts w:eastAsia="Times New Roman" w:cs="Calibri"/>
                <w:b/>
                <w:sz w:val="18"/>
                <w:szCs w:val="18"/>
              </w:rPr>
              <w:lastRenderedPageBreak/>
              <w:t>13</w:t>
            </w:r>
          </w:p>
        </w:tc>
        <w:tc>
          <w:tcPr>
            <w:tcW w:w="992" w:type="dxa"/>
            <w:tcBorders>
              <w:top w:val="single" w:sz="4" w:space="0" w:color="auto"/>
              <w:left w:val="single" w:sz="4" w:space="0" w:color="auto"/>
              <w:bottom w:val="single" w:sz="4" w:space="0" w:color="auto"/>
              <w:right w:val="single" w:sz="4" w:space="0" w:color="auto"/>
            </w:tcBorders>
            <w:vAlign w:val="center"/>
          </w:tcPr>
          <w:p w14:paraId="4DAFFF21"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cs="Cambria"/>
                <w:color w:val="000000" w:themeColor="text1"/>
                <w:spacing w:val="-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73DB6C5B"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r w:rsidRPr="00AA67DD">
              <w:rPr>
                <w:rFonts w:cs="Cambria"/>
                <w:spacing w:val="-1"/>
                <w:sz w:val="18"/>
                <w:szCs w:val="18"/>
              </w:rPr>
              <w:t xml:space="preserve">A más tardar el 31 de julio de 2023, las CPC que comunicaron capturas medias anuales (desembarques y descartes de </w:t>
            </w:r>
            <w:r w:rsidRPr="00AA67DD">
              <w:rPr>
                <w:rFonts w:cs="Cambria"/>
                <w:spacing w:val="-1"/>
                <w:sz w:val="18"/>
                <w:szCs w:val="18"/>
              </w:rPr>
              <w:lastRenderedPageBreak/>
              <w:t xml:space="preserve">ejemplares muertos) de </w:t>
            </w:r>
            <w:r w:rsidRPr="00AA67DD">
              <w:rPr>
                <w:rFonts w:cs="Cambria"/>
                <w:b/>
                <w:bCs/>
                <w:spacing w:val="-1"/>
                <w:sz w:val="18"/>
                <w:szCs w:val="18"/>
              </w:rPr>
              <w:t>marrajo dientuso del Atlántico su</w:t>
            </w:r>
            <w:r w:rsidRPr="00AA67DD">
              <w:rPr>
                <w:rFonts w:cs="Cambria"/>
                <w:spacing w:val="-1"/>
                <w:sz w:val="18"/>
                <w:szCs w:val="18"/>
              </w:rPr>
              <w:t>r de más de 1 t entre 2018 y 2020 presentarán al SCRS la metodología estadística utilizada para estimar los descartes de ejemplares muertos y las liberaciones de ejemplares vivos.</w:t>
            </w:r>
          </w:p>
          <w:p w14:paraId="43D8C7F5"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E7BE73B"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lastRenderedPageBreak/>
              <w:t>No</w:t>
            </w:r>
          </w:p>
        </w:tc>
        <w:tc>
          <w:tcPr>
            <w:tcW w:w="2612" w:type="dxa"/>
            <w:tcBorders>
              <w:top w:val="single" w:sz="4" w:space="0" w:color="auto"/>
              <w:left w:val="single" w:sz="4" w:space="0" w:color="auto"/>
              <w:bottom w:val="single" w:sz="4" w:space="0" w:color="auto"/>
              <w:right w:val="single" w:sz="4" w:space="0" w:color="auto"/>
            </w:tcBorders>
            <w:vAlign w:val="center"/>
          </w:tcPr>
          <w:p w14:paraId="2262AB7C"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3E598100" w14:textId="77777777" w:rsidR="00200C79" w:rsidRPr="00B81431" w:rsidRDefault="00200C79" w:rsidP="004B1E33">
            <w:pPr>
              <w:jc w:val="both"/>
              <w:rPr>
                <w:color w:val="000000" w:themeColor="text1"/>
                <w:sz w:val="18"/>
                <w:szCs w:val="18"/>
              </w:rPr>
            </w:pPr>
          </w:p>
          <w:p w14:paraId="0AB6A562" w14:textId="77777777" w:rsidR="00200C79" w:rsidRPr="00B81431" w:rsidRDefault="00200C79" w:rsidP="004B1E33">
            <w:pPr>
              <w:jc w:val="both"/>
              <w:rPr>
                <w:color w:val="000000" w:themeColor="text1"/>
                <w:sz w:val="18"/>
                <w:szCs w:val="18"/>
              </w:rPr>
            </w:pPr>
          </w:p>
          <w:p w14:paraId="1BF365EA" w14:textId="77777777" w:rsidR="00200C79" w:rsidRPr="00B81431" w:rsidRDefault="00200C79" w:rsidP="004B1E33">
            <w:pPr>
              <w:jc w:val="both"/>
              <w:rPr>
                <w:color w:val="000000" w:themeColor="text1"/>
                <w:sz w:val="18"/>
                <w:szCs w:val="18"/>
              </w:rPr>
            </w:pPr>
          </w:p>
          <w:p w14:paraId="63997628" w14:textId="77777777" w:rsidR="00200C79" w:rsidRPr="00B81431" w:rsidRDefault="00200C79" w:rsidP="004B1E33">
            <w:pPr>
              <w:jc w:val="both"/>
              <w:rPr>
                <w:color w:val="000000" w:themeColor="text1"/>
                <w:sz w:val="18"/>
                <w:szCs w:val="18"/>
              </w:rPr>
            </w:pPr>
          </w:p>
          <w:p w14:paraId="1156C68F" w14:textId="77777777" w:rsidR="00200C79" w:rsidRPr="00B81431" w:rsidRDefault="00200C79" w:rsidP="004B1E33">
            <w:pPr>
              <w:jc w:val="both"/>
              <w:rPr>
                <w:color w:val="000000" w:themeColor="text1"/>
                <w:sz w:val="18"/>
                <w:szCs w:val="18"/>
              </w:rPr>
            </w:pPr>
          </w:p>
          <w:p w14:paraId="490C1040" w14:textId="77777777" w:rsidR="00200C79" w:rsidRPr="00B81431" w:rsidRDefault="00200C79" w:rsidP="004B1E33">
            <w:pPr>
              <w:jc w:val="both"/>
              <w:rPr>
                <w:rFonts w:eastAsia="Times New Roman" w:cs="Calibri"/>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110CAA69"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7809AF40" w14:textId="77777777" w:rsidR="00200C79" w:rsidRPr="00AA67DD" w:rsidRDefault="00200C79" w:rsidP="004B1E33">
            <w:pPr>
              <w:jc w:val="center"/>
              <w:rPr>
                <w:rFonts w:eastAsia="Times New Roman" w:cs="Calibri"/>
                <w:b/>
                <w:bCs/>
                <w:sz w:val="18"/>
                <w:szCs w:val="18"/>
              </w:rPr>
            </w:pPr>
            <w:r w:rsidRPr="00AA67DD">
              <w:rPr>
                <w:rFonts w:eastAsia="Times New Roman" w:cs="Calibri"/>
                <w:b/>
                <w:bCs/>
                <w:sz w:val="18"/>
                <w:szCs w:val="18"/>
              </w:rPr>
              <w:lastRenderedPageBreak/>
              <w:t>22-11</w:t>
            </w:r>
          </w:p>
          <w:p w14:paraId="269522F6" w14:textId="77777777" w:rsidR="00200C79" w:rsidRPr="00B81431" w:rsidRDefault="00200C79" w:rsidP="004B1E33">
            <w:pPr>
              <w:jc w:val="center"/>
              <w:rPr>
                <w:rFonts w:eastAsia="Times New Roman" w:cs="Calibri"/>
                <w:b/>
                <w:bCs/>
                <w:color w:val="000000" w:themeColor="text1"/>
                <w:sz w:val="18"/>
                <w:szCs w:val="18"/>
              </w:rPr>
            </w:pPr>
            <w:r w:rsidRPr="00AA67DD">
              <w:rPr>
                <w:rFonts w:eastAsia="Times New Roman" w:cs="Calibri"/>
                <w:b/>
                <w:bCs/>
                <w:sz w:val="18"/>
                <w:szCs w:val="18"/>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426B02D2" w14:textId="77777777" w:rsidR="00200C79" w:rsidRPr="00B81431" w:rsidRDefault="00200C79" w:rsidP="004B1E33">
            <w:pPr>
              <w:jc w:val="center"/>
              <w:rPr>
                <w:rFonts w:eastAsia="Times New Roman" w:cs="Calibri"/>
                <w:b/>
                <w:color w:val="000000" w:themeColor="text1"/>
                <w:sz w:val="18"/>
                <w:szCs w:val="18"/>
              </w:rPr>
            </w:pPr>
            <w:r w:rsidRPr="00AA67DD">
              <w:rPr>
                <w:rFonts w:eastAsia="Times New Roman" w:cs="Calibri"/>
                <w:b/>
                <w:sz w:val="18"/>
                <w:szCs w:val="18"/>
              </w:rPr>
              <w:t xml:space="preserve">13 </w:t>
            </w:r>
            <w:r w:rsidRPr="002F708F">
              <w:rPr>
                <w:rFonts w:eastAsia="Aptos" w:cs="Times New Roman"/>
                <w:b/>
                <w:color w:val="000000"/>
                <w:sz w:val="18"/>
                <w:szCs w:val="18"/>
              </w:rPr>
              <w:t>(con</w:t>
            </w:r>
            <w:r>
              <w:rPr>
                <w:rFonts w:eastAsia="Aptos" w:cs="Times New Roman"/>
                <w:b/>
                <w:color w:val="000000"/>
                <w:sz w:val="18"/>
                <w:szCs w:val="18"/>
              </w:rPr>
              <w:softHyphen/>
            </w:r>
            <w:r w:rsidRPr="002F708F">
              <w:rPr>
                <w:rFonts w:eastAsia="Aptos" w:cs="Times New Roman"/>
                <w:b/>
                <w:color w:val="000000"/>
                <w:sz w:val="18"/>
                <w:szCs w:val="18"/>
              </w:rPr>
              <w:t>tinua</w:t>
            </w:r>
            <w:r>
              <w:rPr>
                <w:rFonts w:eastAsia="Aptos" w:cs="Times New Roman"/>
                <w:b/>
                <w:color w:val="000000"/>
                <w:sz w:val="18"/>
                <w:szCs w:val="18"/>
              </w:rPr>
              <w:softHyphen/>
            </w:r>
            <w:r w:rsidRPr="002F708F">
              <w:rPr>
                <w:rFonts w:eastAsia="Aptos" w:cs="Times New Roman"/>
                <w:b/>
                <w:color w:val="000000"/>
                <w:sz w:val="18"/>
                <w:szCs w:val="18"/>
              </w:rPr>
              <w:t>ción)</w:t>
            </w:r>
          </w:p>
        </w:tc>
        <w:tc>
          <w:tcPr>
            <w:tcW w:w="992" w:type="dxa"/>
            <w:tcBorders>
              <w:top w:val="single" w:sz="4" w:space="0" w:color="auto"/>
              <w:left w:val="single" w:sz="4" w:space="0" w:color="auto"/>
              <w:bottom w:val="single" w:sz="4" w:space="0" w:color="auto"/>
              <w:right w:val="single" w:sz="4" w:space="0" w:color="auto"/>
            </w:tcBorders>
            <w:vAlign w:val="center"/>
          </w:tcPr>
          <w:p w14:paraId="1E5808C2"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cs="Cambria"/>
                <w:color w:val="000000" w:themeColor="text1"/>
                <w:spacing w:val="-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3254C57B"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r w:rsidRPr="00AA67DD">
              <w:rPr>
                <w:rFonts w:cs="Cambria"/>
                <w:spacing w:val="-1"/>
                <w:sz w:val="18"/>
                <w:szCs w:val="18"/>
              </w:rPr>
              <w:t>A más tardar el 31 de julio de 2023,… las CPC con pesquerías artesanales y de pequeña escala proporcionarán también información sobre sus programas de recopilación de datos.</w:t>
            </w:r>
          </w:p>
          <w:p w14:paraId="7928D2B3"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E28271F"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5571A11C"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033E88A4" w14:textId="77777777" w:rsidR="00200C79" w:rsidRPr="00B81431" w:rsidRDefault="00200C79" w:rsidP="004B1E33">
            <w:pPr>
              <w:jc w:val="both"/>
              <w:rPr>
                <w:rFonts w:eastAsia="Times New Roman" w:cs="Calibri"/>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64896C74"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2DF245C8" w14:textId="77777777" w:rsidR="00200C79" w:rsidRPr="00AA67DD" w:rsidRDefault="00200C79" w:rsidP="004B1E33">
            <w:pPr>
              <w:jc w:val="center"/>
              <w:rPr>
                <w:rFonts w:eastAsia="Times New Roman" w:cs="Calibri"/>
                <w:b/>
                <w:bCs/>
                <w:sz w:val="18"/>
                <w:szCs w:val="18"/>
              </w:rPr>
            </w:pPr>
            <w:r w:rsidRPr="00AA67DD">
              <w:rPr>
                <w:rFonts w:eastAsia="Times New Roman" w:cs="Calibri"/>
                <w:b/>
                <w:bCs/>
                <w:sz w:val="18"/>
                <w:szCs w:val="18"/>
              </w:rPr>
              <w:t>22-11</w:t>
            </w:r>
          </w:p>
          <w:p w14:paraId="426BC6A6" w14:textId="77777777" w:rsidR="00200C79" w:rsidRPr="00B81431" w:rsidRDefault="00200C79" w:rsidP="004B1E33">
            <w:pPr>
              <w:jc w:val="center"/>
              <w:rPr>
                <w:rFonts w:eastAsia="Times New Roman" w:cs="Calibri"/>
                <w:b/>
                <w:bCs/>
                <w:color w:val="000000" w:themeColor="text1"/>
                <w:sz w:val="18"/>
                <w:szCs w:val="18"/>
              </w:rPr>
            </w:pPr>
            <w:r w:rsidRPr="00AA67DD">
              <w:rPr>
                <w:rFonts w:eastAsia="Times New Roman" w:cs="Calibri"/>
                <w:b/>
                <w:bCs/>
                <w:sz w:val="18"/>
                <w:szCs w:val="18"/>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3BB0A299" w14:textId="77777777" w:rsidR="00200C79" w:rsidRPr="00B81431" w:rsidRDefault="00200C79" w:rsidP="004B1E33">
            <w:pPr>
              <w:jc w:val="center"/>
              <w:rPr>
                <w:rFonts w:eastAsia="Times New Roman" w:cs="Calibri"/>
                <w:b/>
                <w:color w:val="000000" w:themeColor="text1"/>
                <w:sz w:val="18"/>
                <w:szCs w:val="18"/>
              </w:rPr>
            </w:pPr>
            <w:r w:rsidRPr="00AA67DD">
              <w:rPr>
                <w:rFonts w:eastAsia="Times New Roman" w:cs="Calibri"/>
                <w:b/>
                <w:sz w:val="18"/>
                <w:szCs w:val="18"/>
              </w:rPr>
              <w:t>14</w:t>
            </w:r>
          </w:p>
        </w:tc>
        <w:tc>
          <w:tcPr>
            <w:tcW w:w="992" w:type="dxa"/>
            <w:tcBorders>
              <w:top w:val="single" w:sz="4" w:space="0" w:color="auto"/>
              <w:left w:val="single" w:sz="4" w:space="0" w:color="auto"/>
              <w:bottom w:val="single" w:sz="4" w:space="0" w:color="auto"/>
              <w:right w:val="single" w:sz="4" w:space="0" w:color="auto"/>
            </w:tcBorders>
            <w:vAlign w:val="center"/>
          </w:tcPr>
          <w:p w14:paraId="025AAEB0"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cs="Cambria"/>
                <w:color w:val="000000" w:themeColor="text1"/>
                <w:spacing w:val="-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6BEC4703"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r w:rsidRPr="00AA67DD">
              <w:rPr>
                <w:rFonts w:cs="Cambria"/>
                <w:spacing w:val="-1"/>
                <w:sz w:val="18"/>
                <w:szCs w:val="18"/>
              </w:rPr>
              <w:t xml:space="preserve">Como parte de su presentación anual de datos de Tareas 1 y 2, las CPC proporcionarán todos los datos pertinentes para el </w:t>
            </w:r>
            <w:r w:rsidRPr="00AA67DD">
              <w:rPr>
                <w:rFonts w:cs="Cambria"/>
                <w:b/>
                <w:bCs/>
                <w:spacing w:val="-1"/>
                <w:sz w:val="18"/>
                <w:szCs w:val="18"/>
              </w:rPr>
              <w:t>marrajo dientuso del Atlántico sur</w:t>
            </w:r>
            <w:r w:rsidRPr="00AA67DD">
              <w:rPr>
                <w:rFonts w:cs="Cambria"/>
                <w:spacing w:val="-1"/>
                <w:sz w:val="18"/>
                <w:szCs w:val="18"/>
              </w:rPr>
              <w:t>, incluidas las estimaciones de descartes de ejemplares muertos y liberaciones de ejemplares vivos, utilizando los métodos aprobados por el SCRS con arreglo al párrafo 13.</w:t>
            </w:r>
          </w:p>
        </w:tc>
        <w:tc>
          <w:tcPr>
            <w:tcW w:w="1134" w:type="dxa"/>
            <w:tcBorders>
              <w:top w:val="single" w:sz="4" w:space="0" w:color="auto"/>
              <w:left w:val="single" w:sz="4" w:space="0" w:color="auto"/>
              <w:bottom w:val="single" w:sz="4" w:space="0" w:color="auto"/>
              <w:right w:val="single" w:sz="4" w:space="0" w:color="auto"/>
            </w:tcBorders>
            <w:vAlign w:val="center"/>
          </w:tcPr>
          <w:p w14:paraId="626D3D52" w14:textId="77777777" w:rsidR="00200C79" w:rsidRPr="00B81431" w:rsidRDefault="00200C79" w:rsidP="004B1E33">
            <w:pPr>
              <w:jc w:val="center"/>
              <w:rPr>
                <w:color w:val="000000" w:themeColor="text1"/>
                <w:sz w:val="18"/>
                <w:szCs w:val="18"/>
              </w:rPr>
            </w:pPr>
            <w:r w:rsidRPr="00B81431">
              <w:rPr>
                <w:color w:val="000000" w:themeColor="text1"/>
                <w:sz w:val="18"/>
                <w:szCs w:val="18"/>
              </w:rPr>
              <w:t>No</w:t>
            </w:r>
          </w:p>
          <w:p w14:paraId="13D64DAE" w14:textId="77777777" w:rsidR="00200C79" w:rsidRPr="00B81431" w:rsidRDefault="00200C79" w:rsidP="004B1E33">
            <w:pPr>
              <w:jc w:val="center"/>
              <w:rPr>
                <w:color w:val="000000" w:themeColor="text1"/>
                <w:sz w:val="18"/>
                <w:szCs w:val="18"/>
              </w:rPr>
            </w:pPr>
          </w:p>
          <w:p w14:paraId="1F6ECC5A" w14:textId="77777777" w:rsidR="00200C79" w:rsidRPr="00B81431" w:rsidRDefault="00200C79" w:rsidP="004B1E33">
            <w:pPr>
              <w:jc w:val="center"/>
              <w:rPr>
                <w:rFonts w:eastAsia="Times New Roman" w:cs="Calibri"/>
                <w:color w:val="000000" w:themeColor="text1"/>
                <w:sz w:val="18"/>
                <w:szCs w:val="18"/>
              </w:rPr>
            </w:pPr>
          </w:p>
        </w:tc>
        <w:tc>
          <w:tcPr>
            <w:tcW w:w="2612" w:type="dxa"/>
            <w:tcBorders>
              <w:top w:val="single" w:sz="4" w:space="0" w:color="auto"/>
              <w:left w:val="single" w:sz="4" w:space="0" w:color="auto"/>
              <w:bottom w:val="single" w:sz="4" w:space="0" w:color="auto"/>
              <w:right w:val="single" w:sz="4" w:space="0" w:color="auto"/>
            </w:tcBorders>
            <w:vAlign w:val="center"/>
          </w:tcPr>
          <w:p w14:paraId="78A25EC0"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0819E596" w14:textId="77777777" w:rsidR="00200C79" w:rsidRPr="00B81431" w:rsidRDefault="00200C79" w:rsidP="004B1E33">
            <w:pPr>
              <w:jc w:val="both"/>
              <w:rPr>
                <w:rFonts w:eastAsia="Times New Roman" w:cs="Calibri"/>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35F30C32"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07128A7E" w14:textId="77777777" w:rsidR="00200C79" w:rsidRPr="00AA67DD" w:rsidRDefault="00200C79" w:rsidP="004B1E33">
            <w:pPr>
              <w:jc w:val="center"/>
              <w:rPr>
                <w:rFonts w:eastAsia="Times New Roman" w:cs="Calibri"/>
                <w:b/>
                <w:bCs/>
                <w:sz w:val="18"/>
                <w:szCs w:val="18"/>
              </w:rPr>
            </w:pPr>
            <w:r w:rsidRPr="00AA67DD">
              <w:rPr>
                <w:rFonts w:eastAsia="Times New Roman" w:cs="Calibri"/>
                <w:b/>
                <w:bCs/>
                <w:sz w:val="18"/>
                <w:szCs w:val="18"/>
              </w:rPr>
              <w:t>22-11</w:t>
            </w:r>
          </w:p>
          <w:p w14:paraId="6D57A9E9" w14:textId="77777777" w:rsidR="00200C79" w:rsidRPr="00B81431" w:rsidRDefault="00200C79" w:rsidP="004B1E33">
            <w:pPr>
              <w:jc w:val="center"/>
              <w:rPr>
                <w:rFonts w:eastAsia="Times New Roman" w:cs="Calibri"/>
                <w:b/>
                <w:bCs/>
                <w:color w:val="000000" w:themeColor="text1"/>
                <w:sz w:val="18"/>
                <w:szCs w:val="18"/>
              </w:rPr>
            </w:pPr>
            <w:r w:rsidRPr="00AA67DD">
              <w:rPr>
                <w:rFonts w:eastAsia="Times New Roman" w:cs="Calibri"/>
                <w:b/>
                <w:bCs/>
                <w:sz w:val="18"/>
                <w:szCs w:val="18"/>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571E3AF1" w14:textId="77777777" w:rsidR="00200C79" w:rsidRPr="00B81431" w:rsidRDefault="00200C79" w:rsidP="004B1E33">
            <w:pPr>
              <w:jc w:val="center"/>
              <w:rPr>
                <w:rFonts w:eastAsia="Times New Roman" w:cs="Calibri"/>
                <w:b/>
                <w:color w:val="000000" w:themeColor="text1"/>
                <w:sz w:val="18"/>
                <w:szCs w:val="18"/>
              </w:rPr>
            </w:pPr>
            <w:r w:rsidRPr="00AA67DD">
              <w:rPr>
                <w:rFonts w:eastAsia="Times New Roman" w:cs="Calibri"/>
                <w:b/>
                <w:sz w:val="18"/>
                <w:szCs w:val="18"/>
              </w:rPr>
              <w:t xml:space="preserve">14 </w:t>
            </w:r>
            <w:r w:rsidRPr="002F708F">
              <w:rPr>
                <w:rFonts w:eastAsia="Aptos" w:cs="Times New Roman"/>
                <w:b/>
                <w:color w:val="000000"/>
                <w:sz w:val="18"/>
                <w:szCs w:val="18"/>
              </w:rPr>
              <w:t>(con</w:t>
            </w:r>
            <w:r>
              <w:rPr>
                <w:rFonts w:eastAsia="Aptos" w:cs="Times New Roman"/>
                <w:b/>
                <w:color w:val="000000"/>
                <w:sz w:val="18"/>
                <w:szCs w:val="18"/>
              </w:rPr>
              <w:softHyphen/>
            </w:r>
            <w:r w:rsidRPr="002F708F">
              <w:rPr>
                <w:rFonts w:eastAsia="Aptos" w:cs="Times New Roman"/>
                <w:b/>
                <w:color w:val="000000"/>
                <w:sz w:val="18"/>
                <w:szCs w:val="18"/>
              </w:rPr>
              <w:t>tinua</w:t>
            </w:r>
            <w:r>
              <w:rPr>
                <w:rFonts w:eastAsia="Aptos" w:cs="Times New Roman"/>
                <w:b/>
                <w:color w:val="000000"/>
                <w:sz w:val="18"/>
                <w:szCs w:val="18"/>
              </w:rPr>
              <w:softHyphen/>
            </w:r>
            <w:r w:rsidRPr="002F708F">
              <w:rPr>
                <w:rFonts w:eastAsia="Aptos" w:cs="Times New Roman"/>
                <w:b/>
                <w:color w:val="000000"/>
                <w:sz w:val="18"/>
                <w:szCs w:val="18"/>
              </w:rPr>
              <w:t>ción)</w:t>
            </w:r>
          </w:p>
        </w:tc>
        <w:tc>
          <w:tcPr>
            <w:tcW w:w="992" w:type="dxa"/>
            <w:tcBorders>
              <w:top w:val="single" w:sz="4" w:space="0" w:color="auto"/>
              <w:left w:val="single" w:sz="4" w:space="0" w:color="auto"/>
              <w:bottom w:val="single" w:sz="4" w:space="0" w:color="auto"/>
              <w:right w:val="single" w:sz="4" w:space="0" w:color="auto"/>
            </w:tcBorders>
            <w:vAlign w:val="center"/>
          </w:tcPr>
          <w:p w14:paraId="3DC80D96"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cs="Cambria"/>
                <w:color w:val="000000" w:themeColor="text1"/>
                <w:spacing w:val="-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3EBE0BC2"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r w:rsidRPr="00AA67DD">
              <w:rPr>
                <w:rFonts w:cs="Cambria"/>
                <w:spacing w:val="-1"/>
                <w:sz w:val="18"/>
                <w:szCs w:val="18"/>
              </w:rPr>
              <w:t xml:space="preserve">Si el Comité de cumplimiento determina que las CPC que autorizan a sus buques a retener a bordo y desembarcar </w:t>
            </w:r>
            <w:r w:rsidRPr="00AA67DD">
              <w:rPr>
                <w:rFonts w:cs="Cambria"/>
                <w:b/>
                <w:bCs/>
                <w:spacing w:val="-1"/>
                <w:sz w:val="18"/>
                <w:szCs w:val="18"/>
              </w:rPr>
              <w:t>marrajo dientuso del Atlántico sur</w:t>
            </w:r>
            <w:r w:rsidRPr="00AA67DD">
              <w:rPr>
                <w:rFonts w:cs="Cambria"/>
                <w:spacing w:val="-1"/>
                <w:sz w:val="18"/>
                <w:szCs w:val="18"/>
              </w:rPr>
              <w:t xml:space="preserve">, de conformidad con el párrafo 6, no comunican sus datos de captura, incluidos los descartes de ejemplares muertos y las liberaciones de ejemplares vivos, las CPC afectadas requerirán a sus buques que se abstengan de retener cualquier cantidad de marrajo dientuso del Atlántico sur hasta que se hayan </w:t>
            </w:r>
            <w:r w:rsidRPr="00AA67DD">
              <w:rPr>
                <w:rFonts w:cs="Cambria"/>
                <w:spacing w:val="-1"/>
                <w:sz w:val="18"/>
                <w:szCs w:val="18"/>
              </w:rPr>
              <w:lastRenderedPageBreak/>
              <w:t>comunicado dichos datos.</w:t>
            </w:r>
          </w:p>
          <w:p w14:paraId="1BD5EA45" w14:textId="77777777" w:rsidR="00200C79"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p>
          <w:p w14:paraId="788915E8"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E1A5201"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lastRenderedPageBreak/>
              <w:t>No</w:t>
            </w:r>
          </w:p>
        </w:tc>
        <w:tc>
          <w:tcPr>
            <w:tcW w:w="2612" w:type="dxa"/>
            <w:tcBorders>
              <w:top w:val="single" w:sz="4" w:space="0" w:color="auto"/>
              <w:left w:val="single" w:sz="4" w:space="0" w:color="auto"/>
              <w:bottom w:val="single" w:sz="4" w:space="0" w:color="auto"/>
              <w:right w:val="single" w:sz="4" w:space="0" w:color="auto"/>
            </w:tcBorders>
            <w:vAlign w:val="center"/>
          </w:tcPr>
          <w:p w14:paraId="12C8B96C"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397E1B88" w14:textId="77777777" w:rsidR="00200C79" w:rsidRPr="00B81431" w:rsidRDefault="00200C79" w:rsidP="004B1E33">
            <w:pPr>
              <w:jc w:val="both"/>
              <w:rPr>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18B2701D"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4827A132" w14:textId="77777777" w:rsidR="00200C79" w:rsidRPr="00AA67DD" w:rsidRDefault="00200C79" w:rsidP="004B1E33">
            <w:pPr>
              <w:jc w:val="center"/>
              <w:rPr>
                <w:rFonts w:eastAsia="Times New Roman" w:cs="Calibri"/>
                <w:b/>
                <w:bCs/>
                <w:sz w:val="18"/>
                <w:szCs w:val="18"/>
              </w:rPr>
            </w:pPr>
            <w:r w:rsidRPr="00AA67DD">
              <w:rPr>
                <w:rFonts w:eastAsia="Times New Roman" w:cs="Calibri"/>
                <w:b/>
                <w:bCs/>
                <w:sz w:val="18"/>
                <w:szCs w:val="18"/>
              </w:rPr>
              <w:t>22-11</w:t>
            </w:r>
          </w:p>
          <w:p w14:paraId="335FDC7F" w14:textId="77777777" w:rsidR="00200C79" w:rsidRPr="00B81431" w:rsidRDefault="00200C79" w:rsidP="004B1E33">
            <w:pPr>
              <w:jc w:val="center"/>
              <w:rPr>
                <w:rFonts w:eastAsia="Times New Roman" w:cs="Calibri"/>
                <w:b/>
                <w:bCs/>
                <w:color w:val="000000" w:themeColor="text1"/>
                <w:sz w:val="18"/>
                <w:szCs w:val="18"/>
              </w:rPr>
            </w:pPr>
            <w:r w:rsidRPr="00AA67DD">
              <w:rPr>
                <w:rFonts w:eastAsia="Times New Roman" w:cs="Calibri"/>
                <w:b/>
                <w:bCs/>
                <w:sz w:val="18"/>
                <w:szCs w:val="18"/>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7F9ACC19" w14:textId="77777777" w:rsidR="00200C79" w:rsidRPr="00B81431" w:rsidRDefault="00200C79" w:rsidP="004B1E33">
            <w:pPr>
              <w:jc w:val="center"/>
              <w:rPr>
                <w:rFonts w:eastAsia="Times New Roman" w:cs="Calibri"/>
                <w:b/>
                <w:color w:val="000000" w:themeColor="text1"/>
                <w:sz w:val="18"/>
                <w:szCs w:val="18"/>
              </w:rPr>
            </w:pPr>
            <w:r w:rsidRPr="00AA67DD">
              <w:rPr>
                <w:rFonts w:eastAsia="Times New Roman" w:cs="Calibri"/>
                <w:b/>
                <w:sz w:val="18"/>
                <w:szCs w:val="18"/>
              </w:rPr>
              <w:t>16</w:t>
            </w:r>
          </w:p>
        </w:tc>
        <w:tc>
          <w:tcPr>
            <w:tcW w:w="992" w:type="dxa"/>
            <w:tcBorders>
              <w:top w:val="single" w:sz="4" w:space="0" w:color="auto"/>
              <w:left w:val="single" w:sz="4" w:space="0" w:color="auto"/>
              <w:bottom w:val="single" w:sz="4" w:space="0" w:color="auto"/>
              <w:right w:val="single" w:sz="4" w:space="0" w:color="auto"/>
            </w:tcBorders>
            <w:vAlign w:val="center"/>
          </w:tcPr>
          <w:p w14:paraId="7094E4B9"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cs="Cambria"/>
                <w:color w:val="000000" w:themeColor="text1"/>
                <w:spacing w:val="-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1B1780F9"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r w:rsidRPr="00AA67DD">
              <w:rPr>
                <w:rFonts w:cs="Cambria"/>
                <w:spacing w:val="-1"/>
                <w:sz w:val="18"/>
                <w:szCs w:val="18"/>
              </w:rPr>
              <w:t xml:space="preserve">Las CPC se esforzarán por incrementar gradualmente hasta el 10 % la cobertura de observadores, incluido mediante EMS, de todos los buques de pesca de palangre en las pesquerías de ICCAT que puedan interactuar potencialmente con el </w:t>
            </w:r>
            <w:r w:rsidRPr="00AA67DD">
              <w:rPr>
                <w:rFonts w:cs="Cambria"/>
                <w:b/>
                <w:bCs/>
                <w:spacing w:val="-1"/>
                <w:sz w:val="18"/>
                <w:szCs w:val="18"/>
              </w:rPr>
              <w:t>marrajo dientuso del Atlántico sur.</w:t>
            </w:r>
            <w:r w:rsidRPr="00AA67DD">
              <w:rPr>
                <w:rFonts w:cs="Cambria"/>
                <w:spacing w:val="-1"/>
                <w:sz w:val="18"/>
                <w:szCs w:val="18"/>
              </w:rPr>
              <w:t xml:space="preserve"> Este aumento de la cobertura debería implementarse de conformidad con las disposiciones de la Recomendación 16-14, bien mediante la asignación de observadores humanos a bordo de los buques, bien mediante la utilización del EMS, teniendo en cuenta las normas mínimas que va a acordar ICCAT, sobre la base del asesoramiento del SCRS y del GTP.</w:t>
            </w:r>
          </w:p>
          <w:p w14:paraId="6FBB9C5B"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B6A4F57"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08726EE3"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2914A95F" w14:textId="77777777" w:rsidR="00200C79" w:rsidRPr="00B81431" w:rsidRDefault="00200C79" w:rsidP="004B1E33">
            <w:pPr>
              <w:jc w:val="both"/>
              <w:rPr>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044829D5"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1083D0C5" w14:textId="77777777" w:rsidR="00200C79" w:rsidRPr="00AA67DD" w:rsidRDefault="00200C79" w:rsidP="004B1E33">
            <w:pPr>
              <w:jc w:val="center"/>
              <w:rPr>
                <w:rFonts w:eastAsia="Times New Roman" w:cs="Calibri"/>
                <w:b/>
                <w:bCs/>
                <w:sz w:val="18"/>
                <w:szCs w:val="18"/>
              </w:rPr>
            </w:pPr>
            <w:r w:rsidRPr="00AA67DD">
              <w:rPr>
                <w:rFonts w:eastAsia="Times New Roman" w:cs="Calibri"/>
                <w:b/>
                <w:bCs/>
                <w:sz w:val="18"/>
                <w:szCs w:val="18"/>
              </w:rPr>
              <w:t>22-11</w:t>
            </w:r>
          </w:p>
          <w:p w14:paraId="2BECCCF1" w14:textId="77777777" w:rsidR="00200C79" w:rsidRPr="00B81431" w:rsidRDefault="00200C79" w:rsidP="004B1E33">
            <w:pPr>
              <w:jc w:val="center"/>
              <w:rPr>
                <w:rFonts w:eastAsia="Times New Roman" w:cs="Calibri"/>
                <w:b/>
                <w:bCs/>
                <w:color w:val="000000" w:themeColor="text1"/>
                <w:sz w:val="18"/>
                <w:szCs w:val="18"/>
              </w:rPr>
            </w:pPr>
            <w:r w:rsidRPr="00AA67DD">
              <w:rPr>
                <w:rFonts w:eastAsia="Times New Roman" w:cs="Calibri"/>
                <w:b/>
                <w:bCs/>
                <w:sz w:val="18"/>
                <w:szCs w:val="18"/>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367EF5F2" w14:textId="77777777" w:rsidR="00200C79" w:rsidRPr="00B81431" w:rsidRDefault="00200C79" w:rsidP="004B1E33">
            <w:pPr>
              <w:jc w:val="center"/>
              <w:rPr>
                <w:rFonts w:eastAsia="Times New Roman" w:cs="Calibri"/>
                <w:b/>
                <w:color w:val="000000" w:themeColor="text1"/>
                <w:sz w:val="18"/>
                <w:szCs w:val="18"/>
              </w:rPr>
            </w:pPr>
            <w:r w:rsidRPr="00AA67DD">
              <w:rPr>
                <w:rFonts w:eastAsia="Times New Roman" w:cs="Calibri"/>
                <w:b/>
                <w:sz w:val="18"/>
                <w:szCs w:val="18"/>
              </w:rPr>
              <w:t>17</w:t>
            </w:r>
          </w:p>
        </w:tc>
        <w:tc>
          <w:tcPr>
            <w:tcW w:w="992" w:type="dxa"/>
            <w:tcBorders>
              <w:top w:val="single" w:sz="4" w:space="0" w:color="auto"/>
              <w:left w:val="single" w:sz="4" w:space="0" w:color="auto"/>
              <w:bottom w:val="single" w:sz="4" w:space="0" w:color="auto"/>
              <w:right w:val="single" w:sz="4" w:space="0" w:color="auto"/>
            </w:tcBorders>
            <w:vAlign w:val="center"/>
          </w:tcPr>
          <w:p w14:paraId="3FAE07D3"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cs="Cambria"/>
                <w:color w:val="000000" w:themeColor="text1"/>
                <w:spacing w:val="-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126F0B5D" w14:textId="77777777" w:rsidR="00200C79"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r w:rsidRPr="00AA67DD">
              <w:rPr>
                <w:rFonts w:cs="Cambria"/>
                <w:spacing w:val="-1"/>
                <w:sz w:val="18"/>
                <w:szCs w:val="18"/>
              </w:rPr>
              <w:t>La recogida de muestras biológicas durante las operaciones de pesca comercial cumplirá las disposiciones de la Recomendación de ICCAT sobre el muestreo biológico de especies prohibidas de tiburones por parte de observadores científicos (Rec. 13-10).</w:t>
            </w:r>
          </w:p>
          <w:p w14:paraId="49139CDE"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075BF54"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1039A25B"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0E163050" w14:textId="77777777" w:rsidR="00200C79" w:rsidRPr="00B81431" w:rsidRDefault="00200C79" w:rsidP="004B1E33">
            <w:pPr>
              <w:jc w:val="both"/>
              <w:rPr>
                <w:rFonts w:eastAsia="Times New Roman" w:cs="Calibri"/>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09EABE34"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5F798FC4" w14:textId="77777777" w:rsidR="00200C79" w:rsidRPr="00AA67DD" w:rsidRDefault="00200C79" w:rsidP="004B1E33">
            <w:pPr>
              <w:jc w:val="center"/>
              <w:rPr>
                <w:rFonts w:eastAsia="Times New Roman" w:cs="Calibri"/>
                <w:b/>
                <w:bCs/>
                <w:sz w:val="18"/>
                <w:szCs w:val="18"/>
              </w:rPr>
            </w:pPr>
            <w:r w:rsidRPr="00AA67DD">
              <w:rPr>
                <w:rFonts w:eastAsia="Times New Roman" w:cs="Calibri"/>
                <w:b/>
                <w:bCs/>
                <w:sz w:val="18"/>
                <w:szCs w:val="18"/>
              </w:rPr>
              <w:t>22-11</w:t>
            </w:r>
          </w:p>
          <w:p w14:paraId="558D45AB" w14:textId="77777777" w:rsidR="00200C79" w:rsidRPr="00B81431" w:rsidRDefault="00200C79" w:rsidP="004B1E33">
            <w:pPr>
              <w:jc w:val="center"/>
              <w:rPr>
                <w:rFonts w:eastAsia="Times New Roman" w:cs="Calibri"/>
                <w:b/>
                <w:bCs/>
                <w:color w:val="000000" w:themeColor="text1"/>
                <w:sz w:val="18"/>
                <w:szCs w:val="18"/>
              </w:rPr>
            </w:pPr>
            <w:r w:rsidRPr="00AA67DD">
              <w:rPr>
                <w:rFonts w:eastAsia="Times New Roman" w:cs="Calibri"/>
                <w:b/>
                <w:bCs/>
                <w:sz w:val="18"/>
                <w:szCs w:val="18"/>
              </w:rPr>
              <w:t xml:space="preserve">(marrajo dientuso del </w:t>
            </w:r>
            <w:r w:rsidRPr="00AA67DD">
              <w:rPr>
                <w:rFonts w:eastAsia="Times New Roman" w:cs="Calibri"/>
                <w:b/>
                <w:bCs/>
                <w:sz w:val="18"/>
                <w:szCs w:val="18"/>
              </w:rPr>
              <w:lastRenderedPageBreak/>
              <w:t>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27B68771" w14:textId="77777777" w:rsidR="00200C79" w:rsidRPr="00B81431" w:rsidRDefault="00200C79" w:rsidP="004B1E33">
            <w:pPr>
              <w:jc w:val="center"/>
              <w:rPr>
                <w:rFonts w:eastAsia="Times New Roman" w:cs="Calibri"/>
                <w:b/>
                <w:color w:val="000000" w:themeColor="text1"/>
                <w:sz w:val="18"/>
                <w:szCs w:val="18"/>
              </w:rPr>
            </w:pPr>
            <w:r w:rsidRPr="00AA67DD">
              <w:rPr>
                <w:rFonts w:eastAsia="Times New Roman" w:cs="Calibri"/>
                <w:b/>
                <w:sz w:val="18"/>
                <w:szCs w:val="18"/>
              </w:rPr>
              <w:lastRenderedPageBreak/>
              <w:t xml:space="preserve">17 </w:t>
            </w:r>
            <w:r w:rsidRPr="002F708F">
              <w:rPr>
                <w:rFonts w:eastAsia="Aptos" w:cs="Times New Roman"/>
                <w:b/>
                <w:color w:val="000000"/>
                <w:sz w:val="18"/>
                <w:szCs w:val="18"/>
              </w:rPr>
              <w:t>(con</w:t>
            </w:r>
            <w:r>
              <w:rPr>
                <w:rFonts w:eastAsia="Aptos" w:cs="Times New Roman"/>
                <w:b/>
                <w:color w:val="000000"/>
                <w:sz w:val="18"/>
                <w:szCs w:val="18"/>
              </w:rPr>
              <w:softHyphen/>
            </w:r>
            <w:r w:rsidRPr="002F708F">
              <w:rPr>
                <w:rFonts w:eastAsia="Aptos" w:cs="Times New Roman"/>
                <w:b/>
                <w:color w:val="000000"/>
                <w:sz w:val="18"/>
                <w:szCs w:val="18"/>
              </w:rPr>
              <w:t>tinua</w:t>
            </w:r>
            <w:r>
              <w:rPr>
                <w:rFonts w:eastAsia="Aptos" w:cs="Times New Roman"/>
                <w:b/>
                <w:color w:val="000000"/>
                <w:sz w:val="18"/>
                <w:szCs w:val="18"/>
              </w:rPr>
              <w:softHyphen/>
            </w:r>
            <w:r w:rsidRPr="002F708F">
              <w:rPr>
                <w:rFonts w:eastAsia="Aptos" w:cs="Times New Roman"/>
                <w:b/>
                <w:color w:val="000000"/>
                <w:sz w:val="18"/>
                <w:szCs w:val="18"/>
              </w:rPr>
              <w:t>ción)</w:t>
            </w:r>
          </w:p>
        </w:tc>
        <w:tc>
          <w:tcPr>
            <w:tcW w:w="992" w:type="dxa"/>
            <w:tcBorders>
              <w:top w:val="single" w:sz="4" w:space="0" w:color="auto"/>
              <w:left w:val="single" w:sz="4" w:space="0" w:color="auto"/>
              <w:bottom w:val="single" w:sz="4" w:space="0" w:color="auto"/>
              <w:right w:val="single" w:sz="4" w:space="0" w:color="auto"/>
            </w:tcBorders>
            <w:vAlign w:val="center"/>
          </w:tcPr>
          <w:p w14:paraId="2076B71F"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cs="Cambria"/>
                <w:color w:val="000000" w:themeColor="text1"/>
                <w:spacing w:val="-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055BD52A"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r w:rsidRPr="00AA67DD">
              <w:rPr>
                <w:rFonts w:cs="Cambria"/>
                <w:spacing w:val="-1"/>
                <w:sz w:val="18"/>
                <w:szCs w:val="18"/>
              </w:rPr>
              <w:t xml:space="preserve">Las CPC deberían fomentar la recogida de datos biológicos y muestras biológicas de los ejemplares </w:t>
            </w:r>
            <w:r w:rsidRPr="00AA67DD">
              <w:rPr>
                <w:rFonts w:cs="Cambria"/>
                <w:b/>
                <w:bCs/>
                <w:spacing w:val="-1"/>
                <w:sz w:val="18"/>
                <w:szCs w:val="18"/>
              </w:rPr>
              <w:t>marrajo dientuso del Atlántico sur</w:t>
            </w:r>
            <w:r w:rsidRPr="00AA67DD">
              <w:rPr>
                <w:rFonts w:cs="Cambria"/>
                <w:spacing w:val="-1"/>
                <w:sz w:val="18"/>
                <w:szCs w:val="18"/>
              </w:rPr>
              <w:t xml:space="preserve"> que estén muertos en la virada, como músculos, vértebras y tejidos </w:t>
            </w:r>
            <w:r w:rsidRPr="00AA67DD">
              <w:rPr>
                <w:rFonts w:cs="Cambria"/>
                <w:spacing w:val="-1"/>
                <w:sz w:val="18"/>
                <w:szCs w:val="18"/>
              </w:rPr>
              <w:lastRenderedPageBreak/>
              <w:t>reproductivos, de acuerdo con los términos de esta Recomendación y según las recomendaciones del SCRS.</w:t>
            </w:r>
          </w:p>
          <w:p w14:paraId="2F0D68E0"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07D3131"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lastRenderedPageBreak/>
              <w:t>No</w:t>
            </w:r>
          </w:p>
        </w:tc>
        <w:tc>
          <w:tcPr>
            <w:tcW w:w="2612" w:type="dxa"/>
            <w:tcBorders>
              <w:top w:val="single" w:sz="4" w:space="0" w:color="auto"/>
              <w:left w:val="single" w:sz="4" w:space="0" w:color="auto"/>
              <w:bottom w:val="single" w:sz="4" w:space="0" w:color="auto"/>
              <w:right w:val="single" w:sz="4" w:space="0" w:color="auto"/>
            </w:tcBorders>
            <w:vAlign w:val="center"/>
          </w:tcPr>
          <w:p w14:paraId="4DD4FA25"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7E8D3302" w14:textId="77777777" w:rsidR="00200C79" w:rsidRPr="00B81431" w:rsidRDefault="00200C79" w:rsidP="004B1E33">
            <w:pPr>
              <w:jc w:val="both"/>
              <w:rPr>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21A1F3E5"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0D8F88B7" w14:textId="77777777" w:rsidR="00200C79" w:rsidRPr="00AA67DD" w:rsidRDefault="00200C79" w:rsidP="004B1E33">
            <w:pPr>
              <w:jc w:val="center"/>
              <w:rPr>
                <w:rFonts w:eastAsia="Times New Roman" w:cs="Calibri"/>
                <w:b/>
                <w:bCs/>
                <w:sz w:val="18"/>
                <w:szCs w:val="18"/>
              </w:rPr>
            </w:pPr>
            <w:r w:rsidRPr="00AA67DD">
              <w:rPr>
                <w:rFonts w:eastAsia="Times New Roman" w:cs="Calibri"/>
                <w:b/>
                <w:bCs/>
                <w:sz w:val="18"/>
                <w:szCs w:val="18"/>
              </w:rPr>
              <w:t>22-11</w:t>
            </w:r>
          </w:p>
          <w:p w14:paraId="567C9451" w14:textId="77777777" w:rsidR="00200C79" w:rsidRPr="00B81431" w:rsidRDefault="00200C79" w:rsidP="004B1E33">
            <w:pPr>
              <w:jc w:val="center"/>
              <w:rPr>
                <w:rFonts w:eastAsia="Times New Roman" w:cs="Calibri"/>
                <w:b/>
                <w:bCs/>
                <w:color w:val="000000" w:themeColor="text1"/>
                <w:sz w:val="18"/>
                <w:szCs w:val="18"/>
              </w:rPr>
            </w:pPr>
            <w:r w:rsidRPr="00AA67DD">
              <w:rPr>
                <w:rFonts w:eastAsia="Times New Roman" w:cs="Calibri"/>
                <w:b/>
                <w:bCs/>
                <w:sz w:val="18"/>
                <w:szCs w:val="18"/>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0452DE57" w14:textId="77777777" w:rsidR="00200C79" w:rsidRPr="00B81431" w:rsidRDefault="00200C79" w:rsidP="004B1E33">
            <w:pPr>
              <w:jc w:val="center"/>
              <w:rPr>
                <w:rFonts w:eastAsia="Times New Roman" w:cs="Calibri"/>
                <w:b/>
                <w:color w:val="000000" w:themeColor="text1"/>
                <w:sz w:val="18"/>
                <w:szCs w:val="18"/>
              </w:rPr>
            </w:pPr>
            <w:r w:rsidRPr="00AA67DD">
              <w:rPr>
                <w:rFonts w:eastAsia="Times New Roman" w:cs="Calibri"/>
                <w:b/>
                <w:sz w:val="18"/>
                <w:szCs w:val="18"/>
              </w:rPr>
              <w:t>18</w:t>
            </w:r>
          </w:p>
        </w:tc>
        <w:tc>
          <w:tcPr>
            <w:tcW w:w="992" w:type="dxa"/>
            <w:tcBorders>
              <w:top w:val="single" w:sz="4" w:space="0" w:color="auto"/>
              <w:left w:val="single" w:sz="4" w:space="0" w:color="auto"/>
              <w:bottom w:val="single" w:sz="4" w:space="0" w:color="auto"/>
              <w:right w:val="single" w:sz="4" w:space="0" w:color="auto"/>
            </w:tcBorders>
            <w:vAlign w:val="center"/>
          </w:tcPr>
          <w:p w14:paraId="7A286D31"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cs="Cambria"/>
                <w:color w:val="000000" w:themeColor="text1"/>
                <w:spacing w:val="-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7BF1FCD7"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r w:rsidRPr="00AA67DD">
              <w:rPr>
                <w:rFonts w:cs="Cambria"/>
                <w:spacing w:val="-1"/>
                <w:sz w:val="18"/>
                <w:szCs w:val="18"/>
              </w:rPr>
              <w:t xml:space="preserve">En el contexto de esta Recomendación y solo para buques de menos de 15 m, cuando exista una inquietud extraordinaria en cuanto a seguridad que impida la asignación de un observador a bordo, una CPC podrá aplicar de manera excepcional un enfoque alternativo, tal y como se establece en la Recomendación 16-14. Esta derogación se aplicará sin perjuicio del compromiso general de todas las CPC, como se indica en dicha medida, de poner fin de manera inmediata a la sobrepesca y de reducir los niveles de mortalidad. Toda CPC que desee utilizar este enfoque alternativo deberá: </w:t>
            </w:r>
          </w:p>
          <w:p w14:paraId="0D7DB0AE"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cs="Cambria"/>
                <w:spacing w:val="-1"/>
                <w:sz w:val="18"/>
                <w:szCs w:val="18"/>
              </w:rPr>
            </w:pPr>
            <w:r w:rsidRPr="00AA67DD">
              <w:rPr>
                <w:rFonts w:cs="Cambria"/>
                <w:spacing w:val="-1"/>
                <w:sz w:val="18"/>
                <w:szCs w:val="18"/>
              </w:rPr>
              <w:t>1) presentar los detalles del enfoque al SCRS basándose en el asesoramiento del SCRS para la evaluación y 2) obtener la aprobación de la Comisión (conforme a lo establecido en la Recomendación 16-14).</w:t>
            </w:r>
          </w:p>
          <w:p w14:paraId="29EFBE55"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D65826A"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6A491DE8"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120D41CC" w14:textId="77777777" w:rsidR="00200C79" w:rsidRPr="00B81431" w:rsidRDefault="00200C79" w:rsidP="004B1E33">
            <w:pPr>
              <w:jc w:val="both"/>
              <w:rPr>
                <w:rFonts w:eastAsia="Times New Roman" w:cs="Calibri"/>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B81431" w14:paraId="26FA89BD" w14:textId="77777777" w:rsidTr="004B1E33">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5D16684A" w14:textId="77777777" w:rsidR="00200C79" w:rsidRPr="00AA67DD" w:rsidRDefault="00200C79" w:rsidP="004B1E33">
            <w:pPr>
              <w:jc w:val="center"/>
              <w:rPr>
                <w:rFonts w:eastAsia="Times New Roman" w:cs="Calibri"/>
                <w:b/>
                <w:bCs/>
                <w:sz w:val="18"/>
                <w:szCs w:val="18"/>
              </w:rPr>
            </w:pPr>
            <w:r w:rsidRPr="00AA67DD">
              <w:rPr>
                <w:rFonts w:eastAsia="Times New Roman" w:cs="Calibri"/>
                <w:b/>
                <w:bCs/>
                <w:sz w:val="18"/>
                <w:szCs w:val="18"/>
              </w:rPr>
              <w:t>22-11</w:t>
            </w:r>
          </w:p>
          <w:p w14:paraId="3FABBF64" w14:textId="77777777" w:rsidR="00200C79" w:rsidRPr="00B81431" w:rsidRDefault="00200C79" w:rsidP="004B1E33">
            <w:pPr>
              <w:jc w:val="center"/>
              <w:rPr>
                <w:rFonts w:eastAsia="Times New Roman" w:cs="Calibri"/>
                <w:b/>
                <w:bCs/>
                <w:color w:val="000000" w:themeColor="text1"/>
                <w:sz w:val="18"/>
                <w:szCs w:val="18"/>
              </w:rPr>
            </w:pPr>
            <w:r w:rsidRPr="00AA67DD">
              <w:rPr>
                <w:rFonts w:eastAsia="Times New Roman" w:cs="Calibri"/>
                <w:b/>
                <w:bCs/>
                <w:sz w:val="18"/>
                <w:szCs w:val="18"/>
              </w:rPr>
              <w:t>(marrajo dientuso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3ADA375F" w14:textId="77777777" w:rsidR="00200C79" w:rsidRPr="00B81431" w:rsidRDefault="00200C79" w:rsidP="004B1E33">
            <w:pPr>
              <w:jc w:val="center"/>
              <w:rPr>
                <w:rFonts w:eastAsia="Times New Roman" w:cs="Calibri"/>
                <w:b/>
                <w:color w:val="000000" w:themeColor="text1"/>
                <w:sz w:val="18"/>
                <w:szCs w:val="18"/>
              </w:rPr>
            </w:pPr>
            <w:r w:rsidRPr="00AA67DD">
              <w:rPr>
                <w:rFonts w:eastAsia="Times New Roman" w:cs="Calibri"/>
                <w:b/>
                <w:sz w:val="18"/>
                <w:szCs w:val="18"/>
              </w:rPr>
              <w:t>19</w:t>
            </w:r>
          </w:p>
        </w:tc>
        <w:tc>
          <w:tcPr>
            <w:tcW w:w="992" w:type="dxa"/>
            <w:tcBorders>
              <w:top w:val="single" w:sz="4" w:space="0" w:color="auto"/>
              <w:left w:val="single" w:sz="4" w:space="0" w:color="auto"/>
              <w:bottom w:val="single" w:sz="4" w:space="0" w:color="auto"/>
              <w:right w:val="single" w:sz="4" w:space="0" w:color="auto"/>
            </w:tcBorders>
            <w:vAlign w:val="center"/>
          </w:tcPr>
          <w:p w14:paraId="608AFB65"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cs="Cambria"/>
                <w:color w:val="000000" w:themeColor="text1"/>
                <w:spacing w:val="-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4EDB4142"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rPr>
            </w:pPr>
            <w:r w:rsidRPr="00AA67DD">
              <w:rPr>
                <w:rFonts w:cs="Cambria"/>
                <w:spacing w:val="-1"/>
                <w:sz w:val="18"/>
                <w:szCs w:val="18"/>
              </w:rPr>
              <w:t>Además, se insta a las CPC a investigar la mortalidad en el buque y posterior a la liberación del marrajo dientuso, lo que incluye, pero no exclusivamente, la incorporación de temporizadores de anzuelos y de programas de marcado por satélite.</w:t>
            </w:r>
          </w:p>
        </w:tc>
        <w:tc>
          <w:tcPr>
            <w:tcW w:w="1134" w:type="dxa"/>
            <w:tcBorders>
              <w:top w:val="single" w:sz="4" w:space="0" w:color="auto"/>
              <w:left w:val="single" w:sz="4" w:space="0" w:color="auto"/>
              <w:bottom w:val="single" w:sz="4" w:space="0" w:color="auto"/>
              <w:right w:val="single" w:sz="4" w:space="0" w:color="auto"/>
            </w:tcBorders>
            <w:vAlign w:val="center"/>
          </w:tcPr>
          <w:p w14:paraId="4C636C93"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1D4916F3"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18023010" w14:textId="77777777" w:rsidR="00200C79" w:rsidRPr="00B81431" w:rsidRDefault="00200C79" w:rsidP="004B1E33">
            <w:pPr>
              <w:jc w:val="both"/>
              <w:rPr>
                <w:rFonts w:eastAsia="Times New Roman" w:cs="Calibri"/>
                <w:color w:val="000000" w:themeColor="text1"/>
                <w:sz w:val="18"/>
                <w:szCs w:val="18"/>
              </w:rPr>
            </w:pPr>
            <w:r w:rsidRPr="00B81431">
              <w:rPr>
                <w:color w:val="000000" w:themeColor="text1"/>
                <w:sz w:val="18"/>
                <w:szCs w:val="18"/>
              </w:rPr>
              <w:t>No hay cambios desde la última hoja de comprobación presentada por Nicaragua.</w:t>
            </w:r>
          </w:p>
        </w:tc>
      </w:tr>
      <w:tr w:rsidR="00200C79" w:rsidRPr="00200C79" w14:paraId="21E0D8D1" w14:textId="77777777" w:rsidTr="004B1E33">
        <w:trPr>
          <w:trHeight w:val="74"/>
          <w:jc w:val="center"/>
        </w:trPr>
        <w:tc>
          <w:tcPr>
            <w:tcW w:w="1165" w:type="dxa"/>
            <w:tcBorders>
              <w:top w:val="single" w:sz="4" w:space="0" w:color="auto"/>
              <w:left w:val="single" w:sz="4" w:space="0" w:color="auto"/>
              <w:bottom w:val="single" w:sz="12" w:space="0" w:color="auto"/>
              <w:right w:val="single" w:sz="4" w:space="0" w:color="auto"/>
            </w:tcBorders>
            <w:noWrap/>
            <w:vAlign w:val="center"/>
          </w:tcPr>
          <w:p w14:paraId="7482ECC7" w14:textId="77777777" w:rsidR="00200C79" w:rsidRPr="00200C79" w:rsidRDefault="00200C79" w:rsidP="004B1E33">
            <w:pPr>
              <w:jc w:val="center"/>
              <w:rPr>
                <w:rFonts w:eastAsia="Times New Roman" w:cs="Calibri"/>
                <w:b/>
                <w:bCs/>
                <w:sz w:val="18"/>
                <w:szCs w:val="18"/>
                <w:lang w:val="es-ES"/>
              </w:rPr>
            </w:pPr>
            <w:r w:rsidRPr="00200C79">
              <w:rPr>
                <w:rFonts w:eastAsia="Times New Roman" w:cs="Calibri"/>
                <w:b/>
                <w:bCs/>
                <w:sz w:val="18"/>
                <w:szCs w:val="18"/>
                <w:lang w:val="es-ES"/>
              </w:rPr>
              <w:lastRenderedPageBreak/>
              <w:t>22-11</w:t>
            </w:r>
          </w:p>
          <w:p w14:paraId="5DC27551" w14:textId="77777777" w:rsidR="00200C79" w:rsidRPr="00200C79" w:rsidRDefault="00200C79" w:rsidP="004B1E33">
            <w:pPr>
              <w:jc w:val="center"/>
              <w:rPr>
                <w:rFonts w:eastAsia="Times New Roman" w:cs="Calibri"/>
                <w:b/>
                <w:bCs/>
                <w:color w:val="000000" w:themeColor="text1"/>
                <w:sz w:val="18"/>
                <w:szCs w:val="18"/>
                <w:lang w:val="es-ES"/>
              </w:rPr>
            </w:pPr>
            <w:r w:rsidRPr="00200C79">
              <w:rPr>
                <w:rFonts w:eastAsia="Times New Roman" w:cs="Calibri"/>
                <w:b/>
                <w:bCs/>
                <w:sz w:val="18"/>
                <w:szCs w:val="18"/>
                <w:lang w:val="es-ES"/>
              </w:rPr>
              <w:t>(marrajo dientuso del Atlántico sur)</w:t>
            </w:r>
          </w:p>
        </w:tc>
        <w:tc>
          <w:tcPr>
            <w:tcW w:w="673" w:type="dxa"/>
            <w:tcBorders>
              <w:top w:val="single" w:sz="4" w:space="0" w:color="auto"/>
              <w:left w:val="single" w:sz="4" w:space="0" w:color="auto"/>
              <w:bottom w:val="single" w:sz="12" w:space="0" w:color="auto"/>
              <w:right w:val="single" w:sz="4" w:space="0" w:color="auto"/>
            </w:tcBorders>
            <w:noWrap/>
            <w:vAlign w:val="center"/>
          </w:tcPr>
          <w:p w14:paraId="081B9B57" w14:textId="77777777" w:rsidR="00200C79" w:rsidRPr="00B81431" w:rsidRDefault="00200C79" w:rsidP="004B1E33">
            <w:pPr>
              <w:jc w:val="center"/>
              <w:rPr>
                <w:rFonts w:eastAsia="Times New Roman" w:cs="Calibri"/>
                <w:b/>
                <w:color w:val="000000" w:themeColor="text1"/>
                <w:sz w:val="18"/>
                <w:szCs w:val="18"/>
              </w:rPr>
            </w:pPr>
            <w:r w:rsidRPr="00AA67DD">
              <w:rPr>
                <w:rFonts w:eastAsia="Times New Roman" w:cs="Calibri"/>
                <w:b/>
                <w:sz w:val="18"/>
                <w:szCs w:val="18"/>
              </w:rPr>
              <w:t>21 a)</w:t>
            </w:r>
          </w:p>
        </w:tc>
        <w:tc>
          <w:tcPr>
            <w:tcW w:w="992" w:type="dxa"/>
            <w:tcBorders>
              <w:top w:val="single" w:sz="4" w:space="0" w:color="auto"/>
              <w:left w:val="single" w:sz="4" w:space="0" w:color="auto"/>
              <w:bottom w:val="single" w:sz="12" w:space="0" w:color="auto"/>
              <w:right w:val="single" w:sz="4" w:space="0" w:color="auto"/>
            </w:tcBorders>
            <w:vAlign w:val="center"/>
          </w:tcPr>
          <w:p w14:paraId="26231633"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cs="Cambria"/>
                <w:color w:val="000000" w:themeColor="text1"/>
                <w:spacing w:val="-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12" w:space="0" w:color="auto"/>
              <w:right w:val="single" w:sz="4" w:space="0" w:color="auto"/>
            </w:tcBorders>
            <w:vAlign w:val="center"/>
          </w:tcPr>
          <w:p w14:paraId="2B1761D8" w14:textId="77777777" w:rsidR="00200C79" w:rsidRPr="00200C79" w:rsidRDefault="00200C79" w:rsidP="004B1E33">
            <w:pPr>
              <w:widowControl w:val="0"/>
              <w:kinsoku w:val="0"/>
              <w:overflowPunct w:val="0"/>
              <w:autoSpaceDE w:val="0"/>
              <w:autoSpaceDN w:val="0"/>
              <w:adjustRightInd w:val="0"/>
              <w:spacing w:line="220" w:lineRule="exact"/>
              <w:ind w:right="113"/>
              <w:jc w:val="both"/>
              <w:rPr>
                <w:rFonts w:cs="Cambria"/>
                <w:color w:val="000000" w:themeColor="text1"/>
                <w:spacing w:val="-1"/>
                <w:sz w:val="18"/>
                <w:szCs w:val="18"/>
                <w:lang w:val="es-ES"/>
              </w:rPr>
            </w:pPr>
            <w:r w:rsidRPr="00200C79">
              <w:rPr>
                <w:rFonts w:cs="Cambria"/>
                <w:spacing w:val="-1"/>
                <w:sz w:val="18"/>
                <w:szCs w:val="18"/>
                <w:lang w:val="es-ES"/>
              </w:rPr>
              <w:t xml:space="preserve">El SCRS proporcionará a la Comisión desde ahora hasta 2024, y siempre que se disponga de nueva información, un asesoramiento actualizado sobre las medidas de mitigación destinadas a reducir aún más la mortalidad del marrajo dientuso. Para ello, antes del 30 de abril de 2024 las CPC presentarán al SCRS información por pesquería sobre las medidas técnicas y otras medidas de ordenación que hayan aplicado para reducir la mortalidad por pesca total del </w:t>
            </w:r>
            <w:r w:rsidRPr="00200C79">
              <w:rPr>
                <w:rFonts w:cs="Cambria"/>
                <w:b/>
                <w:bCs/>
                <w:spacing w:val="-1"/>
                <w:sz w:val="18"/>
                <w:szCs w:val="18"/>
                <w:lang w:val="es-ES"/>
              </w:rPr>
              <w:t>marrajo dientuso del Atlántico sur</w:t>
            </w:r>
            <w:r w:rsidRPr="00200C79">
              <w:rPr>
                <w:rFonts w:cs="Cambria"/>
                <w:spacing w:val="-1"/>
                <w:sz w:val="18"/>
                <w:szCs w:val="18"/>
                <w:lang w:val="es-ES"/>
              </w:rPr>
              <w:t>, con la excepción de aquellas CPC que ya hayan presentado dicha información a la Secretaría de ICCAT.</w:t>
            </w:r>
          </w:p>
        </w:tc>
        <w:tc>
          <w:tcPr>
            <w:tcW w:w="1134" w:type="dxa"/>
            <w:tcBorders>
              <w:top w:val="single" w:sz="4" w:space="0" w:color="auto"/>
              <w:left w:val="single" w:sz="4" w:space="0" w:color="auto"/>
              <w:bottom w:val="single" w:sz="4" w:space="0" w:color="auto"/>
              <w:right w:val="single" w:sz="4" w:space="0" w:color="auto"/>
            </w:tcBorders>
            <w:vAlign w:val="center"/>
          </w:tcPr>
          <w:p w14:paraId="3B11619A" w14:textId="77777777" w:rsidR="00200C79" w:rsidRPr="00B81431" w:rsidRDefault="00200C79" w:rsidP="004B1E33">
            <w:pPr>
              <w:jc w:val="center"/>
              <w:rPr>
                <w:rFonts w:eastAsia="Times New Roman" w:cs="Calibri"/>
                <w:color w:val="000000" w:themeColor="text1"/>
                <w:sz w:val="18"/>
                <w:szCs w:val="18"/>
              </w:rPr>
            </w:pPr>
            <w:r w:rsidRPr="00B81431">
              <w:rPr>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24DA2B63"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60BF31A8" w14:textId="77777777" w:rsidR="00200C79" w:rsidRPr="00200C79" w:rsidRDefault="00200C79" w:rsidP="004B1E33">
            <w:pPr>
              <w:jc w:val="both"/>
              <w:rPr>
                <w:color w:val="000000" w:themeColor="text1"/>
                <w:sz w:val="18"/>
                <w:szCs w:val="18"/>
                <w:lang w:val="es-ES"/>
              </w:rPr>
            </w:pPr>
            <w:r w:rsidRPr="00200C79">
              <w:rPr>
                <w:color w:val="000000" w:themeColor="text1"/>
                <w:sz w:val="18"/>
                <w:szCs w:val="18"/>
                <w:lang w:val="es-ES"/>
              </w:rPr>
              <w:t>No hay cambios desde la última hoja de comprobación presentada por Nicaragua.</w:t>
            </w:r>
          </w:p>
        </w:tc>
      </w:tr>
      <w:tr w:rsidR="00200C79" w:rsidRPr="00200C79" w14:paraId="484ED6BF" w14:textId="77777777" w:rsidTr="00200C79">
        <w:trPr>
          <w:trHeight w:val="118"/>
          <w:jc w:val="center"/>
        </w:trPr>
        <w:tc>
          <w:tcPr>
            <w:tcW w:w="11526" w:type="dxa"/>
            <w:gridSpan w:val="7"/>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49EA9B26" w14:textId="77777777" w:rsidR="00200C79" w:rsidRPr="00200C79" w:rsidRDefault="00200C79" w:rsidP="004B1E33">
            <w:pPr>
              <w:jc w:val="both"/>
              <w:rPr>
                <w:rFonts w:eastAsia="Aptos" w:cs="Times New Roman"/>
                <w:b/>
                <w:bCs/>
                <w:color w:val="000000" w:themeColor="text1"/>
                <w:sz w:val="18"/>
                <w:szCs w:val="18"/>
                <w:lang w:val="es-ES"/>
              </w:rPr>
            </w:pPr>
            <w:r w:rsidRPr="00200C79">
              <w:rPr>
                <w:rFonts w:eastAsia="Aptos" w:cs="Times New Roman"/>
                <w:b/>
                <w:bCs/>
                <w:sz w:val="18"/>
                <w:szCs w:val="18"/>
                <w:lang w:val="es-ES"/>
              </w:rPr>
              <w:t>TIBURÓN AZUL DEL ATLÁNTICO NORTE</w:t>
            </w:r>
          </w:p>
        </w:tc>
      </w:tr>
      <w:tr w:rsidR="00200C79" w:rsidRPr="00B81431" w14:paraId="3E25F078" w14:textId="77777777" w:rsidTr="00200C79">
        <w:trPr>
          <w:trHeight w:val="118"/>
          <w:jc w:val="center"/>
        </w:trPr>
        <w:tc>
          <w:tcPr>
            <w:tcW w:w="1165" w:type="dxa"/>
            <w:tcBorders>
              <w:top w:val="single" w:sz="12" w:space="0" w:color="auto"/>
              <w:left w:val="single" w:sz="4" w:space="0" w:color="auto"/>
              <w:bottom w:val="single" w:sz="4" w:space="0" w:color="auto"/>
              <w:right w:val="single" w:sz="4" w:space="0" w:color="auto"/>
            </w:tcBorders>
            <w:noWrap/>
            <w:vAlign w:val="center"/>
          </w:tcPr>
          <w:p w14:paraId="13914457" w14:textId="77777777" w:rsidR="00200C79" w:rsidRPr="00200C79" w:rsidRDefault="00200C79" w:rsidP="004B1E33">
            <w:pPr>
              <w:jc w:val="center"/>
              <w:rPr>
                <w:rFonts w:eastAsia="Times New Roman" w:cs="Calibri"/>
                <w:b/>
                <w:bCs/>
                <w:color w:val="000000"/>
                <w:sz w:val="18"/>
                <w:szCs w:val="18"/>
                <w:lang w:val="es-ES"/>
              </w:rPr>
            </w:pPr>
            <w:r w:rsidRPr="00200C79">
              <w:rPr>
                <w:rFonts w:eastAsia="Aptos" w:cs="Times New Roman"/>
                <w:b/>
                <w:bCs/>
                <w:color w:val="000000"/>
                <w:sz w:val="18"/>
                <w:szCs w:val="18"/>
                <w:lang w:val="es-ES"/>
              </w:rPr>
              <w:t>23-10</w:t>
            </w:r>
          </w:p>
          <w:p w14:paraId="46F7871C" w14:textId="77777777" w:rsidR="00200C79" w:rsidRPr="00200C79" w:rsidRDefault="00200C79" w:rsidP="004B1E33">
            <w:pPr>
              <w:jc w:val="center"/>
              <w:rPr>
                <w:rFonts w:eastAsia="Times New Roman" w:cs="Calibri"/>
                <w:b/>
                <w:bCs/>
                <w:color w:val="000000" w:themeColor="text1"/>
                <w:sz w:val="18"/>
                <w:szCs w:val="18"/>
                <w:lang w:val="es-ES"/>
              </w:rPr>
            </w:pPr>
            <w:r w:rsidRPr="00200C79">
              <w:rPr>
                <w:rFonts w:eastAsia="Aptos" w:cs="Times New Roman"/>
                <w:b/>
                <w:bCs/>
                <w:color w:val="000000"/>
                <w:sz w:val="18"/>
                <w:szCs w:val="18"/>
                <w:lang w:val="es-ES"/>
              </w:rPr>
              <w:t>(tiburón azul del Atlántico norte)</w:t>
            </w:r>
          </w:p>
        </w:tc>
        <w:tc>
          <w:tcPr>
            <w:tcW w:w="673" w:type="dxa"/>
            <w:tcBorders>
              <w:top w:val="single" w:sz="12" w:space="0" w:color="auto"/>
              <w:left w:val="single" w:sz="4" w:space="0" w:color="auto"/>
              <w:bottom w:val="single" w:sz="4" w:space="0" w:color="auto"/>
              <w:right w:val="single" w:sz="4" w:space="0" w:color="auto"/>
            </w:tcBorders>
            <w:noWrap/>
            <w:vAlign w:val="center"/>
          </w:tcPr>
          <w:p w14:paraId="21071E48" w14:textId="77777777" w:rsidR="00200C79" w:rsidRPr="00B81431" w:rsidRDefault="00200C79" w:rsidP="004B1E33">
            <w:pPr>
              <w:jc w:val="center"/>
              <w:rPr>
                <w:rFonts w:eastAsia="Times New Roman" w:cs="Calibri"/>
                <w:b/>
                <w:color w:val="000000" w:themeColor="text1"/>
                <w:sz w:val="18"/>
                <w:szCs w:val="18"/>
              </w:rPr>
            </w:pPr>
            <w:r w:rsidRPr="00AA67DD">
              <w:rPr>
                <w:rFonts w:eastAsia="Aptos" w:cs="Times New Roman"/>
                <w:b/>
                <w:color w:val="000000"/>
                <w:sz w:val="18"/>
                <w:szCs w:val="18"/>
              </w:rPr>
              <w:t>3</w:t>
            </w:r>
          </w:p>
        </w:tc>
        <w:tc>
          <w:tcPr>
            <w:tcW w:w="992" w:type="dxa"/>
            <w:tcBorders>
              <w:top w:val="single" w:sz="12" w:space="0" w:color="auto"/>
              <w:left w:val="single" w:sz="4" w:space="0" w:color="auto"/>
              <w:bottom w:val="single" w:sz="4" w:space="0" w:color="auto"/>
              <w:right w:val="single" w:sz="4" w:space="0" w:color="auto"/>
            </w:tcBorders>
            <w:vAlign w:val="center"/>
          </w:tcPr>
          <w:p w14:paraId="29217338" w14:textId="77777777" w:rsidR="00200C79" w:rsidRPr="00200C79" w:rsidRDefault="00200C79" w:rsidP="004B1E33">
            <w:pPr>
              <w:rPr>
                <w:rFonts w:eastAsia="Times New Roman" w:cs="Calibri"/>
                <w:color w:val="000000" w:themeColor="text1"/>
                <w:sz w:val="18"/>
                <w:szCs w:val="18"/>
                <w:lang w:val="es-ES"/>
              </w:rPr>
            </w:pPr>
            <w:r w:rsidRPr="00200C79">
              <w:rPr>
                <w:rFonts w:eastAsia="Aptos" w:cs="Times New Roman"/>
                <w:color w:val="000000"/>
                <w:sz w:val="18"/>
                <w:szCs w:val="18"/>
                <w:lang w:val="es-ES"/>
              </w:rPr>
              <w:t>Deroga y sustituye: Recs. 21-10, 19-07 y 16-12.</w:t>
            </w:r>
          </w:p>
        </w:tc>
        <w:tc>
          <w:tcPr>
            <w:tcW w:w="2835" w:type="dxa"/>
            <w:tcBorders>
              <w:top w:val="single" w:sz="12" w:space="0" w:color="auto"/>
              <w:left w:val="single" w:sz="4" w:space="0" w:color="auto"/>
              <w:bottom w:val="single" w:sz="4" w:space="0" w:color="auto"/>
              <w:right w:val="single" w:sz="4" w:space="0" w:color="auto"/>
            </w:tcBorders>
            <w:vAlign w:val="center"/>
          </w:tcPr>
          <w:p w14:paraId="034DF4A1" w14:textId="77777777" w:rsidR="00200C79" w:rsidRPr="00200C79" w:rsidRDefault="00200C79" w:rsidP="004B1E33">
            <w:pPr>
              <w:spacing w:line="220" w:lineRule="exact"/>
              <w:ind w:right="113"/>
              <w:jc w:val="both"/>
              <w:rPr>
                <w:rFonts w:eastAsia="Times New Roman" w:cs="Calibri"/>
                <w:sz w:val="18"/>
                <w:szCs w:val="18"/>
                <w:lang w:val="es-ES"/>
              </w:rPr>
            </w:pPr>
            <w:r w:rsidRPr="00200C79">
              <w:rPr>
                <w:rFonts w:eastAsia="Aptos" w:cs="Times New Roman"/>
                <w:sz w:val="18"/>
                <w:szCs w:val="18"/>
                <w:lang w:val="es-ES"/>
              </w:rPr>
              <w:t xml:space="preserve">Las siguientes CPC estarán sujetas a los siguientes límites de captura para el </w:t>
            </w:r>
            <w:r w:rsidRPr="00200C79">
              <w:rPr>
                <w:rFonts w:eastAsia="Aptos" w:cs="Times New Roman"/>
                <w:b/>
                <w:bCs/>
                <w:sz w:val="18"/>
                <w:szCs w:val="18"/>
                <w:lang w:val="es-ES"/>
              </w:rPr>
              <w:t>tiburón azul del Atlántico norte</w:t>
            </w:r>
            <w:r w:rsidRPr="00200C79">
              <w:rPr>
                <w:rFonts w:eastAsia="Aptos" w:cs="Times New Roman"/>
                <w:sz w:val="18"/>
                <w:szCs w:val="18"/>
                <w:lang w:val="es-ES"/>
              </w:rPr>
              <w:t>:</w:t>
            </w:r>
          </w:p>
          <w:p w14:paraId="60AE6A53" w14:textId="77777777" w:rsidR="00200C79" w:rsidRPr="00200C79" w:rsidRDefault="00200C79" w:rsidP="004B1E33">
            <w:pPr>
              <w:spacing w:line="220" w:lineRule="exact"/>
              <w:ind w:right="113"/>
              <w:jc w:val="both"/>
              <w:rPr>
                <w:rFonts w:eastAsia="Times New Roman" w:cs="Calibri"/>
                <w:sz w:val="18"/>
                <w:szCs w:val="1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967"/>
            </w:tblGrid>
            <w:tr w:rsidR="00200C79" w:rsidRPr="00AA67DD" w14:paraId="2714FED2" w14:textId="77777777" w:rsidTr="004B1E33">
              <w:trPr>
                <w:jc w:val="center"/>
              </w:trPr>
              <w:tc>
                <w:tcPr>
                  <w:tcW w:w="1450" w:type="dxa"/>
                </w:tcPr>
                <w:p w14:paraId="1E31E7F2" w14:textId="77777777" w:rsidR="00200C79" w:rsidRPr="00AA67DD" w:rsidRDefault="00200C79" w:rsidP="004B1E33">
                  <w:pPr>
                    <w:jc w:val="both"/>
                    <w:rPr>
                      <w:rFonts w:eastAsia="MS Mincho" w:cs="Arial"/>
                      <w:i/>
                      <w:iCs/>
                      <w:sz w:val="18"/>
                      <w:szCs w:val="18"/>
                    </w:rPr>
                  </w:pPr>
                  <w:r w:rsidRPr="00AA67DD">
                    <w:rPr>
                      <w:rFonts w:eastAsia="Aptos" w:cs="Times New Roman"/>
                      <w:i/>
                      <w:sz w:val="18"/>
                      <w:szCs w:val="18"/>
                    </w:rPr>
                    <w:t>CPC</w:t>
                  </w:r>
                </w:p>
              </w:tc>
              <w:tc>
                <w:tcPr>
                  <w:tcW w:w="967" w:type="dxa"/>
                </w:tcPr>
                <w:p w14:paraId="7B9BE7B5" w14:textId="77777777" w:rsidR="00200C79" w:rsidRPr="00AA67DD" w:rsidRDefault="00200C79" w:rsidP="004B1E33">
                  <w:pPr>
                    <w:jc w:val="both"/>
                    <w:rPr>
                      <w:rFonts w:eastAsia="MS Mincho" w:cs="Arial"/>
                      <w:i/>
                      <w:iCs/>
                      <w:sz w:val="18"/>
                      <w:szCs w:val="18"/>
                    </w:rPr>
                  </w:pPr>
                  <w:r w:rsidRPr="00AA67DD">
                    <w:rPr>
                      <w:rFonts w:eastAsia="Aptos" w:cs="Times New Roman"/>
                      <w:i/>
                      <w:sz w:val="18"/>
                      <w:szCs w:val="18"/>
                    </w:rPr>
                    <w:t>t</w:t>
                  </w:r>
                </w:p>
              </w:tc>
            </w:tr>
            <w:tr w:rsidR="00200C79" w:rsidRPr="00AA67DD" w14:paraId="6610836D" w14:textId="77777777" w:rsidTr="004B1E33">
              <w:trPr>
                <w:jc w:val="center"/>
              </w:trPr>
              <w:tc>
                <w:tcPr>
                  <w:tcW w:w="1450" w:type="dxa"/>
                </w:tcPr>
                <w:p w14:paraId="6B807FB3" w14:textId="77777777" w:rsidR="00200C79" w:rsidRPr="00AA67DD" w:rsidRDefault="00200C79" w:rsidP="004B1E33">
                  <w:pPr>
                    <w:jc w:val="both"/>
                    <w:rPr>
                      <w:rFonts w:eastAsia="MS Mincho" w:cs="Arial"/>
                      <w:sz w:val="18"/>
                      <w:szCs w:val="18"/>
                    </w:rPr>
                  </w:pPr>
                  <w:r w:rsidRPr="00AA67DD">
                    <w:rPr>
                      <w:rFonts w:eastAsia="Aptos" w:cs="Times New Roman"/>
                      <w:sz w:val="18"/>
                      <w:szCs w:val="18"/>
                    </w:rPr>
                    <w:t>UE*</w:t>
                  </w:r>
                </w:p>
              </w:tc>
              <w:tc>
                <w:tcPr>
                  <w:tcW w:w="967" w:type="dxa"/>
                </w:tcPr>
                <w:p w14:paraId="3BAFE5D2" w14:textId="77777777" w:rsidR="00200C79" w:rsidRPr="00AA67DD" w:rsidRDefault="00200C79" w:rsidP="004B1E33">
                  <w:pPr>
                    <w:jc w:val="both"/>
                    <w:rPr>
                      <w:rFonts w:eastAsia="MS Mincho" w:cs="Arial"/>
                      <w:sz w:val="18"/>
                      <w:szCs w:val="18"/>
                    </w:rPr>
                  </w:pPr>
                  <w:r w:rsidRPr="00AA67DD">
                    <w:rPr>
                      <w:rFonts w:eastAsia="Aptos" w:cs="Times New Roman"/>
                      <w:sz w:val="18"/>
                      <w:szCs w:val="18"/>
                    </w:rPr>
                    <w:t>24.449 t</w:t>
                  </w:r>
                </w:p>
              </w:tc>
            </w:tr>
            <w:tr w:rsidR="00200C79" w:rsidRPr="00AA67DD" w14:paraId="6855D40E" w14:textId="77777777" w:rsidTr="004B1E33">
              <w:trPr>
                <w:jc w:val="center"/>
              </w:trPr>
              <w:tc>
                <w:tcPr>
                  <w:tcW w:w="1450" w:type="dxa"/>
                </w:tcPr>
                <w:p w14:paraId="228EDA25" w14:textId="77777777" w:rsidR="00200C79" w:rsidRPr="00AA67DD" w:rsidRDefault="00200C79" w:rsidP="004B1E33">
                  <w:pPr>
                    <w:jc w:val="both"/>
                    <w:rPr>
                      <w:rFonts w:eastAsia="MS Mincho" w:cs="Arial"/>
                      <w:sz w:val="18"/>
                      <w:szCs w:val="18"/>
                    </w:rPr>
                  </w:pPr>
                  <w:r w:rsidRPr="00AA67DD">
                    <w:rPr>
                      <w:rFonts w:eastAsia="Aptos" w:cs="Times New Roman"/>
                      <w:sz w:val="18"/>
                      <w:szCs w:val="18"/>
                    </w:rPr>
                    <w:t>Japón**</w:t>
                  </w:r>
                </w:p>
              </w:tc>
              <w:tc>
                <w:tcPr>
                  <w:tcW w:w="967" w:type="dxa"/>
                </w:tcPr>
                <w:p w14:paraId="5D538658" w14:textId="77777777" w:rsidR="00200C79" w:rsidRPr="00AA67DD" w:rsidRDefault="00200C79" w:rsidP="004B1E33">
                  <w:pPr>
                    <w:jc w:val="both"/>
                    <w:rPr>
                      <w:rFonts w:eastAsia="MS Mincho" w:cs="Arial"/>
                      <w:sz w:val="18"/>
                      <w:szCs w:val="18"/>
                    </w:rPr>
                  </w:pPr>
                  <w:r w:rsidRPr="00AA67DD">
                    <w:rPr>
                      <w:rFonts w:eastAsia="Aptos" w:cs="Times New Roman"/>
                      <w:sz w:val="18"/>
                      <w:szCs w:val="18"/>
                    </w:rPr>
                    <w:t>3.012 t</w:t>
                  </w:r>
                </w:p>
              </w:tc>
            </w:tr>
            <w:tr w:rsidR="00200C79" w:rsidRPr="00AA67DD" w14:paraId="6672A716" w14:textId="77777777" w:rsidTr="004B1E33">
              <w:trPr>
                <w:jc w:val="center"/>
              </w:trPr>
              <w:tc>
                <w:tcPr>
                  <w:tcW w:w="1450" w:type="dxa"/>
                </w:tcPr>
                <w:p w14:paraId="3FB5011E" w14:textId="77777777" w:rsidR="00200C79" w:rsidRPr="00AA67DD" w:rsidRDefault="00200C79" w:rsidP="004B1E33">
                  <w:pPr>
                    <w:jc w:val="both"/>
                    <w:rPr>
                      <w:rFonts w:eastAsia="MS Mincho" w:cs="Arial"/>
                      <w:sz w:val="18"/>
                      <w:szCs w:val="18"/>
                    </w:rPr>
                  </w:pPr>
                  <w:r w:rsidRPr="00AA67DD">
                    <w:rPr>
                      <w:rFonts w:eastAsia="Aptos" w:cs="Times New Roman"/>
                      <w:sz w:val="18"/>
                      <w:szCs w:val="18"/>
                    </w:rPr>
                    <w:t>Marruecos***</w:t>
                  </w:r>
                </w:p>
              </w:tc>
              <w:tc>
                <w:tcPr>
                  <w:tcW w:w="967" w:type="dxa"/>
                </w:tcPr>
                <w:p w14:paraId="1DF8A22F" w14:textId="77777777" w:rsidR="00200C79" w:rsidRPr="00AA67DD" w:rsidRDefault="00200C79" w:rsidP="004B1E33">
                  <w:pPr>
                    <w:jc w:val="both"/>
                    <w:rPr>
                      <w:rFonts w:eastAsia="MS Mincho" w:cs="Arial"/>
                      <w:sz w:val="18"/>
                      <w:szCs w:val="18"/>
                    </w:rPr>
                  </w:pPr>
                  <w:r w:rsidRPr="00AA67DD">
                    <w:rPr>
                      <w:rFonts w:eastAsia="Aptos" w:cs="Times New Roman"/>
                      <w:sz w:val="18"/>
                      <w:szCs w:val="18"/>
                    </w:rPr>
                    <w:t>1.644 t</w:t>
                  </w:r>
                </w:p>
              </w:tc>
            </w:tr>
            <w:tr w:rsidR="00200C79" w:rsidRPr="00AA67DD" w14:paraId="35A425B1" w14:textId="77777777" w:rsidTr="004B1E33">
              <w:trPr>
                <w:jc w:val="center"/>
              </w:trPr>
              <w:tc>
                <w:tcPr>
                  <w:tcW w:w="1450" w:type="dxa"/>
                </w:tcPr>
                <w:p w14:paraId="5780D1CE" w14:textId="77777777" w:rsidR="00200C79" w:rsidRPr="00AA67DD" w:rsidRDefault="00200C79" w:rsidP="004B1E33">
                  <w:pPr>
                    <w:jc w:val="both"/>
                    <w:rPr>
                      <w:rFonts w:eastAsia="MS Mincho" w:cs="Arial"/>
                      <w:sz w:val="18"/>
                      <w:szCs w:val="18"/>
                    </w:rPr>
                  </w:pPr>
                  <w:r w:rsidRPr="00AA67DD">
                    <w:rPr>
                      <w:rFonts w:eastAsia="Aptos" w:cs="Times New Roman"/>
                      <w:sz w:val="18"/>
                      <w:szCs w:val="18"/>
                    </w:rPr>
                    <w:t>Reino Unido</w:t>
                  </w:r>
                </w:p>
              </w:tc>
              <w:tc>
                <w:tcPr>
                  <w:tcW w:w="967" w:type="dxa"/>
                </w:tcPr>
                <w:p w14:paraId="03FDAB60" w14:textId="77777777" w:rsidR="00200C79" w:rsidRPr="00AA67DD" w:rsidRDefault="00200C79" w:rsidP="004B1E33">
                  <w:pPr>
                    <w:jc w:val="both"/>
                    <w:rPr>
                      <w:rFonts w:eastAsia="MS Mincho" w:cs="Arial"/>
                      <w:sz w:val="18"/>
                      <w:szCs w:val="18"/>
                    </w:rPr>
                  </w:pPr>
                  <w:r w:rsidRPr="00AA67DD">
                    <w:rPr>
                      <w:rFonts w:eastAsia="Aptos" w:cs="Times New Roman"/>
                      <w:sz w:val="18"/>
                      <w:szCs w:val="18"/>
                    </w:rPr>
                    <w:t>25 t</w:t>
                  </w:r>
                </w:p>
              </w:tc>
            </w:tr>
          </w:tbl>
          <w:p w14:paraId="7546CA65" w14:textId="77777777" w:rsidR="00200C79" w:rsidRPr="00AA67DD" w:rsidRDefault="00200C79" w:rsidP="004B1E33">
            <w:pPr>
              <w:spacing w:line="220" w:lineRule="exact"/>
              <w:ind w:right="113"/>
              <w:jc w:val="both"/>
              <w:rPr>
                <w:rFonts w:eastAsia="Times New Roman" w:cs="Calibri"/>
                <w:sz w:val="18"/>
                <w:szCs w:val="18"/>
              </w:rPr>
            </w:pPr>
          </w:p>
          <w:p w14:paraId="37CF6F64" w14:textId="77777777" w:rsidR="00200C79" w:rsidRPr="00AA67DD" w:rsidRDefault="00200C79" w:rsidP="004B1E33">
            <w:pPr>
              <w:spacing w:line="220" w:lineRule="exact"/>
              <w:ind w:right="113"/>
              <w:jc w:val="both"/>
              <w:rPr>
                <w:rFonts w:eastAsia="Times New Roman" w:cs="Calibri"/>
                <w:sz w:val="18"/>
                <w:szCs w:val="18"/>
              </w:rPr>
            </w:pPr>
            <w:r w:rsidRPr="00AA67DD">
              <w:rPr>
                <w:rFonts w:eastAsia="Aptos" w:cs="Times New Roman"/>
                <w:sz w:val="18"/>
                <w:szCs w:val="18"/>
              </w:rPr>
              <w:t xml:space="preserve">*Esto tiene en cuenta una transferencia anual de 348 t a Marruecos hasta la próxima evaluación del stock de </w:t>
            </w:r>
            <w:r w:rsidRPr="00AA67DD">
              <w:rPr>
                <w:rFonts w:eastAsia="Aptos" w:cs="Times New Roman"/>
                <w:b/>
                <w:bCs/>
                <w:sz w:val="18"/>
                <w:szCs w:val="18"/>
              </w:rPr>
              <w:t>tiburón azul del Atlántico norte</w:t>
            </w:r>
            <w:r w:rsidRPr="00AA67DD">
              <w:rPr>
                <w:rFonts w:eastAsia="Aptos" w:cs="Times New Roman"/>
                <w:sz w:val="18"/>
                <w:szCs w:val="18"/>
              </w:rPr>
              <w:t xml:space="preserve"> por parte del SCRS, y se entiende sin perjuicio de futuras discusiones sobre asignaciones.</w:t>
            </w:r>
          </w:p>
          <w:p w14:paraId="2BF11BFB" w14:textId="77777777" w:rsidR="00200C79" w:rsidRPr="00AA67DD" w:rsidRDefault="00200C79" w:rsidP="004B1E33">
            <w:pPr>
              <w:spacing w:line="220" w:lineRule="exact"/>
              <w:ind w:right="113"/>
              <w:jc w:val="both"/>
              <w:rPr>
                <w:rFonts w:eastAsia="Times New Roman" w:cs="Calibri"/>
                <w:sz w:val="18"/>
                <w:szCs w:val="18"/>
              </w:rPr>
            </w:pPr>
          </w:p>
          <w:p w14:paraId="5BCB3F0E" w14:textId="77777777" w:rsidR="00200C79" w:rsidRPr="00AA67DD" w:rsidRDefault="00200C79" w:rsidP="004B1E33">
            <w:pPr>
              <w:spacing w:line="220" w:lineRule="exact"/>
              <w:ind w:right="113"/>
              <w:jc w:val="both"/>
              <w:rPr>
                <w:rFonts w:eastAsia="Times New Roman" w:cs="Calibri"/>
                <w:sz w:val="18"/>
                <w:szCs w:val="18"/>
              </w:rPr>
            </w:pPr>
            <w:r w:rsidRPr="00AA67DD">
              <w:rPr>
                <w:rFonts w:eastAsia="Aptos" w:cs="Times New Roman"/>
                <w:sz w:val="18"/>
                <w:szCs w:val="18"/>
              </w:rPr>
              <w:t xml:space="preserve">**Esto tiene en cuenta una transferencia anual de 43 t a Marruecos hasta la próxima evaluación del stock de </w:t>
            </w:r>
            <w:r w:rsidRPr="00AA67DD">
              <w:rPr>
                <w:rFonts w:eastAsia="Aptos" w:cs="Times New Roman"/>
                <w:b/>
                <w:bCs/>
                <w:sz w:val="18"/>
                <w:szCs w:val="18"/>
              </w:rPr>
              <w:t>tiburón azul del Atlántico norte</w:t>
            </w:r>
            <w:r w:rsidRPr="00AA67DD">
              <w:rPr>
                <w:rFonts w:eastAsia="Aptos" w:cs="Times New Roman"/>
                <w:sz w:val="18"/>
                <w:szCs w:val="18"/>
              </w:rPr>
              <w:t xml:space="preserve"> por parte del SCRS y se entiende sin perjuicio de futuras discusiones sobre asignaciones. </w:t>
            </w:r>
          </w:p>
          <w:p w14:paraId="1F3ED1E2" w14:textId="77777777" w:rsidR="00200C79" w:rsidRPr="00AA67DD" w:rsidRDefault="00200C79" w:rsidP="004B1E33">
            <w:pPr>
              <w:spacing w:line="220" w:lineRule="exact"/>
              <w:ind w:right="113"/>
              <w:jc w:val="both"/>
              <w:rPr>
                <w:rFonts w:eastAsia="Times New Roman" w:cs="Calibri"/>
                <w:sz w:val="18"/>
                <w:szCs w:val="18"/>
              </w:rPr>
            </w:pPr>
          </w:p>
          <w:p w14:paraId="48067DC1" w14:textId="77777777" w:rsidR="00200C79" w:rsidRPr="00B81431" w:rsidRDefault="00200C79" w:rsidP="004B1E33">
            <w:pPr>
              <w:spacing w:line="220" w:lineRule="exact"/>
              <w:ind w:right="113"/>
              <w:jc w:val="both"/>
              <w:rPr>
                <w:rFonts w:eastAsia="Times New Roman" w:cs="Calibri"/>
                <w:color w:val="000000" w:themeColor="text1"/>
                <w:sz w:val="18"/>
                <w:szCs w:val="18"/>
              </w:rPr>
            </w:pPr>
            <w:r w:rsidRPr="00AA67DD">
              <w:rPr>
                <w:rFonts w:eastAsia="Aptos" w:cs="Times New Roman"/>
                <w:sz w:val="18"/>
                <w:szCs w:val="18"/>
              </w:rPr>
              <w:t xml:space="preserve">***Esto incluye las transferencias anuales de 348 t de la UE y 43 t de Japón hasta la próxima evaluación de stock de </w:t>
            </w:r>
            <w:r w:rsidRPr="00AA67DD">
              <w:rPr>
                <w:rFonts w:eastAsia="Aptos" w:cs="Times New Roman"/>
                <w:b/>
                <w:bCs/>
                <w:sz w:val="18"/>
                <w:szCs w:val="18"/>
              </w:rPr>
              <w:t>tiburón azul del Atlántico norte</w:t>
            </w:r>
            <w:r w:rsidRPr="00AA67DD">
              <w:rPr>
                <w:rFonts w:eastAsia="Aptos" w:cs="Times New Roman"/>
                <w:sz w:val="18"/>
                <w:szCs w:val="18"/>
              </w:rPr>
              <w:t xml:space="preserve"> por parte del SCRS, y se entiende sin perjuicio de futuras discusiones sobre asignaciones. </w:t>
            </w:r>
          </w:p>
        </w:tc>
        <w:tc>
          <w:tcPr>
            <w:tcW w:w="1134" w:type="dxa"/>
            <w:tcBorders>
              <w:top w:val="single" w:sz="12" w:space="0" w:color="auto"/>
              <w:left w:val="single" w:sz="4" w:space="0" w:color="auto"/>
              <w:bottom w:val="single" w:sz="4" w:space="0" w:color="auto"/>
              <w:right w:val="single" w:sz="4" w:space="0" w:color="auto"/>
            </w:tcBorders>
            <w:vAlign w:val="center"/>
          </w:tcPr>
          <w:p w14:paraId="3C1326DC" w14:textId="77777777" w:rsidR="00200C79" w:rsidRPr="00B81431" w:rsidRDefault="00200C79" w:rsidP="004B1E33">
            <w:pPr>
              <w:jc w:val="center"/>
              <w:rPr>
                <w:rFonts w:eastAsia="Times New Roman" w:cs="Calibri"/>
                <w:color w:val="000000" w:themeColor="text1"/>
                <w:sz w:val="18"/>
                <w:szCs w:val="18"/>
              </w:rPr>
            </w:pPr>
            <w:r w:rsidRPr="00B81431">
              <w:rPr>
                <w:rFonts w:eastAsia="Aptos" w:cs="Times New Roman"/>
                <w:color w:val="000000" w:themeColor="text1"/>
                <w:sz w:val="18"/>
                <w:szCs w:val="18"/>
              </w:rPr>
              <w:lastRenderedPageBreak/>
              <w:t>No</w:t>
            </w:r>
          </w:p>
        </w:tc>
        <w:tc>
          <w:tcPr>
            <w:tcW w:w="2612" w:type="dxa"/>
            <w:tcBorders>
              <w:top w:val="single" w:sz="12" w:space="0" w:color="auto"/>
              <w:left w:val="single" w:sz="4" w:space="0" w:color="auto"/>
              <w:bottom w:val="single" w:sz="4" w:space="0" w:color="auto"/>
              <w:right w:val="single" w:sz="4" w:space="0" w:color="auto"/>
            </w:tcBorders>
            <w:vAlign w:val="center"/>
          </w:tcPr>
          <w:p w14:paraId="45C6A648" w14:textId="77777777" w:rsidR="00200C79" w:rsidRPr="00B81431" w:rsidRDefault="00200C79" w:rsidP="004B1E33">
            <w:pPr>
              <w:jc w:val="both"/>
              <w:rPr>
                <w:rFonts w:eastAsia="Times New Roman" w:cs="Calibri"/>
                <w:color w:val="000000" w:themeColor="text1"/>
                <w:sz w:val="18"/>
                <w:szCs w:val="18"/>
                <w:lang w:val="en-GB"/>
              </w:rPr>
            </w:pPr>
          </w:p>
        </w:tc>
        <w:tc>
          <w:tcPr>
            <w:tcW w:w="2115" w:type="dxa"/>
            <w:tcBorders>
              <w:top w:val="single" w:sz="12" w:space="0" w:color="auto"/>
              <w:left w:val="single" w:sz="4" w:space="0" w:color="auto"/>
              <w:bottom w:val="single" w:sz="4" w:space="0" w:color="auto"/>
              <w:right w:val="single" w:sz="4" w:space="0" w:color="auto"/>
            </w:tcBorders>
            <w:vAlign w:val="center"/>
          </w:tcPr>
          <w:p w14:paraId="70E5E242" w14:textId="77777777" w:rsidR="00200C79" w:rsidRPr="00B81431" w:rsidRDefault="00200C79" w:rsidP="004B1E33">
            <w:pPr>
              <w:jc w:val="both"/>
              <w:rPr>
                <w:rFonts w:eastAsia="Times New Roman" w:cs="Calibri"/>
                <w:color w:val="000000" w:themeColor="text1"/>
                <w:sz w:val="18"/>
                <w:szCs w:val="18"/>
              </w:rPr>
            </w:pPr>
            <w:r>
              <w:rPr>
                <w:color w:val="000000" w:themeColor="text1"/>
                <w:sz w:val="18"/>
                <w:szCs w:val="18"/>
              </w:rPr>
              <w:t>Nicaragua actualmente no tiene flota operando en la zona de la convención, Confirmamos captura cero.</w:t>
            </w:r>
          </w:p>
        </w:tc>
      </w:tr>
      <w:tr w:rsidR="00200C79" w:rsidRPr="00B81431" w14:paraId="38B7F5BA" w14:textId="77777777" w:rsidTr="00200C79">
        <w:trPr>
          <w:trHeight w:val="118"/>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5086F40C" w14:textId="77777777" w:rsidR="00200C79" w:rsidRPr="00AA67DD" w:rsidRDefault="00200C79" w:rsidP="004B1E33">
            <w:pPr>
              <w:jc w:val="center"/>
              <w:rPr>
                <w:rFonts w:eastAsia="Times New Roman" w:cs="Calibri"/>
                <w:b/>
                <w:bCs/>
                <w:color w:val="000000"/>
                <w:sz w:val="18"/>
                <w:szCs w:val="18"/>
              </w:rPr>
            </w:pPr>
            <w:r w:rsidRPr="00AA67DD">
              <w:rPr>
                <w:rFonts w:eastAsia="Aptos" w:cs="Times New Roman"/>
                <w:b/>
                <w:bCs/>
                <w:color w:val="000000"/>
                <w:sz w:val="18"/>
                <w:szCs w:val="18"/>
              </w:rPr>
              <w:t>23-10</w:t>
            </w:r>
          </w:p>
          <w:p w14:paraId="644D62FF" w14:textId="77777777" w:rsidR="00200C79" w:rsidRPr="00B81431" w:rsidRDefault="00200C79" w:rsidP="004B1E33">
            <w:pPr>
              <w:jc w:val="center"/>
              <w:rPr>
                <w:rFonts w:eastAsia="Times New Roman" w:cs="Calibri"/>
                <w:b/>
                <w:bCs/>
                <w:color w:val="000000" w:themeColor="text1"/>
                <w:sz w:val="18"/>
                <w:szCs w:val="18"/>
              </w:rPr>
            </w:pPr>
            <w:r w:rsidRPr="00AA67DD">
              <w:rPr>
                <w:rFonts w:eastAsia="Aptos" w:cs="Times New Roman"/>
                <w:b/>
                <w:bCs/>
                <w:color w:val="000000"/>
                <w:sz w:val="18"/>
                <w:szCs w:val="18"/>
              </w:rPr>
              <w:t>(tiburón azul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07DBCD65" w14:textId="77777777" w:rsidR="00200C79" w:rsidRPr="00B81431" w:rsidRDefault="00200C79" w:rsidP="004B1E33">
            <w:pPr>
              <w:jc w:val="center"/>
              <w:rPr>
                <w:rFonts w:eastAsia="Times New Roman" w:cs="Calibri"/>
                <w:b/>
                <w:color w:val="000000" w:themeColor="text1"/>
                <w:sz w:val="18"/>
                <w:szCs w:val="18"/>
              </w:rPr>
            </w:pPr>
            <w:r w:rsidRPr="00AA67DD">
              <w:rPr>
                <w:rFonts w:eastAsia="Aptos" w:cs="Times New Roman"/>
                <w:b/>
                <w:color w:val="000000"/>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16635FBB" w14:textId="77777777" w:rsidR="00200C79" w:rsidRPr="00B81431" w:rsidDel="005D25B7" w:rsidRDefault="00200C79" w:rsidP="004B1E33">
            <w:pPr>
              <w:jc w:val="center"/>
              <w:rPr>
                <w:rFonts w:eastAsia="Times New Roman" w:cs="Calibri"/>
                <w:color w:val="000000" w:themeColor="text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7D5C39B5" w14:textId="77777777" w:rsidR="00200C79" w:rsidRPr="00AA67DD" w:rsidRDefault="00200C79" w:rsidP="004B1E33">
            <w:pPr>
              <w:spacing w:line="220" w:lineRule="exact"/>
              <w:ind w:right="113"/>
              <w:jc w:val="both"/>
              <w:rPr>
                <w:rFonts w:eastAsia="Aptos" w:cs="Times New Roman"/>
                <w:sz w:val="18"/>
                <w:szCs w:val="18"/>
              </w:rPr>
            </w:pPr>
            <w:r w:rsidRPr="00AA67DD">
              <w:rPr>
                <w:rFonts w:eastAsia="Aptos" w:cs="Times New Roman"/>
                <w:sz w:val="18"/>
                <w:szCs w:val="18"/>
              </w:rPr>
              <w:t>Todas las demás CPC se esforzarán por mantener sus capturas por debajo del nivel de sus capturas anuales más elevadas de los últimos diez años.</w:t>
            </w:r>
          </w:p>
          <w:p w14:paraId="561EDE79" w14:textId="77777777" w:rsidR="00200C79" w:rsidRPr="00B81431" w:rsidRDefault="00200C79" w:rsidP="004B1E33">
            <w:pPr>
              <w:spacing w:line="220" w:lineRule="exact"/>
              <w:ind w:right="113"/>
              <w:jc w:val="both"/>
              <w:rPr>
                <w:rFonts w:eastAsia="Times New Roman" w:cs="Calibri"/>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9499C66" w14:textId="77777777" w:rsidR="00200C79" w:rsidRPr="00B81431" w:rsidRDefault="00200C79" w:rsidP="004B1E33">
            <w:pPr>
              <w:jc w:val="center"/>
              <w:rPr>
                <w:rFonts w:eastAsia="Times New Roman" w:cs="Calibri"/>
                <w:color w:val="000000" w:themeColor="text1"/>
                <w:sz w:val="18"/>
                <w:szCs w:val="18"/>
              </w:rPr>
            </w:pPr>
            <w:r w:rsidRPr="00B81431">
              <w:rPr>
                <w:rFonts w:eastAsia="Aptos" w:cs="Times New Roman"/>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1801EA18" w14:textId="77777777" w:rsidR="00200C79" w:rsidRPr="00B81431" w:rsidRDefault="00200C79" w:rsidP="004B1E33">
            <w:pPr>
              <w:jc w:val="both"/>
              <w:rPr>
                <w:rFonts w:eastAsia="Times New Roman" w:cs="Calibri"/>
                <w:color w:val="000000" w:themeColor="text1"/>
                <w:sz w:val="18"/>
                <w:szCs w:val="18"/>
                <w:lang w:val="en-GB"/>
              </w:rPr>
            </w:pPr>
          </w:p>
        </w:tc>
        <w:tc>
          <w:tcPr>
            <w:tcW w:w="2115" w:type="dxa"/>
            <w:tcBorders>
              <w:top w:val="single" w:sz="4" w:space="0" w:color="auto"/>
              <w:left w:val="single" w:sz="4" w:space="0" w:color="auto"/>
              <w:bottom w:val="single" w:sz="4" w:space="0" w:color="auto"/>
              <w:right w:val="single" w:sz="4" w:space="0" w:color="auto"/>
            </w:tcBorders>
            <w:vAlign w:val="center"/>
          </w:tcPr>
          <w:p w14:paraId="1C7E6A12" w14:textId="77777777" w:rsidR="00200C79" w:rsidRPr="00B81431" w:rsidRDefault="00200C79" w:rsidP="004B1E33">
            <w:pPr>
              <w:jc w:val="both"/>
              <w:rPr>
                <w:rFonts w:eastAsia="Times New Roman" w:cs="Calibri"/>
                <w:color w:val="000000" w:themeColor="text1"/>
                <w:sz w:val="18"/>
                <w:szCs w:val="18"/>
              </w:rPr>
            </w:pPr>
            <w:r>
              <w:rPr>
                <w:color w:val="000000" w:themeColor="text1"/>
                <w:sz w:val="18"/>
                <w:szCs w:val="18"/>
              </w:rPr>
              <w:t>Nicaragua actualmente no tiene flota operando en la zona de la convención, Confirmamos captura cero.</w:t>
            </w:r>
          </w:p>
        </w:tc>
      </w:tr>
      <w:tr w:rsidR="00200C79" w:rsidRPr="00B81431" w14:paraId="36DBD72E" w14:textId="77777777" w:rsidTr="00200C79">
        <w:trPr>
          <w:trHeight w:val="118"/>
          <w:jc w:val="center"/>
        </w:trPr>
        <w:tc>
          <w:tcPr>
            <w:tcW w:w="1165" w:type="dxa"/>
            <w:noWrap/>
            <w:vAlign w:val="center"/>
            <w:hideMark/>
          </w:tcPr>
          <w:p w14:paraId="045ABB76" w14:textId="77777777" w:rsidR="00200C79" w:rsidRPr="00AA67DD" w:rsidRDefault="00200C79" w:rsidP="004B1E33">
            <w:pPr>
              <w:jc w:val="center"/>
              <w:rPr>
                <w:rFonts w:eastAsia="Times New Roman" w:cs="Calibri"/>
                <w:b/>
                <w:bCs/>
                <w:color w:val="000000"/>
                <w:sz w:val="18"/>
                <w:szCs w:val="18"/>
              </w:rPr>
            </w:pPr>
            <w:r w:rsidRPr="00AA67DD">
              <w:rPr>
                <w:rFonts w:eastAsia="Aptos" w:cs="Times New Roman"/>
                <w:b/>
                <w:bCs/>
                <w:color w:val="000000"/>
                <w:sz w:val="18"/>
                <w:szCs w:val="18"/>
              </w:rPr>
              <w:t>23-10</w:t>
            </w:r>
          </w:p>
          <w:p w14:paraId="27D65E02" w14:textId="77777777" w:rsidR="00200C79" w:rsidRPr="00B81431" w:rsidRDefault="00200C79" w:rsidP="004B1E33">
            <w:pPr>
              <w:jc w:val="center"/>
              <w:rPr>
                <w:rFonts w:eastAsia="Times New Roman" w:cs="Calibri"/>
                <w:b/>
                <w:bCs/>
                <w:color w:val="000000" w:themeColor="text1"/>
                <w:sz w:val="18"/>
                <w:szCs w:val="18"/>
              </w:rPr>
            </w:pPr>
            <w:r w:rsidRPr="00AA67DD">
              <w:rPr>
                <w:rFonts w:eastAsia="Aptos" w:cs="Times New Roman"/>
                <w:b/>
                <w:bCs/>
                <w:color w:val="000000"/>
                <w:sz w:val="18"/>
                <w:szCs w:val="18"/>
              </w:rPr>
              <w:t>(tiburón azul del Atlántico norte)</w:t>
            </w:r>
          </w:p>
        </w:tc>
        <w:tc>
          <w:tcPr>
            <w:tcW w:w="673" w:type="dxa"/>
            <w:noWrap/>
            <w:vAlign w:val="center"/>
            <w:hideMark/>
          </w:tcPr>
          <w:p w14:paraId="65E138C8" w14:textId="77777777" w:rsidR="00200C79" w:rsidRPr="00B81431" w:rsidRDefault="00200C79" w:rsidP="004B1E33">
            <w:pPr>
              <w:jc w:val="center"/>
              <w:rPr>
                <w:rFonts w:eastAsia="Times New Roman" w:cs="Calibri"/>
                <w:b/>
                <w:color w:val="000000" w:themeColor="text1"/>
                <w:sz w:val="18"/>
                <w:szCs w:val="18"/>
              </w:rPr>
            </w:pPr>
            <w:r w:rsidRPr="00AA67DD">
              <w:rPr>
                <w:rFonts w:eastAsia="Aptos" w:cs="Times New Roman"/>
                <w:b/>
                <w:color w:val="000000"/>
                <w:sz w:val="18"/>
                <w:szCs w:val="18"/>
              </w:rPr>
              <w:t>6</w:t>
            </w:r>
          </w:p>
        </w:tc>
        <w:tc>
          <w:tcPr>
            <w:tcW w:w="992" w:type="dxa"/>
            <w:vAlign w:val="center"/>
          </w:tcPr>
          <w:p w14:paraId="0C4C4A7E" w14:textId="77777777" w:rsidR="00200C79" w:rsidRPr="00B81431" w:rsidRDefault="00200C79" w:rsidP="004B1E33">
            <w:pPr>
              <w:jc w:val="center"/>
              <w:rPr>
                <w:rFonts w:eastAsia="Times New Roman" w:cs="Calibri"/>
                <w:color w:val="000000" w:themeColor="text1"/>
                <w:sz w:val="18"/>
                <w:szCs w:val="18"/>
              </w:rPr>
            </w:pPr>
            <w:r w:rsidRPr="00AA67DD">
              <w:rPr>
                <w:rFonts w:eastAsia="Aptos" w:cs="Times New Roman"/>
                <w:color w:val="000000"/>
                <w:sz w:val="18"/>
                <w:szCs w:val="18"/>
              </w:rPr>
              <w:t>Véase más arriba</w:t>
            </w:r>
          </w:p>
        </w:tc>
        <w:tc>
          <w:tcPr>
            <w:tcW w:w="2835" w:type="dxa"/>
            <w:vAlign w:val="center"/>
            <w:hideMark/>
          </w:tcPr>
          <w:p w14:paraId="65D28496"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eastAsia="Times New Roman" w:cs="Calibri"/>
                <w:sz w:val="18"/>
                <w:szCs w:val="18"/>
              </w:rPr>
            </w:pPr>
            <w:r w:rsidRPr="00AA67DD">
              <w:rPr>
                <w:rFonts w:eastAsia="Aptos" w:cs="Times New Roman"/>
                <w:sz w:val="18"/>
                <w:szCs w:val="18"/>
              </w:rPr>
              <w:t xml:space="preserve">Cada CPC se asegurará de que sus buques que capturan </w:t>
            </w:r>
            <w:r w:rsidRPr="00AA67DD">
              <w:rPr>
                <w:rFonts w:eastAsia="Aptos" w:cs="Times New Roman"/>
                <w:b/>
                <w:bCs/>
                <w:sz w:val="18"/>
                <w:szCs w:val="18"/>
              </w:rPr>
              <w:t>tiburón azul del Atlántico norte</w:t>
            </w:r>
            <w:r w:rsidRPr="00AA67DD">
              <w:rPr>
                <w:rFonts w:eastAsia="Aptos" w:cs="Times New Roman"/>
                <w:sz w:val="18"/>
                <w:szCs w:val="18"/>
              </w:rPr>
              <w:t xml:space="preserve"> en asociación con pesquerías de ICCAT en la zona del Convenio consignan sus capturas de conformidad con los requisitos establecidos en la </w:t>
            </w:r>
            <w:r w:rsidRPr="00AA67DD">
              <w:rPr>
                <w:rFonts w:eastAsia="Aptos" w:cs="Times New Roman"/>
                <w:i/>
                <w:iCs/>
                <w:sz w:val="18"/>
                <w:szCs w:val="18"/>
              </w:rPr>
              <w:t>Recomendación de ICCAT sobre el registro de capturas realizadas por barcos en la zona del Convenio ICCAT</w:t>
            </w:r>
            <w:r w:rsidRPr="00AA67DD">
              <w:rPr>
                <w:rFonts w:eastAsia="Aptos" w:cs="Times New Roman"/>
                <w:sz w:val="18"/>
                <w:szCs w:val="18"/>
              </w:rPr>
              <w:t xml:space="preserve"> (Rec. 03-13). </w:t>
            </w:r>
          </w:p>
          <w:p w14:paraId="58354CE7"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eastAsia="Times New Roman" w:cs="Calibri"/>
                <w:sz w:val="18"/>
                <w:szCs w:val="18"/>
              </w:rPr>
            </w:pPr>
          </w:p>
          <w:p w14:paraId="0FD40EAA"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eastAsia="Aptos" w:cs="Times New Roman"/>
                <w:sz w:val="18"/>
                <w:szCs w:val="18"/>
              </w:rPr>
            </w:pPr>
            <w:r w:rsidRPr="00AA67DD">
              <w:rPr>
                <w:rFonts w:eastAsia="Aptos" w:cs="Times New Roman"/>
                <w:sz w:val="18"/>
                <w:szCs w:val="18"/>
              </w:rPr>
              <w:t xml:space="preserve">(La Rec. 03-13 establece que: Cada Parte contratante, Parte, Entidad o Entidad pesquera no contratante colaboradora abanderante deberá cerciorarse </w:t>
            </w:r>
            <w:r w:rsidRPr="00AA67DD">
              <w:rPr>
                <w:rFonts w:eastAsia="Aptos" w:cs="Times New Roman"/>
                <w:sz w:val="18"/>
                <w:szCs w:val="18"/>
              </w:rPr>
              <w:lastRenderedPageBreak/>
              <w:t>de que todos los barcos de pesca que enarbolan su bandera y que tienen autorización para pescar las especies reguladas por ICCAT en la zona del Convenio están obligados al uso de un sistema de registro de datos. Todos los barcos comerciales de más de 24 m de eslora total deberán mantener un cuaderno de pesca encuadernado o en formato electrónico, en el cual registrarán la información que se estipula en el “Manual de operaciones de ICCAT para estadísticas y muestreo”. En el caso de los barcos de pesca deportiva, se aceptarán otros sistemas comparables de recopilación de datos.)</w:t>
            </w:r>
          </w:p>
          <w:p w14:paraId="554353F1" w14:textId="77777777" w:rsidR="00200C79" w:rsidRDefault="00200C79" w:rsidP="004B1E33">
            <w:pPr>
              <w:widowControl w:val="0"/>
              <w:kinsoku w:val="0"/>
              <w:overflowPunct w:val="0"/>
              <w:autoSpaceDE w:val="0"/>
              <w:autoSpaceDN w:val="0"/>
              <w:adjustRightInd w:val="0"/>
              <w:spacing w:line="220" w:lineRule="exact"/>
              <w:ind w:right="113"/>
              <w:jc w:val="both"/>
              <w:rPr>
                <w:rFonts w:eastAsia="Aptos" w:cs="Times New Roman"/>
                <w:sz w:val="18"/>
                <w:szCs w:val="18"/>
              </w:rPr>
            </w:pPr>
          </w:p>
          <w:p w14:paraId="12F829A2" w14:textId="77777777" w:rsidR="00200C79" w:rsidRDefault="00200C79" w:rsidP="004B1E33">
            <w:pPr>
              <w:widowControl w:val="0"/>
              <w:kinsoku w:val="0"/>
              <w:overflowPunct w:val="0"/>
              <w:autoSpaceDE w:val="0"/>
              <w:autoSpaceDN w:val="0"/>
              <w:adjustRightInd w:val="0"/>
              <w:spacing w:line="220" w:lineRule="exact"/>
              <w:ind w:right="113"/>
              <w:jc w:val="both"/>
              <w:rPr>
                <w:rFonts w:eastAsia="Aptos" w:cs="Times New Roman"/>
                <w:sz w:val="18"/>
                <w:szCs w:val="18"/>
              </w:rPr>
            </w:pPr>
          </w:p>
          <w:p w14:paraId="5561E09A"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eastAsia="Aptos" w:cs="Times New Roman"/>
                <w:sz w:val="18"/>
                <w:szCs w:val="18"/>
              </w:rPr>
            </w:pPr>
          </w:p>
          <w:p w14:paraId="26F248FE"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eastAsia="Times New Roman" w:cs="Calibri"/>
                <w:color w:val="000000" w:themeColor="text1"/>
                <w:sz w:val="18"/>
                <w:szCs w:val="18"/>
              </w:rPr>
            </w:pPr>
          </w:p>
        </w:tc>
        <w:tc>
          <w:tcPr>
            <w:tcW w:w="1134" w:type="dxa"/>
            <w:vAlign w:val="center"/>
            <w:hideMark/>
          </w:tcPr>
          <w:p w14:paraId="37E6F1F8" w14:textId="77777777" w:rsidR="00200C79" w:rsidRPr="00B81431" w:rsidRDefault="00200C79" w:rsidP="004B1E33">
            <w:pPr>
              <w:jc w:val="center"/>
              <w:rPr>
                <w:rFonts w:eastAsia="Times New Roman" w:cs="Calibri"/>
                <w:color w:val="000000" w:themeColor="text1"/>
                <w:sz w:val="18"/>
                <w:szCs w:val="18"/>
              </w:rPr>
            </w:pPr>
            <w:r w:rsidRPr="00B81431">
              <w:rPr>
                <w:rFonts w:eastAsia="Aptos" w:cs="Times New Roman"/>
                <w:color w:val="000000" w:themeColor="text1"/>
                <w:sz w:val="18"/>
                <w:szCs w:val="18"/>
              </w:rPr>
              <w:lastRenderedPageBreak/>
              <w:t>No</w:t>
            </w:r>
          </w:p>
        </w:tc>
        <w:tc>
          <w:tcPr>
            <w:tcW w:w="2612" w:type="dxa"/>
            <w:vAlign w:val="center"/>
          </w:tcPr>
          <w:p w14:paraId="31DD8BB0" w14:textId="77777777" w:rsidR="00200C79" w:rsidRPr="00B81431" w:rsidRDefault="00200C79" w:rsidP="004B1E33">
            <w:pPr>
              <w:jc w:val="both"/>
              <w:rPr>
                <w:rFonts w:eastAsia="Times New Roman" w:cs="Calibri"/>
                <w:color w:val="000000" w:themeColor="text1"/>
                <w:sz w:val="18"/>
                <w:szCs w:val="18"/>
              </w:rPr>
            </w:pPr>
          </w:p>
        </w:tc>
        <w:tc>
          <w:tcPr>
            <w:tcW w:w="2115" w:type="dxa"/>
            <w:vAlign w:val="center"/>
          </w:tcPr>
          <w:p w14:paraId="1B44BB8D" w14:textId="77777777" w:rsidR="00200C79" w:rsidRPr="00B81431" w:rsidRDefault="00200C79" w:rsidP="004B1E33">
            <w:pPr>
              <w:jc w:val="both"/>
              <w:rPr>
                <w:rFonts w:eastAsia="Times New Roman" w:cs="Calibri"/>
                <w:color w:val="000000" w:themeColor="text1"/>
                <w:sz w:val="18"/>
                <w:szCs w:val="18"/>
              </w:rPr>
            </w:pPr>
            <w:r>
              <w:rPr>
                <w:color w:val="000000" w:themeColor="text1"/>
                <w:sz w:val="18"/>
                <w:szCs w:val="18"/>
              </w:rPr>
              <w:t>Nicaragua actualmente no tiene flota operando en la zona de la convención, Confirmamos captura cero.</w:t>
            </w:r>
          </w:p>
        </w:tc>
      </w:tr>
      <w:tr w:rsidR="00200C79" w:rsidRPr="00200C79" w14:paraId="68CBD6C2" w14:textId="77777777" w:rsidTr="00200C79">
        <w:trPr>
          <w:trHeight w:val="118"/>
          <w:jc w:val="center"/>
        </w:trPr>
        <w:tc>
          <w:tcPr>
            <w:tcW w:w="1165" w:type="dxa"/>
            <w:noWrap/>
            <w:vAlign w:val="center"/>
          </w:tcPr>
          <w:p w14:paraId="2ADADA13" w14:textId="77777777" w:rsidR="00200C79" w:rsidRPr="00200C79" w:rsidRDefault="00200C79" w:rsidP="004B1E33">
            <w:pPr>
              <w:jc w:val="center"/>
              <w:rPr>
                <w:rFonts w:eastAsia="Times New Roman" w:cs="Calibri"/>
                <w:b/>
                <w:bCs/>
                <w:color w:val="000000"/>
                <w:sz w:val="18"/>
                <w:szCs w:val="18"/>
                <w:lang w:val="es-ES"/>
              </w:rPr>
            </w:pPr>
            <w:r w:rsidRPr="00200C79">
              <w:rPr>
                <w:rFonts w:eastAsia="Aptos" w:cs="Times New Roman"/>
                <w:b/>
                <w:bCs/>
                <w:color w:val="000000"/>
                <w:sz w:val="18"/>
                <w:szCs w:val="18"/>
                <w:lang w:val="es-ES"/>
              </w:rPr>
              <w:t>23-10</w:t>
            </w:r>
          </w:p>
          <w:p w14:paraId="28ECE6FE" w14:textId="77777777" w:rsidR="00200C79" w:rsidRPr="00200C79" w:rsidRDefault="00200C79" w:rsidP="004B1E33">
            <w:pPr>
              <w:jc w:val="center"/>
              <w:rPr>
                <w:rFonts w:eastAsia="Times New Roman" w:cs="Calibri"/>
                <w:b/>
                <w:bCs/>
                <w:color w:val="000000" w:themeColor="text1"/>
                <w:sz w:val="18"/>
                <w:szCs w:val="18"/>
                <w:lang w:val="es-ES"/>
              </w:rPr>
            </w:pPr>
            <w:r w:rsidRPr="00200C79">
              <w:rPr>
                <w:rFonts w:eastAsia="Aptos" w:cs="Times New Roman"/>
                <w:b/>
                <w:bCs/>
                <w:color w:val="000000"/>
                <w:sz w:val="18"/>
                <w:szCs w:val="18"/>
                <w:lang w:val="es-ES"/>
              </w:rPr>
              <w:t>(tiburón azul del Atlántico norte)</w:t>
            </w:r>
          </w:p>
        </w:tc>
        <w:tc>
          <w:tcPr>
            <w:tcW w:w="673" w:type="dxa"/>
            <w:noWrap/>
            <w:vAlign w:val="center"/>
          </w:tcPr>
          <w:p w14:paraId="23665AD1" w14:textId="77777777" w:rsidR="00200C79" w:rsidRPr="00B81431" w:rsidRDefault="00200C79" w:rsidP="004B1E33">
            <w:pPr>
              <w:jc w:val="center"/>
              <w:rPr>
                <w:rFonts w:eastAsia="Times New Roman" w:cs="Calibri"/>
                <w:b/>
                <w:color w:val="000000" w:themeColor="text1"/>
                <w:sz w:val="18"/>
                <w:szCs w:val="18"/>
              </w:rPr>
            </w:pPr>
            <w:r w:rsidRPr="00AA67DD">
              <w:rPr>
                <w:rFonts w:eastAsia="Aptos" w:cs="Times New Roman"/>
                <w:b/>
                <w:color w:val="000000"/>
                <w:sz w:val="18"/>
                <w:szCs w:val="18"/>
              </w:rPr>
              <w:t>7</w:t>
            </w:r>
          </w:p>
        </w:tc>
        <w:tc>
          <w:tcPr>
            <w:tcW w:w="992" w:type="dxa"/>
            <w:vAlign w:val="center"/>
          </w:tcPr>
          <w:p w14:paraId="28B6D4C6"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eastAsia="MS Mincho" w:cs="Cambria"/>
                <w:color w:val="000000" w:themeColor="text1"/>
                <w:spacing w:val="-1"/>
                <w:sz w:val="18"/>
                <w:szCs w:val="18"/>
              </w:rPr>
            </w:pPr>
            <w:r w:rsidRPr="00AA67DD">
              <w:rPr>
                <w:rFonts w:eastAsia="Aptos" w:cs="Times New Roman"/>
                <w:color w:val="000000"/>
                <w:sz w:val="18"/>
                <w:szCs w:val="18"/>
              </w:rPr>
              <w:t>Véase más arriba</w:t>
            </w:r>
          </w:p>
        </w:tc>
        <w:tc>
          <w:tcPr>
            <w:tcW w:w="2835" w:type="dxa"/>
            <w:vAlign w:val="center"/>
          </w:tcPr>
          <w:p w14:paraId="090D8966" w14:textId="77777777" w:rsidR="00200C79" w:rsidRPr="00200C79" w:rsidRDefault="00200C79" w:rsidP="004B1E33">
            <w:pPr>
              <w:widowControl w:val="0"/>
              <w:kinsoku w:val="0"/>
              <w:overflowPunct w:val="0"/>
              <w:autoSpaceDE w:val="0"/>
              <w:autoSpaceDN w:val="0"/>
              <w:adjustRightInd w:val="0"/>
              <w:spacing w:line="220" w:lineRule="exact"/>
              <w:ind w:right="113"/>
              <w:jc w:val="both"/>
              <w:rPr>
                <w:rFonts w:eastAsia="Times New Roman" w:cs="Calibri"/>
                <w:color w:val="000000" w:themeColor="text1"/>
                <w:sz w:val="18"/>
                <w:szCs w:val="18"/>
                <w:lang w:val="es-ES"/>
              </w:rPr>
            </w:pPr>
            <w:r w:rsidRPr="00200C79">
              <w:rPr>
                <w:rFonts w:eastAsia="Aptos" w:cs="Times New Roman"/>
                <w:sz w:val="18"/>
                <w:szCs w:val="18"/>
                <w:lang w:val="es-ES"/>
              </w:rPr>
              <w:t xml:space="preserve">Las CPC implementarán programas de recopilación de datos que garanticen la comunicación a ICCAT de datos precisos de captura, esfuerzo, talla y descartes de </w:t>
            </w:r>
            <w:r w:rsidRPr="00200C79">
              <w:rPr>
                <w:rFonts w:eastAsia="Aptos" w:cs="Times New Roman"/>
                <w:b/>
                <w:bCs/>
                <w:sz w:val="18"/>
                <w:szCs w:val="18"/>
                <w:lang w:val="es-ES"/>
              </w:rPr>
              <w:t>tiburón azul del Atlántico norte</w:t>
            </w:r>
            <w:r w:rsidRPr="00200C79">
              <w:rPr>
                <w:rFonts w:eastAsia="Aptos" w:cs="Times New Roman"/>
                <w:sz w:val="18"/>
                <w:szCs w:val="18"/>
                <w:lang w:val="es-ES"/>
              </w:rPr>
              <w:t xml:space="preserve"> de plena conformidad con los requisitos de ICCAT para la presentación de datos de Tarea 1 y Tarea 2.</w:t>
            </w:r>
          </w:p>
        </w:tc>
        <w:tc>
          <w:tcPr>
            <w:tcW w:w="1134" w:type="dxa"/>
            <w:vAlign w:val="center"/>
          </w:tcPr>
          <w:p w14:paraId="675CBCE2" w14:textId="77777777" w:rsidR="00200C79" w:rsidRPr="00B81431" w:rsidRDefault="00200C79" w:rsidP="004B1E33">
            <w:pPr>
              <w:jc w:val="center"/>
              <w:rPr>
                <w:rFonts w:eastAsia="Times New Roman" w:cs="Calibri"/>
                <w:color w:val="000000" w:themeColor="text1"/>
                <w:sz w:val="18"/>
                <w:szCs w:val="18"/>
              </w:rPr>
            </w:pPr>
            <w:r w:rsidRPr="00B81431">
              <w:rPr>
                <w:rFonts w:eastAsia="Aptos" w:cs="Times New Roman"/>
                <w:color w:val="000000" w:themeColor="text1"/>
                <w:sz w:val="18"/>
                <w:szCs w:val="18"/>
              </w:rPr>
              <w:t>No</w:t>
            </w:r>
          </w:p>
        </w:tc>
        <w:tc>
          <w:tcPr>
            <w:tcW w:w="2612" w:type="dxa"/>
            <w:vAlign w:val="center"/>
          </w:tcPr>
          <w:p w14:paraId="6BC71818" w14:textId="77777777" w:rsidR="00200C79" w:rsidRPr="00B81431" w:rsidRDefault="00200C79" w:rsidP="004B1E33">
            <w:pPr>
              <w:jc w:val="both"/>
              <w:rPr>
                <w:rFonts w:eastAsia="Times New Roman" w:cs="Calibri"/>
                <w:color w:val="000000" w:themeColor="text1"/>
                <w:sz w:val="18"/>
                <w:szCs w:val="18"/>
              </w:rPr>
            </w:pPr>
          </w:p>
        </w:tc>
        <w:tc>
          <w:tcPr>
            <w:tcW w:w="2115" w:type="dxa"/>
            <w:vAlign w:val="center"/>
          </w:tcPr>
          <w:p w14:paraId="4FF4436F" w14:textId="77777777" w:rsidR="00200C79" w:rsidRPr="00200C79" w:rsidRDefault="00200C79" w:rsidP="004B1E33">
            <w:pPr>
              <w:jc w:val="both"/>
              <w:rPr>
                <w:rFonts w:eastAsia="MS Mincho" w:cs="Arial"/>
                <w:color w:val="000000" w:themeColor="text1"/>
                <w:sz w:val="18"/>
                <w:szCs w:val="18"/>
                <w:lang w:val="es-ES"/>
              </w:rPr>
            </w:pPr>
            <w:r w:rsidRPr="00200C79">
              <w:rPr>
                <w:color w:val="000000" w:themeColor="text1"/>
                <w:sz w:val="18"/>
                <w:szCs w:val="18"/>
                <w:lang w:val="es-ES"/>
              </w:rPr>
              <w:t>Nicaragua actualmente no tiene flota operando en la zona de la convención, Confirmamos captura cero.</w:t>
            </w:r>
          </w:p>
        </w:tc>
      </w:tr>
      <w:tr w:rsidR="00200C79" w:rsidRPr="00200C79" w14:paraId="440C35B5" w14:textId="77777777" w:rsidTr="00200C79">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6EFABDB8" w14:textId="77777777" w:rsidR="00200C79" w:rsidRPr="00200C79" w:rsidRDefault="00200C79" w:rsidP="004B1E33">
            <w:pPr>
              <w:jc w:val="center"/>
              <w:rPr>
                <w:rFonts w:eastAsia="Times New Roman" w:cs="Calibri"/>
                <w:b/>
                <w:bCs/>
                <w:color w:val="000000"/>
                <w:sz w:val="18"/>
                <w:szCs w:val="18"/>
                <w:lang w:val="es-ES"/>
              </w:rPr>
            </w:pPr>
            <w:r w:rsidRPr="00200C79">
              <w:rPr>
                <w:rFonts w:eastAsia="Aptos" w:cs="Times New Roman"/>
                <w:b/>
                <w:bCs/>
                <w:color w:val="000000"/>
                <w:sz w:val="18"/>
                <w:szCs w:val="18"/>
                <w:lang w:val="es-ES"/>
              </w:rPr>
              <w:t>23-10</w:t>
            </w:r>
          </w:p>
          <w:p w14:paraId="244D359B" w14:textId="77777777" w:rsidR="00200C79" w:rsidRPr="00200C79" w:rsidRDefault="00200C79" w:rsidP="004B1E33">
            <w:pPr>
              <w:jc w:val="center"/>
              <w:rPr>
                <w:rFonts w:eastAsia="Times New Roman" w:cs="Calibri"/>
                <w:b/>
                <w:bCs/>
                <w:color w:val="000000" w:themeColor="text1"/>
                <w:sz w:val="18"/>
                <w:szCs w:val="18"/>
                <w:lang w:val="es-ES"/>
              </w:rPr>
            </w:pPr>
            <w:r w:rsidRPr="00200C79">
              <w:rPr>
                <w:rFonts w:eastAsia="Aptos" w:cs="Times New Roman"/>
                <w:b/>
                <w:bCs/>
                <w:color w:val="000000"/>
                <w:sz w:val="18"/>
                <w:szCs w:val="18"/>
                <w:lang w:val="es-ES"/>
              </w:rPr>
              <w:t>(tiburón azul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410E353A" w14:textId="77777777" w:rsidR="00200C79" w:rsidRPr="00B81431" w:rsidRDefault="00200C79" w:rsidP="004B1E33">
            <w:pPr>
              <w:jc w:val="center"/>
              <w:rPr>
                <w:rFonts w:eastAsia="Times New Roman" w:cs="Calibri"/>
                <w:b/>
                <w:color w:val="000000" w:themeColor="text1"/>
                <w:sz w:val="18"/>
                <w:szCs w:val="18"/>
              </w:rPr>
            </w:pPr>
            <w:r w:rsidRPr="00AA67DD">
              <w:rPr>
                <w:rFonts w:eastAsia="Aptos" w:cs="Times New Roman"/>
                <w:b/>
                <w:color w:val="000000"/>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14:paraId="591CDB91"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eastAsia="MS Mincho" w:cs="Cambria"/>
                <w:color w:val="000000" w:themeColor="text1"/>
                <w:spacing w:val="-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4320404A" w14:textId="77777777" w:rsidR="00200C79" w:rsidRPr="00200C79" w:rsidRDefault="00200C79" w:rsidP="004B1E33">
            <w:pPr>
              <w:widowControl w:val="0"/>
              <w:kinsoku w:val="0"/>
              <w:overflowPunct w:val="0"/>
              <w:autoSpaceDE w:val="0"/>
              <w:autoSpaceDN w:val="0"/>
              <w:adjustRightInd w:val="0"/>
              <w:spacing w:line="220" w:lineRule="exact"/>
              <w:ind w:right="113"/>
              <w:jc w:val="both"/>
              <w:rPr>
                <w:rFonts w:eastAsia="Aptos" w:cs="Times New Roman"/>
                <w:sz w:val="18"/>
                <w:szCs w:val="18"/>
                <w:lang w:val="es-ES"/>
              </w:rPr>
            </w:pPr>
            <w:r w:rsidRPr="00200C79">
              <w:rPr>
                <w:rFonts w:eastAsia="Aptos" w:cs="Times New Roman"/>
                <w:sz w:val="18"/>
                <w:szCs w:val="18"/>
                <w:lang w:val="es-ES"/>
              </w:rPr>
              <w:t xml:space="preserve">En los casos en que no se retenga </w:t>
            </w:r>
            <w:r w:rsidRPr="00200C79">
              <w:rPr>
                <w:rFonts w:eastAsia="Aptos" w:cs="Times New Roman"/>
                <w:b/>
                <w:bCs/>
                <w:sz w:val="18"/>
                <w:szCs w:val="18"/>
                <w:lang w:val="es-ES"/>
              </w:rPr>
              <w:t>tiburón azul del Atlántico norte</w:t>
            </w:r>
            <w:r w:rsidRPr="00200C79">
              <w:rPr>
                <w:rFonts w:eastAsia="Aptos" w:cs="Times New Roman"/>
                <w:sz w:val="18"/>
                <w:szCs w:val="18"/>
                <w:lang w:val="es-ES"/>
              </w:rPr>
              <w:t>, las CPC harán todos los esfuerzos razonables para que los ejemplares capturados de forma fortuita en las pesquerías de ICCAT sean liberados ilesos y lo antes posible.</w:t>
            </w:r>
          </w:p>
          <w:p w14:paraId="474F1EF7" w14:textId="77777777" w:rsidR="00200C79" w:rsidRPr="00200C79" w:rsidRDefault="00200C79" w:rsidP="004B1E33">
            <w:pPr>
              <w:widowControl w:val="0"/>
              <w:kinsoku w:val="0"/>
              <w:overflowPunct w:val="0"/>
              <w:autoSpaceDE w:val="0"/>
              <w:autoSpaceDN w:val="0"/>
              <w:adjustRightInd w:val="0"/>
              <w:spacing w:line="220" w:lineRule="exact"/>
              <w:ind w:right="113"/>
              <w:jc w:val="both"/>
              <w:rPr>
                <w:rFonts w:eastAsia="MS Mincho" w:cs="Cambria"/>
                <w:spacing w:val="-1"/>
                <w:sz w:val="18"/>
                <w:szCs w:val="18"/>
                <w:lang w:val="es-ES"/>
              </w:rPr>
            </w:pPr>
          </w:p>
          <w:p w14:paraId="4163B988" w14:textId="77777777" w:rsidR="00200C79" w:rsidRPr="00200C79" w:rsidRDefault="00200C79" w:rsidP="004B1E33">
            <w:pPr>
              <w:widowControl w:val="0"/>
              <w:kinsoku w:val="0"/>
              <w:overflowPunct w:val="0"/>
              <w:autoSpaceDE w:val="0"/>
              <w:autoSpaceDN w:val="0"/>
              <w:adjustRightInd w:val="0"/>
              <w:spacing w:line="220" w:lineRule="exact"/>
              <w:ind w:right="113"/>
              <w:jc w:val="both"/>
              <w:rPr>
                <w:rFonts w:eastAsia="MS Mincho" w:cs="Cambria"/>
                <w:spacing w:val="-1"/>
                <w:sz w:val="18"/>
                <w:szCs w:val="18"/>
                <w:lang w:val="es-ES"/>
              </w:rPr>
            </w:pPr>
          </w:p>
          <w:p w14:paraId="29D15B0B" w14:textId="77777777" w:rsidR="00200C79" w:rsidRPr="00200C79" w:rsidRDefault="00200C79" w:rsidP="004B1E33">
            <w:pPr>
              <w:widowControl w:val="0"/>
              <w:kinsoku w:val="0"/>
              <w:overflowPunct w:val="0"/>
              <w:autoSpaceDE w:val="0"/>
              <w:autoSpaceDN w:val="0"/>
              <w:adjustRightInd w:val="0"/>
              <w:spacing w:line="220" w:lineRule="exact"/>
              <w:ind w:right="113"/>
              <w:jc w:val="both"/>
              <w:rPr>
                <w:rFonts w:eastAsia="MS Mincho" w:cs="Cambria"/>
                <w:color w:val="000000" w:themeColor="text1"/>
                <w:spacing w:val="-1"/>
                <w:sz w:val="18"/>
                <w:szCs w:val="18"/>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14:paraId="5F9E7728" w14:textId="77777777" w:rsidR="00200C79" w:rsidRPr="00B81431" w:rsidRDefault="00200C79" w:rsidP="004B1E33">
            <w:pPr>
              <w:jc w:val="center"/>
              <w:rPr>
                <w:rFonts w:eastAsia="Times New Roman" w:cs="Calibri"/>
                <w:color w:val="000000" w:themeColor="text1"/>
                <w:sz w:val="18"/>
                <w:szCs w:val="18"/>
              </w:rPr>
            </w:pPr>
            <w:r w:rsidRPr="00B81431">
              <w:rPr>
                <w:rFonts w:eastAsia="Aptos" w:cs="Times New Roman"/>
                <w:color w:val="000000" w:themeColor="text1"/>
                <w:sz w:val="18"/>
                <w:szCs w:val="18"/>
              </w:rPr>
              <w:lastRenderedPageBreak/>
              <w:t>No</w:t>
            </w:r>
          </w:p>
        </w:tc>
        <w:tc>
          <w:tcPr>
            <w:tcW w:w="2612" w:type="dxa"/>
            <w:tcBorders>
              <w:top w:val="single" w:sz="4" w:space="0" w:color="auto"/>
              <w:left w:val="single" w:sz="4" w:space="0" w:color="auto"/>
              <w:bottom w:val="single" w:sz="4" w:space="0" w:color="auto"/>
              <w:right w:val="single" w:sz="4" w:space="0" w:color="auto"/>
            </w:tcBorders>
            <w:vAlign w:val="center"/>
          </w:tcPr>
          <w:p w14:paraId="5D4E2248"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1985FB73" w14:textId="77777777" w:rsidR="00200C79" w:rsidRPr="00200C79" w:rsidRDefault="00200C79" w:rsidP="004B1E33">
            <w:pPr>
              <w:jc w:val="both"/>
              <w:rPr>
                <w:rFonts w:eastAsia="Times New Roman" w:cs="Calibri"/>
                <w:color w:val="000000" w:themeColor="text1"/>
                <w:sz w:val="18"/>
                <w:szCs w:val="18"/>
                <w:lang w:val="es-ES"/>
              </w:rPr>
            </w:pPr>
            <w:r w:rsidRPr="00200C79">
              <w:rPr>
                <w:color w:val="000000" w:themeColor="text1"/>
                <w:sz w:val="18"/>
                <w:szCs w:val="18"/>
                <w:lang w:val="es-ES"/>
              </w:rPr>
              <w:t>Nicaragua actualmente no tiene flota operando en la zona de la convención, Confirmamos captura cero.</w:t>
            </w:r>
          </w:p>
        </w:tc>
      </w:tr>
      <w:tr w:rsidR="00200C79" w:rsidRPr="00B81431" w14:paraId="40AA1DAF" w14:textId="77777777" w:rsidTr="00200C79">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23752CCF" w14:textId="77777777" w:rsidR="00200C79" w:rsidRPr="00AA67DD" w:rsidRDefault="00200C79" w:rsidP="004B1E33">
            <w:pPr>
              <w:jc w:val="center"/>
              <w:rPr>
                <w:rFonts w:eastAsia="Times New Roman" w:cs="Calibri"/>
                <w:b/>
                <w:bCs/>
                <w:color w:val="000000"/>
                <w:sz w:val="18"/>
                <w:szCs w:val="18"/>
              </w:rPr>
            </w:pPr>
            <w:r w:rsidRPr="00AA67DD">
              <w:rPr>
                <w:rFonts w:eastAsia="Aptos" w:cs="Times New Roman"/>
                <w:b/>
                <w:bCs/>
                <w:color w:val="000000"/>
                <w:sz w:val="18"/>
                <w:szCs w:val="18"/>
              </w:rPr>
              <w:t>23-10</w:t>
            </w:r>
          </w:p>
          <w:p w14:paraId="6144C2AF" w14:textId="77777777" w:rsidR="00200C79" w:rsidRPr="00B81431" w:rsidRDefault="00200C79" w:rsidP="004B1E33">
            <w:pPr>
              <w:jc w:val="center"/>
              <w:rPr>
                <w:rFonts w:eastAsia="Times New Roman" w:cs="Calibri"/>
                <w:b/>
                <w:bCs/>
                <w:color w:val="000000" w:themeColor="text1"/>
                <w:sz w:val="18"/>
                <w:szCs w:val="18"/>
              </w:rPr>
            </w:pPr>
            <w:r w:rsidRPr="00AA67DD">
              <w:rPr>
                <w:rFonts w:eastAsia="Aptos" w:cs="Times New Roman"/>
                <w:b/>
                <w:bCs/>
                <w:color w:val="000000"/>
                <w:sz w:val="18"/>
                <w:szCs w:val="18"/>
              </w:rPr>
              <w:t>(tiburón azul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25EDAA56" w14:textId="77777777" w:rsidR="00200C79" w:rsidRDefault="00200C79" w:rsidP="004B1E33">
            <w:pPr>
              <w:ind w:left="-146"/>
              <w:jc w:val="center"/>
              <w:rPr>
                <w:rFonts w:eastAsia="Aptos" w:cs="Times New Roman"/>
                <w:b/>
                <w:color w:val="000000"/>
                <w:sz w:val="18"/>
                <w:szCs w:val="18"/>
              </w:rPr>
            </w:pPr>
            <w:r w:rsidRPr="00AA67DD">
              <w:rPr>
                <w:rFonts w:eastAsia="Aptos" w:cs="Times New Roman"/>
                <w:b/>
                <w:color w:val="000000"/>
                <w:sz w:val="18"/>
                <w:szCs w:val="18"/>
              </w:rPr>
              <w:t>8</w:t>
            </w:r>
          </w:p>
          <w:p w14:paraId="29AC7B43" w14:textId="77777777" w:rsidR="00200C79" w:rsidRPr="00B81431" w:rsidRDefault="00200C79" w:rsidP="004B1E33">
            <w:pPr>
              <w:jc w:val="center"/>
              <w:rPr>
                <w:rFonts w:eastAsia="Times New Roman" w:cs="Calibri"/>
                <w:b/>
                <w:color w:val="000000" w:themeColor="text1"/>
                <w:sz w:val="18"/>
                <w:szCs w:val="18"/>
              </w:rPr>
            </w:pPr>
            <w:r w:rsidRPr="002F708F">
              <w:rPr>
                <w:rFonts w:eastAsia="Aptos" w:cs="Times New Roman"/>
                <w:b/>
                <w:color w:val="000000"/>
                <w:sz w:val="18"/>
                <w:szCs w:val="18"/>
              </w:rPr>
              <w:t>(con</w:t>
            </w:r>
            <w:r>
              <w:rPr>
                <w:rFonts w:eastAsia="Aptos" w:cs="Times New Roman"/>
                <w:b/>
                <w:color w:val="000000"/>
                <w:sz w:val="18"/>
                <w:szCs w:val="18"/>
              </w:rPr>
              <w:softHyphen/>
            </w:r>
            <w:r w:rsidRPr="002F708F">
              <w:rPr>
                <w:rFonts w:eastAsia="Aptos" w:cs="Times New Roman"/>
                <w:b/>
                <w:color w:val="000000"/>
                <w:sz w:val="18"/>
                <w:szCs w:val="18"/>
              </w:rPr>
              <w:t>tinua</w:t>
            </w:r>
            <w:r>
              <w:rPr>
                <w:rFonts w:eastAsia="Aptos" w:cs="Times New Roman"/>
                <w:b/>
                <w:color w:val="000000"/>
                <w:sz w:val="18"/>
                <w:szCs w:val="18"/>
              </w:rPr>
              <w:softHyphen/>
            </w:r>
            <w:r w:rsidRPr="002F708F">
              <w:rPr>
                <w:rFonts w:eastAsia="Aptos" w:cs="Times New Roman"/>
                <w:b/>
                <w:color w:val="000000"/>
                <w:sz w:val="18"/>
                <w:szCs w:val="18"/>
              </w:rPr>
              <w:t>ción)</w:t>
            </w:r>
          </w:p>
        </w:tc>
        <w:tc>
          <w:tcPr>
            <w:tcW w:w="992" w:type="dxa"/>
            <w:tcBorders>
              <w:top w:val="single" w:sz="4" w:space="0" w:color="auto"/>
              <w:left w:val="single" w:sz="4" w:space="0" w:color="auto"/>
              <w:bottom w:val="single" w:sz="4" w:space="0" w:color="auto"/>
              <w:right w:val="single" w:sz="4" w:space="0" w:color="auto"/>
            </w:tcBorders>
            <w:vAlign w:val="center"/>
          </w:tcPr>
          <w:p w14:paraId="590180E5" w14:textId="77777777" w:rsidR="00200C79" w:rsidRPr="00B81431" w:rsidDel="005D25B7" w:rsidRDefault="00200C79" w:rsidP="004B1E33">
            <w:pPr>
              <w:jc w:val="center"/>
              <w:rPr>
                <w:rFonts w:eastAsia="Times New Roman" w:cs="Calibri"/>
                <w:color w:val="000000" w:themeColor="text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29BABCF1"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eastAsia="Aptos" w:cs="Times New Roman"/>
                <w:sz w:val="18"/>
                <w:szCs w:val="18"/>
              </w:rPr>
            </w:pPr>
            <w:r w:rsidRPr="00AA67DD">
              <w:rPr>
                <w:rFonts w:eastAsia="Aptos" w:cs="Times New Roman"/>
                <w:sz w:val="18"/>
                <w:szCs w:val="18"/>
              </w:rPr>
              <w:t>Las CPC comunicarán a la Secretaría de ICCAT, de conformidad con los requisitos de comunicación de datos de ICCAT, el número de ejemplares liberados, incluyendo su estado en el momento de la liberación (es decir, descartes muertos y liberaciones vivas).</w:t>
            </w:r>
          </w:p>
          <w:p w14:paraId="7BEF24AA" w14:textId="77777777" w:rsidR="00200C79" w:rsidRDefault="00200C79" w:rsidP="004B1E33">
            <w:pPr>
              <w:widowControl w:val="0"/>
              <w:kinsoku w:val="0"/>
              <w:overflowPunct w:val="0"/>
              <w:autoSpaceDE w:val="0"/>
              <w:autoSpaceDN w:val="0"/>
              <w:adjustRightInd w:val="0"/>
              <w:spacing w:line="220" w:lineRule="exact"/>
              <w:ind w:right="113"/>
              <w:jc w:val="both"/>
              <w:rPr>
                <w:rFonts w:eastAsia="MS Mincho" w:cs="Cambria"/>
                <w:spacing w:val="-1"/>
                <w:sz w:val="18"/>
                <w:szCs w:val="18"/>
              </w:rPr>
            </w:pPr>
          </w:p>
          <w:p w14:paraId="205E9A07" w14:textId="77777777" w:rsidR="00200C79" w:rsidRDefault="00200C79" w:rsidP="004B1E33">
            <w:pPr>
              <w:widowControl w:val="0"/>
              <w:kinsoku w:val="0"/>
              <w:overflowPunct w:val="0"/>
              <w:autoSpaceDE w:val="0"/>
              <w:autoSpaceDN w:val="0"/>
              <w:adjustRightInd w:val="0"/>
              <w:spacing w:line="220" w:lineRule="exact"/>
              <w:ind w:right="113"/>
              <w:jc w:val="both"/>
              <w:rPr>
                <w:rFonts w:eastAsia="MS Mincho" w:cs="Cambria"/>
                <w:spacing w:val="-1"/>
                <w:sz w:val="18"/>
                <w:szCs w:val="18"/>
              </w:rPr>
            </w:pPr>
          </w:p>
          <w:p w14:paraId="6847B337"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eastAsia="MS Mincho" w:cs="Cambria"/>
                <w:color w:val="000000" w:themeColor="text1"/>
                <w:spacing w:val="-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1B3396C" w14:textId="77777777" w:rsidR="00200C79" w:rsidRPr="00B81431" w:rsidRDefault="00200C79" w:rsidP="004B1E33">
            <w:pPr>
              <w:jc w:val="center"/>
              <w:rPr>
                <w:rFonts w:eastAsia="Times New Roman" w:cs="Calibri"/>
                <w:color w:val="000000" w:themeColor="text1"/>
                <w:sz w:val="18"/>
                <w:szCs w:val="18"/>
              </w:rPr>
            </w:pPr>
            <w:r w:rsidRPr="00B81431">
              <w:rPr>
                <w:rFonts w:eastAsia="Aptos" w:cs="Times New Roman"/>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73AEA20C"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0D8BA0F2" w14:textId="77777777" w:rsidR="00200C79" w:rsidRPr="00B81431" w:rsidRDefault="00200C79" w:rsidP="004B1E33">
            <w:pPr>
              <w:jc w:val="both"/>
              <w:rPr>
                <w:rFonts w:eastAsia="Times New Roman" w:cs="Calibri"/>
                <w:color w:val="000000" w:themeColor="text1"/>
                <w:sz w:val="18"/>
                <w:szCs w:val="18"/>
              </w:rPr>
            </w:pPr>
            <w:r>
              <w:rPr>
                <w:color w:val="000000" w:themeColor="text1"/>
                <w:sz w:val="18"/>
                <w:szCs w:val="18"/>
              </w:rPr>
              <w:t>Nicaragua actualmente no tiene flota operando en la zona de la convención, Confirmamos captura cero.</w:t>
            </w:r>
          </w:p>
        </w:tc>
      </w:tr>
      <w:tr w:rsidR="00200C79" w:rsidRPr="00B81431" w14:paraId="58D87958" w14:textId="77777777" w:rsidTr="00200C79">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59419E23" w14:textId="77777777" w:rsidR="00200C79" w:rsidRPr="00AA67DD" w:rsidRDefault="00200C79" w:rsidP="004B1E33">
            <w:pPr>
              <w:jc w:val="center"/>
              <w:rPr>
                <w:rFonts w:eastAsia="Times New Roman" w:cs="Calibri"/>
                <w:b/>
                <w:bCs/>
                <w:color w:val="000000"/>
                <w:sz w:val="18"/>
                <w:szCs w:val="18"/>
              </w:rPr>
            </w:pPr>
            <w:r w:rsidRPr="00AA67DD">
              <w:rPr>
                <w:rFonts w:eastAsia="Aptos" w:cs="Times New Roman"/>
                <w:b/>
                <w:bCs/>
                <w:color w:val="000000"/>
                <w:sz w:val="18"/>
                <w:szCs w:val="18"/>
              </w:rPr>
              <w:t>23-10</w:t>
            </w:r>
          </w:p>
          <w:p w14:paraId="455C7D35" w14:textId="77777777" w:rsidR="00200C79" w:rsidRPr="00B81431" w:rsidRDefault="00200C79" w:rsidP="004B1E33">
            <w:pPr>
              <w:jc w:val="center"/>
              <w:rPr>
                <w:rFonts w:eastAsia="Times New Roman" w:cs="Calibri"/>
                <w:b/>
                <w:bCs/>
                <w:color w:val="000000" w:themeColor="text1"/>
                <w:sz w:val="18"/>
                <w:szCs w:val="18"/>
              </w:rPr>
            </w:pPr>
            <w:r w:rsidRPr="00AA67DD">
              <w:rPr>
                <w:rFonts w:eastAsia="Aptos" w:cs="Times New Roman"/>
                <w:b/>
                <w:bCs/>
                <w:color w:val="000000"/>
                <w:sz w:val="18"/>
                <w:szCs w:val="18"/>
              </w:rPr>
              <w:t>(tiburón azul del Atlántico norte)</w:t>
            </w:r>
          </w:p>
        </w:tc>
        <w:tc>
          <w:tcPr>
            <w:tcW w:w="673" w:type="dxa"/>
            <w:tcBorders>
              <w:top w:val="single" w:sz="4" w:space="0" w:color="auto"/>
              <w:left w:val="single" w:sz="4" w:space="0" w:color="auto"/>
              <w:bottom w:val="single" w:sz="4" w:space="0" w:color="auto"/>
              <w:right w:val="single" w:sz="4" w:space="0" w:color="auto"/>
            </w:tcBorders>
            <w:noWrap/>
            <w:vAlign w:val="center"/>
          </w:tcPr>
          <w:p w14:paraId="083C2197" w14:textId="77777777" w:rsidR="00200C79" w:rsidRPr="00B81431" w:rsidRDefault="00200C79" w:rsidP="004B1E33">
            <w:pPr>
              <w:jc w:val="center"/>
              <w:rPr>
                <w:rFonts w:eastAsia="Times New Roman" w:cs="Calibri"/>
                <w:b/>
                <w:color w:val="000000" w:themeColor="text1"/>
                <w:sz w:val="18"/>
                <w:szCs w:val="18"/>
              </w:rPr>
            </w:pPr>
            <w:r w:rsidRPr="00AA67DD">
              <w:rPr>
                <w:rFonts w:eastAsia="Aptos" w:cs="Times New Roman"/>
                <w:b/>
                <w:color w:val="000000"/>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14:paraId="05E14E57"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eastAsia="MS Mincho" w:cs="Cambria"/>
                <w:color w:val="000000" w:themeColor="text1"/>
                <w:spacing w:val="-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2F8700BA"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eastAsia="Aptos" w:cs="Times New Roman"/>
                <w:sz w:val="18"/>
                <w:szCs w:val="18"/>
              </w:rPr>
            </w:pPr>
            <w:r w:rsidRPr="00AA67DD">
              <w:rPr>
                <w:rFonts w:eastAsia="Aptos" w:cs="Times New Roman"/>
                <w:sz w:val="18"/>
                <w:szCs w:val="18"/>
              </w:rPr>
              <w:t xml:space="preserve">Las CPC incluirán en sus “Hojas de control de cumplimento de las medidas relacionadas con los tiburones”, presentadas a ICCAT de conformidad con la Recomendación 18-06, información sobre las acciones emprendidas a nivel interno para llevar a cabo un seguimiento de las capturas y para la conservación y ordenación sostenible del </w:t>
            </w:r>
            <w:r w:rsidRPr="00AA67DD">
              <w:rPr>
                <w:rFonts w:eastAsia="Aptos" w:cs="Times New Roman"/>
                <w:b/>
                <w:bCs/>
                <w:sz w:val="18"/>
                <w:szCs w:val="18"/>
              </w:rPr>
              <w:t>tiburón azul del Atlántico norte</w:t>
            </w:r>
            <w:r w:rsidRPr="00AA67DD">
              <w:rPr>
                <w:rFonts w:eastAsia="Aptos" w:cs="Times New Roman"/>
                <w:sz w:val="18"/>
                <w:szCs w:val="18"/>
              </w:rPr>
              <w:t>.</w:t>
            </w:r>
          </w:p>
          <w:p w14:paraId="69339DFC" w14:textId="77777777" w:rsidR="00200C79" w:rsidRDefault="00200C79" w:rsidP="004B1E33">
            <w:pPr>
              <w:widowControl w:val="0"/>
              <w:kinsoku w:val="0"/>
              <w:overflowPunct w:val="0"/>
              <w:autoSpaceDE w:val="0"/>
              <w:autoSpaceDN w:val="0"/>
              <w:adjustRightInd w:val="0"/>
              <w:spacing w:line="220" w:lineRule="exact"/>
              <w:ind w:right="113"/>
              <w:jc w:val="both"/>
              <w:rPr>
                <w:rFonts w:eastAsia="MS Mincho" w:cs="Cambria"/>
                <w:spacing w:val="-1"/>
                <w:sz w:val="18"/>
                <w:szCs w:val="18"/>
              </w:rPr>
            </w:pPr>
          </w:p>
          <w:p w14:paraId="7C40B225"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eastAsia="MS Mincho" w:cs="Cambria"/>
                <w:color w:val="000000" w:themeColor="text1"/>
                <w:spacing w:val="-1"/>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8FF4155" w14:textId="77777777" w:rsidR="00200C79" w:rsidRPr="00B81431" w:rsidRDefault="00200C79" w:rsidP="004B1E33">
            <w:pPr>
              <w:jc w:val="center"/>
              <w:rPr>
                <w:rFonts w:eastAsia="Times New Roman" w:cs="Calibri"/>
                <w:color w:val="000000" w:themeColor="text1"/>
                <w:sz w:val="18"/>
                <w:szCs w:val="18"/>
              </w:rPr>
            </w:pPr>
            <w:r w:rsidRPr="00B81431">
              <w:rPr>
                <w:rFonts w:eastAsia="Aptos" w:cs="Times New Roman"/>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537A3883"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12D6E33E" w14:textId="77777777" w:rsidR="00200C79" w:rsidRPr="00B81431" w:rsidRDefault="00200C79" w:rsidP="004B1E33">
            <w:pPr>
              <w:jc w:val="both"/>
              <w:rPr>
                <w:rFonts w:eastAsia="Times New Roman" w:cs="Calibri"/>
                <w:color w:val="000000" w:themeColor="text1"/>
                <w:sz w:val="18"/>
                <w:szCs w:val="18"/>
              </w:rPr>
            </w:pPr>
            <w:r>
              <w:rPr>
                <w:color w:val="000000" w:themeColor="text1"/>
                <w:sz w:val="18"/>
                <w:szCs w:val="18"/>
              </w:rPr>
              <w:t>Nicaragua actualmente no tiene flota operando en la zona de la convención, Confirmamos captura cero.</w:t>
            </w:r>
          </w:p>
        </w:tc>
      </w:tr>
      <w:tr w:rsidR="00200C79" w:rsidRPr="00B81431" w14:paraId="197E6BB6" w14:textId="77777777" w:rsidTr="00200C79">
        <w:trPr>
          <w:trHeight w:val="88"/>
          <w:jc w:val="center"/>
        </w:trPr>
        <w:tc>
          <w:tcPr>
            <w:tcW w:w="1165" w:type="dxa"/>
            <w:tcBorders>
              <w:bottom w:val="single" w:sz="12" w:space="0" w:color="auto"/>
            </w:tcBorders>
            <w:noWrap/>
            <w:vAlign w:val="center"/>
          </w:tcPr>
          <w:p w14:paraId="03B40B2D" w14:textId="77777777" w:rsidR="00200C79" w:rsidRPr="00AA67DD" w:rsidRDefault="00200C79" w:rsidP="004B1E33">
            <w:pPr>
              <w:jc w:val="center"/>
              <w:rPr>
                <w:rFonts w:eastAsia="Times New Roman" w:cs="Calibri"/>
                <w:b/>
                <w:bCs/>
                <w:color w:val="000000"/>
                <w:sz w:val="18"/>
                <w:szCs w:val="18"/>
              </w:rPr>
            </w:pPr>
            <w:r w:rsidRPr="00AA67DD">
              <w:rPr>
                <w:rFonts w:eastAsia="Aptos" w:cs="Times New Roman"/>
                <w:b/>
                <w:bCs/>
                <w:color w:val="000000"/>
                <w:sz w:val="18"/>
                <w:szCs w:val="18"/>
              </w:rPr>
              <w:t>23-10</w:t>
            </w:r>
          </w:p>
          <w:p w14:paraId="2D1D6789" w14:textId="77777777" w:rsidR="00200C79" w:rsidRPr="00B81431" w:rsidRDefault="00200C79" w:rsidP="004B1E33">
            <w:pPr>
              <w:jc w:val="center"/>
              <w:rPr>
                <w:rFonts w:eastAsia="Times New Roman" w:cs="Calibri"/>
                <w:b/>
                <w:bCs/>
                <w:color w:val="000000" w:themeColor="text1"/>
                <w:sz w:val="18"/>
                <w:szCs w:val="18"/>
              </w:rPr>
            </w:pPr>
            <w:r w:rsidRPr="00AA67DD">
              <w:rPr>
                <w:rFonts w:eastAsia="Aptos" w:cs="Times New Roman"/>
                <w:b/>
                <w:bCs/>
                <w:color w:val="000000"/>
                <w:sz w:val="18"/>
                <w:szCs w:val="18"/>
              </w:rPr>
              <w:t>(tiburón azul del Atlántico norte)</w:t>
            </w:r>
          </w:p>
        </w:tc>
        <w:tc>
          <w:tcPr>
            <w:tcW w:w="673" w:type="dxa"/>
            <w:tcBorders>
              <w:bottom w:val="single" w:sz="12" w:space="0" w:color="auto"/>
            </w:tcBorders>
            <w:noWrap/>
            <w:vAlign w:val="center"/>
          </w:tcPr>
          <w:p w14:paraId="5C19B05C" w14:textId="77777777" w:rsidR="00200C79" w:rsidRPr="00B81431" w:rsidRDefault="00200C79" w:rsidP="004B1E33">
            <w:pPr>
              <w:jc w:val="center"/>
              <w:rPr>
                <w:rFonts w:eastAsia="Times New Roman" w:cs="Calibri"/>
                <w:b/>
                <w:color w:val="000000" w:themeColor="text1"/>
                <w:sz w:val="18"/>
                <w:szCs w:val="18"/>
              </w:rPr>
            </w:pPr>
            <w:r w:rsidRPr="00AA67DD">
              <w:rPr>
                <w:rFonts w:eastAsia="Aptos" w:cs="Times New Roman"/>
                <w:b/>
                <w:color w:val="000000"/>
                <w:sz w:val="18"/>
                <w:szCs w:val="18"/>
              </w:rPr>
              <w:t>10</w:t>
            </w:r>
          </w:p>
        </w:tc>
        <w:tc>
          <w:tcPr>
            <w:tcW w:w="992" w:type="dxa"/>
            <w:tcBorders>
              <w:bottom w:val="single" w:sz="12" w:space="0" w:color="auto"/>
            </w:tcBorders>
            <w:vAlign w:val="center"/>
          </w:tcPr>
          <w:p w14:paraId="608F9F19"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eastAsia="MS Mincho" w:cs="Arial"/>
                <w:color w:val="000000" w:themeColor="text1"/>
                <w:sz w:val="18"/>
                <w:szCs w:val="18"/>
              </w:rPr>
            </w:pPr>
            <w:r w:rsidRPr="00AA67DD">
              <w:rPr>
                <w:rFonts w:eastAsia="Aptos" w:cs="Times New Roman"/>
                <w:color w:val="000000"/>
                <w:sz w:val="18"/>
                <w:szCs w:val="18"/>
              </w:rPr>
              <w:t>Véase más arriba</w:t>
            </w:r>
          </w:p>
        </w:tc>
        <w:tc>
          <w:tcPr>
            <w:tcW w:w="2835" w:type="dxa"/>
            <w:tcBorders>
              <w:bottom w:val="single" w:sz="12" w:space="0" w:color="auto"/>
            </w:tcBorders>
            <w:vAlign w:val="center"/>
          </w:tcPr>
          <w:p w14:paraId="00D76E95"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eastAsia="Aptos" w:cs="Times New Roman"/>
                <w:sz w:val="18"/>
                <w:szCs w:val="18"/>
              </w:rPr>
            </w:pPr>
            <w:r w:rsidRPr="00AA67DD">
              <w:rPr>
                <w:rFonts w:eastAsia="Aptos" w:cs="Times New Roman"/>
                <w:sz w:val="18"/>
                <w:szCs w:val="18"/>
              </w:rPr>
              <w:t xml:space="preserve">Se insta a las CPC a emprender trabajos de investigación científicos que proporcionen información sobre parámetros ecológicos/biológicos clave, ciclo vital, migraciones, supervivencia tras la liberación y características de conducta del </w:t>
            </w:r>
            <w:r w:rsidRPr="00AA67DD">
              <w:rPr>
                <w:rFonts w:eastAsia="Aptos" w:cs="Times New Roman"/>
                <w:b/>
                <w:bCs/>
                <w:sz w:val="18"/>
                <w:szCs w:val="18"/>
              </w:rPr>
              <w:t>tiburón azul del norte</w:t>
            </w:r>
            <w:r w:rsidRPr="00AA67DD">
              <w:rPr>
                <w:rFonts w:eastAsia="Aptos" w:cs="Times New Roman"/>
                <w:sz w:val="18"/>
                <w:szCs w:val="18"/>
              </w:rPr>
              <w:t>. Dicha información se pondrá a disposición del SCRS.</w:t>
            </w:r>
          </w:p>
          <w:p w14:paraId="63B9FE34" w14:textId="77777777" w:rsidR="00200C79" w:rsidRDefault="00200C79" w:rsidP="004B1E33">
            <w:pPr>
              <w:widowControl w:val="0"/>
              <w:kinsoku w:val="0"/>
              <w:overflowPunct w:val="0"/>
              <w:autoSpaceDE w:val="0"/>
              <w:autoSpaceDN w:val="0"/>
              <w:adjustRightInd w:val="0"/>
              <w:spacing w:line="220" w:lineRule="exact"/>
              <w:ind w:right="113"/>
              <w:jc w:val="both"/>
              <w:rPr>
                <w:rFonts w:eastAsia="MS Mincho" w:cs="Cambria"/>
                <w:spacing w:val="-1"/>
                <w:sz w:val="18"/>
                <w:szCs w:val="18"/>
              </w:rPr>
            </w:pPr>
          </w:p>
          <w:p w14:paraId="7159F3F2"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eastAsia="MS Mincho" w:cs="Cambria"/>
                <w:color w:val="000000" w:themeColor="text1"/>
                <w:spacing w:val="-1"/>
                <w:sz w:val="18"/>
                <w:szCs w:val="18"/>
              </w:rPr>
            </w:pPr>
          </w:p>
        </w:tc>
        <w:tc>
          <w:tcPr>
            <w:tcW w:w="1134" w:type="dxa"/>
            <w:tcBorders>
              <w:bottom w:val="single" w:sz="12" w:space="0" w:color="auto"/>
            </w:tcBorders>
            <w:vAlign w:val="center"/>
          </w:tcPr>
          <w:p w14:paraId="22F0752A" w14:textId="77777777" w:rsidR="00200C79" w:rsidRPr="00B81431" w:rsidRDefault="00200C79" w:rsidP="004B1E33">
            <w:pPr>
              <w:jc w:val="center"/>
              <w:rPr>
                <w:rFonts w:eastAsia="Times New Roman" w:cs="Calibri"/>
                <w:color w:val="000000" w:themeColor="text1"/>
                <w:sz w:val="18"/>
                <w:szCs w:val="18"/>
              </w:rPr>
            </w:pPr>
            <w:r w:rsidRPr="00B81431">
              <w:rPr>
                <w:rFonts w:eastAsia="Aptos" w:cs="Times New Roman"/>
                <w:color w:val="000000" w:themeColor="text1"/>
                <w:sz w:val="18"/>
                <w:szCs w:val="18"/>
              </w:rPr>
              <w:lastRenderedPageBreak/>
              <w:t>No</w:t>
            </w:r>
          </w:p>
        </w:tc>
        <w:tc>
          <w:tcPr>
            <w:tcW w:w="2612" w:type="dxa"/>
            <w:tcBorders>
              <w:bottom w:val="single" w:sz="12" w:space="0" w:color="auto"/>
            </w:tcBorders>
            <w:vAlign w:val="center"/>
          </w:tcPr>
          <w:p w14:paraId="7DCB959C" w14:textId="77777777" w:rsidR="00200C79" w:rsidRPr="00B81431" w:rsidRDefault="00200C79" w:rsidP="004B1E33">
            <w:pPr>
              <w:jc w:val="both"/>
              <w:rPr>
                <w:rFonts w:eastAsia="Times New Roman" w:cs="Calibri"/>
                <w:color w:val="000000" w:themeColor="text1"/>
                <w:sz w:val="18"/>
                <w:szCs w:val="18"/>
              </w:rPr>
            </w:pPr>
          </w:p>
        </w:tc>
        <w:tc>
          <w:tcPr>
            <w:tcW w:w="2115" w:type="dxa"/>
            <w:tcBorders>
              <w:bottom w:val="single" w:sz="12" w:space="0" w:color="auto"/>
            </w:tcBorders>
            <w:vAlign w:val="center"/>
          </w:tcPr>
          <w:p w14:paraId="06377B36" w14:textId="77777777" w:rsidR="00200C79" w:rsidRPr="00B81431" w:rsidRDefault="00200C79" w:rsidP="004B1E33">
            <w:pPr>
              <w:jc w:val="both"/>
              <w:rPr>
                <w:rFonts w:eastAsia="Times New Roman" w:cs="Calibri"/>
                <w:color w:val="000000" w:themeColor="text1"/>
                <w:sz w:val="18"/>
                <w:szCs w:val="18"/>
              </w:rPr>
            </w:pPr>
            <w:r>
              <w:rPr>
                <w:color w:val="000000" w:themeColor="text1"/>
                <w:sz w:val="18"/>
                <w:szCs w:val="18"/>
              </w:rPr>
              <w:t>Nicaragua actualmente no tiene flota operando en la zona de la convención, Confirmamos captura cero.</w:t>
            </w:r>
          </w:p>
        </w:tc>
      </w:tr>
      <w:tr w:rsidR="00200C79" w:rsidRPr="00B81431" w14:paraId="155EB6B7" w14:textId="77777777" w:rsidTr="00200C79">
        <w:trPr>
          <w:trHeight w:val="118"/>
          <w:jc w:val="center"/>
        </w:trPr>
        <w:tc>
          <w:tcPr>
            <w:tcW w:w="11526" w:type="dxa"/>
            <w:gridSpan w:val="7"/>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21F6D539" w14:textId="77777777" w:rsidR="00200C79" w:rsidRPr="00B81431" w:rsidRDefault="00200C79" w:rsidP="004B1E33">
            <w:pPr>
              <w:jc w:val="both"/>
              <w:rPr>
                <w:rFonts w:eastAsia="Aptos" w:cs="Times New Roman"/>
                <w:b/>
                <w:bCs/>
                <w:color w:val="000000" w:themeColor="text1"/>
                <w:sz w:val="18"/>
                <w:szCs w:val="18"/>
              </w:rPr>
            </w:pPr>
            <w:r w:rsidRPr="00AA67DD">
              <w:rPr>
                <w:rFonts w:eastAsia="Aptos" w:cs="Times New Roman"/>
                <w:b/>
                <w:bCs/>
                <w:sz w:val="18"/>
                <w:szCs w:val="18"/>
              </w:rPr>
              <w:t>TIBURÓN AZUL DEL ATLÁNTICO SUR</w:t>
            </w:r>
          </w:p>
        </w:tc>
      </w:tr>
      <w:tr w:rsidR="00200C79" w:rsidRPr="00B81431" w14:paraId="3495B140" w14:textId="77777777" w:rsidTr="00200C79">
        <w:trPr>
          <w:trHeight w:val="118"/>
          <w:jc w:val="center"/>
        </w:trPr>
        <w:tc>
          <w:tcPr>
            <w:tcW w:w="1165" w:type="dxa"/>
            <w:tcBorders>
              <w:top w:val="single" w:sz="12" w:space="0" w:color="auto"/>
              <w:left w:val="single" w:sz="4" w:space="0" w:color="auto"/>
              <w:bottom w:val="single" w:sz="4" w:space="0" w:color="auto"/>
              <w:right w:val="single" w:sz="4" w:space="0" w:color="auto"/>
            </w:tcBorders>
            <w:noWrap/>
            <w:vAlign w:val="center"/>
          </w:tcPr>
          <w:p w14:paraId="6D943723" w14:textId="77777777" w:rsidR="00200C79" w:rsidRPr="00AA67DD" w:rsidRDefault="00200C79" w:rsidP="004B1E33">
            <w:pPr>
              <w:jc w:val="center"/>
              <w:rPr>
                <w:rFonts w:eastAsia="Times New Roman" w:cs="Calibri"/>
                <w:b/>
                <w:bCs/>
                <w:color w:val="000000"/>
                <w:sz w:val="18"/>
                <w:szCs w:val="18"/>
              </w:rPr>
            </w:pPr>
            <w:r w:rsidRPr="00AA67DD">
              <w:rPr>
                <w:rFonts w:eastAsia="Aptos" w:cs="Times New Roman"/>
                <w:b/>
                <w:bCs/>
                <w:color w:val="000000"/>
                <w:sz w:val="18"/>
                <w:szCs w:val="18"/>
              </w:rPr>
              <w:t>23-11</w:t>
            </w:r>
          </w:p>
          <w:p w14:paraId="6A141D71" w14:textId="77777777" w:rsidR="00200C79" w:rsidRPr="00B81431" w:rsidRDefault="00200C79" w:rsidP="004B1E33">
            <w:pPr>
              <w:jc w:val="center"/>
              <w:rPr>
                <w:rFonts w:eastAsia="Times New Roman" w:cs="Calibri"/>
                <w:b/>
                <w:bCs/>
                <w:color w:val="000000" w:themeColor="text1"/>
                <w:sz w:val="18"/>
                <w:szCs w:val="18"/>
              </w:rPr>
            </w:pPr>
            <w:r w:rsidRPr="00AA67DD">
              <w:rPr>
                <w:rFonts w:eastAsia="Aptos" w:cs="Times New Roman"/>
                <w:b/>
                <w:bCs/>
                <w:color w:val="000000"/>
                <w:sz w:val="18"/>
                <w:szCs w:val="18"/>
              </w:rPr>
              <w:t>(tiburón azul del Atlántico sur)</w:t>
            </w:r>
          </w:p>
        </w:tc>
        <w:tc>
          <w:tcPr>
            <w:tcW w:w="673" w:type="dxa"/>
            <w:tcBorders>
              <w:top w:val="single" w:sz="12" w:space="0" w:color="auto"/>
              <w:left w:val="single" w:sz="4" w:space="0" w:color="auto"/>
              <w:bottom w:val="single" w:sz="4" w:space="0" w:color="auto"/>
              <w:right w:val="single" w:sz="4" w:space="0" w:color="auto"/>
            </w:tcBorders>
            <w:noWrap/>
            <w:vAlign w:val="center"/>
          </w:tcPr>
          <w:p w14:paraId="20BA6F44" w14:textId="77777777" w:rsidR="00200C79" w:rsidRPr="00B81431" w:rsidRDefault="00200C79" w:rsidP="004B1E33">
            <w:pPr>
              <w:jc w:val="center"/>
              <w:rPr>
                <w:rFonts w:eastAsia="Times New Roman" w:cs="Calibri"/>
                <w:b/>
                <w:color w:val="000000" w:themeColor="text1"/>
                <w:sz w:val="18"/>
                <w:szCs w:val="18"/>
              </w:rPr>
            </w:pPr>
            <w:r w:rsidRPr="00AA67DD">
              <w:rPr>
                <w:rFonts w:eastAsia="Aptos" w:cs="Times New Roman"/>
                <w:b/>
                <w:color w:val="000000"/>
                <w:sz w:val="18"/>
                <w:szCs w:val="18"/>
              </w:rPr>
              <w:t>3</w:t>
            </w:r>
          </w:p>
        </w:tc>
        <w:tc>
          <w:tcPr>
            <w:tcW w:w="992" w:type="dxa"/>
            <w:tcBorders>
              <w:top w:val="single" w:sz="12" w:space="0" w:color="auto"/>
              <w:left w:val="single" w:sz="4" w:space="0" w:color="auto"/>
              <w:bottom w:val="single" w:sz="4" w:space="0" w:color="auto"/>
              <w:right w:val="single" w:sz="4" w:space="0" w:color="auto"/>
            </w:tcBorders>
            <w:vAlign w:val="center"/>
          </w:tcPr>
          <w:p w14:paraId="2B4B36CE" w14:textId="77777777" w:rsidR="00200C79" w:rsidRPr="00B81431" w:rsidRDefault="00200C79" w:rsidP="004B1E33">
            <w:pPr>
              <w:rPr>
                <w:rFonts w:eastAsia="Times New Roman" w:cs="Calibri"/>
                <w:color w:val="000000" w:themeColor="text1"/>
                <w:sz w:val="18"/>
                <w:szCs w:val="18"/>
              </w:rPr>
            </w:pPr>
            <w:r w:rsidRPr="00AA67DD">
              <w:rPr>
                <w:rFonts w:eastAsia="Aptos" w:cs="Times New Roman"/>
                <w:color w:val="000000"/>
                <w:sz w:val="18"/>
                <w:szCs w:val="18"/>
              </w:rPr>
              <w:t>Deroga y sustituye: Recs. 21-11 &amp; 19-08.</w:t>
            </w:r>
          </w:p>
        </w:tc>
        <w:tc>
          <w:tcPr>
            <w:tcW w:w="2835" w:type="dxa"/>
            <w:tcBorders>
              <w:top w:val="single" w:sz="12" w:space="0" w:color="auto"/>
              <w:left w:val="single" w:sz="4" w:space="0" w:color="auto"/>
              <w:bottom w:val="single" w:sz="4" w:space="0" w:color="auto"/>
              <w:right w:val="single" w:sz="4" w:space="0" w:color="auto"/>
            </w:tcBorders>
            <w:vAlign w:val="center"/>
          </w:tcPr>
          <w:p w14:paraId="7F825207" w14:textId="77777777" w:rsidR="00200C79" w:rsidRPr="00AA67DD" w:rsidRDefault="00200C79" w:rsidP="004B1E33">
            <w:pPr>
              <w:spacing w:line="220" w:lineRule="exact"/>
              <w:ind w:right="113"/>
              <w:jc w:val="both"/>
              <w:rPr>
                <w:rFonts w:eastAsia="Times New Roman" w:cs="Calibri"/>
                <w:sz w:val="18"/>
                <w:szCs w:val="18"/>
              </w:rPr>
            </w:pPr>
            <w:r w:rsidRPr="00AA67DD">
              <w:rPr>
                <w:rFonts w:eastAsia="Aptos" w:cs="Times New Roman"/>
                <w:sz w:val="18"/>
                <w:szCs w:val="18"/>
              </w:rPr>
              <w:t xml:space="preserve">Las siguientes CPC estarán sujetas a los siguientes límites de captura para el </w:t>
            </w:r>
            <w:r w:rsidRPr="00AA67DD">
              <w:rPr>
                <w:rFonts w:eastAsia="Aptos" w:cs="Times New Roman"/>
                <w:b/>
                <w:bCs/>
                <w:sz w:val="18"/>
                <w:szCs w:val="18"/>
              </w:rPr>
              <w:t>tiburón azul del Atlántico sur</w:t>
            </w:r>
            <w:r w:rsidRPr="00AA67DD">
              <w:rPr>
                <w:rFonts w:eastAsia="Aptos" w:cs="Times New Roman"/>
                <w:sz w:val="18"/>
                <w:szCs w:val="18"/>
              </w:rPr>
              <w:t>:</w:t>
            </w:r>
          </w:p>
          <w:p w14:paraId="4591C48A" w14:textId="77777777" w:rsidR="00200C79" w:rsidRPr="00AA67DD" w:rsidRDefault="00200C79" w:rsidP="004B1E33">
            <w:pPr>
              <w:spacing w:line="220" w:lineRule="exact"/>
              <w:ind w:right="113"/>
              <w:jc w:val="both"/>
              <w:rPr>
                <w:rFonts w:eastAsia="Times New Roman" w:cs="Calibr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852"/>
            </w:tblGrid>
            <w:tr w:rsidR="00200C79" w:rsidRPr="00AA67DD" w14:paraId="73C8840E" w14:textId="77777777" w:rsidTr="004B1E33">
              <w:trPr>
                <w:jc w:val="center"/>
              </w:trPr>
              <w:tc>
                <w:tcPr>
                  <w:tcW w:w="1470" w:type="dxa"/>
                </w:tcPr>
                <w:p w14:paraId="042DAE7D" w14:textId="77777777" w:rsidR="00200C79" w:rsidRPr="00AA67DD" w:rsidRDefault="00200C79" w:rsidP="004B1E33">
                  <w:pPr>
                    <w:jc w:val="both"/>
                    <w:rPr>
                      <w:rFonts w:eastAsia="MS Mincho" w:cs="Arial"/>
                      <w:i/>
                      <w:iCs/>
                      <w:sz w:val="18"/>
                      <w:szCs w:val="18"/>
                    </w:rPr>
                  </w:pPr>
                  <w:r w:rsidRPr="00AA67DD">
                    <w:rPr>
                      <w:rFonts w:eastAsia="Aptos" w:cs="Times New Roman"/>
                      <w:i/>
                      <w:sz w:val="18"/>
                      <w:szCs w:val="18"/>
                    </w:rPr>
                    <w:t>CPC</w:t>
                  </w:r>
                </w:p>
              </w:tc>
              <w:tc>
                <w:tcPr>
                  <w:tcW w:w="852" w:type="dxa"/>
                </w:tcPr>
                <w:p w14:paraId="678BA868" w14:textId="77777777" w:rsidR="00200C79" w:rsidRPr="00AA67DD" w:rsidRDefault="00200C79" w:rsidP="004B1E33">
                  <w:pPr>
                    <w:jc w:val="both"/>
                    <w:rPr>
                      <w:rFonts w:eastAsia="MS Mincho" w:cs="Arial"/>
                      <w:i/>
                      <w:iCs/>
                      <w:sz w:val="18"/>
                      <w:szCs w:val="18"/>
                    </w:rPr>
                  </w:pPr>
                  <w:r w:rsidRPr="00AA67DD">
                    <w:rPr>
                      <w:rFonts w:eastAsia="Aptos" w:cs="Times New Roman"/>
                      <w:i/>
                      <w:sz w:val="18"/>
                      <w:szCs w:val="18"/>
                    </w:rPr>
                    <w:t>t</w:t>
                  </w:r>
                </w:p>
              </w:tc>
            </w:tr>
            <w:tr w:rsidR="00200C79" w:rsidRPr="00AA67DD" w14:paraId="6614CB70" w14:textId="77777777" w:rsidTr="004B1E33">
              <w:trPr>
                <w:jc w:val="center"/>
              </w:trPr>
              <w:tc>
                <w:tcPr>
                  <w:tcW w:w="1470" w:type="dxa"/>
                </w:tcPr>
                <w:p w14:paraId="6E7F0AF7" w14:textId="77777777" w:rsidR="00200C79" w:rsidRPr="00AA67DD" w:rsidRDefault="00200C79" w:rsidP="004B1E33">
                  <w:pPr>
                    <w:jc w:val="both"/>
                    <w:rPr>
                      <w:rFonts w:eastAsia="MS Mincho" w:cs="Arial"/>
                      <w:sz w:val="18"/>
                      <w:szCs w:val="18"/>
                    </w:rPr>
                  </w:pPr>
                  <w:r w:rsidRPr="00AA67DD">
                    <w:rPr>
                      <w:rFonts w:eastAsia="Aptos" w:cs="Times New Roman"/>
                      <w:sz w:val="18"/>
                      <w:szCs w:val="18"/>
                    </w:rPr>
                    <w:t>UE</w:t>
                  </w:r>
                </w:p>
              </w:tc>
              <w:tc>
                <w:tcPr>
                  <w:tcW w:w="852" w:type="dxa"/>
                </w:tcPr>
                <w:p w14:paraId="1AD48591" w14:textId="77777777" w:rsidR="00200C79" w:rsidRPr="00AA67DD" w:rsidRDefault="00200C79" w:rsidP="004B1E33">
                  <w:pPr>
                    <w:jc w:val="both"/>
                    <w:rPr>
                      <w:rFonts w:eastAsia="MS Mincho" w:cs="Arial"/>
                      <w:sz w:val="18"/>
                      <w:szCs w:val="18"/>
                    </w:rPr>
                  </w:pPr>
                  <w:r w:rsidRPr="00AA67DD">
                    <w:rPr>
                      <w:rFonts w:eastAsia="Aptos" w:cs="Times New Roman"/>
                      <w:sz w:val="18"/>
                      <w:szCs w:val="18"/>
                    </w:rPr>
                    <w:t>17.405 t</w:t>
                  </w:r>
                </w:p>
              </w:tc>
            </w:tr>
            <w:tr w:rsidR="00200C79" w:rsidRPr="00AA67DD" w14:paraId="07F3D09F" w14:textId="77777777" w:rsidTr="004B1E33">
              <w:trPr>
                <w:jc w:val="center"/>
              </w:trPr>
              <w:tc>
                <w:tcPr>
                  <w:tcW w:w="1470" w:type="dxa"/>
                </w:tcPr>
                <w:p w14:paraId="46CD77A1" w14:textId="77777777" w:rsidR="00200C79" w:rsidRPr="00AA67DD" w:rsidRDefault="00200C79" w:rsidP="004B1E33">
                  <w:pPr>
                    <w:jc w:val="both"/>
                    <w:rPr>
                      <w:rFonts w:eastAsia="MS Mincho" w:cs="Arial"/>
                      <w:sz w:val="18"/>
                      <w:szCs w:val="18"/>
                    </w:rPr>
                  </w:pPr>
                  <w:r w:rsidRPr="00AA67DD">
                    <w:rPr>
                      <w:rFonts w:eastAsia="Aptos" w:cs="Times New Roman"/>
                      <w:sz w:val="18"/>
                      <w:szCs w:val="18"/>
                    </w:rPr>
                    <w:t>Brasil</w:t>
                  </w:r>
                </w:p>
              </w:tc>
              <w:tc>
                <w:tcPr>
                  <w:tcW w:w="852" w:type="dxa"/>
                </w:tcPr>
                <w:p w14:paraId="53734390" w14:textId="77777777" w:rsidR="00200C79" w:rsidRPr="00AA67DD" w:rsidRDefault="00200C79" w:rsidP="004B1E33">
                  <w:pPr>
                    <w:jc w:val="both"/>
                    <w:rPr>
                      <w:rFonts w:eastAsia="MS Mincho" w:cs="Arial"/>
                      <w:sz w:val="18"/>
                      <w:szCs w:val="18"/>
                    </w:rPr>
                  </w:pPr>
                  <w:r w:rsidRPr="00AA67DD">
                    <w:rPr>
                      <w:rFonts w:eastAsia="Aptos" w:cs="Times New Roman"/>
                      <w:sz w:val="18"/>
                      <w:szCs w:val="18"/>
                    </w:rPr>
                    <w:t>3.481 t</w:t>
                  </w:r>
                </w:p>
              </w:tc>
            </w:tr>
            <w:tr w:rsidR="00200C79" w:rsidRPr="00AA67DD" w14:paraId="3BB77C63" w14:textId="77777777" w:rsidTr="004B1E33">
              <w:trPr>
                <w:jc w:val="center"/>
              </w:trPr>
              <w:tc>
                <w:tcPr>
                  <w:tcW w:w="1470" w:type="dxa"/>
                </w:tcPr>
                <w:p w14:paraId="2F97070E" w14:textId="77777777" w:rsidR="00200C79" w:rsidRPr="00AA67DD" w:rsidRDefault="00200C79" w:rsidP="004B1E33">
                  <w:pPr>
                    <w:jc w:val="both"/>
                    <w:rPr>
                      <w:rFonts w:eastAsia="MS Mincho" w:cs="Arial"/>
                      <w:sz w:val="18"/>
                      <w:szCs w:val="18"/>
                    </w:rPr>
                  </w:pPr>
                  <w:r w:rsidRPr="00AA67DD">
                    <w:rPr>
                      <w:rFonts w:eastAsia="Aptos" w:cs="Times New Roman"/>
                      <w:sz w:val="18"/>
                      <w:szCs w:val="18"/>
                    </w:rPr>
                    <w:t>Namibia</w:t>
                  </w:r>
                </w:p>
              </w:tc>
              <w:tc>
                <w:tcPr>
                  <w:tcW w:w="852" w:type="dxa"/>
                </w:tcPr>
                <w:p w14:paraId="4FF66CC4" w14:textId="77777777" w:rsidR="00200C79" w:rsidRPr="00AA67DD" w:rsidRDefault="00200C79" w:rsidP="004B1E33">
                  <w:pPr>
                    <w:jc w:val="both"/>
                    <w:rPr>
                      <w:rFonts w:eastAsia="MS Mincho" w:cs="Arial"/>
                      <w:sz w:val="18"/>
                      <w:szCs w:val="18"/>
                    </w:rPr>
                  </w:pPr>
                  <w:r w:rsidRPr="00AA67DD">
                    <w:rPr>
                      <w:rFonts w:eastAsia="Aptos" w:cs="Times New Roman"/>
                      <w:sz w:val="18"/>
                      <w:szCs w:val="18"/>
                    </w:rPr>
                    <w:t>3.238 t</w:t>
                  </w:r>
                </w:p>
              </w:tc>
            </w:tr>
            <w:tr w:rsidR="00200C79" w:rsidRPr="00AA67DD" w14:paraId="137AD0B0" w14:textId="77777777" w:rsidTr="004B1E33">
              <w:trPr>
                <w:jc w:val="center"/>
              </w:trPr>
              <w:tc>
                <w:tcPr>
                  <w:tcW w:w="1470" w:type="dxa"/>
                </w:tcPr>
                <w:p w14:paraId="092BABFF" w14:textId="77777777" w:rsidR="00200C79" w:rsidRPr="00AA67DD" w:rsidRDefault="00200C79" w:rsidP="004B1E33">
                  <w:pPr>
                    <w:jc w:val="both"/>
                    <w:rPr>
                      <w:rFonts w:eastAsia="MS Mincho" w:cs="Arial"/>
                      <w:sz w:val="18"/>
                      <w:szCs w:val="18"/>
                    </w:rPr>
                  </w:pPr>
                  <w:r w:rsidRPr="00AA67DD">
                    <w:rPr>
                      <w:rFonts w:eastAsia="Aptos" w:cs="Times New Roman"/>
                      <w:sz w:val="18"/>
                      <w:szCs w:val="18"/>
                    </w:rPr>
                    <w:t>Japón</w:t>
                  </w:r>
                </w:p>
              </w:tc>
              <w:tc>
                <w:tcPr>
                  <w:tcW w:w="852" w:type="dxa"/>
                </w:tcPr>
                <w:p w14:paraId="6B721ACB" w14:textId="77777777" w:rsidR="00200C79" w:rsidRPr="00AA67DD" w:rsidRDefault="00200C79" w:rsidP="004B1E33">
                  <w:pPr>
                    <w:jc w:val="both"/>
                    <w:rPr>
                      <w:rFonts w:eastAsia="MS Mincho" w:cs="Arial"/>
                      <w:sz w:val="18"/>
                      <w:szCs w:val="18"/>
                    </w:rPr>
                  </w:pPr>
                  <w:r w:rsidRPr="00AA67DD">
                    <w:rPr>
                      <w:rFonts w:eastAsia="Aptos" w:cs="Times New Roman"/>
                      <w:sz w:val="18"/>
                      <w:szCs w:val="18"/>
                    </w:rPr>
                    <w:t>1.520 t</w:t>
                  </w:r>
                </w:p>
              </w:tc>
            </w:tr>
            <w:tr w:rsidR="00200C79" w:rsidRPr="00AA67DD" w14:paraId="1D0BC93E" w14:textId="77777777" w:rsidTr="004B1E33">
              <w:trPr>
                <w:jc w:val="center"/>
              </w:trPr>
              <w:tc>
                <w:tcPr>
                  <w:tcW w:w="1470" w:type="dxa"/>
                </w:tcPr>
                <w:p w14:paraId="69A4BBFD" w14:textId="77777777" w:rsidR="00200C79" w:rsidRPr="00AA67DD" w:rsidRDefault="00200C79" w:rsidP="004B1E33">
                  <w:pPr>
                    <w:jc w:val="both"/>
                    <w:rPr>
                      <w:rFonts w:eastAsia="MS Mincho" w:cs="Arial"/>
                      <w:sz w:val="18"/>
                      <w:szCs w:val="18"/>
                    </w:rPr>
                  </w:pPr>
                  <w:r w:rsidRPr="00AA67DD">
                    <w:rPr>
                      <w:rFonts w:eastAsia="Aptos" w:cs="Times New Roman"/>
                      <w:sz w:val="18"/>
                      <w:szCs w:val="18"/>
                    </w:rPr>
                    <w:t>Taipei Chino</w:t>
                  </w:r>
                </w:p>
              </w:tc>
              <w:tc>
                <w:tcPr>
                  <w:tcW w:w="852" w:type="dxa"/>
                </w:tcPr>
                <w:p w14:paraId="6FCCC0C2" w14:textId="77777777" w:rsidR="00200C79" w:rsidRPr="00AA67DD" w:rsidRDefault="00200C79" w:rsidP="004B1E33">
                  <w:pPr>
                    <w:jc w:val="both"/>
                    <w:rPr>
                      <w:rFonts w:eastAsia="MS Mincho" w:cs="Arial"/>
                      <w:sz w:val="18"/>
                      <w:szCs w:val="18"/>
                    </w:rPr>
                  </w:pPr>
                  <w:r w:rsidRPr="00AA67DD">
                    <w:rPr>
                      <w:rFonts w:eastAsia="Aptos" w:cs="Times New Roman"/>
                      <w:sz w:val="18"/>
                      <w:szCs w:val="18"/>
                    </w:rPr>
                    <w:t>867 t</w:t>
                  </w:r>
                </w:p>
              </w:tc>
            </w:tr>
          </w:tbl>
          <w:p w14:paraId="6833FF40" w14:textId="77777777" w:rsidR="00200C79" w:rsidRPr="00B81431" w:rsidRDefault="00200C79" w:rsidP="004B1E33">
            <w:pPr>
              <w:spacing w:line="220" w:lineRule="exact"/>
              <w:ind w:right="113"/>
              <w:jc w:val="both"/>
              <w:rPr>
                <w:rFonts w:eastAsia="Times New Roman" w:cs="Calibri"/>
                <w:color w:val="000000" w:themeColor="text1"/>
                <w:sz w:val="18"/>
                <w:szCs w:val="18"/>
                <w:lang w:val="en-GB"/>
              </w:rPr>
            </w:pPr>
          </w:p>
        </w:tc>
        <w:tc>
          <w:tcPr>
            <w:tcW w:w="1134" w:type="dxa"/>
            <w:tcBorders>
              <w:top w:val="single" w:sz="12" w:space="0" w:color="auto"/>
              <w:left w:val="single" w:sz="4" w:space="0" w:color="auto"/>
              <w:bottom w:val="single" w:sz="4" w:space="0" w:color="auto"/>
              <w:right w:val="single" w:sz="4" w:space="0" w:color="auto"/>
            </w:tcBorders>
            <w:vAlign w:val="center"/>
          </w:tcPr>
          <w:p w14:paraId="2DD42F24" w14:textId="77777777" w:rsidR="00200C79" w:rsidRPr="00B81431" w:rsidRDefault="00200C79" w:rsidP="004B1E33">
            <w:pPr>
              <w:jc w:val="center"/>
              <w:rPr>
                <w:rFonts w:eastAsia="Times New Roman" w:cs="Calibri"/>
                <w:color w:val="000000" w:themeColor="text1"/>
                <w:sz w:val="18"/>
                <w:szCs w:val="18"/>
              </w:rPr>
            </w:pPr>
            <w:r w:rsidRPr="00B81431">
              <w:rPr>
                <w:rFonts w:eastAsia="Aptos" w:cs="Times New Roman"/>
                <w:color w:val="000000" w:themeColor="text1"/>
                <w:sz w:val="18"/>
                <w:szCs w:val="18"/>
              </w:rPr>
              <w:t>No</w:t>
            </w:r>
          </w:p>
        </w:tc>
        <w:tc>
          <w:tcPr>
            <w:tcW w:w="2612" w:type="dxa"/>
            <w:tcBorders>
              <w:top w:val="single" w:sz="12" w:space="0" w:color="auto"/>
              <w:left w:val="single" w:sz="4" w:space="0" w:color="auto"/>
              <w:bottom w:val="single" w:sz="4" w:space="0" w:color="auto"/>
              <w:right w:val="single" w:sz="4" w:space="0" w:color="auto"/>
            </w:tcBorders>
            <w:vAlign w:val="center"/>
          </w:tcPr>
          <w:p w14:paraId="40213957" w14:textId="77777777" w:rsidR="00200C79" w:rsidRPr="00B81431" w:rsidRDefault="00200C79" w:rsidP="004B1E33">
            <w:pPr>
              <w:jc w:val="both"/>
              <w:rPr>
                <w:rFonts w:eastAsia="Times New Roman" w:cs="Calibri"/>
                <w:color w:val="000000" w:themeColor="text1"/>
                <w:sz w:val="18"/>
                <w:szCs w:val="18"/>
                <w:lang w:val="en-GB"/>
              </w:rPr>
            </w:pPr>
          </w:p>
        </w:tc>
        <w:tc>
          <w:tcPr>
            <w:tcW w:w="2115" w:type="dxa"/>
            <w:tcBorders>
              <w:top w:val="single" w:sz="12" w:space="0" w:color="auto"/>
              <w:left w:val="single" w:sz="4" w:space="0" w:color="auto"/>
              <w:bottom w:val="single" w:sz="4" w:space="0" w:color="auto"/>
              <w:right w:val="single" w:sz="4" w:space="0" w:color="auto"/>
            </w:tcBorders>
            <w:vAlign w:val="center"/>
          </w:tcPr>
          <w:p w14:paraId="55A1A076" w14:textId="77777777" w:rsidR="00200C79" w:rsidRPr="00B81431" w:rsidRDefault="00200C79" w:rsidP="004B1E33">
            <w:pPr>
              <w:jc w:val="both"/>
              <w:rPr>
                <w:rFonts w:eastAsia="Times New Roman" w:cs="Calibri"/>
                <w:color w:val="000000" w:themeColor="text1"/>
                <w:sz w:val="18"/>
                <w:szCs w:val="18"/>
              </w:rPr>
            </w:pPr>
            <w:r>
              <w:rPr>
                <w:color w:val="000000" w:themeColor="text1"/>
                <w:sz w:val="18"/>
                <w:szCs w:val="18"/>
              </w:rPr>
              <w:t>Nicaragua actualmente no tiene flota operando en la zona de la convención, Confirmamos captura cero.</w:t>
            </w:r>
          </w:p>
        </w:tc>
      </w:tr>
      <w:tr w:rsidR="00200C79" w:rsidRPr="00B81431" w14:paraId="4B8E9BC6" w14:textId="77777777" w:rsidTr="00200C79">
        <w:trPr>
          <w:trHeight w:val="118"/>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6DBDAAAE" w14:textId="77777777" w:rsidR="00200C79" w:rsidRPr="00AA67DD" w:rsidRDefault="00200C79" w:rsidP="004B1E33">
            <w:pPr>
              <w:jc w:val="center"/>
              <w:rPr>
                <w:rFonts w:eastAsia="Times New Roman" w:cs="Calibri"/>
                <w:b/>
                <w:bCs/>
                <w:color w:val="000000"/>
                <w:sz w:val="18"/>
                <w:szCs w:val="18"/>
              </w:rPr>
            </w:pPr>
            <w:r w:rsidRPr="00AA67DD">
              <w:rPr>
                <w:rFonts w:eastAsia="Aptos" w:cs="Times New Roman"/>
                <w:b/>
                <w:bCs/>
                <w:color w:val="000000"/>
                <w:sz w:val="18"/>
                <w:szCs w:val="18"/>
              </w:rPr>
              <w:t>23-11</w:t>
            </w:r>
          </w:p>
          <w:p w14:paraId="2049CB86" w14:textId="77777777" w:rsidR="00200C79" w:rsidRPr="00B81431" w:rsidRDefault="00200C79" w:rsidP="004B1E33">
            <w:pPr>
              <w:jc w:val="center"/>
              <w:rPr>
                <w:rFonts w:eastAsia="Times New Roman" w:cs="Calibri"/>
                <w:b/>
                <w:bCs/>
                <w:color w:val="000000" w:themeColor="text1"/>
                <w:sz w:val="18"/>
                <w:szCs w:val="18"/>
              </w:rPr>
            </w:pPr>
            <w:r w:rsidRPr="00AA67DD">
              <w:rPr>
                <w:rFonts w:eastAsia="Aptos" w:cs="Times New Roman"/>
                <w:b/>
                <w:bCs/>
                <w:color w:val="000000"/>
                <w:sz w:val="18"/>
                <w:szCs w:val="18"/>
              </w:rPr>
              <w:t>(tiburón azul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4A11A653" w14:textId="77777777" w:rsidR="00200C79" w:rsidRDefault="00200C79" w:rsidP="004B1E33">
            <w:pPr>
              <w:ind w:left="-146" w:right="-103"/>
              <w:jc w:val="center"/>
              <w:rPr>
                <w:rFonts w:eastAsia="Aptos" w:cs="Times New Roman"/>
                <w:b/>
                <w:color w:val="000000"/>
                <w:sz w:val="18"/>
                <w:szCs w:val="18"/>
              </w:rPr>
            </w:pPr>
            <w:r w:rsidRPr="00AA67DD">
              <w:rPr>
                <w:rFonts w:eastAsia="Aptos" w:cs="Times New Roman"/>
                <w:b/>
                <w:color w:val="000000"/>
                <w:sz w:val="18"/>
                <w:szCs w:val="18"/>
              </w:rPr>
              <w:t xml:space="preserve">3 </w:t>
            </w:r>
          </w:p>
          <w:p w14:paraId="2226A568" w14:textId="77777777" w:rsidR="00200C79" w:rsidRPr="00B81431" w:rsidDel="00D73EFE" w:rsidRDefault="00200C79" w:rsidP="004B1E33">
            <w:pPr>
              <w:jc w:val="center"/>
              <w:rPr>
                <w:rFonts w:eastAsia="Times New Roman" w:cs="Calibri"/>
                <w:b/>
                <w:color w:val="000000" w:themeColor="text1"/>
                <w:sz w:val="18"/>
                <w:szCs w:val="18"/>
              </w:rPr>
            </w:pPr>
            <w:r w:rsidRPr="002F708F">
              <w:rPr>
                <w:rFonts w:eastAsia="Aptos" w:cs="Times New Roman"/>
                <w:b/>
                <w:color w:val="000000"/>
                <w:sz w:val="18"/>
                <w:szCs w:val="18"/>
              </w:rPr>
              <w:t>(con</w:t>
            </w:r>
            <w:r>
              <w:rPr>
                <w:rFonts w:eastAsia="Aptos" w:cs="Times New Roman"/>
                <w:b/>
                <w:color w:val="000000"/>
                <w:sz w:val="18"/>
                <w:szCs w:val="18"/>
              </w:rPr>
              <w:softHyphen/>
            </w:r>
            <w:r w:rsidRPr="002F708F">
              <w:rPr>
                <w:rFonts w:eastAsia="Aptos" w:cs="Times New Roman"/>
                <w:b/>
                <w:color w:val="000000"/>
                <w:sz w:val="18"/>
                <w:szCs w:val="18"/>
              </w:rPr>
              <w:t>tinua</w:t>
            </w:r>
            <w:r>
              <w:rPr>
                <w:rFonts w:eastAsia="Aptos" w:cs="Times New Roman"/>
                <w:b/>
                <w:color w:val="000000"/>
                <w:sz w:val="18"/>
                <w:szCs w:val="18"/>
              </w:rPr>
              <w:softHyphen/>
            </w:r>
            <w:r w:rsidRPr="002F708F">
              <w:rPr>
                <w:rFonts w:eastAsia="Aptos" w:cs="Times New Roman"/>
                <w:b/>
                <w:color w:val="000000"/>
                <w:sz w:val="18"/>
                <w:szCs w:val="18"/>
              </w:rPr>
              <w:t>ción)</w:t>
            </w:r>
          </w:p>
        </w:tc>
        <w:tc>
          <w:tcPr>
            <w:tcW w:w="992" w:type="dxa"/>
            <w:tcBorders>
              <w:top w:val="single" w:sz="4" w:space="0" w:color="auto"/>
              <w:left w:val="single" w:sz="4" w:space="0" w:color="auto"/>
              <w:bottom w:val="single" w:sz="4" w:space="0" w:color="auto"/>
              <w:right w:val="single" w:sz="4" w:space="0" w:color="auto"/>
            </w:tcBorders>
            <w:vAlign w:val="center"/>
          </w:tcPr>
          <w:p w14:paraId="3FA445CC" w14:textId="77777777" w:rsidR="00200C79" w:rsidRPr="00B81431" w:rsidDel="005D25B7" w:rsidRDefault="00200C79" w:rsidP="004B1E33">
            <w:pPr>
              <w:jc w:val="center"/>
              <w:rPr>
                <w:rFonts w:eastAsia="Times New Roman" w:cs="Calibri"/>
                <w:color w:val="000000" w:themeColor="text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1C1673BC" w14:textId="77777777" w:rsidR="00200C79" w:rsidRPr="00B81431" w:rsidRDefault="00200C79" w:rsidP="004B1E33">
            <w:pPr>
              <w:spacing w:line="220" w:lineRule="exact"/>
              <w:ind w:right="113"/>
              <w:jc w:val="both"/>
              <w:rPr>
                <w:rFonts w:eastAsia="Times New Roman" w:cs="Calibri"/>
                <w:color w:val="000000" w:themeColor="text1"/>
                <w:sz w:val="18"/>
                <w:szCs w:val="18"/>
              </w:rPr>
            </w:pPr>
            <w:r w:rsidRPr="00AA67DD">
              <w:rPr>
                <w:rFonts w:eastAsia="Aptos" w:cs="Times New Roman"/>
                <w:sz w:val="18"/>
                <w:szCs w:val="18"/>
              </w:rPr>
              <w:t>a) Todas las demás CPC se esforzarán por mantener o reducir sus capturas.</w:t>
            </w:r>
          </w:p>
        </w:tc>
        <w:tc>
          <w:tcPr>
            <w:tcW w:w="1134" w:type="dxa"/>
            <w:tcBorders>
              <w:top w:val="single" w:sz="4" w:space="0" w:color="auto"/>
              <w:left w:val="single" w:sz="4" w:space="0" w:color="auto"/>
              <w:bottom w:val="single" w:sz="4" w:space="0" w:color="auto"/>
              <w:right w:val="single" w:sz="4" w:space="0" w:color="auto"/>
            </w:tcBorders>
            <w:vAlign w:val="center"/>
          </w:tcPr>
          <w:p w14:paraId="2462B7DC" w14:textId="77777777" w:rsidR="00200C79" w:rsidRPr="00B81431" w:rsidRDefault="00200C79" w:rsidP="004B1E33">
            <w:pPr>
              <w:jc w:val="center"/>
              <w:rPr>
                <w:rFonts w:eastAsia="Times New Roman" w:cs="Calibri"/>
                <w:color w:val="000000" w:themeColor="text1"/>
                <w:sz w:val="18"/>
                <w:szCs w:val="18"/>
              </w:rPr>
            </w:pPr>
            <w:r w:rsidRPr="00B81431">
              <w:rPr>
                <w:rFonts w:eastAsia="Aptos" w:cs="Times New Roman"/>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7A342E1D" w14:textId="77777777" w:rsidR="00200C79" w:rsidRPr="00B81431" w:rsidRDefault="00200C79" w:rsidP="004B1E33">
            <w:pPr>
              <w:jc w:val="both"/>
              <w:rPr>
                <w:rFonts w:eastAsia="Times New Roman" w:cs="Calibri"/>
                <w:color w:val="000000" w:themeColor="text1"/>
                <w:sz w:val="18"/>
                <w:szCs w:val="18"/>
                <w:lang w:val="en-GB"/>
              </w:rPr>
            </w:pPr>
          </w:p>
        </w:tc>
        <w:tc>
          <w:tcPr>
            <w:tcW w:w="2115" w:type="dxa"/>
            <w:tcBorders>
              <w:top w:val="single" w:sz="4" w:space="0" w:color="auto"/>
              <w:left w:val="single" w:sz="4" w:space="0" w:color="auto"/>
              <w:bottom w:val="single" w:sz="4" w:space="0" w:color="auto"/>
              <w:right w:val="single" w:sz="4" w:space="0" w:color="auto"/>
            </w:tcBorders>
            <w:vAlign w:val="center"/>
          </w:tcPr>
          <w:p w14:paraId="3ED9FB68" w14:textId="77777777" w:rsidR="00200C79" w:rsidRPr="00B81431" w:rsidRDefault="00200C79" w:rsidP="004B1E33">
            <w:pPr>
              <w:jc w:val="both"/>
              <w:rPr>
                <w:rFonts w:eastAsia="Times New Roman" w:cs="Calibri"/>
                <w:color w:val="000000" w:themeColor="text1"/>
                <w:sz w:val="18"/>
                <w:szCs w:val="18"/>
              </w:rPr>
            </w:pPr>
            <w:r>
              <w:rPr>
                <w:color w:val="000000" w:themeColor="text1"/>
                <w:sz w:val="18"/>
                <w:szCs w:val="18"/>
              </w:rPr>
              <w:t>Nicaragua actualmente no tiene flota operando en la zona de la convención, Confirmamos captura cero.</w:t>
            </w:r>
          </w:p>
        </w:tc>
      </w:tr>
      <w:tr w:rsidR="00200C79" w:rsidRPr="00B81431" w14:paraId="65477314" w14:textId="77777777" w:rsidTr="00200C79">
        <w:trPr>
          <w:trHeight w:val="118"/>
          <w:jc w:val="center"/>
        </w:trPr>
        <w:tc>
          <w:tcPr>
            <w:tcW w:w="1165" w:type="dxa"/>
            <w:noWrap/>
            <w:vAlign w:val="center"/>
            <w:hideMark/>
          </w:tcPr>
          <w:p w14:paraId="38FAD059" w14:textId="77777777" w:rsidR="00200C79" w:rsidRPr="00AA67DD" w:rsidRDefault="00200C79" w:rsidP="004B1E33">
            <w:pPr>
              <w:jc w:val="center"/>
              <w:rPr>
                <w:rFonts w:eastAsia="Times New Roman" w:cs="Calibri"/>
                <w:b/>
                <w:bCs/>
                <w:color w:val="000000"/>
                <w:sz w:val="18"/>
                <w:szCs w:val="18"/>
              </w:rPr>
            </w:pPr>
            <w:r w:rsidRPr="00AA67DD">
              <w:rPr>
                <w:rFonts w:eastAsia="Aptos" w:cs="Times New Roman"/>
                <w:b/>
                <w:bCs/>
                <w:color w:val="000000"/>
                <w:sz w:val="18"/>
                <w:szCs w:val="18"/>
              </w:rPr>
              <w:t>23-11</w:t>
            </w:r>
          </w:p>
          <w:p w14:paraId="0917C2DF" w14:textId="77777777" w:rsidR="00200C79" w:rsidRPr="00B81431" w:rsidRDefault="00200C79" w:rsidP="004B1E33">
            <w:pPr>
              <w:jc w:val="center"/>
              <w:rPr>
                <w:rFonts w:eastAsia="Times New Roman" w:cs="Calibri"/>
                <w:b/>
                <w:bCs/>
                <w:color w:val="000000" w:themeColor="text1"/>
                <w:sz w:val="18"/>
                <w:szCs w:val="18"/>
              </w:rPr>
            </w:pPr>
            <w:r w:rsidRPr="00AA67DD">
              <w:rPr>
                <w:rFonts w:eastAsia="Aptos" w:cs="Times New Roman"/>
                <w:b/>
                <w:bCs/>
                <w:color w:val="000000"/>
                <w:sz w:val="18"/>
                <w:szCs w:val="18"/>
              </w:rPr>
              <w:t>(tiburón azul del Atlántico sur)</w:t>
            </w:r>
          </w:p>
        </w:tc>
        <w:tc>
          <w:tcPr>
            <w:tcW w:w="673" w:type="dxa"/>
            <w:noWrap/>
            <w:vAlign w:val="center"/>
            <w:hideMark/>
          </w:tcPr>
          <w:p w14:paraId="6F9BA4FF" w14:textId="77777777" w:rsidR="00200C79" w:rsidRPr="00B81431" w:rsidRDefault="00200C79" w:rsidP="004B1E33">
            <w:pPr>
              <w:jc w:val="center"/>
              <w:rPr>
                <w:rFonts w:eastAsia="Times New Roman" w:cs="Calibri"/>
                <w:b/>
                <w:color w:val="000000" w:themeColor="text1"/>
                <w:sz w:val="18"/>
                <w:szCs w:val="18"/>
              </w:rPr>
            </w:pPr>
            <w:r w:rsidRPr="00AA67DD">
              <w:rPr>
                <w:rFonts w:eastAsia="Aptos" w:cs="Times New Roman"/>
                <w:b/>
                <w:color w:val="000000"/>
                <w:sz w:val="18"/>
                <w:szCs w:val="18"/>
              </w:rPr>
              <w:t>5</w:t>
            </w:r>
          </w:p>
        </w:tc>
        <w:tc>
          <w:tcPr>
            <w:tcW w:w="992" w:type="dxa"/>
            <w:vAlign w:val="center"/>
          </w:tcPr>
          <w:p w14:paraId="4115CF7C" w14:textId="77777777" w:rsidR="00200C79" w:rsidRPr="00B81431" w:rsidRDefault="00200C79" w:rsidP="004B1E33">
            <w:pPr>
              <w:jc w:val="center"/>
              <w:rPr>
                <w:rFonts w:eastAsia="Times New Roman" w:cs="Calibri"/>
                <w:color w:val="000000" w:themeColor="text1"/>
                <w:sz w:val="18"/>
                <w:szCs w:val="18"/>
              </w:rPr>
            </w:pPr>
            <w:r w:rsidRPr="00AA67DD">
              <w:rPr>
                <w:rFonts w:eastAsia="Aptos" w:cs="Times New Roman"/>
                <w:color w:val="000000"/>
                <w:sz w:val="18"/>
                <w:szCs w:val="18"/>
              </w:rPr>
              <w:t>Véase más arriba</w:t>
            </w:r>
          </w:p>
        </w:tc>
        <w:tc>
          <w:tcPr>
            <w:tcW w:w="2835" w:type="dxa"/>
            <w:vAlign w:val="center"/>
            <w:hideMark/>
          </w:tcPr>
          <w:p w14:paraId="7CC5A3D5"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eastAsia="Times New Roman" w:cs="Calibri"/>
                <w:sz w:val="18"/>
                <w:szCs w:val="18"/>
              </w:rPr>
            </w:pPr>
            <w:r w:rsidRPr="00AA67DD">
              <w:rPr>
                <w:rFonts w:eastAsia="Aptos" w:cs="Times New Roman"/>
                <w:sz w:val="18"/>
                <w:szCs w:val="18"/>
              </w:rPr>
              <w:t xml:space="preserve">Cada CPC se asegurará de que sus buques que capturan </w:t>
            </w:r>
            <w:r w:rsidRPr="00AA67DD">
              <w:rPr>
                <w:rFonts w:eastAsia="Aptos" w:cs="Times New Roman"/>
                <w:b/>
                <w:bCs/>
                <w:sz w:val="18"/>
                <w:szCs w:val="18"/>
              </w:rPr>
              <w:t>tiburón azul del Atlántico sur</w:t>
            </w:r>
            <w:r w:rsidRPr="00AA67DD">
              <w:rPr>
                <w:rFonts w:eastAsia="Aptos" w:cs="Times New Roman"/>
                <w:sz w:val="18"/>
                <w:szCs w:val="18"/>
              </w:rPr>
              <w:t xml:space="preserve"> en asociación con las pesquerías de ICCAT en la zona del Convenio consignan sus capturas de conformidad con los requisitos establecidos en la </w:t>
            </w:r>
            <w:r w:rsidRPr="00AA67DD">
              <w:rPr>
                <w:rFonts w:eastAsia="Aptos" w:cs="Times New Roman"/>
                <w:i/>
                <w:iCs/>
                <w:sz w:val="18"/>
                <w:szCs w:val="18"/>
              </w:rPr>
              <w:t>Recomendación de ICCAT sobre el registro de capturas realizadas por barcos en la zona del Convenio ICCAT</w:t>
            </w:r>
            <w:r w:rsidRPr="00AA67DD">
              <w:rPr>
                <w:rFonts w:eastAsia="Aptos" w:cs="Times New Roman"/>
                <w:sz w:val="18"/>
                <w:szCs w:val="18"/>
              </w:rPr>
              <w:t xml:space="preserve"> (Rec. 03-13). </w:t>
            </w:r>
          </w:p>
          <w:p w14:paraId="452B0FC6"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eastAsia="Times New Roman" w:cs="Calibri"/>
                <w:sz w:val="18"/>
                <w:szCs w:val="18"/>
              </w:rPr>
            </w:pPr>
          </w:p>
          <w:p w14:paraId="20090044"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eastAsia="Aptos" w:cs="Times New Roman"/>
                <w:sz w:val="18"/>
                <w:szCs w:val="18"/>
              </w:rPr>
            </w:pPr>
            <w:r w:rsidRPr="00AA67DD">
              <w:rPr>
                <w:rFonts w:eastAsia="Aptos" w:cs="Times New Roman"/>
                <w:sz w:val="18"/>
                <w:szCs w:val="18"/>
              </w:rPr>
              <w:t xml:space="preserve">(La Rec. 03-13 establece que: Cada Parte contratante, Parte, Entidad o Entidad pesquera no contratante colaboradora abanderante deberá cerciorarse </w:t>
            </w:r>
            <w:r w:rsidRPr="00AA67DD">
              <w:rPr>
                <w:rFonts w:eastAsia="Aptos" w:cs="Times New Roman"/>
                <w:sz w:val="18"/>
                <w:szCs w:val="18"/>
              </w:rPr>
              <w:lastRenderedPageBreak/>
              <w:t>de que todos los barcos de pesca que enarbolan su bandera y que tienen autorización para pescar las especies reguladas por ICCAT en la zona del Convenio están obligados al uso de un sistema de registro de datos. Todos los barcos comerciales de más de 24 m de eslora total deberán mantener un cuaderno de pesca encuadernado o en formato electrónico, en el cual registrarán la información que se estipula en el “Manual de operaciones de ICCAT para estadísticas y muestreo”. En el caso de los barcos de pesca deportiva, se aceptarán otros sistemas comparables de recopilación de datos.)</w:t>
            </w:r>
          </w:p>
          <w:p w14:paraId="145BE24F"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eastAsia="Aptos" w:cs="Times New Roman"/>
                <w:sz w:val="18"/>
                <w:szCs w:val="18"/>
              </w:rPr>
            </w:pPr>
          </w:p>
          <w:p w14:paraId="2405AD9E"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eastAsia="Times New Roman" w:cs="Calibri"/>
                <w:color w:val="000000" w:themeColor="text1"/>
                <w:sz w:val="18"/>
                <w:szCs w:val="18"/>
              </w:rPr>
            </w:pPr>
          </w:p>
        </w:tc>
        <w:tc>
          <w:tcPr>
            <w:tcW w:w="1134" w:type="dxa"/>
            <w:vAlign w:val="center"/>
            <w:hideMark/>
          </w:tcPr>
          <w:p w14:paraId="08E253BA" w14:textId="77777777" w:rsidR="00200C79" w:rsidRPr="00B81431" w:rsidRDefault="00200C79" w:rsidP="004B1E33">
            <w:pPr>
              <w:jc w:val="center"/>
              <w:rPr>
                <w:rFonts w:eastAsia="Times New Roman" w:cs="Calibri"/>
                <w:color w:val="000000" w:themeColor="text1"/>
                <w:sz w:val="18"/>
                <w:szCs w:val="18"/>
              </w:rPr>
            </w:pPr>
            <w:r w:rsidRPr="00B81431">
              <w:rPr>
                <w:rFonts w:eastAsia="Aptos" w:cs="Times New Roman"/>
                <w:color w:val="000000" w:themeColor="text1"/>
                <w:sz w:val="18"/>
                <w:szCs w:val="18"/>
              </w:rPr>
              <w:lastRenderedPageBreak/>
              <w:t>No</w:t>
            </w:r>
          </w:p>
        </w:tc>
        <w:tc>
          <w:tcPr>
            <w:tcW w:w="2612" w:type="dxa"/>
            <w:vAlign w:val="center"/>
          </w:tcPr>
          <w:p w14:paraId="6DB2CB6D" w14:textId="77777777" w:rsidR="00200C79" w:rsidRPr="00B81431" w:rsidRDefault="00200C79" w:rsidP="004B1E33">
            <w:pPr>
              <w:jc w:val="both"/>
              <w:rPr>
                <w:rFonts w:eastAsia="Times New Roman" w:cs="Calibri"/>
                <w:color w:val="000000" w:themeColor="text1"/>
                <w:sz w:val="18"/>
                <w:szCs w:val="18"/>
              </w:rPr>
            </w:pPr>
          </w:p>
        </w:tc>
        <w:tc>
          <w:tcPr>
            <w:tcW w:w="2115" w:type="dxa"/>
            <w:vAlign w:val="center"/>
          </w:tcPr>
          <w:p w14:paraId="7F331206" w14:textId="77777777" w:rsidR="00200C79" w:rsidRPr="00B81431" w:rsidRDefault="00200C79" w:rsidP="004B1E33">
            <w:pPr>
              <w:jc w:val="both"/>
              <w:rPr>
                <w:rFonts w:eastAsia="Times New Roman" w:cs="Calibri"/>
                <w:color w:val="000000" w:themeColor="text1"/>
                <w:sz w:val="18"/>
                <w:szCs w:val="18"/>
              </w:rPr>
            </w:pPr>
            <w:r>
              <w:rPr>
                <w:color w:val="000000" w:themeColor="text1"/>
                <w:sz w:val="18"/>
                <w:szCs w:val="18"/>
              </w:rPr>
              <w:t>Nicaragua actualmente no tiene flota operando en la zona de la convención, Confirmamos captura cero.</w:t>
            </w:r>
          </w:p>
        </w:tc>
      </w:tr>
      <w:tr w:rsidR="00200C79" w:rsidRPr="00B81431" w14:paraId="64D40820" w14:textId="77777777" w:rsidTr="00200C79">
        <w:trPr>
          <w:trHeight w:val="118"/>
          <w:jc w:val="center"/>
        </w:trPr>
        <w:tc>
          <w:tcPr>
            <w:tcW w:w="1165" w:type="dxa"/>
            <w:noWrap/>
            <w:vAlign w:val="center"/>
          </w:tcPr>
          <w:p w14:paraId="0116ACB2" w14:textId="77777777" w:rsidR="00200C79" w:rsidRPr="00AA67DD" w:rsidRDefault="00200C79" w:rsidP="004B1E33">
            <w:pPr>
              <w:jc w:val="center"/>
              <w:rPr>
                <w:rFonts w:eastAsia="Times New Roman" w:cs="Calibri"/>
                <w:b/>
                <w:bCs/>
                <w:color w:val="000000"/>
                <w:sz w:val="18"/>
                <w:szCs w:val="18"/>
              </w:rPr>
            </w:pPr>
            <w:r w:rsidRPr="00AA67DD">
              <w:rPr>
                <w:rFonts w:eastAsia="Aptos" w:cs="Times New Roman"/>
                <w:b/>
                <w:bCs/>
                <w:color w:val="000000"/>
                <w:sz w:val="18"/>
                <w:szCs w:val="18"/>
              </w:rPr>
              <w:t>23-11</w:t>
            </w:r>
          </w:p>
          <w:p w14:paraId="5DEBE7C1" w14:textId="77777777" w:rsidR="00200C79" w:rsidRPr="00B81431" w:rsidRDefault="00200C79" w:rsidP="004B1E33">
            <w:pPr>
              <w:jc w:val="center"/>
              <w:rPr>
                <w:rFonts w:eastAsia="Times New Roman" w:cs="Calibri"/>
                <w:b/>
                <w:bCs/>
                <w:color w:val="000000" w:themeColor="text1"/>
                <w:sz w:val="18"/>
                <w:szCs w:val="18"/>
              </w:rPr>
            </w:pPr>
            <w:r w:rsidRPr="00AA67DD">
              <w:rPr>
                <w:rFonts w:eastAsia="Aptos" w:cs="Times New Roman"/>
                <w:b/>
                <w:bCs/>
                <w:color w:val="000000"/>
                <w:sz w:val="18"/>
                <w:szCs w:val="18"/>
              </w:rPr>
              <w:t>(tiburón azul del Atlántico sur)</w:t>
            </w:r>
          </w:p>
        </w:tc>
        <w:tc>
          <w:tcPr>
            <w:tcW w:w="673" w:type="dxa"/>
            <w:noWrap/>
            <w:vAlign w:val="center"/>
          </w:tcPr>
          <w:p w14:paraId="3E26AEB5" w14:textId="77777777" w:rsidR="00200C79" w:rsidRPr="00B81431" w:rsidRDefault="00200C79" w:rsidP="004B1E33">
            <w:pPr>
              <w:jc w:val="center"/>
              <w:rPr>
                <w:rFonts w:eastAsia="Times New Roman" w:cs="Calibri"/>
                <w:b/>
                <w:color w:val="000000" w:themeColor="text1"/>
                <w:sz w:val="18"/>
                <w:szCs w:val="18"/>
              </w:rPr>
            </w:pPr>
            <w:r w:rsidRPr="00AA67DD">
              <w:rPr>
                <w:rFonts w:eastAsia="Aptos" w:cs="Times New Roman"/>
                <w:b/>
                <w:color w:val="000000"/>
                <w:sz w:val="18"/>
                <w:szCs w:val="18"/>
              </w:rPr>
              <w:t>6</w:t>
            </w:r>
          </w:p>
        </w:tc>
        <w:tc>
          <w:tcPr>
            <w:tcW w:w="992" w:type="dxa"/>
            <w:vAlign w:val="center"/>
          </w:tcPr>
          <w:p w14:paraId="6D0921A7"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eastAsia="MS Mincho" w:cs="Cambria"/>
                <w:color w:val="000000" w:themeColor="text1"/>
                <w:spacing w:val="-1"/>
                <w:sz w:val="18"/>
                <w:szCs w:val="18"/>
              </w:rPr>
            </w:pPr>
            <w:r w:rsidRPr="00AA67DD">
              <w:rPr>
                <w:rFonts w:eastAsia="Aptos" w:cs="Times New Roman"/>
                <w:color w:val="000000"/>
                <w:sz w:val="18"/>
                <w:szCs w:val="18"/>
              </w:rPr>
              <w:t>Véase más arriba</w:t>
            </w:r>
          </w:p>
        </w:tc>
        <w:tc>
          <w:tcPr>
            <w:tcW w:w="2835" w:type="dxa"/>
            <w:vAlign w:val="center"/>
          </w:tcPr>
          <w:p w14:paraId="125D03F3"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eastAsia="Times New Roman" w:cs="Calibri"/>
                <w:color w:val="000000" w:themeColor="text1"/>
                <w:sz w:val="18"/>
                <w:szCs w:val="18"/>
              </w:rPr>
            </w:pPr>
            <w:r w:rsidRPr="00AA67DD">
              <w:rPr>
                <w:rFonts w:eastAsia="Aptos" w:cs="Times New Roman"/>
                <w:sz w:val="18"/>
                <w:szCs w:val="18"/>
              </w:rPr>
              <w:t xml:space="preserve">Las CPC implementarán programas de recopilación de datos que garanticen la comunicación a ICCAT de datos precisos de captura, esfuerzo, talla y descartes de </w:t>
            </w:r>
            <w:r w:rsidRPr="00AA67DD">
              <w:rPr>
                <w:rFonts w:eastAsia="Aptos" w:cs="Times New Roman"/>
                <w:b/>
                <w:bCs/>
                <w:sz w:val="18"/>
                <w:szCs w:val="18"/>
              </w:rPr>
              <w:t xml:space="preserve">tiburón azul del Atlántico sur </w:t>
            </w:r>
            <w:r w:rsidRPr="00AA67DD">
              <w:rPr>
                <w:rFonts w:eastAsia="Aptos" w:cs="Times New Roman"/>
                <w:sz w:val="18"/>
                <w:szCs w:val="18"/>
              </w:rPr>
              <w:t>de plena conformidad con los requisitos de ICCAT para la presentación de datos de Tarea 1 y Tarea 2.</w:t>
            </w:r>
          </w:p>
        </w:tc>
        <w:tc>
          <w:tcPr>
            <w:tcW w:w="1134" w:type="dxa"/>
            <w:vAlign w:val="center"/>
          </w:tcPr>
          <w:p w14:paraId="156D338F" w14:textId="77777777" w:rsidR="00200C79" w:rsidRPr="00B81431" w:rsidRDefault="00200C79" w:rsidP="004B1E33">
            <w:pPr>
              <w:jc w:val="center"/>
              <w:rPr>
                <w:rFonts w:eastAsia="Times New Roman" w:cs="Calibri"/>
                <w:color w:val="000000" w:themeColor="text1"/>
                <w:sz w:val="18"/>
                <w:szCs w:val="18"/>
              </w:rPr>
            </w:pPr>
            <w:r w:rsidRPr="00B81431">
              <w:rPr>
                <w:rFonts w:eastAsia="Aptos" w:cs="Times New Roman"/>
                <w:color w:val="000000" w:themeColor="text1"/>
                <w:sz w:val="18"/>
                <w:szCs w:val="18"/>
              </w:rPr>
              <w:t>No</w:t>
            </w:r>
          </w:p>
        </w:tc>
        <w:tc>
          <w:tcPr>
            <w:tcW w:w="2612" w:type="dxa"/>
            <w:vAlign w:val="center"/>
          </w:tcPr>
          <w:p w14:paraId="195FA3DB" w14:textId="77777777" w:rsidR="00200C79" w:rsidRPr="00B81431" w:rsidRDefault="00200C79" w:rsidP="004B1E33">
            <w:pPr>
              <w:jc w:val="both"/>
              <w:rPr>
                <w:rFonts w:eastAsia="Times New Roman" w:cs="Calibri"/>
                <w:color w:val="000000" w:themeColor="text1"/>
                <w:sz w:val="18"/>
                <w:szCs w:val="18"/>
              </w:rPr>
            </w:pPr>
          </w:p>
        </w:tc>
        <w:tc>
          <w:tcPr>
            <w:tcW w:w="2115" w:type="dxa"/>
            <w:vAlign w:val="center"/>
          </w:tcPr>
          <w:p w14:paraId="051DD72A" w14:textId="77777777" w:rsidR="00200C79" w:rsidRPr="00B81431" w:rsidRDefault="00200C79" w:rsidP="004B1E33">
            <w:pPr>
              <w:jc w:val="both"/>
              <w:rPr>
                <w:rFonts w:eastAsia="MS Mincho" w:cs="Arial"/>
                <w:color w:val="000000" w:themeColor="text1"/>
                <w:sz w:val="18"/>
                <w:szCs w:val="18"/>
              </w:rPr>
            </w:pPr>
            <w:r>
              <w:rPr>
                <w:color w:val="000000" w:themeColor="text1"/>
                <w:sz w:val="18"/>
                <w:szCs w:val="18"/>
              </w:rPr>
              <w:t>Nicaragua actualmente no tiene flota operando en la zona de la convención, Confirmamos captura cero.</w:t>
            </w:r>
          </w:p>
        </w:tc>
      </w:tr>
      <w:tr w:rsidR="00200C79" w:rsidRPr="00B81431" w14:paraId="2AE1C0C7" w14:textId="77777777" w:rsidTr="00200C79">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3548915C" w14:textId="77777777" w:rsidR="00200C79" w:rsidRPr="00AA67DD" w:rsidRDefault="00200C79" w:rsidP="004B1E33">
            <w:pPr>
              <w:jc w:val="center"/>
              <w:rPr>
                <w:rFonts w:eastAsia="Times New Roman" w:cs="Calibri"/>
                <w:b/>
                <w:bCs/>
                <w:color w:val="000000"/>
                <w:sz w:val="18"/>
                <w:szCs w:val="18"/>
              </w:rPr>
            </w:pPr>
            <w:r w:rsidRPr="00AA67DD">
              <w:rPr>
                <w:rFonts w:eastAsia="Aptos" w:cs="Times New Roman"/>
                <w:b/>
                <w:bCs/>
                <w:color w:val="000000"/>
                <w:sz w:val="18"/>
                <w:szCs w:val="18"/>
              </w:rPr>
              <w:t>23-11</w:t>
            </w:r>
          </w:p>
          <w:p w14:paraId="3BFD592E" w14:textId="77777777" w:rsidR="00200C79" w:rsidRPr="00B81431" w:rsidRDefault="00200C79" w:rsidP="004B1E33">
            <w:pPr>
              <w:jc w:val="center"/>
              <w:rPr>
                <w:rFonts w:eastAsia="Times New Roman" w:cs="Calibri"/>
                <w:b/>
                <w:bCs/>
                <w:color w:val="000000" w:themeColor="text1"/>
                <w:sz w:val="18"/>
                <w:szCs w:val="18"/>
              </w:rPr>
            </w:pPr>
            <w:r w:rsidRPr="00AA67DD">
              <w:rPr>
                <w:rFonts w:eastAsia="Aptos" w:cs="Times New Roman"/>
                <w:b/>
                <w:bCs/>
                <w:color w:val="000000"/>
                <w:sz w:val="18"/>
                <w:szCs w:val="18"/>
              </w:rPr>
              <w:t>(tiburón azul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0152FCA0" w14:textId="77777777" w:rsidR="00200C79" w:rsidRPr="00B81431" w:rsidRDefault="00200C79" w:rsidP="004B1E33">
            <w:pPr>
              <w:jc w:val="center"/>
              <w:rPr>
                <w:rFonts w:eastAsia="Times New Roman" w:cs="Calibri"/>
                <w:b/>
                <w:color w:val="000000" w:themeColor="text1"/>
                <w:sz w:val="18"/>
                <w:szCs w:val="18"/>
              </w:rPr>
            </w:pPr>
            <w:r w:rsidRPr="00AA67DD">
              <w:rPr>
                <w:rFonts w:eastAsia="Aptos" w:cs="Times New Roman"/>
                <w:b/>
                <w:color w:val="000000"/>
                <w:sz w:val="18"/>
                <w:szCs w:val="18"/>
              </w:rPr>
              <w:t>7</w:t>
            </w:r>
          </w:p>
        </w:tc>
        <w:tc>
          <w:tcPr>
            <w:tcW w:w="992" w:type="dxa"/>
            <w:tcBorders>
              <w:top w:val="single" w:sz="4" w:space="0" w:color="auto"/>
              <w:left w:val="single" w:sz="4" w:space="0" w:color="auto"/>
              <w:bottom w:val="single" w:sz="4" w:space="0" w:color="auto"/>
              <w:right w:val="single" w:sz="4" w:space="0" w:color="auto"/>
            </w:tcBorders>
            <w:vAlign w:val="center"/>
          </w:tcPr>
          <w:p w14:paraId="67B24177"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eastAsia="MS Mincho" w:cs="Cambria"/>
                <w:color w:val="000000" w:themeColor="text1"/>
                <w:spacing w:val="-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3C866D0A"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eastAsia="MS Mincho" w:cs="Cambria"/>
                <w:color w:val="000000" w:themeColor="text1"/>
                <w:spacing w:val="-1"/>
                <w:sz w:val="18"/>
                <w:szCs w:val="18"/>
              </w:rPr>
            </w:pPr>
            <w:r w:rsidRPr="00AA67DD">
              <w:rPr>
                <w:rFonts w:eastAsia="Aptos" w:cs="Times New Roman"/>
                <w:sz w:val="18"/>
                <w:szCs w:val="18"/>
              </w:rPr>
              <w:t xml:space="preserve">En los casos en que no se retenga </w:t>
            </w:r>
            <w:r w:rsidRPr="00AA67DD">
              <w:rPr>
                <w:rFonts w:eastAsia="Aptos" w:cs="Times New Roman"/>
                <w:b/>
                <w:bCs/>
                <w:sz w:val="18"/>
                <w:szCs w:val="18"/>
              </w:rPr>
              <w:t>tiburón azul del Atlántico sur</w:t>
            </w:r>
            <w:r w:rsidRPr="00AA67DD">
              <w:rPr>
                <w:rFonts w:eastAsia="Aptos" w:cs="Times New Roman"/>
                <w:sz w:val="18"/>
                <w:szCs w:val="18"/>
              </w:rPr>
              <w:t>, las CPC harán todos los esfuerzos razonables para que los ejemplares capturados de forma fortuita en las pesquerías de ICCAT sean liberados ilesos y lo antes posible.</w:t>
            </w:r>
          </w:p>
        </w:tc>
        <w:tc>
          <w:tcPr>
            <w:tcW w:w="1134" w:type="dxa"/>
            <w:tcBorders>
              <w:top w:val="single" w:sz="4" w:space="0" w:color="auto"/>
              <w:left w:val="single" w:sz="4" w:space="0" w:color="auto"/>
              <w:bottom w:val="single" w:sz="4" w:space="0" w:color="auto"/>
              <w:right w:val="single" w:sz="4" w:space="0" w:color="auto"/>
            </w:tcBorders>
            <w:vAlign w:val="center"/>
          </w:tcPr>
          <w:p w14:paraId="0C11F2C6" w14:textId="77777777" w:rsidR="00200C79" w:rsidRPr="00B81431" w:rsidRDefault="00200C79" w:rsidP="004B1E33">
            <w:pPr>
              <w:jc w:val="center"/>
              <w:rPr>
                <w:rFonts w:eastAsia="Times New Roman" w:cs="Calibri"/>
                <w:color w:val="000000" w:themeColor="text1"/>
                <w:sz w:val="18"/>
                <w:szCs w:val="18"/>
              </w:rPr>
            </w:pPr>
            <w:r w:rsidRPr="00B81431">
              <w:rPr>
                <w:rFonts w:eastAsia="Aptos" w:cs="Times New Roman"/>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279B5D1D"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0E4FEA72" w14:textId="77777777" w:rsidR="00200C79" w:rsidRPr="00B81431" w:rsidRDefault="00200C79" w:rsidP="004B1E33">
            <w:pPr>
              <w:jc w:val="both"/>
              <w:rPr>
                <w:rFonts w:eastAsia="Times New Roman" w:cs="Calibri"/>
                <w:color w:val="000000" w:themeColor="text1"/>
                <w:sz w:val="18"/>
                <w:szCs w:val="18"/>
              </w:rPr>
            </w:pPr>
            <w:r>
              <w:rPr>
                <w:color w:val="000000" w:themeColor="text1"/>
                <w:sz w:val="18"/>
                <w:szCs w:val="18"/>
              </w:rPr>
              <w:t>Nicaragua actualmente no tiene flota operando en la zona de la convención, Confirmamos captura cero.</w:t>
            </w:r>
          </w:p>
        </w:tc>
      </w:tr>
      <w:tr w:rsidR="00200C79" w:rsidRPr="00B81431" w14:paraId="16754B04" w14:textId="77777777" w:rsidTr="00200C79">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31AD4FF6" w14:textId="77777777" w:rsidR="00200C79" w:rsidRPr="00AA67DD" w:rsidRDefault="00200C79" w:rsidP="004B1E33">
            <w:pPr>
              <w:jc w:val="center"/>
              <w:rPr>
                <w:rFonts w:eastAsia="Times New Roman" w:cs="Calibri"/>
                <w:b/>
                <w:bCs/>
                <w:color w:val="000000"/>
                <w:sz w:val="18"/>
                <w:szCs w:val="18"/>
              </w:rPr>
            </w:pPr>
            <w:r w:rsidRPr="00AA67DD">
              <w:rPr>
                <w:rFonts w:eastAsia="Aptos" w:cs="Times New Roman"/>
                <w:b/>
                <w:bCs/>
                <w:color w:val="000000"/>
                <w:sz w:val="18"/>
                <w:szCs w:val="18"/>
              </w:rPr>
              <w:t>23-11</w:t>
            </w:r>
          </w:p>
          <w:p w14:paraId="60E156A6" w14:textId="77777777" w:rsidR="00200C79" w:rsidRPr="00B81431" w:rsidRDefault="00200C79" w:rsidP="004B1E33">
            <w:pPr>
              <w:jc w:val="center"/>
              <w:rPr>
                <w:rFonts w:eastAsia="Times New Roman" w:cs="Calibri"/>
                <w:b/>
                <w:bCs/>
                <w:color w:val="000000" w:themeColor="text1"/>
                <w:sz w:val="18"/>
                <w:szCs w:val="18"/>
              </w:rPr>
            </w:pPr>
            <w:r w:rsidRPr="00AA67DD">
              <w:rPr>
                <w:rFonts w:eastAsia="Aptos" w:cs="Times New Roman"/>
                <w:b/>
                <w:bCs/>
                <w:color w:val="000000"/>
                <w:sz w:val="18"/>
                <w:szCs w:val="18"/>
              </w:rPr>
              <w:t xml:space="preserve">(tiburón azul del </w:t>
            </w:r>
            <w:r w:rsidRPr="00AA67DD">
              <w:rPr>
                <w:rFonts w:eastAsia="Aptos" w:cs="Times New Roman"/>
                <w:b/>
                <w:bCs/>
                <w:color w:val="000000"/>
                <w:sz w:val="18"/>
                <w:szCs w:val="18"/>
              </w:rPr>
              <w:lastRenderedPageBreak/>
              <w:t>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3FC606AE" w14:textId="77777777" w:rsidR="00200C79" w:rsidRDefault="00200C79" w:rsidP="004B1E33">
            <w:pPr>
              <w:ind w:left="-146" w:right="-103"/>
              <w:jc w:val="center"/>
              <w:rPr>
                <w:rFonts w:eastAsia="Aptos" w:cs="Times New Roman"/>
                <w:b/>
                <w:color w:val="000000"/>
                <w:sz w:val="18"/>
                <w:szCs w:val="18"/>
              </w:rPr>
            </w:pPr>
            <w:r w:rsidRPr="00AA67DD">
              <w:rPr>
                <w:rFonts w:eastAsia="Aptos" w:cs="Times New Roman"/>
                <w:b/>
                <w:color w:val="000000"/>
                <w:sz w:val="18"/>
                <w:szCs w:val="18"/>
              </w:rPr>
              <w:lastRenderedPageBreak/>
              <w:t xml:space="preserve">7 </w:t>
            </w:r>
          </w:p>
          <w:p w14:paraId="2AFB1C07" w14:textId="77777777" w:rsidR="00200C79" w:rsidRPr="00B81431" w:rsidRDefault="00200C79" w:rsidP="004B1E33">
            <w:pPr>
              <w:jc w:val="center"/>
              <w:rPr>
                <w:rFonts w:eastAsia="Times New Roman" w:cs="Calibri"/>
                <w:b/>
                <w:color w:val="000000" w:themeColor="text1"/>
                <w:sz w:val="18"/>
                <w:szCs w:val="18"/>
              </w:rPr>
            </w:pPr>
            <w:r w:rsidRPr="002F708F">
              <w:rPr>
                <w:rFonts w:eastAsia="Aptos" w:cs="Times New Roman"/>
                <w:b/>
                <w:color w:val="000000"/>
                <w:sz w:val="18"/>
                <w:szCs w:val="18"/>
              </w:rPr>
              <w:lastRenderedPageBreak/>
              <w:t>(con</w:t>
            </w:r>
            <w:r>
              <w:rPr>
                <w:rFonts w:eastAsia="Aptos" w:cs="Times New Roman"/>
                <w:b/>
                <w:color w:val="000000"/>
                <w:sz w:val="18"/>
                <w:szCs w:val="18"/>
              </w:rPr>
              <w:softHyphen/>
            </w:r>
            <w:r w:rsidRPr="002F708F">
              <w:rPr>
                <w:rFonts w:eastAsia="Aptos" w:cs="Times New Roman"/>
                <w:b/>
                <w:color w:val="000000"/>
                <w:sz w:val="18"/>
                <w:szCs w:val="18"/>
              </w:rPr>
              <w:t>tinua</w:t>
            </w:r>
            <w:r>
              <w:rPr>
                <w:rFonts w:eastAsia="Aptos" w:cs="Times New Roman"/>
                <w:b/>
                <w:color w:val="000000"/>
                <w:sz w:val="18"/>
                <w:szCs w:val="18"/>
              </w:rPr>
              <w:softHyphen/>
            </w:r>
            <w:r w:rsidRPr="002F708F">
              <w:rPr>
                <w:rFonts w:eastAsia="Aptos" w:cs="Times New Roman"/>
                <w:b/>
                <w:color w:val="000000"/>
                <w:sz w:val="18"/>
                <w:szCs w:val="18"/>
              </w:rPr>
              <w:t>ción)</w:t>
            </w:r>
          </w:p>
        </w:tc>
        <w:tc>
          <w:tcPr>
            <w:tcW w:w="992" w:type="dxa"/>
            <w:tcBorders>
              <w:top w:val="single" w:sz="4" w:space="0" w:color="auto"/>
              <w:left w:val="single" w:sz="4" w:space="0" w:color="auto"/>
              <w:bottom w:val="single" w:sz="4" w:space="0" w:color="auto"/>
              <w:right w:val="single" w:sz="4" w:space="0" w:color="auto"/>
            </w:tcBorders>
            <w:vAlign w:val="center"/>
          </w:tcPr>
          <w:p w14:paraId="7E6EF1B6" w14:textId="77777777" w:rsidR="00200C79" w:rsidRPr="00B81431" w:rsidDel="005D25B7" w:rsidRDefault="00200C79" w:rsidP="004B1E33">
            <w:pPr>
              <w:jc w:val="center"/>
              <w:rPr>
                <w:rFonts w:eastAsia="Times New Roman" w:cs="Calibri"/>
                <w:color w:val="000000" w:themeColor="text1"/>
                <w:sz w:val="18"/>
                <w:szCs w:val="18"/>
              </w:rPr>
            </w:pPr>
            <w:r w:rsidRPr="00AA67DD">
              <w:rPr>
                <w:rFonts w:eastAsia="Aptos" w:cs="Times New Roman"/>
                <w:color w:val="000000"/>
                <w:sz w:val="18"/>
                <w:szCs w:val="18"/>
              </w:rPr>
              <w:lastRenderedPageBreak/>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013BC3AA"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eastAsia="MS Mincho" w:cs="Cambria"/>
                <w:color w:val="000000" w:themeColor="text1"/>
                <w:spacing w:val="-1"/>
                <w:sz w:val="18"/>
                <w:szCs w:val="18"/>
              </w:rPr>
            </w:pPr>
            <w:r w:rsidRPr="00AA67DD">
              <w:rPr>
                <w:rFonts w:eastAsia="Aptos" w:cs="Times New Roman"/>
                <w:sz w:val="18"/>
                <w:szCs w:val="18"/>
              </w:rPr>
              <w:t xml:space="preserve">Las CPC comunicarán a la Secretaría de ICCAT, de conformidad con los requisitos de comunicación de datos de ICCAT, el número de ejemplares </w:t>
            </w:r>
            <w:r w:rsidRPr="00AA67DD">
              <w:rPr>
                <w:rFonts w:eastAsia="Aptos" w:cs="Times New Roman"/>
                <w:sz w:val="18"/>
                <w:szCs w:val="18"/>
              </w:rPr>
              <w:lastRenderedPageBreak/>
              <w:t>liberados, incluyendo su estado en el momento de la liberación (vivo, muerto, moribundo, desconocido).</w:t>
            </w:r>
          </w:p>
        </w:tc>
        <w:tc>
          <w:tcPr>
            <w:tcW w:w="1134" w:type="dxa"/>
            <w:tcBorders>
              <w:top w:val="single" w:sz="4" w:space="0" w:color="auto"/>
              <w:left w:val="single" w:sz="4" w:space="0" w:color="auto"/>
              <w:bottom w:val="single" w:sz="4" w:space="0" w:color="auto"/>
              <w:right w:val="single" w:sz="4" w:space="0" w:color="auto"/>
            </w:tcBorders>
            <w:vAlign w:val="center"/>
          </w:tcPr>
          <w:p w14:paraId="6CCDFDA3" w14:textId="77777777" w:rsidR="00200C79" w:rsidRPr="00B81431" w:rsidRDefault="00200C79" w:rsidP="004B1E33">
            <w:pPr>
              <w:jc w:val="center"/>
              <w:rPr>
                <w:rFonts w:eastAsia="Times New Roman" w:cs="Calibri"/>
                <w:color w:val="000000" w:themeColor="text1"/>
                <w:sz w:val="18"/>
                <w:szCs w:val="18"/>
              </w:rPr>
            </w:pPr>
            <w:r w:rsidRPr="00B81431">
              <w:rPr>
                <w:rFonts w:eastAsia="Aptos" w:cs="Times New Roman"/>
                <w:color w:val="000000" w:themeColor="text1"/>
                <w:sz w:val="18"/>
                <w:szCs w:val="18"/>
              </w:rPr>
              <w:lastRenderedPageBreak/>
              <w:t>No</w:t>
            </w:r>
          </w:p>
        </w:tc>
        <w:tc>
          <w:tcPr>
            <w:tcW w:w="2612" w:type="dxa"/>
            <w:tcBorders>
              <w:top w:val="single" w:sz="4" w:space="0" w:color="auto"/>
              <w:left w:val="single" w:sz="4" w:space="0" w:color="auto"/>
              <w:bottom w:val="single" w:sz="4" w:space="0" w:color="auto"/>
              <w:right w:val="single" w:sz="4" w:space="0" w:color="auto"/>
            </w:tcBorders>
            <w:vAlign w:val="center"/>
          </w:tcPr>
          <w:p w14:paraId="35884EDA"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4945D125" w14:textId="77777777" w:rsidR="00200C79" w:rsidRPr="00B81431" w:rsidRDefault="00200C79" w:rsidP="004B1E33">
            <w:pPr>
              <w:jc w:val="both"/>
              <w:rPr>
                <w:rFonts w:eastAsia="Times New Roman" w:cs="Calibri"/>
                <w:color w:val="000000" w:themeColor="text1"/>
                <w:sz w:val="18"/>
                <w:szCs w:val="18"/>
              </w:rPr>
            </w:pPr>
            <w:r>
              <w:rPr>
                <w:color w:val="000000" w:themeColor="text1"/>
                <w:sz w:val="18"/>
                <w:szCs w:val="18"/>
              </w:rPr>
              <w:t xml:space="preserve">Nicaragua actualmente no tiene flota operando en la zona de la convención, </w:t>
            </w:r>
            <w:r>
              <w:rPr>
                <w:color w:val="000000" w:themeColor="text1"/>
                <w:sz w:val="18"/>
                <w:szCs w:val="18"/>
              </w:rPr>
              <w:lastRenderedPageBreak/>
              <w:t>Confirmamos captura cero.</w:t>
            </w:r>
          </w:p>
        </w:tc>
      </w:tr>
      <w:tr w:rsidR="00200C79" w:rsidRPr="00B81431" w14:paraId="7F11C7B7" w14:textId="77777777" w:rsidTr="00200C79">
        <w:trPr>
          <w:trHeight w:val="74"/>
          <w:jc w:val="center"/>
        </w:trPr>
        <w:tc>
          <w:tcPr>
            <w:tcW w:w="1165" w:type="dxa"/>
            <w:tcBorders>
              <w:top w:val="single" w:sz="4" w:space="0" w:color="auto"/>
              <w:left w:val="single" w:sz="4" w:space="0" w:color="auto"/>
              <w:bottom w:val="single" w:sz="4" w:space="0" w:color="auto"/>
              <w:right w:val="single" w:sz="4" w:space="0" w:color="auto"/>
            </w:tcBorders>
            <w:noWrap/>
            <w:vAlign w:val="center"/>
          </w:tcPr>
          <w:p w14:paraId="2CCB9260" w14:textId="77777777" w:rsidR="00200C79" w:rsidRPr="00AA67DD" w:rsidRDefault="00200C79" w:rsidP="004B1E33">
            <w:pPr>
              <w:jc w:val="center"/>
              <w:rPr>
                <w:rFonts w:eastAsia="Times New Roman" w:cs="Calibri"/>
                <w:b/>
                <w:bCs/>
                <w:color w:val="000000"/>
                <w:sz w:val="18"/>
                <w:szCs w:val="18"/>
              </w:rPr>
            </w:pPr>
            <w:r w:rsidRPr="00AA67DD">
              <w:rPr>
                <w:rFonts w:eastAsia="Aptos" w:cs="Times New Roman"/>
                <w:b/>
                <w:bCs/>
                <w:color w:val="000000"/>
                <w:sz w:val="18"/>
                <w:szCs w:val="18"/>
              </w:rPr>
              <w:lastRenderedPageBreak/>
              <w:t>23-11</w:t>
            </w:r>
          </w:p>
          <w:p w14:paraId="18BB3003" w14:textId="77777777" w:rsidR="00200C79" w:rsidRPr="00B81431" w:rsidRDefault="00200C79" w:rsidP="004B1E33">
            <w:pPr>
              <w:jc w:val="center"/>
              <w:rPr>
                <w:rFonts w:eastAsia="Times New Roman" w:cs="Calibri"/>
                <w:b/>
                <w:bCs/>
                <w:color w:val="000000" w:themeColor="text1"/>
                <w:sz w:val="18"/>
                <w:szCs w:val="18"/>
              </w:rPr>
            </w:pPr>
            <w:r w:rsidRPr="00AA67DD">
              <w:rPr>
                <w:rFonts w:eastAsia="Aptos" w:cs="Times New Roman"/>
                <w:b/>
                <w:bCs/>
                <w:color w:val="000000"/>
                <w:sz w:val="18"/>
                <w:szCs w:val="18"/>
              </w:rPr>
              <w:t>(tiburón azul del Atlántico sur)</w:t>
            </w:r>
          </w:p>
        </w:tc>
        <w:tc>
          <w:tcPr>
            <w:tcW w:w="673" w:type="dxa"/>
            <w:tcBorders>
              <w:top w:val="single" w:sz="4" w:space="0" w:color="auto"/>
              <w:left w:val="single" w:sz="4" w:space="0" w:color="auto"/>
              <w:bottom w:val="single" w:sz="4" w:space="0" w:color="auto"/>
              <w:right w:val="single" w:sz="4" w:space="0" w:color="auto"/>
            </w:tcBorders>
            <w:noWrap/>
            <w:vAlign w:val="center"/>
          </w:tcPr>
          <w:p w14:paraId="602DB356" w14:textId="77777777" w:rsidR="00200C79" w:rsidRPr="00B81431" w:rsidRDefault="00200C79" w:rsidP="004B1E33">
            <w:pPr>
              <w:jc w:val="center"/>
              <w:rPr>
                <w:rFonts w:eastAsia="Times New Roman" w:cs="Calibri"/>
                <w:b/>
                <w:color w:val="000000" w:themeColor="text1"/>
                <w:sz w:val="18"/>
                <w:szCs w:val="18"/>
              </w:rPr>
            </w:pPr>
            <w:r w:rsidRPr="00AA67DD">
              <w:rPr>
                <w:rFonts w:eastAsia="Aptos" w:cs="Times New Roman"/>
                <w:b/>
                <w:color w:val="000000"/>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14:paraId="5445D8B0"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eastAsia="MS Mincho" w:cs="Cambria"/>
                <w:color w:val="000000" w:themeColor="text1"/>
                <w:spacing w:val="-1"/>
                <w:sz w:val="18"/>
                <w:szCs w:val="18"/>
              </w:rPr>
            </w:pPr>
            <w:r w:rsidRPr="00AA67DD">
              <w:rPr>
                <w:rFonts w:eastAsia="Aptos" w:cs="Times New Roman"/>
                <w:color w:val="000000"/>
                <w:sz w:val="18"/>
                <w:szCs w:val="18"/>
              </w:rPr>
              <w:t>Véase más arriba</w:t>
            </w:r>
          </w:p>
        </w:tc>
        <w:tc>
          <w:tcPr>
            <w:tcW w:w="2835" w:type="dxa"/>
            <w:tcBorders>
              <w:top w:val="single" w:sz="4" w:space="0" w:color="auto"/>
              <w:left w:val="single" w:sz="4" w:space="0" w:color="auto"/>
              <w:bottom w:val="single" w:sz="4" w:space="0" w:color="auto"/>
              <w:right w:val="single" w:sz="4" w:space="0" w:color="auto"/>
            </w:tcBorders>
            <w:vAlign w:val="center"/>
          </w:tcPr>
          <w:p w14:paraId="1696A7BD"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eastAsia="MS Mincho" w:cs="Cambria"/>
                <w:color w:val="000000" w:themeColor="text1"/>
                <w:spacing w:val="-1"/>
                <w:sz w:val="18"/>
                <w:szCs w:val="18"/>
              </w:rPr>
            </w:pPr>
            <w:r w:rsidRPr="00AA67DD">
              <w:rPr>
                <w:rFonts w:eastAsia="Aptos" w:cs="Times New Roman"/>
                <w:sz w:val="18"/>
                <w:szCs w:val="18"/>
              </w:rPr>
              <w:t xml:space="preserve">Las CPC incluirán, en sus “Hojas de control del cumplimiento de las medidas relacionadas con los tiburones”, presentadas a ICCAT, información sobre las acciones emprendidas a nivel interno para llevar a cabo un seguimiento de las capturas y conservar y ordenar de manera sostenible el </w:t>
            </w:r>
            <w:r w:rsidRPr="00AA67DD">
              <w:rPr>
                <w:rFonts w:eastAsia="Aptos" w:cs="Times New Roman"/>
                <w:b/>
                <w:bCs/>
                <w:sz w:val="18"/>
                <w:szCs w:val="18"/>
              </w:rPr>
              <w:t>tiburón azul del Atlántico sur</w:t>
            </w:r>
            <w:r w:rsidRPr="00AA67DD">
              <w:rPr>
                <w:rFonts w:eastAsia="Aptos" w:cs="Times New Roman"/>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CADC24C" w14:textId="77777777" w:rsidR="00200C79" w:rsidRPr="00B81431" w:rsidRDefault="00200C79" w:rsidP="004B1E33">
            <w:pPr>
              <w:jc w:val="center"/>
              <w:rPr>
                <w:rFonts w:eastAsia="Times New Roman" w:cs="Calibri"/>
                <w:color w:val="000000" w:themeColor="text1"/>
                <w:sz w:val="18"/>
                <w:szCs w:val="18"/>
              </w:rPr>
            </w:pPr>
            <w:r w:rsidRPr="00B81431">
              <w:rPr>
                <w:rFonts w:eastAsia="Aptos" w:cs="Times New Roman"/>
                <w:color w:val="000000" w:themeColor="text1"/>
                <w:sz w:val="18"/>
                <w:szCs w:val="18"/>
              </w:rPr>
              <w:t>No</w:t>
            </w:r>
          </w:p>
        </w:tc>
        <w:tc>
          <w:tcPr>
            <w:tcW w:w="2612" w:type="dxa"/>
            <w:tcBorders>
              <w:top w:val="single" w:sz="4" w:space="0" w:color="auto"/>
              <w:left w:val="single" w:sz="4" w:space="0" w:color="auto"/>
              <w:bottom w:val="single" w:sz="4" w:space="0" w:color="auto"/>
              <w:right w:val="single" w:sz="4" w:space="0" w:color="auto"/>
            </w:tcBorders>
            <w:vAlign w:val="center"/>
          </w:tcPr>
          <w:p w14:paraId="21039FC6" w14:textId="77777777" w:rsidR="00200C79" w:rsidRPr="00B81431" w:rsidRDefault="00200C79" w:rsidP="004B1E33">
            <w:pPr>
              <w:jc w:val="both"/>
              <w:rPr>
                <w:rFonts w:eastAsia="Times New Roman" w:cs="Calibri"/>
                <w:color w:val="000000" w:themeColor="text1"/>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23153151" w14:textId="77777777" w:rsidR="00200C79" w:rsidRPr="00B81431" w:rsidRDefault="00200C79" w:rsidP="004B1E33">
            <w:pPr>
              <w:jc w:val="both"/>
              <w:rPr>
                <w:rFonts w:eastAsia="Times New Roman" w:cs="Calibri"/>
                <w:color w:val="000000" w:themeColor="text1"/>
                <w:sz w:val="18"/>
                <w:szCs w:val="18"/>
              </w:rPr>
            </w:pPr>
            <w:r>
              <w:rPr>
                <w:color w:val="000000" w:themeColor="text1"/>
                <w:sz w:val="18"/>
                <w:szCs w:val="18"/>
              </w:rPr>
              <w:t>Nicaragua actualmente no tiene flota operando en la zona de la convención, Confirmamos captura cero.</w:t>
            </w:r>
          </w:p>
        </w:tc>
      </w:tr>
      <w:tr w:rsidR="00200C79" w:rsidRPr="00B81431" w14:paraId="3A08CE4D" w14:textId="77777777" w:rsidTr="00200C79">
        <w:trPr>
          <w:trHeight w:val="88"/>
          <w:jc w:val="center"/>
        </w:trPr>
        <w:tc>
          <w:tcPr>
            <w:tcW w:w="1165" w:type="dxa"/>
            <w:tcBorders>
              <w:bottom w:val="single" w:sz="12" w:space="0" w:color="auto"/>
            </w:tcBorders>
            <w:noWrap/>
            <w:vAlign w:val="center"/>
          </w:tcPr>
          <w:p w14:paraId="6827A8C5" w14:textId="77777777" w:rsidR="00200C79" w:rsidRPr="00AA67DD" w:rsidRDefault="00200C79" w:rsidP="004B1E33">
            <w:pPr>
              <w:jc w:val="center"/>
              <w:rPr>
                <w:rFonts w:eastAsia="Times New Roman" w:cs="Calibri"/>
                <w:b/>
                <w:bCs/>
                <w:color w:val="000000"/>
                <w:sz w:val="18"/>
                <w:szCs w:val="18"/>
              </w:rPr>
            </w:pPr>
            <w:r w:rsidRPr="00AA67DD">
              <w:rPr>
                <w:rFonts w:eastAsia="Aptos" w:cs="Times New Roman"/>
                <w:b/>
                <w:bCs/>
                <w:color w:val="000000"/>
                <w:sz w:val="18"/>
                <w:szCs w:val="18"/>
              </w:rPr>
              <w:t>23-11</w:t>
            </w:r>
          </w:p>
          <w:p w14:paraId="54827FFB" w14:textId="77777777" w:rsidR="00200C79" w:rsidRPr="00B81431" w:rsidRDefault="00200C79" w:rsidP="004B1E33">
            <w:pPr>
              <w:jc w:val="center"/>
              <w:rPr>
                <w:rFonts w:eastAsia="Times New Roman" w:cs="Calibri"/>
                <w:b/>
                <w:bCs/>
                <w:color w:val="000000" w:themeColor="text1"/>
                <w:sz w:val="18"/>
                <w:szCs w:val="18"/>
              </w:rPr>
            </w:pPr>
            <w:r w:rsidRPr="00AA67DD">
              <w:rPr>
                <w:rFonts w:eastAsia="Aptos" w:cs="Times New Roman"/>
                <w:b/>
                <w:bCs/>
                <w:color w:val="000000"/>
                <w:sz w:val="18"/>
                <w:szCs w:val="18"/>
              </w:rPr>
              <w:t>(tiburón azul del Atlántico sur)</w:t>
            </w:r>
          </w:p>
        </w:tc>
        <w:tc>
          <w:tcPr>
            <w:tcW w:w="673" w:type="dxa"/>
            <w:tcBorders>
              <w:bottom w:val="single" w:sz="12" w:space="0" w:color="auto"/>
            </w:tcBorders>
            <w:noWrap/>
            <w:vAlign w:val="center"/>
          </w:tcPr>
          <w:p w14:paraId="2D74A809" w14:textId="77777777" w:rsidR="00200C79" w:rsidRPr="00B81431" w:rsidRDefault="00200C79" w:rsidP="004B1E33">
            <w:pPr>
              <w:jc w:val="center"/>
              <w:rPr>
                <w:rFonts w:eastAsia="Times New Roman" w:cs="Calibri"/>
                <w:b/>
                <w:color w:val="000000" w:themeColor="text1"/>
                <w:sz w:val="18"/>
                <w:szCs w:val="18"/>
              </w:rPr>
            </w:pPr>
            <w:r w:rsidRPr="00AA67DD">
              <w:rPr>
                <w:rFonts w:eastAsia="Aptos" w:cs="Times New Roman"/>
                <w:b/>
                <w:color w:val="000000"/>
                <w:sz w:val="18"/>
                <w:szCs w:val="18"/>
              </w:rPr>
              <w:t>9</w:t>
            </w:r>
          </w:p>
        </w:tc>
        <w:tc>
          <w:tcPr>
            <w:tcW w:w="992" w:type="dxa"/>
            <w:tcBorders>
              <w:bottom w:val="single" w:sz="12" w:space="0" w:color="auto"/>
            </w:tcBorders>
            <w:vAlign w:val="center"/>
          </w:tcPr>
          <w:p w14:paraId="6F5F31AA" w14:textId="77777777" w:rsidR="00200C79" w:rsidRPr="00B81431" w:rsidRDefault="00200C79" w:rsidP="004B1E33">
            <w:pPr>
              <w:widowControl w:val="0"/>
              <w:kinsoku w:val="0"/>
              <w:overflowPunct w:val="0"/>
              <w:autoSpaceDE w:val="0"/>
              <w:autoSpaceDN w:val="0"/>
              <w:adjustRightInd w:val="0"/>
              <w:spacing w:line="220" w:lineRule="exact"/>
              <w:ind w:right="113"/>
              <w:jc w:val="center"/>
              <w:rPr>
                <w:rFonts w:eastAsia="MS Mincho" w:cs="Arial"/>
                <w:color w:val="000000" w:themeColor="text1"/>
                <w:sz w:val="18"/>
                <w:szCs w:val="18"/>
              </w:rPr>
            </w:pPr>
            <w:r w:rsidRPr="00AA67DD">
              <w:rPr>
                <w:rFonts w:eastAsia="Aptos" w:cs="Times New Roman"/>
                <w:color w:val="000000"/>
                <w:sz w:val="18"/>
                <w:szCs w:val="18"/>
              </w:rPr>
              <w:t>Véase más arriba</w:t>
            </w:r>
          </w:p>
        </w:tc>
        <w:tc>
          <w:tcPr>
            <w:tcW w:w="2835" w:type="dxa"/>
            <w:tcBorders>
              <w:bottom w:val="single" w:sz="12" w:space="0" w:color="auto"/>
            </w:tcBorders>
            <w:vAlign w:val="center"/>
          </w:tcPr>
          <w:p w14:paraId="32014324"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eastAsia="Aptos" w:cs="Times New Roman"/>
                <w:sz w:val="18"/>
                <w:szCs w:val="18"/>
              </w:rPr>
            </w:pPr>
            <w:r w:rsidRPr="00AA67DD">
              <w:rPr>
                <w:rFonts w:eastAsia="Aptos" w:cs="Times New Roman"/>
                <w:sz w:val="18"/>
                <w:szCs w:val="18"/>
              </w:rPr>
              <w:t xml:space="preserve">Se insta a las CPC a emprender trabajos de investigación científicos que proporcionen información sobre parámetros ecológicos/biológicos clave, ciclo vital, migraciones, supervivencia tras la liberación y características de conducta del </w:t>
            </w:r>
            <w:r w:rsidRPr="00AA67DD">
              <w:rPr>
                <w:rFonts w:eastAsia="Aptos" w:cs="Times New Roman"/>
                <w:b/>
                <w:bCs/>
                <w:sz w:val="18"/>
                <w:szCs w:val="18"/>
              </w:rPr>
              <w:t>tiburón azul del Atlántico sur</w:t>
            </w:r>
            <w:r w:rsidRPr="00AA67DD">
              <w:rPr>
                <w:rFonts w:eastAsia="Aptos" w:cs="Times New Roman"/>
                <w:sz w:val="18"/>
                <w:szCs w:val="18"/>
              </w:rPr>
              <w:t>. Dicha información se pondrá a disposición del SCRS.</w:t>
            </w:r>
          </w:p>
          <w:p w14:paraId="757983A2" w14:textId="77777777" w:rsidR="00200C79" w:rsidRPr="00B81431" w:rsidRDefault="00200C79" w:rsidP="004B1E33">
            <w:pPr>
              <w:widowControl w:val="0"/>
              <w:kinsoku w:val="0"/>
              <w:overflowPunct w:val="0"/>
              <w:autoSpaceDE w:val="0"/>
              <w:autoSpaceDN w:val="0"/>
              <w:adjustRightInd w:val="0"/>
              <w:spacing w:line="220" w:lineRule="exact"/>
              <w:ind w:right="113"/>
              <w:jc w:val="both"/>
              <w:rPr>
                <w:rFonts w:eastAsia="MS Mincho" w:cs="Arial"/>
                <w:color w:val="000000" w:themeColor="text1"/>
                <w:sz w:val="18"/>
                <w:szCs w:val="18"/>
              </w:rPr>
            </w:pPr>
          </w:p>
        </w:tc>
        <w:tc>
          <w:tcPr>
            <w:tcW w:w="1134" w:type="dxa"/>
            <w:tcBorders>
              <w:bottom w:val="single" w:sz="12" w:space="0" w:color="auto"/>
            </w:tcBorders>
            <w:vAlign w:val="center"/>
          </w:tcPr>
          <w:p w14:paraId="51BBC999" w14:textId="77777777" w:rsidR="00200C79" w:rsidRPr="00B81431" w:rsidRDefault="00200C79" w:rsidP="004B1E33">
            <w:pPr>
              <w:jc w:val="center"/>
              <w:rPr>
                <w:rFonts w:eastAsia="Times New Roman" w:cs="Calibri"/>
                <w:color w:val="000000" w:themeColor="text1"/>
                <w:sz w:val="18"/>
                <w:szCs w:val="18"/>
              </w:rPr>
            </w:pPr>
            <w:r w:rsidRPr="00B81431">
              <w:rPr>
                <w:rFonts w:eastAsia="Aptos" w:cs="Times New Roman"/>
                <w:color w:val="000000" w:themeColor="text1"/>
                <w:sz w:val="18"/>
                <w:szCs w:val="18"/>
              </w:rPr>
              <w:t>No</w:t>
            </w:r>
          </w:p>
        </w:tc>
        <w:tc>
          <w:tcPr>
            <w:tcW w:w="2612" w:type="dxa"/>
            <w:tcBorders>
              <w:bottom w:val="single" w:sz="12" w:space="0" w:color="auto"/>
            </w:tcBorders>
            <w:vAlign w:val="center"/>
          </w:tcPr>
          <w:p w14:paraId="2C31D437" w14:textId="77777777" w:rsidR="00200C79" w:rsidRPr="00B81431" w:rsidRDefault="00200C79" w:rsidP="004B1E33">
            <w:pPr>
              <w:jc w:val="both"/>
              <w:rPr>
                <w:rFonts w:eastAsia="Times New Roman" w:cs="Calibri"/>
                <w:color w:val="000000" w:themeColor="text1"/>
                <w:sz w:val="18"/>
                <w:szCs w:val="18"/>
              </w:rPr>
            </w:pPr>
          </w:p>
        </w:tc>
        <w:tc>
          <w:tcPr>
            <w:tcW w:w="2115" w:type="dxa"/>
            <w:tcBorders>
              <w:bottom w:val="single" w:sz="12" w:space="0" w:color="auto"/>
            </w:tcBorders>
            <w:vAlign w:val="center"/>
          </w:tcPr>
          <w:p w14:paraId="0EA70F76" w14:textId="77777777" w:rsidR="00200C79" w:rsidRPr="00B81431" w:rsidRDefault="00200C79" w:rsidP="004B1E33">
            <w:pPr>
              <w:jc w:val="both"/>
              <w:rPr>
                <w:rFonts w:eastAsia="Times New Roman" w:cs="Calibri"/>
                <w:color w:val="000000" w:themeColor="text1"/>
                <w:sz w:val="18"/>
                <w:szCs w:val="18"/>
              </w:rPr>
            </w:pPr>
            <w:r>
              <w:rPr>
                <w:color w:val="000000" w:themeColor="text1"/>
                <w:sz w:val="18"/>
                <w:szCs w:val="18"/>
              </w:rPr>
              <w:t>Nicaragua actualmente no tiene flota operando en la zona de la convención, Confirmamos captura cero.</w:t>
            </w:r>
          </w:p>
        </w:tc>
      </w:tr>
      <w:tr w:rsidR="00200C79" w:rsidRPr="00B81431" w14:paraId="5313253F" w14:textId="77777777" w:rsidTr="004B1E33">
        <w:trPr>
          <w:trHeight w:val="88"/>
          <w:jc w:val="center"/>
        </w:trPr>
        <w:tc>
          <w:tcPr>
            <w:tcW w:w="1152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7EDF2ECB" w14:textId="77777777" w:rsidR="00200C79" w:rsidRPr="00B81431" w:rsidRDefault="00200C79" w:rsidP="004B1E33">
            <w:pPr>
              <w:jc w:val="both"/>
              <w:rPr>
                <w:color w:val="000000" w:themeColor="text1"/>
                <w:sz w:val="18"/>
                <w:szCs w:val="18"/>
              </w:rPr>
            </w:pPr>
            <w:r>
              <w:rPr>
                <w:rFonts w:eastAsia="Times New Roman"/>
                <w:b/>
                <w:bCs/>
                <w:sz w:val="18"/>
                <w:szCs w:val="18"/>
                <w:lang w:eastAsia="es-ES"/>
              </w:rPr>
              <w:t xml:space="preserve">TIBURÓN BALLENA </w:t>
            </w:r>
          </w:p>
        </w:tc>
      </w:tr>
      <w:tr w:rsidR="00200C79" w:rsidRPr="00B81431" w14:paraId="15D48D1F" w14:textId="77777777" w:rsidTr="004B1E33">
        <w:trPr>
          <w:trHeight w:val="88"/>
          <w:jc w:val="center"/>
        </w:trPr>
        <w:tc>
          <w:tcPr>
            <w:tcW w:w="1165" w:type="dxa"/>
            <w:tcBorders>
              <w:top w:val="single" w:sz="12" w:space="0" w:color="auto"/>
            </w:tcBorders>
            <w:shd w:val="clear" w:color="auto" w:fill="DAEEF3"/>
            <w:noWrap/>
            <w:vAlign w:val="center"/>
          </w:tcPr>
          <w:p w14:paraId="2088B356" w14:textId="77777777" w:rsidR="00200C79" w:rsidRPr="007024B5" w:rsidRDefault="00200C79" w:rsidP="004B1E33">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t>23-12</w:t>
            </w:r>
          </w:p>
          <w:p w14:paraId="3754AEBA" w14:textId="77777777" w:rsidR="00200C79" w:rsidRPr="007024B5" w:rsidRDefault="00200C79" w:rsidP="004B1E33">
            <w:pPr>
              <w:jc w:val="center"/>
              <w:rPr>
                <w:rFonts w:eastAsia="Times New Roman" w:cs="Calibri"/>
                <w:b/>
                <w:bCs/>
                <w:color w:val="000000" w:themeColor="text1"/>
                <w:sz w:val="18"/>
                <w:szCs w:val="18"/>
              </w:rPr>
            </w:pPr>
          </w:p>
          <w:p w14:paraId="46BFF029" w14:textId="77777777" w:rsidR="00200C79" w:rsidRDefault="00200C79" w:rsidP="004B1E33">
            <w:pPr>
              <w:jc w:val="center"/>
              <w:rPr>
                <w:rFonts w:eastAsia="Times New Roman"/>
                <w:b/>
                <w:bCs/>
                <w:sz w:val="18"/>
                <w:szCs w:val="18"/>
                <w:lang w:eastAsia="es-ES"/>
              </w:rPr>
            </w:pPr>
            <w:r>
              <w:rPr>
                <w:rFonts w:eastAsia="Times New Roman" w:cs="Calibri"/>
                <w:b/>
                <w:bCs/>
                <w:color w:val="000000" w:themeColor="text1"/>
                <w:sz w:val="18"/>
                <w:szCs w:val="18"/>
              </w:rPr>
              <w:t>(tiburón ballena)</w:t>
            </w:r>
          </w:p>
        </w:tc>
        <w:tc>
          <w:tcPr>
            <w:tcW w:w="673" w:type="dxa"/>
            <w:tcBorders>
              <w:top w:val="single" w:sz="12" w:space="0" w:color="auto"/>
            </w:tcBorders>
            <w:shd w:val="clear" w:color="auto" w:fill="DAEEF3"/>
            <w:noWrap/>
            <w:vAlign w:val="center"/>
          </w:tcPr>
          <w:p w14:paraId="4C6D1F86" w14:textId="77777777" w:rsidR="00200C79" w:rsidRPr="00AA67DD" w:rsidRDefault="00200C79" w:rsidP="004B1E33">
            <w:pPr>
              <w:jc w:val="center"/>
              <w:rPr>
                <w:rFonts w:eastAsia="Aptos" w:cs="Times New Roman"/>
                <w:b/>
                <w:color w:val="000000"/>
                <w:sz w:val="18"/>
                <w:szCs w:val="18"/>
              </w:rPr>
            </w:pPr>
            <w:r>
              <w:rPr>
                <w:rFonts w:eastAsia="Times New Roman" w:cs="Calibri"/>
                <w:b/>
                <w:bCs/>
                <w:color w:val="000000" w:themeColor="text1"/>
                <w:sz w:val="18"/>
                <w:szCs w:val="18"/>
              </w:rPr>
              <w:t>1</w:t>
            </w:r>
          </w:p>
        </w:tc>
        <w:tc>
          <w:tcPr>
            <w:tcW w:w="992" w:type="dxa"/>
            <w:tcBorders>
              <w:top w:val="single" w:sz="12" w:space="0" w:color="auto"/>
            </w:tcBorders>
            <w:shd w:val="clear" w:color="auto" w:fill="DAEEF3"/>
            <w:vAlign w:val="center"/>
          </w:tcPr>
          <w:p w14:paraId="115F2E3A" w14:textId="77777777" w:rsidR="00200C79" w:rsidRPr="00AA67DD" w:rsidRDefault="00200C79" w:rsidP="004B1E33">
            <w:pPr>
              <w:widowControl w:val="0"/>
              <w:kinsoku w:val="0"/>
              <w:overflowPunct w:val="0"/>
              <w:autoSpaceDE w:val="0"/>
              <w:autoSpaceDN w:val="0"/>
              <w:adjustRightInd w:val="0"/>
              <w:spacing w:line="220" w:lineRule="exact"/>
              <w:ind w:right="113"/>
              <w:jc w:val="center"/>
              <w:rPr>
                <w:rFonts w:eastAsia="Aptos" w:cs="Times New Roman"/>
                <w:color w:val="000000"/>
                <w:sz w:val="18"/>
                <w:szCs w:val="18"/>
              </w:rPr>
            </w:pPr>
          </w:p>
        </w:tc>
        <w:tc>
          <w:tcPr>
            <w:tcW w:w="2835" w:type="dxa"/>
            <w:tcBorders>
              <w:top w:val="single" w:sz="12" w:space="0" w:color="auto"/>
            </w:tcBorders>
            <w:shd w:val="clear" w:color="auto" w:fill="DAEEF3"/>
            <w:vAlign w:val="center"/>
          </w:tcPr>
          <w:p w14:paraId="0B7D12AF" w14:textId="77777777" w:rsidR="00200C79" w:rsidRPr="00B53B9F" w:rsidRDefault="00200C79" w:rsidP="004B1E33">
            <w:pPr>
              <w:widowControl w:val="0"/>
              <w:contextualSpacing/>
              <w:jc w:val="both"/>
              <w:rPr>
                <w:rFonts w:ascii="Cambria" w:eastAsia="Cambria" w:hAnsi="Cambria" w:cs="Cambria"/>
                <w:sz w:val="18"/>
                <w:szCs w:val="18"/>
              </w:rPr>
            </w:pPr>
            <w:r w:rsidRPr="00B53B9F">
              <w:rPr>
                <w:rFonts w:ascii="Cambria" w:eastAsia="Times New Roman" w:hAnsi="Cambria" w:cs="Times New Roman"/>
                <w:sz w:val="18"/>
                <w:szCs w:val="18"/>
              </w:rPr>
              <w:t xml:space="preserve">Las CPC prohibirán a los buques pesqueros que enarbolen su pabellón retener a bordo, transbordar o desembarcar, total o parcialmente, cualquier ejemplar de </w:t>
            </w:r>
            <w:r w:rsidRPr="00B53B9F">
              <w:rPr>
                <w:rFonts w:ascii="Cambria" w:eastAsia="Times New Roman" w:hAnsi="Cambria" w:cs="Times New Roman"/>
                <w:b/>
                <w:bCs/>
                <w:sz w:val="18"/>
                <w:szCs w:val="18"/>
              </w:rPr>
              <w:t xml:space="preserve">tiburón ballena </w:t>
            </w:r>
            <w:r w:rsidRPr="00B53B9F">
              <w:rPr>
                <w:rFonts w:ascii="Cambria" w:eastAsia="Times New Roman" w:hAnsi="Cambria" w:cs="Times New Roman"/>
                <w:sz w:val="18"/>
                <w:szCs w:val="18"/>
              </w:rPr>
              <w:t>(</w:t>
            </w:r>
            <w:r w:rsidRPr="00B53B9F">
              <w:rPr>
                <w:rFonts w:ascii="Cambria" w:eastAsia="Times New Roman" w:hAnsi="Cambria" w:cs="Times New Roman"/>
                <w:i/>
                <w:iCs/>
                <w:sz w:val="18"/>
                <w:szCs w:val="18"/>
              </w:rPr>
              <w:t>Rhincodon typus</w:t>
            </w:r>
            <w:r w:rsidRPr="00B53B9F">
              <w:rPr>
                <w:rFonts w:ascii="Cambria" w:eastAsia="Times New Roman" w:hAnsi="Cambria" w:cs="Times New Roman"/>
                <w:sz w:val="18"/>
                <w:szCs w:val="18"/>
              </w:rPr>
              <w:t>) capturado en las pesquerías de ICCAT.</w:t>
            </w:r>
          </w:p>
          <w:p w14:paraId="58426C1C" w14:textId="77777777" w:rsidR="00200C79" w:rsidRPr="00AA67DD" w:rsidRDefault="00200C79" w:rsidP="004B1E33">
            <w:pPr>
              <w:widowControl w:val="0"/>
              <w:kinsoku w:val="0"/>
              <w:overflowPunct w:val="0"/>
              <w:autoSpaceDE w:val="0"/>
              <w:autoSpaceDN w:val="0"/>
              <w:adjustRightInd w:val="0"/>
              <w:spacing w:line="220" w:lineRule="exact"/>
              <w:ind w:right="113"/>
              <w:jc w:val="both"/>
              <w:rPr>
                <w:rFonts w:eastAsia="Aptos" w:cs="Times New Roman"/>
                <w:sz w:val="18"/>
                <w:szCs w:val="18"/>
              </w:rPr>
            </w:pPr>
          </w:p>
        </w:tc>
        <w:tc>
          <w:tcPr>
            <w:tcW w:w="1134" w:type="dxa"/>
            <w:tcBorders>
              <w:top w:val="single" w:sz="12" w:space="0" w:color="auto"/>
            </w:tcBorders>
            <w:shd w:val="clear" w:color="auto" w:fill="DAEEF3"/>
            <w:vAlign w:val="center"/>
          </w:tcPr>
          <w:p w14:paraId="073A5248" w14:textId="77777777" w:rsidR="00200C79" w:rsidRPr="00B81431" w:rsidRDefault="00200C79" w:rsidP="004B1E33">
            <w:pPr>
              <w:jc w:val="center"/>
              <w:rPr>
                <w:rFonts w:eastAsia="Aptos" w:cs="Times New Roman"/>
                <w:color w:val="000000" w:themeColor="text1"/>
                <w:sz w:val="18"/>
                <w:szCs w:val="18"/>
              </w:rPr>
            </w:pPr>
            <w:r w:rsidRPr="00AA67DD">
              <w:rPr>
                <w:rFonts w:eastAsia="Aptos" w:cs="Times New Roman"/>
                <w:sz w:val="18"/>
                <w:szCs w:val="18"/>
              </w:rPr>
              <w:t>Sí</w:t>
            </w:r>
          </w:p>
        </w:tc>
        <w:tc>
          <w:tcPr>
            <w:tcW w:w="2612" w:type="dxa"/>
            <w:tcBorders>
              <w:top w:val="single" w:sz="12" w:space="0" w:color="auto"/>
            </w:tcBorders>
            <w:shd w:val="clear" w:color="auto" w:fill="DAEEF3"/>
            <w:vAlign w:val="center"/>
          </w:tcPr>
          <w:p w14:paraId="63733B0B" w14:textId="77777777" w:rsidR="00200C79" w:rsidRPr="00816821" w:rsidRDefault="00200C79" w:rsidP="004B1E33">
            <w:pPr>
              <w:jc w:val="both"/>
              <w:rPr>
                <w:rFonts w:eastAsia="Times New Roman" w:cs="Calibri"/>
                <w:color w:val="000000" w:themeColor="text1"/>
                <w:sz w:val="18"/>
                <w:szCs w:val="18"/>
                <w:lang w:val="es-419"/>
              </w:rPr>
            </w:pPr>
            <w:r w:rsidRPr="00816821">
              <w:rPr>
                <w:rFonts w:eastAsia="Times New Roman" w:cs="Calibri"/>
                <w:color w:val="000000" w:themeColor="text1"/>
                <w:sz w:val="18"/>
                <w:szCs w:val="18"/>
                <w:lang w:val="es-419"/>
              </w:rPr>
              <w:t>Reglamento regional OSP-07-2014.</w:t>
            </w:r>
          </w:p>
          <w:p w14:paraId="56ACF940" w14:textId="77777777" w:rsidR="00200C79" w:rsidRPr="00816821" w:rsidRDefault="00200C79" w:rsidP="004B1E33">
            <w:pPr>
              <w:jc w:val="both"/>
              <w:rPr>
                <w:rFonts w:eastAsia="Times New Roman" w:cs="Calibri"/>
                <w:color w:val="000000" w:themeColor="text1"/>
                <w:sz w:val="18"/>
                <w:szCs w:val="18"/>
                <w:lang w:val="es-419"/>
              </w:rPr>
            </w:pPr>
          </w:p>
          <w:p w14:paraId="44E2E770" w14:textId="77777777" w:rsidR="00200C79" w:rsidRPr="00816821" w:rsidRDefault="00200C79" w:rsidP="004B1E33">
            <w:pPr>
              <w:jc w:val="both"/>
              <w:rPr>
                <w:rFonts w:eastAsia="Times New Roman" w:cs="Calibri"/>
                <w:color w:val="000000" w:themeColor="text1"/>
                <w:sz w:val="18"/>
                <w:szCs w:val="18"/>
                <w:lang w:val="es-419"/>
              </w:rPr>
            </w:pPr>
            <w:hyperlink r:id="rId8" w:history="1">
              <w:r w:rsidRPr="00816821">
                <w:rPr>
                  <w:rStyle w:val="Hyperlink"/>
                  <w:rFonts w:eastAsia="Times New Roman" w:cs="Calibri"/>
                  <w:sz w:val="18"/>
                  <w:szCs w:val="18"/>
                  <w:lang w:val="es-419"/>
                </w:rPr>
                <w:t>https://www.sica.int/busqueda/secciones.aspx?IdItem=79762&amp;IdCat=48&amp;IdEnt=47</w:t>
              </w:r>
            </w:hyperlink>
          </w:p>
          <w:p w14:paraId="4FD58FB3" w14:textId="77777777" w:rsidR="00200C79" w:rsidRPr="00816821" w:rsidRDefault="00200C79" w:rsidP="004B1E33">
            <w:pPr>
              <w:jc w:val="both"/>
              <w:rPr>
                <w:rFonts w:eastAsia="Times New Roman" w:cs="Calibri"/>
                <w:color w:val="000000" w:themeColor="text1"/>
                <w:sz w:val="18"/>
                <w:szCs w:val="18"/>
                <w:lang w:val="es-419"/>
              </w:rPr>
            </w:pPr>
          </w:p>
          <w:p w14:paraId="4EF6A1F7" w14:textId="77777777" w:rsidR="00200C79" w:rsidRPr="00816821" w:rsidRDefault="00200C79" w:rsidP="004B1E33">
            <w:pPr>
              <w:jc w:val="both"/>
              <w:rPr>
                <w:rFonts w:eastAsia="Times New Roman" w:cs="Calibri"/>
                <w:color w:val="000000" w:themeColor="text1"/>
                <w:sz w:val="18"/>
                <w:szCs w:val="18"/>
                <w:lang w:val="es-419"/>
              </w:rPr>
            </w:pPr>
          </w:p>
        </w:tc>
        <w:tc>
          <w:tcPr>
            <w:tcW w:w="2115" w:type="dxa"/>
            <w:tcBorders>
              <w:top w:val="single" w:sz="12" w:space="0" w:color="auto"/>
            </w:tcBorders>
            <w:shd w:val="clear" w:color="auto" w:fill="DAEEF3"/>
            <w:vAlign w:val="center"/>
          </w:tcPr>
          <w:p w14:paraId="66B055B2" w14:textId="77777777" w:rsidR="00200C79" w:rsidRPr="00B81431" w:rsidRDefault="00200C79" w:rsidP="004B1E33">
            <w:pPr>
              <w:jc w:val="both"/>
              <w:rPr>
                <w:color w:val="000000" w:themeColor="text1"/>
                <w:sz w:val="18"/>
                <w:szCs w:val="18"/>
              </w:rPr>
            </w:pPr>
          </w:p>
        </w:tc>
      </w:tr>
      <w:tr w:rsidR="00200C79" w:rsidRPr="00B81431" w14:paraId="0B819710" w14:textId="77777777" w:rsidTr="004B1E33">
        <w:trPr>
          <w:trHeight w:val="88"/>
          <w:jc w:val="center"/>
        </w:trPr>
        <w:tc>
          <w:tcPr>
            <w:tcW w:w="1165" w:type="dxa"/>
            <w:shd w:val="clear" w:color="auto" w:fill="DAEEF3"/>
            <w:noWrap/>
            <w:vAlign w:val="center"/>
          </w:tcPr>
          <w:p w14:paraId="1636909E" w14:textId="77777777" w:rsidR="00200C79" w:rsidRPr="007024B5" w:rsidRDefault="00200C79" w:rsidP="004B1E33">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t>23-12</w:t>
            </w:r>
          </w:p>
          <w:p w14:paraId="4656B346" w14:textId="77777777" w:rsidR="00200C79" w:rsidRPr="007024B5" w:rsidRDefault="00200C79" w:rsidP="004B1E33">
            <w:pPr>
              <w:jc w:val="center"/>
              <w:rPr>
                <w:rFonts w:eastAsia="Times New Roman" w:cs="Calibri"/>
                <w:b/>
                <w:bCs/>
                <w:color w:val="000000" w:themeColor="text1"/>
                <w:sz w:val="18"/>
                <w:szCs w:val="18"/>
              </w:rPr>
            </w:pPr>
          </w:p>
          <w:p w14:paraId="07284EEA" w14:textId="77777777" w:rsidR="00200C79" w:rsidRPr="007024B5" w:rsidRDefault="00200C79" w:rsidP="004B1E33">
            <w:pPr>
              <w:jc w:val="center"/>
              <w:rPr>
                <w:rFonts w:eastAsia="Times New Roman" w:cs="Calibri"/>
                <w:b/>
                <w:bCs/>
                <w:color w:val="000000" w:themeColor="text1"/>
                <w:sz w:val="18"/>
                <w:szCs w:val="18"/>
              </w:rPr>
            </w:pPr>
            <w:r>
              <w:rPr>
                <w:rFonts w:eastAsia="Times New Roman" w:cs="Calibri"/>
                <w:b/>
                <w:bCs/>
                <w:color w:val="000000" w:themeColor="text1"/>
                <w:sz w:val="18"/>
                <w:szCs w:val="18"/>
              </w:rPr>
              <w:lastRenderedPageBreak/>
              <w:t>(tiburón ballena)</w:t>
            </w:r>
          </w:p>
        </w:tc>
        <w:tc>
          <w:tcPr>
            <w:tcW w:w="673" w:type="dxa"/>
            <w:shd w:val="clear" w:color="auto" w:fill="DAEEF3"/>
            <w:noWrap/>
            <w:vAlign w:val="center"/>
          </w:tcPr>
          <w:p w14:paraId="30680940" w14:textId="77777777" w:rsidR="00200C79" w:rsidRDefault="00200C79" w:rsidP="004B1E33">
            <w:pPr>
              <w:jc w:val="center"/>
              <w:rPr>
                <w:rFonts w:eastAsia="Times New Roman" w:cs="Calibri"/>
                <w:b/>
                <w:bCs/>
                <w:color w:val="000000" w:themeColor="text1"/>
                <w:sz w:val="18"/>
                <w:szCs w:val="18"/>
              </w:rPr>
            </w:pPr>
            <w:r>
              <w:rPr>
                <w:rFonts w:eastAsia="Times New Roman" w:cs="Calibri"/>
                <w:b/>
                <w:bCs/>
                <w:color w:val="000000" w:themeColor="text1"/>
                <w:sz w:val="18"/>
                <w:szCs w:val="18"/>
              </w:rPr>
              <w:lastRenderedPageBreak/>
              <w:t>2</w:t>
            </w:r>
          </w:p>
        </w:tc>
        <w:tc>
          <w:tcPr>
            <w:tcW w:w="992" w:type="dxa"/>
            <w:shd w:val="clear" w:color="auto" w:fill="DAEEF3"/>
            <w:vAlign w:val="center"/>
          </w:tcPr>
          <w:p w14:paraId="2237B677" w14:textId="77777777" w:rsidR="00200C79" w:rsidRPr="00AA67DD" w:rsidRDefault="00200C79" w:rsidP="004B1E33">
            <w:pPr>
              <w:widowControl w:val="0"/>
              <w:kinsoku w:val="0"/>
              <w:overflowPunct w:val="0"/>
              <w:autoSpaceDE w:val="0"/>
              <w:autoSpaceDN w:val="0"/>
              <w:adjustRightInd w:val="0"/>
              <w:spacing w:line="220" w:lineRule="exact"/>
              <w:ind w:right="113"/>
              <w:jc w:val="center"/>
              <w:rPr>
                <w:rFonts w:eastAsia="Aptos" w:cs="Times New Roman"/>
                <w:color w:val="000000"/>
                <w:sz w:val="18"/>
                <w:szCs w:val="18"/>
              </w:rPr>
            </w:pPr>
          </w:p>
        </w:tc>
        <w:tc>
          <w:tcPr>
            <w:tcW w:w="2835" w:type="dxa"/>
            <w:shd w:val="clear" w:color="auto" w:fill="DAEEF3"/>
            <w:vAlign w:val="center"/>
          </w:tcPr>
          <w:p w14:paraId="4E5FC161" w14:textId="77777777" w:rsidR="00200C79" w:rsidRDefault="00200C79" w:rsidP="004B1E33">
            <w:pPr>
              <w:widowControl w:val="0"/>
              <w:contextualSpacing/>
              <w:jc w:val="both"/>
              <w:rPr>
                <w:rFonts w:ascii="Cambria" w:eastAsia="Times New Roman" w:hAnsi="Cambria" w:cs="Times New Roman"/>
                <w:sz w:val="18"/>
                <w:szCs w:val="18"/>
              </w:rPr>
            </w:pPr>
            <w:r w:rsidRPr="009C5D3C">
              <w:rPr>
                <w:rFonts w:ascii="Cambria" w:eastAsia="Times New Roman" w:hAnsi="Cambria" w:cs="Times New Roman"/>
                <w:sz w:val="18"/>
                <w:szCs w:val="18"/>
              </w:rPr>
              <w:t xml:space="preserve">Las CPC prohibirán a los buques pesqueros que enarbolen su pabellón lanzar una red de cerco sobre un banco de túnidos </w:t>
            </w:r>
            <w:r w:rsidRPr="009C5D3C">
              <w:rPr>
                <w:rFonts w:ascii="Cambria" w:eastAsia="Times New Roman" w:hAnsi="Cambria" w:cs="Times New Roman"/>
                <w:sz w:val="18"/>
                <w:szCs w:val="18"/>
              </w:rPr>
              <w:lastRenderedPageBreak/>
              <w:t xml:space="preserve">asociado a un </w:t>
            </w:r>
            <w:r w:rsidRPr="009C5D3C">
              <w:rPr>
                <w:rFonts w:ascii="Cambria" w:eastAsia="Times New Roman" w:hAnsi="Cambria" w:cs="Times New Roman"/>
                <w:b/>
                <w:bCs/>
                <w:sz w:val="18"/>
                <w:szCs w:val="18"/>
              </w:rPr>
              <w:t xml:space="preserve">tiburón ballena </w:t>
            </w:r>
            <w:r w:rsidRPr="009C5D3C">
              <w:rPr>
                <w:rFonts w:ascii="Cambria" w:eastAsia="Times New Roman" w:hAnsi="Cambria" w:cs="Times New Roman"/>
                <w:sz w:val="18"/>
                <w:szCs w:val="18"/>
              </w:rPr>
              <w:t xml:space="preserve">si el animal es avistado antes del inicio del lance. </w:t>
            </w:r>
          </w:p>
          <w:p w14:paraId="4A8A9163" w14:textId="77777777" w:rsidR="00200C79" w:rsidRPr="009C5D3C" w:rsidRDefault="00200C79" w:rsidP="004B1E33">
            <w:pPr>
              <w:widowControl w:val="0"/>
              <w:contextualSpacing/>
              <w:jc w:val="both"/>
              <w:rPr>
                <w:rFonts w:ascii="Cambria" w:eastAsia="Cambria" w:hAnsi="Cambria" w:cs="Cambria"/>
                <w:sz w:val="18"/>
                <w:szCs w:val="18"/>
              </w:rPr>
            </w:pPr>
          </w:p>
          <w:p w14:paraId="40F85310" w14:textId="77777777" w:rsidR="00200C79" w:rsidRPr="00B53B9F" w:rsidRDefault="00200C79" w:rsidP="004B1E33">
            <w:pPr>
              <w:widowControl w:val="0"/>
              <w:contextualSpacing/>
              <w:jc w:val="both"/>
              <w:rPr>
                <w:rFonts w:ascii="Cambria" w:eastAsia="Times New Roman" w:hAnsi="Cambria" w:cs="Times New Roman"/>
                <w:sz w:val="18"/>
                <w:szCs w:val="18"/>
              </w:rPr>
            </w:pPr>
          </w:p>
        </w:tc>
        <w:tc>
          <w:tcPr>
            <w:tcW w:w="1134" w:type="dxa"/>
            <w:shd w:val="clear" w:color="auto" w:fill="DAEEF3"/>
            <w:vAlign w:val="center"/>
          </w:tcPr>
          <w:p w14:paraId="11976D53" w14:textId="77777777" w:rsidR="00200C79" w:rsidRPr="00AA67DD" w:rsidRDefault="00200C79" w:rsidP="004B1E33">
            <w:pPr>
              <w:jc w:val="center"/>
              <w:rPr>
                <w:rFonts w:eastAsia="Aptos" w:cs="Times New Roman"/>
                <w:sz w:val="18"/>
                <w:szCs w:val="18"/>
              </w:rPr>
            </w:pPr>
            <w:r w:rsidRPr="007453B4">
              <w:rPr>
                <w:rFonts w:eastAsia="Aptos" w:cs="Times New Roman"/>
                <w:sz w:val="18"/>
                <w:szCs w:val="18"/>
              </w:rPr>
              <w:lastRenderedPageBreak/>
              <w:t xml:space="preserve">Sí </w:t>
            </w:r>
          </w:p>
        </w:tc>
        <w:tc>
          <w:tcPr>
            <w:tcW w:w="2612" w:type="dxa"/>
            <w:shd w:val="clear" w:color="auto" w:fill="DAEEF3"/>
            <w:vAlign w:val="center"/>
          </w:tcPr>
          <w:p w14:paraId="7949BAD4" w14:textId="77777777" w:rsidR="00200C79" w:rsidRPr="00B81431" w:rsidRDefault="00200C79" w:rsidP="004B1E33">
            <w:pPr>
              <w:jc w:val="both"/>
              <w:rPr>
                <w:rFonts w:eastAsia="Times New Roman" w:cs="Calibri"/>
                <w:color w:val="000000" w:themeColor="text1"/>
                <w:sz w:val="18"/>
                <w:szCs w:val="18"/>
              </w:rPr>
            </w:pPr>
          </w:p>
        </w:tc>
        <w:tc>
          <w:tcPr>
            <w:tcW w:w="2115" w:type="dxa"/>
            <w:shd w:val="clear" w:color="auto" w:fill="DAEEF3"/>
            <w:vAlign w:val="center"/>
          </w:tcPr>
          <w:p w14:paraId="1C914144" w14:textId="77777777" w:rsidR="00200C79" w:rsidRPr="00EB25F5" w:rsidRDefault="00200C79" w:rsidP="004B1E33">
            <w:pPr>
              <w:jc w:val="both"/>
              <w:rPr>
                <w:rFonts w:eastAsia="Aptos" w:cs="Times New Roman"/>
                <w:sz w:val="18"/>
                <w:szCs w:val="18"/>
              </w:rPr>
            </w:pPr>
          </w:p>
        </w:tc>
      </w:tr>
      <w:tr w:rsidR="00200C79" w:rsidRPr="00B81431" w14:paraId="4E41767F" w14:textId="77777777" w:rsidTr="004B1E33">
        <w:trPr>
          <w:trHeight w:val="88"/>
          <w:jc w:val="center"/>
        </w:trPr>
        <w:tc>
          <w:tcPr>
            <w:tcW w:w="1165" w:type="dxa"/>
            <w:shd w:val="clear" w:color="auto" w:fill="DAEEF3"/>
            <w:noWrap/>
            <w:vAlign w:val="center"/>
          </w:tcPr>
          <w:p w14:paraId="058CEDA0" w14:textId="77777777" w:rsidR="00200C79" w:rsidRPr="007024B5" w:rsidRDefault="00200C79" w:rsidP="004B1E33">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t>23-12</w:t>
            </w:r>
          </w:p>
          <w:p w14:paraId="0A84B811" w14:textId="77777777" w:rsidR="00200C79" w:rsidRPr="007024B5" w:rsidRDefault="00200C79" w:rsidP="004B1E33">
            <w:pPr>
              <w:jc w:val="center"/>
              <w:rPr>
                <w:rFonts w:eastAsia="Times New Roman" w:cs="Calibri"/>
                <w:b/>
                <w:bCs/>
                <w:color w:val="000000" w:themeColor="text1"/>
                <w:sz w:val="18"/>
                <w:szCs w:val="18"/>
              </w:rPr>
            </w:pPr>
          </w:p>
          <w:p w14:paraId="20962CB5" w14:textId="77777777" w:rsidR="00200C79" w:rsidRPr="007024B5" w:rsidRDefault="00200C79" w:rsidP="004B1E33">
            <w:pPr>
              <w:jc w:val="center"/>
              <w:rPr>
                <w:rFonts w:eastAsia="Times New Roman" w:cs="Calibri"/>
                <w:b/>
                <w:bCs/>
                <w:color w:val="000000" w:themeColor="text1"/>
                <w:sz w:val="18"/>
                <w:szCs w:val="18"/>
              </w:rPr>
            </w:pPr>
            <w:r>
              <w:rPr>
                <w:rFonts w:eastAsia="Times New Roman" w:cs="Calibri"/>
                <w:b/>
                <w:bCs/>
                <w:color w:val="000000" w:themeColor="text1"/>
                <w:sz w:val="18"/>
                <w:szCs w:val="18"/>
              </w:rPr>
              <w:t>(tiburón ballena)</w:t>
            </w:r>
          </w:p>
        </w:tc>
        <w:tc>
          <w:tcPr>
            <w:tcW w:w="673" w:type="dxa"/>
            <w:shd w:val="clear" w:color="auto" w:fill="DAEEF3"/>
            <w:noWrap/>
            <w:vAlign w:val="center"/>
          </w:tcPr>
          <w:p w14:paraId="3C3DEF00" w14:textId="77777777" w:rsidR="00200C79" w:rsidRDefault="00200C79" w:rsidP="004B1E33">
            <w:pPr>
              <w:jc w:val="center"/>
              <w:rPr>
                <w:rFonts w:eastAsia="Times New Roman" w:cs="Calibri"/>
                <w:b/>
                <w:bCs/>
                <w:color w:val="000000" w:themeColor="text1"/>
                <w:sz w:val="18"/>
                <w:szCs w:val="18"/>
              </w:rPr>
            </w:pPr>
            <w:r>
              <w:rPr>
                <w:rFonts w:eastAsia="Times New Roman" w:cs="Calibri"/>
                <w:b/>
                <w:bCs/>
                <w:color w:val="000000" w:themeColor="text1"/>
                <w:sz w:val="18"/>
                <w:szCs w:val="18"/>
              </w:rPr>
              <w:t>3</w:t>
            </w:r>
          </w:p>
        </w:tc>
        <w:tc>
          <w:tcPr>
            <w:tcW w:w="992" w:type="dxa"/>
            <w:shd w:val="clear" w:color="auto" w:fill="DAEEF3"/>
            <w:vAlign w:val="center"/>
          </w:tcPr>
          <w:p w14:paraId="2F06A546" w14:textId="77777777" w:rsidR="00200C79" w:rsidRPr="00AA67DD" w:rsidRDefault="00200C79" w:rsidP="004B1E33">
            <w:pPr>
              <w:widowControl w:val="0"/>
              <w:kinsoku w:val="0"/>
              <w:overflowPunct w:val="0"/>
              <w:autoSpaceDE w:val="0"/>
              <w:autoSpaceDN w:val="0"/>
              <w:adjustRightInd w:val="0"/>
              <w:spacing w:line="220" w:lineRule="exact"/>
              <w:ind w:right="113"/>
              <w:jc w:val="center"/>
              <w:rPr>
                <w:rFonts w:eastAsia="Aptos" w:cs="Times New Roman"/>
                <w:color w:val="000000"/>
                <w:sz w:val="18"/>
                <w:szCs w:val="18"/>
              </w:rPr>
            </w:pPr>
          </w:p>
        </w:tc>
        <w:tc>
          <w:tcPr>
            <w:tcW w:w="2835" w:type="dxa"/>
            <w:shd w:val="clear" w:color="auto" w:fill="DAEEF3"/>
            <w:vAlign w:val="center"/>
          </w:tcPr>
          <w:p w14:paraId="2CFF32D7" w14:textId="77777777" w:rsidR="00200C79" w:rsidRPr="009C5D3C" w:rsidRDefault="00200C79" w:rsidP="004B1E33">
            <w:pPr>
              <w:widowControl w:val="0"/>
              <w:contextualSpacing/>
              <w:jc w:val="both"/>
              <w:rPr>
                <w:rFonts w:ascii="Cambria" w:eastAsia="Times New Roman" w:hAnsi="Cambria" w:cs="Times New Roman"/>
                <w:sz w:val="18"/>
                <w:szCs w:val="18"/>
              </w:rPr>
            </w:pPr>
            <w:r w:rsidRPr="004F54C4">
              <w:rPr>
                <w:rFonts w:ascii="Cambria" w:eastAsia="Times New Roman" w:hAnsi="Cambria" w:cs="Times New Roman"/>
                <w:sz w:val="18"/>
                <w:szCs w:val="18"/>
              </w:rPr>
              <w:t xml:space="preserve">Se requerirá a las CPC que, en el caso de que se rodee incidentalmente a un </w:t>
            </w:r>
            <w:r w:rsidRPr="00943D81">
              <w:rPr>
                <w:rFonts w:ascii="Cambria" w:eastAsia="Times New Roman" w:hAnsi="Cambria" w:cs="Times New Roman"/>
                <w:b/>
                <w:bCs/>
                <w:sz w:val="18"/>
                <w:szCs w:val="18"/>
              </w:rPr>
              <w:t>tiburón ballena</w:t>
            </w:r>
            <w:r w:rsidRPr="004F54C4">
              <w:rPr>
                <w:rFonts w:ascii="Cambria" w:eastAsia="Times New Roman" w:hAnsi="Cambria" w:cs="Times New Roman"/>
                <w:sz w:val="18"/>
                <w:szCs w:val="18"/>
              </w:rPr>
              <w:t xml:space="preserve"> con la red de cerco, el patrón del buque pesquero emprenda todas las acciones razonables para garantizar su liberación segura.</w:t>
            </w:r>
          </w:p>
        </w:tc>
        <w:tc>
          <w:tcPr>
            <w:tcW w:w="1134" w:type="dxa"/>
            <w:shd w:val="clear" w:color="auto" w:fill="DAEEF3"/>
            <w:vAlign w:val="center"/>
          </w:tcPr>
          <w:p w14:paraId="554E35B9" w14:textId="77777777" w:rsidR="00200C79" w:rsidRPr="007453B4" w:rsidRDefault="00200C79" w:rsidP="004B1E33">
            <w:pPr>
              <w:jc w:val="center"/>
              <w:rPr>
                <w:rFonts w:eastAsia="Aptos" w:cs="Times New Roman"/>
                <w:sz w:val="18"/>
                <w:szCs w:val="18"/>
              </w:rPr>
            </w:pPr>
            <w:r w:rsidRPr="007453B4">
              <w:rPr>
                <w:rFonts w:eastAsia="Aptos" w:cs="Times New Roman"/>
                <w:sz w:val="18"/>
                <w:szCs w:val="18"/>
              </w:rPr>
              <w:t>Sí</w:t>
            </w:r>
          </w:p>
        </w:tc>
        <w:tc>
          <w:tcPr>
            <w:tcW w:w="2612" w:type="dxa"/>
            <w:shd w:val="clear" w:color="auto" w:fill="DAEEF3"/>
            <w:vAlign w:val="center"/>
          </w:tcPr>
          <w:p w14:paraId="346FEF52" w14:textId="77777777" w:rsidR="00200C79" w:rsidRPr="00B81431" w:rsidRDefault="00200C79" w:rsidP="004B1E33">
            <w:pPr>
              <w:jc w:val="both"/>
              <w:rPr>
                <w:rFonts w:eastAsia="Times New Roman" w:cs="Calibri"/>
                <w:color w:val="000000" w:themeColor="text1"/>
                <w:sz w:val="18"/>
                <w:szCs w:val="18"/>
              </w:rPr>
            </w:pPr>
          </w:p>
        </w:tc>
        <w:tc>
          <w:tcPr>
            <w:tcW w:w="2115" w:type="dxa"/>
            <w:shd w:val="clear" w:color="auto" w:fill="DAEEF3"/>
            <w:vAlign w:val="center"/>
          </w:tcPr>
          <w:p w14:paraId="453CF2F5" w14:textId="77777777" w:rsidR="00200C79" w:rsidRPr="00EB25F5" w:rsidRDefault="00200C79" w:rsidP="004B1E33">
            <w:pPr>
              <w:jc w:val="both"/>
              <w:rPr>
                <w:rFonts w:eastAsia="Aptos" w:cs="Times New Roman"/>
                <w:sz w:val="18"/>
                <w:szCs w:val="18"/>
              </w:rPr>
            </w:pPr>
          </w:p>
        </w:tc>
      </w:tr>
      <w:tr w:rsidR="00200C79" w:rsidRPr="00B81431" w14:paraId="6659C759" w14:textId="77777777" w:rsidTr="004B1E33">
        <w:trPr>
          <w:trHeight w:val="88"/>
          <w:jc w:val="center"/>
        </w:trPr>
        <w:tc>
          <w:tcPr>
            <w:tcW w:w="1165" w:type="dxa"/>
            <w:shd w:val="clear" w:color="auto" w:fill="DAEEF3"/>
            <w:noWrap/>
            <w:vAlign w:val="center"/>
          </w:tcPr>
          <w:p w14:paraId="406BC9A4" w14:textId="77777777" w:rsidR="00200C79" w:rsidRPr="007024B5" w:rsidRDefault="00200C79" w:rsidP="004B1E33">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t>23-12</w:t>
            </w:r>
          </w:p>
          <w:p w14:paraId="02237AD0" w14:textId="77777777" w:rsidR="00200C79" w:rsidRPr="007024B5" w:rsidRDefault="00200C79" w:rsidP="004B1E33">
            <w:pPr>
              <w:jc w:val="center"/>
              <w:rPr>
                <w:rFonts w:eastAsia="Times New Roman" w:cs="Calibri"/>
                <w:b/>
                <w:bCs/>
                <w:color w:val="000000" w:themeColor="text1"/>
                <w:sz w:val="18"/>
                <w:szCs w:val="18"/>
              </w:rPr>
            </w:pPr>
          </w:p>
          <w:p w14:paraId="262B360F" w14:textId="77777777" w:rsidR="00200C79" w:rsidRPr="007024B5" w:rsidRDefault="00200C79" w:rsidP="004B1E33">
            <w:pPr>
              <w:jc w:val="center"/>
              <w:rPr>
                <w:rFonts w:eastAsia="Times New Roman" w:cs="Calibri"/>
                <w:b/>
                <w:bCs/>
                <w:color w:val="000000" w:themeColor="text1"/>
                <w:sz w:val="18"/>
                <w:szCs w:val="18"/>
              </w:rPr>
            </w:pPr>
            <w:r>
              <w:rPr>
                <w:rFonts w:eastAsia="Times New Roman" w:cs="Calibri"/>
                <w:b/>
                <w:bCs/>
                <w:color w:val="000000" w:themeColor="text1"/>
                <w:sz w:val="18"/>
                <w:szCs w:val="18"/>
              </w:rPr>
              <w:t>(tiburón ballena)</w:t>
            </w:r>
          </w:p>
        </w:tc>
        <w:tc>
          <w:tcPr>
            <w:tcW w:w="673" w:type="dxa"/>
            <w:shd w:val="clear" w:color="auto" w:fill="DAEEF3"/>
            <w:noWrap/>
            <w:vAlign w:val="center"/>
          </w:tcPr>
          <w:p w14:paraId="62C5B5A4" w14:textId="77777777" w:rsidR="00200C79" w:rsidRDefault="00200C79" w:rsidP="004B1E33">
            <w:pPr>
              <w:jc w:val="center"/>
              <w:rPr>
                <w:rFonts w:eastAsia="Times New Roman" w:cs="Calibri"/>
                <w:b/>
                <w:bCs/>
                <w:color w:val="000000" w:themeColor="text1"/>
                <w:sz w:val="18"/>
                <w:szCs w:val="18"/>
              </w:rPr>
            </w:pPr>
            <w:r>
              <w:rPr>
                <w:rFonts w:eastAsia="Times New Roman" w:cs="Calibri"/>
                <w:b/>
                <w:bCs/>
                <w:color w:val="000000" w:themeColor="text1"/>
                <w:sz w:val="18"/>
                <w:szCs w:val="18"/>
              </w:rPr>
              <w:t>4</w:t>
            </w:r>
          </w:p>
        </w:tc>
        <w:tc>
          <w:tcPr>
            <w:tcW w:w="992" w:type="dxa"/>
            <w:shd w:val="clear" w:color="auto" w:fill="DAEEF3"/>
            <w:vAlign w:val="center"/>
          </w:tcPr>
          <w:p w14:paraId="55D63D67" w14:textId="77777777" w:rsidR="00200C79" w:rsidRPr="00AA67DD" w:rsidRDefault="00200C79" w:rsidP="004B1E33">
            <w:pPr>
              <w:widowControl w:val="0"/>
              <w:kinsoku w:val="0"/>
              <w:overflowPunct w:val="0"/>
              <w:autoSpaceDE w:val="0"/>
              <w:autoSpaceDN w:val="0"/>
              <w:adjustRightInd w:val="0"/>
              <w:spacing w:line="220" w:lineRule="exact"/>
              <w:ind w:right="113"/>
              <w:jc w:val="center"/>
              <w:rPr>
                <w:rFonts w:eastAsia="Aptos" w:cs="Times New Roman"/>
                <w:color w:val="000000"/>
                <w:sz w:val="18"/>
                <w:szCs w:val="18"/>
              </w:rPr>
            </w:pPr>
          </w:p>
        </w:tc>
        <w:tc>
          <w:tcPr>
            <w:tcW w:w="2835" w:type="dxa"/>
            <w:shd w:val="clear" w:color="auto" w:fill="DAEEF3"/>
            <w:vAlign w:val="center"/>
          </w:tcPr>
          <w:p w14:paraId="16FE76AE" w14:textId="77777777" w:rsidR="00200C79" w:rsidRPr="004F54C4" w:rsidRDefault="00200C79" w:rsidP="004B1E33">
            <w:pPr>
              <w:widowControl w:val="0"/>
              <w:contextualSpacing/>
              <w:jc w:val="both"/>
              <w:rPr>
                <w:rFonts w:ascii="Cambria" w:eastAsia="Times New Roman" w:hAnsi="Cambria" w:cs="Times New Roman"/>
                <w:sz w:val="18"/>
                <w:szCs w:val="18"/>
              </w:rPr>
            </w:pPr>
            <w:r w:rsidRPr="00721C83">
              <w:rPr>
                <w:rFonts w:ascii="Cambria" w:eastAsia="Times New Roman" w:hAnsi="Cambria" w:cs="Times New Roman"/>
                <w:sz w:val="18"/>
                <w:szCs w:val="18"/>
              </w:rPr>
              <w:t>Hasta que se elaboren y adopten directrices para la manipulación y liberación seguras de conformidad con el párrafo 9 más abajo, las CPC deberían exigir a los patrones de los buques de su pabellón que, al tomar medidas para garantizar la manipulación y liberación seguras de un</w:t>
            </w:r>
            <w:r w:rsidRPr="002C27F7">
              <w:rPr>
                <w:rFonts w:ascii="Cambria" w:eastAsia="Times New Roman" w:hAnsi="Cambria" w:cs="Times New Roman"/>
                <w:b/>
                <w:bCs/>
                <w:sz w:val="18"/>
                <w:szCs w:val="18"/>
              </w:rPr>
              <w:t xml:space="preserve"> tiburón ballena</w:t>
            </w:r>
            <w:r w:rsidRPr="00721C83">
              <w:rPr>
                <w:rFonts w:ascii="Cambria" w:eastAsia="Times New Roman" w:hAnsi="Cambria" w:cs="Times New Roman"/>
                <w:sz w:val="18"/>
                <w:szCs w:val="18"/>
              </w:rPr>
              <w:t xml:space="preserve">, tal como se exige en el párrafo 3, y velando al mismo tiempo por la seguridad de la tripulación, apliquen las directrices descritas en el </w:t>
            </w:r>
            <w:r w:rsidRPr="00721C83">
              <w:rPr>
                <w:rFonts w:ascii="Cambria" w:eastAsia="Times New Roman" w:hAnsi="Cambria" w:cs="Times New Roman"/>
                <w:b/>
                <w:bCs/>
                <w:sz w:val="18"/>
                <w:szCs w:val="18"/>
              </w:rPr>
              <w:t>Anexo 1</w:t>
            </w:r>
            <w:r w:rsidRPr="00721C83">
              <w:rPr>
                <w:rFonts w:ascii="Cambria" w:eastAsia="Times New Roman" w:hAnsi="Cambria" w:cs="Times New Roman"/>
                <w:sz w:val="18"/>
                <w:szCs w:val="18"/>
              </w:rPr>
              <w:t>.</w:t>
            </w:r>
          </w:p>
        </w:tc>
        <w:tc>
          <w:tcPr>
            <w:tcW w:w="1134" w:type="dxa"/>
            <w:shd w:val="clear" w:color="auto" w:fill="DAEEF3"/>
            <w:vAlign w:val="center"/>
          </w:tcPr>
          <w:p w14:paraId="3B1BB805" w14:textId="77777777" w:rsidR="00200C79" w:rsidRPr="007453B4" w:rsidRDefault="00200C79" w:rsidP="004B1E33">
            <w:pPr>
              <w:jc w:val="center"/>
              <w:rPr>
                <w:rFonts w:eastAsia="Aptos" w:cs="Times New Roman"/>
                <w:sz w:val="18"/>
                <w:szCs w:val="18"/>
              </w:rPr>
            </w:pPr>
            <w:r w:rsidRPr="007453B4">
              <w:rPr>
                <w:rFonts w:eastAsia="Aptos" w:cs="Times New Roman"/>
                <w:sz w:val="18"/>
                <w:szCs w:val="18"/>
              </w:rPr>
              <w:t>Sí</w:t>
            </w:r>
          </w:p>
        </w:tc>
        <w:tc>
          <w:tcPr>
            <w:tcW w:w="2612" w:type="dxa"/>
            <w:shd w:val="clear" w:color="auto" w:fill="DAEEF3"/>
            <w:vAlign w:val="center"/>
          </w:tcPr>
          <w:p w14:paraId="316F643F" w14:textId="77777777" w:rsidR="00200C79" w:rsidRPr="00B81431" w:rsidRDefault="00200C79" w:rsidP="004B1E33">
            <w:pPr>
              <w:jc w:val="both"/>
              <w:rPr>
                <w:rFonts w:eastAsia="Times New Roman" w:cs="Calibri"/>
                <w:color w:val="000000" w:themeColor="text1"/>
                <w:sz w:val="18"/>
                <w:szCs w:val="18"/>
              </w:rPr>
            </w:pPr>
          </w:p>
        </w:tc>
        <w:tc>
          <w:tcPr>
            <w:tcW w:w="2115" w:type="dxa"/>
            <w:shd w:val="clear" w:color="auto" w:fill="DAEEF3"/>
            <w:vAlign w:val="center"/>
          </w:tcPr>
          <w:p w14:paraId="196582DB" w14:textId="77777777" w:rsidR="00200C79" w:rsidRPr="00EB25F5" w:rsidRDefault="00200C79" w:rsidP="004B1E33">
            <w:pPr>
              <w:jc w:val="both"/>
              <w:rPr>
                <w:rFonts w:eastAsia="Aptos" w:cs="Times New Roman"/>
                <w:sz w:val="18"/>
                <w:szCs w:val="18"/>
              </w:rPr>
            </w:pPr>
          </w:p>
        </w:tc>
      </w:tr>
      <w:tr w:rsidR="00200C79" w:rsidRPr="00B81431" w14:paraId="13463AE8" w14:textId="77777777" w:rsidTr="004B1E33">
        <w:trPr>
          <w:trHeight w:val="88"/>
          <w:jc w:val="center"/>
        </w:trPr>
        <w:tc>
          <w:tcPr>
            <w:tcW w:w="1165" w:type="dxa"/>
            <w:shd w:val="clear" w:color="auto" w:fill="DAEEF3"/>
            <w:noWrap/>
            <w:vAlign w:val="center"/>
          </w:tcPr>
          <w:p w14:paraId="1D419F97" w14:textId="77777777" w:rsidR="00200C79" w:rsidRPr="007024B5" w:rsidRDefault="00200C79" w:rsidP="004B1E33">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t>23-12</w:t>
            </w:r>
          </w:p>
          <w:p w14:paraId="799419CD" w14:textId="77777777" w:rsidR="00200C79" w:rsidRPr="007024B5" w:rsidRDefault="00200C79" w:rsidP="004B1E33">
            <w:pPr>
              <w:jc w:val="center"/>
              <w:rPr>
                <w:rFonts w:eastAsia="Times New Roman" w:cs="Calibri"/>
                <w:b/>
                <w:bCs/>
                <w:color w:val="000000" w:themeColor="text1"/>
                <w:sz w:val="18"/>
                <w:szCs w:val="18"/>
              </w:rPr>
            </w:pPr>
          </w:p>
          <w:p w14:paraId="41AEC549" w14:textId="77777777" w:rsidR="00200C79" w:rsidRPr="007024B5" w:rsidRDefault="00200C79" w:rsidP="004B1E33">
            <w:pPr>
              <w:jc w:val="center"/>
              <w:rPr>
                <w:rFonts w:eastAsia="Times New Roman" w:cs="Calibri"/>
                <w:b/>
                <w:bCs/>
                <w:color w:val="000000" w:themeColor="text1"/>
                <w:sz w:val="18"/>
                <w:szCs w:val="18"/>
              </w:rPr>
            </w:pPr>
            <w:r>
              <w:rPr>
                <w:rFonts w:eastAsia="Times New Roman" w:cs="Calibri"/>
                <w:b/>
                <w:bCs/>
                <w:color w:val="000000" w:themeColor="text1"/>
                <w:sz w:val="18"/>
                <w:szCs w:val="18"/>
              </w:rPr>
              <w:t>(tiburón ballena)</w:t>
            </w:r>
          </w:p>
          <w:p w14:paraId="68D34614" w14:textId="77777777" w:rsidR="00200C79" w:rsidRPr="007024B5" w:rsidRDefault="00200C79" w:rsidP="004B1E33">
            <w:pPr>
              <w:jc w:val="center"/>
              <w:rPr>
                <w:rFonts w:eastAsia="Times New Roman" w:cs="Calibri"/>
                <w:b/>
                <w:bCs/>
                <w:color w:val="000000" w:themeColor="text1"/>
                <w:sz w:val="18"/>
                <w:szCs w:val="18"/>
              </w:rPr>
            </w:pPr>
          </w:p>
        </w:tc>
        <w:tc>
          <w:tcPr>
            <w:tcW w:w="673" w:type="dxa"/>
            <w:shd w:val="clear" w:color="auto" w:fill="DAEEF3"/>
            <w:noWrap/>
            <w:vAlign w:val="center"/>
          </w:tcPr>
          <w:p w14:paraId="0C344ED3" w14:textId="77777777" w:rsidR="00200C79" w:rsidRDefault="00200C79" w:rsidP="004B1E33">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t xml:space="preserve">5 </w:t>
            </w:r>
          </w:p>
        </w:tc>
        <w:tc>
          <w:tcPr>
            <w:tcW w:w="992" w:type="dxa"/>
            <w:shd w:val="clear" w:color="auto" w:fill="DAEEF3"/>
            <w:vAlign w:val="center"/>
          </w:tcPr>
          <w:p w14:paraId="4DC0BB29" w14:textId="77777777" w:rsidR="00200C79" w:rsidRPr="00AA67DD" w:rsidRDefault="00200C79" w:rsidP="004B1E33">
            <w:pPr>
              <w:widowControl w:val="0"/>
              <w:kinsoku w:val="0"/>
              <w:overflowPunct w:val="0"/>
              <w:autoSpaceDE w:val="0"/>
              <w:autoSpaceDN w:val="0"/>
              <w:adjustRightInd w:val="0"/>
              <w:spacing w:line="220" w:lineRule="exact"/>
              <w:ind w:right="113"/>
              <w:jc w:val="center"/>
              <w:rPr>
                <w:rFonts w:eastAsia="Aptos" w:cs="Times New Roman"/>
                <w:color w:val="000000"/>
                <w:sz w:val="18"/>
                <w:szCs w:val="18"/>
              </w:rPr>
            </w:pPr>
          </w:p>
        </w:tc>
        <w:tc>
          <w:tcPr>
            <w:tcW w:w="2835" w:type="dxa"/>
            <w:shd w:val="clear" w:color="auto" w:fill="DAEEF3"/>
            <w:vAlign w:val="center"/>
          </w:tcPr>
          <w:p w14:paraId="75D8EACF" w14:textId="77777777" w:rsidR="00200C79" w:rsidRPr="007338DB" w:rsidRDefault="00200C79" w:rsidP="004B1E33">
            <w:pPr>
              <w:widowControl w:val="0"/>
              <w:contextualSpacing/>
              <w:jc w:val="both"/>
              <w:rPr>
                <w:rFonts w:ascii="Cambria" w:eastAsia="Calibri" w:hAnsi="Cambria" w:cs="Times New Roman"/>
                <w:sz w:val="18"/>
                <w:szCs w:val="18"/>
              </w:rPr>
            </w:pPr>
            <w:r w:rsidRPr="007338DB">
              <w:rPr>
                <w:rFonts w:ascii="Cambria" w:eastAsia="Times New Roman" w:hAnsi="Cambria" w:cs="Times New Roman"/>
                <w:sz w:val="18"/>
                <w:szCs w:val="18"/>
              </w:rPr>
              <w:t xml:space="preserve">Las CPC se asegurarán de que, de conformidad con los requisitos de la </w:t>
            </w:r>
            <w:r w:rsidRPr="007338DB">
              <w:rPr>
                <w:rFonts w:ascii="Cambria" w:eastAsia="Times New Roman" w:hAnsi="Cambria" w:cs="Times New Roman"/>
                <w:i/>
                <w:iCs/>
                <w:sz w:val="18"/>
                <w:szCs w:val="18"/>
              </w:rPr>
              <w:t xml:space="preserve">Recomendación de ICCAT para establecer unas normas mínimas para programas de observadores científicos en buques pesqueros </w:t>
            </w:r>
            <w:r w:rsidRPr="007338DB">
              <w:rPr>
                <w:rFonts w:ascii="Cambria" w:eastAsia="Times New Roman" w:hAnsi="Cambria" w:cs="Times New Roman"/>
                <w:sz w:val="18"/>
                <w:szCs w:val="18"/>
              </w:rPr>
              <w:t xml:space="preserve">(Rec. 16-14), las interacciones con el </w:t>
            </w:r>
            <w:r w:rsidRPr="007338DB">
              <w:rPr>
                <w:rFonts w:ascii="Cambria" w:eastAsia="Times New Roman" w:hAnsi="Cambria" w:cs="Times New Roman"/>
                <w:b/>
                <w:bCs/>
                <w:sz w:val="18"/>
                <w:szCs w:val="18"/>
              </w:rPr>
              <w:t>tiburón ballena</w:t>
            </w:r>
            <w:r w:rsidRPr="007338DB">
              <w:rPr>
                <w:rFonts w:ascii="Cambria" w:eastAsia="Times New Roman" w:hAnsi="Cambria" w:cs="Times New Roman"/>
                <w:sz w:val="18"/>
                <w:szCs w:val="18"/>
              </w:rPr>
              <w:t xml:space="preserve"> durante operaciones de cerco se registran a través de sus programas nacionales de observadores. También se recopilará la siguiente información: i) cómo y por qué se produjo el cercamiento, ii) número de individuos implicados durante la interacción, iii) lugar de </w:t>
            </w:r>
            <w:r w:rsidRPr="007338DB">
              <w:rPr>
                <w:rFonts w:ascii="Cambria" w:eastAsia="Times New Roman" w:hAnsi="Cambria" w:cs="Times New Roman"/>
                <w:sz w:val="18"/>
                <w:szCs w:val="18"/>
              </w:rPr>
              <w:lastRenderedPageBreak/>
              <w:t>la interacción, iv) medidas adoptadas para garantizar la manipulación y liberación seguras de los ejemplares cercados con la red de cerco, y v) una evaluación del estado de vida del ejemplar o ejemplares de</w:t>
            </w:r>
            <w:r w:rsidRPr="007338DB">
              <w:rPr>
                <w:rFonts w:ascii="Cambria" w:eastAsia="Times New Roman" w:hAnsi="Cambria" w:cs="Times New Roman"/>
                <w:b/>
                <w:bCs/>
                <w:sz w:val="18"/>
                <w:szCs w:val="18"/>
              </w:rPr>
              <w:t xml:space="preserve"> tiburón ballena</w:t>
            </w:r>
            <w:r w:rsidRPr="007338DB">
              <w:rPr>
                <w:rFonts w:ascii="Cambria" w:eastAsia="Times New Roman" w:hAnsi="Cambria" w:cs="Times New Roman"/>
                <w:sz w:val="18"/>
                <w:szCs w:val="18"/>
              </w:rPr>
              <w:t xml:space="preserve"> tras su liberación (vivo/muerto/moribundo /incierto). </w:t>
            </w:r>
          </w:p>
          <w:p w14:paraId="1DB4FC04" w14:textId="77777777" w:rsidR="00200C79" w:rsidRPr="00721C83" w:rsidRDefault="00200C79" w:rsidP="004B1E33">
            <w:pPr>
              <w:widowControl w:val="0"/>
              <w:contextualSpacing/>
              <w:jc w:val="both"/>
              <w:rPr>
                <w:rFonts w:ascii="Cambria" w:eastAsia="Times New Roman" w:hAnsi="Cambria" w:cs="Times New Roman"/>
                <w:sz w:val="18"/>
                <w:szCs w:val="18"/>
              </w:rPr>
            </w:pPr>
          </w:p>
        </w:tc>
        <w:tc>
          <w:tcPr>
            <w:tcW w:w="1134" w:type="dxa"/>
            <w:shd w:val="clear" w:color="auto" w:fill="DAEEF3"/>
            <w:vAlign w:val="center"/>
          </w:tcPr>
          <w:p w14:paraId="4334DFD3" w14:textId="77777777" w:rsidR="00200C79" w:rsidRPr="007453B4" w:rsidRDefault="00200C79" w:rsidP="004B1E33">
            <w:pPr>
              <w:jc w:val="center"/>
              <w:rPr>
                <w:rFonts w:eastAsia="Aptos" w:cs="Times New Roman"/>
                <w:sz w:val="18"/>
                <w:szCs w:val="18"/>
              </w:rPr>
            </w:pPr>
            <w:r w:rsidRPr="007453B4">
              <w:rPr>
                <w:rFonts w:eastAsia="Aptos" w:cs="Times New Roman"/>
                <w:sz w:val="18"/>
                <w:szCs w:val="18"/>
              </w:rPr>
              <w:lastRenderedPageBreak/>
              <w:t xml:space="preserve">Sí </w:t>
            </w:r>
          </w:p>
        </w:tc>
        <w:tc>
          <w:tcPr>
            <w:tcW w:w="2612" w:type="dxa"/>
            <w:shd w:val="clear" w:color="auto" w:fill="DAEEF3"/>
            <w:vAlign w:val="center"/>
          </w:tcPr>
          <w:p w14:paraId="5E7B683C" w14:textId="77777777" w:rsidR="00200C79" w:rsidRPr="00B81431" w:rsidRDefault="00200C79" w:rsidP="004B1E33">
            <w:pPr>
              <w:jc w:val="both"/>
              <w:rPr>
                <w:rFonts w:eastAsia="Times New Roman" w:cs="Calibri"/>
                <w:color w:val="000000" w:themeColor="text1"/>
                <w:sz w:val="18"/>
                <w:szCs w:val="18"/>
              </w:rPr>
            </w:pPr>
          </w:p>
        </w:tc>
        <w:tc>
          <w:tcPr>
            <w:tcW w:w="2115" w:type="dxa"/>
            <w:shd w:val="clear" w:color="auto" w:fill="DAEEF3"/>
            <w:vAlign w:val="center"/>
          </w:tcPr>
          <w:p w14:paraId="3F5AA3AF" w14:textId="77777777" w:rsidR="00200C79" w:rsidRPr="00EB25F5" w:rsidRDefault="00200C79" w:rsidP="004B1E33">
            <w:pPr>
              <w:jc w:val="both"/>
              <w:rPr>
                <w:rFonts w:eastAsia="Aptos" w:cs="Times New Roman"/>
                <w:sz w:val="18"/>
                <w:szCs w:val="18"/>
              </w:rPr>
            </w:pPr>
          </w:p>
        </w:tc>
      </w:tr>
      <w:tr w:rsidR="00200C79" w:rsidRPr="00B81431" w14:paraId="6824B11A" w14:textId="77777777" w:rsidTr="004B1E33">
        <w:trPr>
          <w:trHeight w:val="88"/>
          <w:jc w:val="center"/>
        </w:trPr>
        <w:tc>
          <w:tcPr>
            <w:tcW w:w="1165" w:type="dxa"/>
            <w:shd w:val="clear" w:color="auto" w:fill="DAEEF3"/>
            <w:noWrap/>
            <w:vAlign w:val="center"/>
          </w:tcPr>
          <w:p w14:paraId="084E90F4" w14:textId="77777777" w:rsidR="00200C79" w:rsidRPr="007024B5" w:rsidRDefault="00200C79" w:rsidP="004B1E33">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t>23-12</w:t>
            </w:r>
          </w:p>
          <w:p w14:paraId="491B9CBC" w14:textId="77777777" w:rsidR="00200C79" w:rsidRPr="007024B5" w:rsidRDefault="00200C79" w:rsidP="004B1E33">
            <w:pPr>
              <w:jc w:val="center"/>
              <w:rPr>
                <w:rFonts w:eastAsia="Times New Roman" w:cs="Calibri"/>
                <w:b/>
                <w:bCs/>
                <w:color w:val="000000" w:themeColor="text1"/>
                <w:sz w:val="18"/>
                <w:szCs w:val="18"/>
              </w:rPr>
            </w:pPr>
          </w:p>
          <w:p w14:paraId="4358A5B3" w14:textId="77777777" w:rsidR="00200C79" w:rsidRPr="007024B5" w:rsidRDefault="00200C79" w:rsidP="004B1E33">
            <w:pPr>
              <w:jc w:val="center"/>
              <w:rPr>
                <w:rFonts w:eastAsia="Times New Roman" w:cs="Calibri"/>
                <w:b/>
                <w:bCs/>
                <w:color w:val="000000" w:themeColor="text1"/>
                <w:sz w:val="18"/>
                <w:szCs w:val="18"/>
              </w:rPr>
            </w:pPr>
            <w:r>
              <w:rPr>
                <w:rFonts w:eastAsia="Times New Roman" w:cs="Calibri"/>
                <w:b/>
                <w:bCs/>
                <w:color w:val="000000" w:themeColor="text1"/>
                <w:sz w:val="18"/>
                <w:szCs w:val="18"/>
              </w:rPr>
              <w:t>(tiburón ballena)</w:t>
            </w:r>
          </w:p>
        </w:tc>
        <w:tc>
          <w:tcPr>
            <w:tcW w:w="673" w:type="dxa"/>
            <w:shd w:val="clear" w:color="auto" w:fill="DAEEF3"/>
            <w:noWrap/>
            <w:vAlign w:val="center"/>
          </w:tcPr>
          <w:p w14:paraId="3AD98FDB" w14:textId="77777777" w:rsidR="00200C79" w:rsidRPr="007024B5" w:rsidRDefault="00200C79" w:rsidP="004B1E33">
            <w:pPr>
              <w:jc w:val="center"/>
              <w:rPr>
                <w:rFonts w:eastAsia="Times New Roman" w:cs="Calibri"/>
                <w:b/>
                <w:bCs/>
                <w:color w:val="000000" w:themeColor="text1"/>
                <w:sz w:val="18"/>
                <w:szCs w:val="18"/>
              </w:rPr>
            </w:pPr>
            <w:r>
              <w:rPr>
                <w:rFonts w:eastAsia="Times New Roman" w:cs="Calibri"/>
                <w:b/>
                <w:bCs/>
                <w:color w:val="000000" w:themeColor="text1"/>
                <w:sz w:val="18"/>
                <w:szCs w:val="18"/>
              </w:rPr>
              <w:t>6</w:t>
            </w:r>
          </w:p>
        </w:tc>
        <w:tc>
          <w:tcPr>
            <w:tcW w:w="992" w:type="dxa"/>
            <w:shd w:val="clear" w:color="auto" w:fill="DAEEF3"/>
            <w:vAlign w:val="center"/>
          </w:tcPr>
          <w:p w14:paraId="47709781" w14:textId="77777777" w:rsidR="00200C79" w:rsidRPr="00AA67DD" w:rsidRDefault="00200C79" w:rsidP="004B1E33">
            <w:pPr>
              <w:widowControl w:val="0"/>
              <w:kinsoku w:val="0"/>
              <w:overflowPunct w:val="0"/>
              <w:autoSpaceDE w:val="0"/>
              <w:autoSpaceDN w:val="0"/>
              <w:adjustRightInd w:val="0"/>
              <w:spacing w:line="220" w:lineRule="exact"/>
              <w:ind w:right="113"/>
              <w:jc w:val="center"/>
              <w:rPr>
                <w:rFonts w:eastAsia="Aptos" w:cs="Times New Roman"/>
                <w:color w:val="000000"/>
                <w:sz w:val="18"/>
                <w:szCs w:val="18"/>
              </w:rPr>
            </w:pPr>
          </w:p>
        </w:tc>
        <w:tc>
          <w:tcPr>
            <w:tcW w:w="2835" w:type="dxa"/>
            <w:shd w:val="clear" w:color="auto" w:fill="DAEEF3"/>
            <w:vAlign w:val="center"/>
          </w:tcPr>
          <w:p w14:paraId="45710CA0" w14:textId="77777777" w:rsidR="00200C79" w:rsidRPr="007338DB" w:rsidRDefault="00200C79" w:rsidP="004B1E33">
            <w:pPr>
              <w:widowControl w:val="0"/>
              <w:contextualSpacing/>
              <w:jc w:val="both"/>
              <w:rPr>
                <w:rFonts w:ascii="Cambria" w:eastAsia="Times New Roman" w:hAnsi="Cambria" w:cs="Times New Roman"/>
                <w:sz w:val="18"/>
                <w:szCs w:val="18"/>
              </w:rPr>
            </w:pPr>
            <w:r w:rsidRPr="00A22133">
              <w:rPr>
                <w:rFonts w:ascii="Cambria" w:eastAsia="Calibri" w:hAnsi="Cambria" w:cs="Calibri"/>
                <w:sz w:val="18"/>
                <w:szCs w:val="18"/>
                <w:lang w:eastAsia="es-ES"/>
              </w:rPr>
              <w:t>Las CPC comunicarán los datos y la información recopilados con arreglo al párrafo 5 en sus informes anuales y, en el caso de datos recopilados a través de programas de observadores, a la Secretaría de conformidad con los requisitos de comunicación de datos de ICCAT.</w:t>
            </w:r>
          </w:p>
        </w:tc>
        <w:tc>
          <w:tcPr>
            <w:tcW w:w="1134" w:type="dxa"/>
            <w:shd w:val="clear" w:color="auto" w:fill="DAEEF3"/>
            <w:vAlign w:val="center"/>
          </w:tcPr>
          <w:p w14:paraId="1CFE2B05" w14:textId="77777777" w:rsidR="00200C79" w:rsidRPr="007453B4" w:rsidRDefault="00200C79" w:rsidP="004B1E33">
            <w:pPr>
              <w:jc w:val="center"/>
              <w:rPr>
                <w:rFonts w:eastAsia="Aptos" w:cs="Times New Roman"/>
                <w:sz w:val="18"/>
                <w:szCs w:val="18"/>
              </w:rPr>
            </w:pPr>
            <w:r w:rsidRPr="007453B4">
              <w:rPr>
                <w:rFonts w:eastAsia="Aptos" w:cs="Times New Roman"/>
                <w:sz w:val="18"/>
                <w:szCs w:val="18"/>
              </w:rPr>
              <w:t xml:space="preserve">Sí </w:t>
            </w:r>
          </w:p>
        </w:tc>
        <w:tc>
          <w:tcPr>
            <w:tcW w:w="2612" w:type="dxa"/>
            <w:shd w:val="clear" w:color="auto" w:fill="DAEEF3"/>
            <w:vAlign w:val="center"/>
          </w:tcPr>
          <w:p w14:paraId="5DC530F0" w14:textId="77777777" w:rsidR="00200C79" w:rsidRPr="00B81431" w:rsidRDefault="00200C79" w:rsidP="004B1E33">
            <w:pPr>
              <w:jc w:val="both"/>
              <w:rPr>
                <w:rFonts w:eastAsia="Times New Roman" w:cs="Calibri"/>
                <w:color w:val="000000" w:themeColor="text1"/>
                <w:sz w:val="18"/>
                <w:szCs w:val="18"/>
              </w:rPr>
            </w:pPr>
          </w:p>
        </w:tc>
        <w:tc>
          <w:tcPr>
            <w:tcW w:w="2115" w:type="dxa"/>
            <w:shd w:val="clear" w:color="auto" w:fill="DAEEF3"/>
            <w:vAlign w:val="center"/>
          </w:tcPr>
          <w:p w14:paraId="70F34405" w14:textId="77777777" w:rsidR="00200C79" w:rsidRPr="00AA67DD" w:rsidRDefault="00200C79" w:rsidP="004B1E33">
            <w:pPr>
              <w:jc w:val="both"/>
              <w:rPr>
                <w:rFonts w:eastAsia="Times New Roman" w:cs="Calibri"/>
                <w:sz w:val="18"/>
                <w:szCs w:val="18"/>
              </w:rPr>
            </w:pPr>
            <w:r w:rsidRPr="00AA67DD">
              <w:rPr>
                <w:rFonts w:eastAsia="Aptos" w:cs="Times New Roman"/>
                <w:sz w:val="18"/>
                <w:szCs w:val="18"/>
              </w:rPr>
              <w:t>Si la respuesta es "Sí", indicar la fecha de envío (dd/mm/aaaa) al SCRS.</w:t>
            </w:r>
          </w:p>
          <w:p w14:paraId="3F85760B" w14:textId="77777777" w:rsidR="00200C79" w:rsidRPr="007024B5" w:rsidRDefault="00200C79" w:rsidP="004B1E33">
            <w:pPr>
              <w:jc w:val="both"/>
              <w:rPr>
                <w:rFonts w:eastAsia="Times New Roman" w:cs="Calibri"/>
                <w:sz w:val="18"/>
                <w:szCs w:val="18"/>
              </w:rPr>
            </w:pPr>
          </w:p>
          <w:p w14:paraId="7E0E5225" w14:textId="77777777" w:rsidR="00200C79" w:rsidRDefault="00200C79" w:rsidP="004B1E33">
            <w:pPr>
              <w:jc w:val="both"/>
              <w:rPr>
                <w:rFonts w:eastAsia="Aptos" w:cs="Times New Roman"/>
                <w:sz w:val="18"/>
                <w:szCs w:val="18"/>
              </w:rPr>
            </w:pPr>
          </w:p>
          <w:p w14:paraId="06724098" w14:textId="77777777" w:rsidR="00200C79" w:rsidRPr="00EB25F5" w:rsidRDefault="00200C79" w:rsidP="004B1E33">
            <w:pPr>
              <w:jc w:val="both"/>
              <w:rPr>
                <w:rFonts w:eastAsia="Aptos" w:cs="Times New Roman"/>
                <w:sz w:val="18"/>
                <w:szCs w:val="18"/>
              </w:rPr>
            </w:pPr>
            <w:r>
              <w:rPr>
                <w:rFonts w:eastAsia="Aptos" w:cs="Times New Roman"/>
                <w:sz w:val="18"/>
                <w:szCs w:val="18"/>
              </w:rPr>
              <w:t>Esta CPC está dispuesta a proporcionar toda la información pertinente cuando tengamos flota pesquera operativa en la zona del convenio.</w:t>
            </w:r>
          </w:p>
        </w:tc>
      </w:tr>
    </w:tbl>
    <w:p w14:paraId="62AB20E3" w14:textId="77777777" w:rsidR="00200C79" w:rsidRPr="007B3DD8" w:rsidRDefault="00200C79" w:rsidP="00200C79">
      <w:pPr>
        <w:tabs>
          <w:tab w:val="left" w:pos="3611"/>
        </w:tabs>
        <w:rPr>
          <w:rFonts w:ascii="Cambria" w:hAnsi="Cambria" w:cs="Times New Roman"/>
          <w:sz w:val="18"/>
          <w:szCs w:val="18"/>
        </w:rPr>
      </w:pPr>
    </w:p>
    <w:p w14:paraId="782C15C9" w14:textId="77777777" w:rsidR="00945C39" w:rsidRPr="00200C79" w:rsidRDefault="00945C39" w:rsidP="00945C39">
      <w:pPr>
        <w:tabs>
          <w:tab w:val="left" w:pos="3611"/>
        </w:tabs>
        <w:rPr>
          <w:rFonts w:cs="Times New Roman"/>
          <w:sz w:val="20"/>
          <w:szCs w:val="20"/>
          <w:lang w:val="es-ES"/>
        </w:rPr>
      </w:pPr>
    </w:p>
    <w:sectPr w:rsidR="00945C39" w:rsidRPr="00200C7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6E2A5" w14:textId="77777777" w:rsidR="00DB2307" w:rsidRDefault="00DB2307" w:rsidP="00DB2307">
      <w:pPr>
        <w:spacing w:after="0" w:line="240" w:lineRule="auto"/>
      </w:pPr>
      <w:r>
        <w:separator/>
      </w:r>
    </w:p>
  </w:endnote>
  <w:endnote w:type="continuationSeparator" w:id="0">
    <w:p w14:paraId="57E15C44" w14:textId="77777777" w:rsidR="00DB2307" w:rsidRDefault="00DB2307" w:rsidP="00DB2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CBC6D" w14:textId="77777777" w:rsidR="00DB2307" w:rsidRDefault="00DB2307" w:rsidP="00DB2307">
      <w:pPr>
        <w:spacing w:after="0" w:line="240" w:lineRule="auto"/>
      </w:pPr>
      <w:r>
        <w:separator/>
      </w:r>
    </w:p>
  </w:footnote>
  <w:footnote w:type="continuationSeparator" w:id="0">
    <w:p w14:paraId="6036F353" w14:textId="77777777" w:rsidR="00DB2307" w:rsidRDefault="00DB2307" w:rsidP="00DB2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79B3" w14:textId="77777777" w:rsidR="00DB2307" w:rsidRPr="00DB2307" w:rsidRDefault="00DB2307" w:rsidP="00DB2307">
    <w:pPr>
      <w:pStyle w:val="Header"/>
    </w:pPr>
  </w:p>
  <w:p w14:paraId="565B8880" w14:textId="006CDDE3" w:rsidR="00DB2307" w:rsidRPr="00E66DA2" w:rsidRDefault="00DB2307" w:rsidP="00DB2307">
    <w:pPr>
      <w:pStyle w:val="Header"/>
      <w:jc w:val="right"/>
      <w:rPr>
        <w:rFonts w:ascii="Cambria" w:hAnsi="Cambria"/>
        <w:b/>
        <w:bCs/>
        <w:sz w:val="20"/>
        <w:szCs w:val="20"/>
      </w:rPr>
    </w:pPr>
    <w:r w:rsidRPr="00E66DA2">
      <w:rPr>
        <w:rFonts w:ascii="Cambria" w:hAnsi="Cambria"/>
        <w:sz w:val="20"/>
        <w:szCs w:val="20"/>
      </w:rPr>
      <w:t xml:space="preserve"> </w:t>
    </w:r>
    <w:r w:rsidRPr="00E66DA2">
      <w:rPr>
        <w:rFonts w:ascii="Cambria" w:hAnsi="Cambria"/>
        <w:b/>
        <w:bCs/>
        <w:sz w:val="20"/>
        <w:szCs w:val="20"/>
      </w:rPr>
      <w:t>COC_314</w:t>
    </w:r>
    <w:r w:rsidR="00E66DA2" w:rsidRPr="00E66DA2">
      <w:rPr>
        <w:rFonts w:ascii="Cambria" w:hAnsi="Cambria"/>
        <w:b/>
        <w:bCs/>
        <w:sz w:val="20"/>
        <w:szCs w:val="20"/>
      </w:rPr>
      <w:t>_ADD</w:t>
    </w:r>
    <w:r w:rsidR="00DC073B">
      <w:rPr>
        <w:rFonts w:ascii="Cambria" w:hAnsi="Cambria"/>
        <w:b/>
        <w:bCs/>
        <w:sz w:val="20"/>
        <w:szCs w:val="20"/>
      </w:rPr>
      <w:t>2</w:t>
    </w:r>
    <w:r w:rsidRPr="00E66DA2">
      <w:rPr>
        <w:rFonts w:ascii="Cambria" w:hAnsi="Cambria"/>
        <w:b/>
        <w:bCs/>
        <w:sz w:val="20"/>
        <w:szCs w:val="20"/>
      </w:rPr>
      <w:t xml:space="preserve">/2025 </w:t>
    </w:r>
  </w:p>
  <w:p w14:paraId="5CEAE167" w14:textId="0024B9B7" w:rsidR="00DB2307" w:rsidRDefault="00E66DA2" w:rsidP="00DB2307">
    <w:pPr>
      <w:pStyle w:val="Header"/>
      <w:jc w:val="right"/>
      <w:rPr>
        <w:rFonts w:ascii="Cambria" w:hAnsi="Cambria"/>
        <w:b/>
        <w:bCs/>
        <w:sz w:val="20"/>
        <w:szCs w:val="20"/>
      </w:rPr>
    </w:pPr>
    <w:r w:rsidRPr="00E66DA2">
      <w:rPr>
        <w:rFonts w:ascii="Cambria" w:hAnsi="Cambria"/>
        <w:b/>
        <w:bCs/>
        <w:sz w:val="20"/>
        <w:szCs w:val="20"/>
      </w:rPr>
      <w:t>29</w:t>
    </w:r>
    <w:r w:rsidR="00DB2307" w:rsidRPr="00E66DA2">
      <w:rPr>
        <w:rFonts w:ascii="Cambria" w:hAnsi="Cambria"/>
        <w:b/>
        <w:bCs/>
        <w:sz w:val="20"/>
        <w:szCs w:val="20"/>
      </w:rPr>
      <w:t>/10/202</w:t>
    </w:r>
    <w:r w:rsidRPr="00E66DA2">
      <w:rPr>
        <w:rFonts w:ascii="Cambria" w:hAnsi="Cambria"/>
        <w:b/>
        <w:bCs/>
        <w:sz w:val="20"/>
        <w:szCs w:val="20"/>
      </w:rPr>
      <w:t>5</w:t>
    </w:r>
    <w:r w:rsidR="00DB2307" w:rsidRPr="00E66DA2">
      <w:rPr>
        <w:rFonts w:ascii="Cambria" w:hAnsi="Cambria"/>
        <w:b/>
        <w:bCs/>
        <w:sz w:val="20"/>
        <w:szCs w:val="20"/>
      </w:rPr>
      <w:t xml:space="preserve"> 1</w:t>
    </w:r>
    <w:r w:rsidRPr="00E66DA2">
      <w:rPr>
        <w:rFonts w:ascii="Cambria" w:hAnsi="Cambria"/>
        <w:b/>
        <w:bCs/>
        <w:sz w:val="20"/>
        <w:szCs w:val="20"/>
      </w:rPr>
      <w:t>2</w:t>
    </w:r>
    <w:r w:rsidR="00DB2307" w:rsidRPr="00E66DA2">
      <w:rPr>
        <w:rFonts w:ascii="Cambria" w:hAnsi="Cambria"/>
        <w:b/>
        <w:bCs/>
        <w:sz w:val="20"/>
        <w:szCs w:val="20"/>
      </w:rPr>
      <w:t>:</w:t>
    </w:r>
    <w:r w:rsidRPr="00E66DA2">
      <w:rPr>
        <w:rFonts w:ascii="Cambria" w:hAnsi="Cambria"/>
        <w:b/>
        <w:bCs/>
        <w:sz w:val="20"/>
        <w:szCs w:val="20"/>
      </w:rPr>
      <w:t>45</w:t>
    </w:r>
  </w:p>
  <w:p w14:paraId="4776F3FC" w14:textId="77777777" w:rsidR="00DC073B" w:rsidRPr="00E66DA2" w:rsidRDefault="00DC073B" w:rsidP="00DB2307">
    <w:pPr>
      <w:pStyle w:val="Header"/>
      <w:jc w:val="right"/>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03" w:hanging="285"/>
      </w:pPr>
      <w:rPr>
        <w:rFonts w:ascii="Cambria" w:hAnsi="Cambria" w:cs="Cambria"/>
        <w:b w:val="0"/>
        <w:bCs w:val="0"/>
        <w:spacing w:val="-1"/>
        <w:sz w:val="20"/>
        <w:szCs w:val="20"/>
      </w:rPr>
    </w:lvl>
    <w:lvl w:ilvl="1">
      <w:numFmt w:val="bullet"/>
      <w:lvlText w:val="•"/>
      <w:lvlJc w:val="left"/>
      <w:pPr>
        <w:ind w:left="1293" w:hanging="285"/>
      </w:pPr>
    </w:lvl>
    <w:lvl w:ilvl="2">
      <w:numFmt w:val="bullet"/>
      <w:lvlText w:val="•"/>
      <w:lvlJc w:val="left"/>
      <w:pPr>
        <w:ind w:left="2183" w:hanging="285"/>
      </w:pPr>
    </w:lvl>
    <w:lvl w:ilvl="3">
      <w:numFmt w:val="bullet"/>
      <w:lvlText w:val="•"/>
      <w:lvlJc w:val="left"/>
      <w:pPr>
        <w:ind w:left="3074" w:hanging="285"/>
      </w:pPr>
    </w:lvl>
    <w:lvl w:ilvl="4">
      <w:numFmt w:val="bullet"/>
      <w:lvlText w:val="•"/>
      <w:lvlJc w:val="left"/>
      <w:pPr>
        <w:ind w:left="3964" w:hanging="285"/>
      </w:pPr>
    </w:lvl>
    <w:lvl w:ilvl="5">
      <w:numFmt w:val="bullet"/>
      <w:lvlText w:val="•"/>
      <w:lvlJc w:val="left"/>
      <w:pPr>
        <w:ind w:left="4854" w:hanging="285"/>
      </w:pPr>
    </w:lvl>
    <w:lvl w:ilvl="6">
      <w:numFmt w:val="bullet"/>
      <w:lvlText w:val="•"/>
      <w:lvlJc w:val="left"/>
      <w:pPr>
        <w:ind w:left="5745" w:hanging="285"/>
      </w:pPr>
    </w:lvl>
    <w:lvl w:ilvl="7">
      <w:numFmt w:val="bullet"/>
      <w:lvlText w:val="•"/>
      <w:lvlJc w:val="left"/>
      <w:pPr>
        <w:ind w:left="6635" w:hanging="285"/>
      </w:pPr>
    </w:lvl>
    <w:lvl w:ilvl="8">
      <w:numFmt w:val="bullet"/>
      <w:lvlText w:val="•"/>
      <w:lvlJc w:val="left"/>
      <w:pPr>
        <w:ind w:left="7525" w:hanging="285"/>
      </w:pPr>
    </w:lvl>
  </w:abstractNum>
  <w:abstractNum w:abstractNumId="1" w15:restartNumberingAfterBreak="0">
    <w:nsid w:val="009A49E4"/>
    <w:multiLevelType w:val="hybridMultilevel"/>
    <w:tmpl w:val="A5B80BEA"/>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2703380"/>
    <w:multiLevelType w:val="hybridMultilevel"/>
    <w:tmpl w:val="D834E0D0"/>
    <w:lvl w:ilvl="0" w:tplc="B04AAE94">
      <w:start w:val="1"/>
      <w:numFmt w:val="lowerLetter"/>
      <w:lvlText w:val="%1)"/>
      <w:lvlJc w:val="left"/>
      <w:pPr>
        <w:ind w:left="720" w:hanging="360"/>
      </w:pPr>
      <w:rPr>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4778BF"/>
    <w:multiLevelType w:val="hybridMultilevel"/>
    <w:tmpl w:val="F370B1DA"/>
    <w:lvl w:ilvl="0" w:tplc="51D0E7B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1137B8"/>
    <w:multiLevelType w:val="hybridMultilevel"/>
    <w:tmpl w:val="9BF224B4"/>
    <w:lvl w:ilvl="0" w:tplc="B04AAE94">
      <w:start w:val="1"/>
      <w:numFmt w:val="lowerLetter"/>
      <w:lvlText w:val="%1)"/>
      <w:lvlJc w:val="left"/>
      <w:pPr>
        <w:ind w:left="720" w:hanging="360"/>
      </w:pPr>
      <w:rPr>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0F69F6"/>
    <w:multiLevelType w:val="multilevel"/>
    <w:tmpl w:val="888C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25B61"/>
    <w:multiLevelType w:val="multilevel"/>
    <w:tmpl w:val="A0904722"/>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235F2052"/>
    <w:multiLevelType w:val="multilevel"/>
    <w:tmpl w:val="48DC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26E9B"/>
    <w:multiLevelType w:val="hybridMultilevel"/>
    <w:tmpl w:val="9058E836"/>
    <w:lvl w:ilvl="0" w:tplc="7AEADA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0F5AA5"/>
    <w:multiLevelType w:val="multilevel"/>
    <w:tmpl w:val="5DB69B28"/>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2EE66B9C"/>
    <w:multiLevelType w:val="multilevel"/>
    <w:tmpl w:val="2006CB56"/>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3810034E"/>
    <w:multiLevelType w:val="multilevel"/>
    <w:tmpl w:val="E8F6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EF593E"/>
    <w:multiLevelType w:val="hybridMultilevel"/>
    <w:tmpl w:val="BD0E78CE"/>
    <w:lvl w:ilvl="0" w:tplc="1688ACA4">
      <w:start w:val="1"/>
      <w:numFmt w:val="decimal"/>
      <w:lvlText w:val="%1."/>
      <w:lvlJc w:val="left"/>
      <w:pPr>
        <w:ind w:left="720" w:hanging="360"/>
      </w:pPr>
      <w:rPr>
        <w:rFonts w:ascii="Cambria" w:eastAsia="Calibri" w:hAnsi="Cambria" w:cs="Calibri"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3BD39E0"/>
    <w:multiLevelType w:val="hybridMultilevel"/>
    <w:tmpl w:val="AB8A52EC"/>
    <w:lvl w:ilvl="0" w:tplc="B04AAE94">
      <w:start w:val="1"/>
      <w:numFmt w:val="lowerLetter"/>
      <w:lvlText w:val="%1)"/>
      <w:lvlJc w:val="left"/>
      <w:pPr>
        <w:ind w:left="720" w:hanging="360"/>
      </w:pPr>
      <w:rPr>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6956A3B"/>
    <w:multiLevelType w:val="hybridMultilevel"/>
    <w:tmpl w:val="6A2211A4"/>
    <w:lvl w:ilvl="0" w:tplc="6C9273F8">
      <w:start w:val="1"/>
      <w:numFmt w:val="lowerLetter"/>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C5D292D"/>
    <w:multiLevelType w:val="hybridMultilevel"/>
    <w:tmpl w:val="36B4EBA4"/>
    <w:lvl w:ilvl="0" w:tplc="0809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7F4418A"/>
    <w:multiLevelType w:val="multilevel"/>
    <w:tmpl w:val="1150AC6E"/>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6417200"/>
    <w:multiLevelType w:val="hybridMultilevel"/>
    <w:tmpl w:val="331E94FE"/>
    <w:lvl w:ilvl="0" w:tplc="BB40FD68">
      <w:start w:val="25"/>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9D0958"/>
    <w:multiLevelType w:val="multilevel"/>
    <w:tmpl w:val="5FF0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4F4D55"/>
    <w:multiLevelType w:val="multilevel"/>
    <w:tmpl w:val="1144995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566330387">
    <w:abstractNumId w:val="17"/>
  </w:num>
  <w:num w:numId="2" w16cid:durableId="569582109">
    <w:abstractNumId w:val="10"/>
  </w:num>
  <w:num w:numId="3" w16cid:durableId="938180291">
    <w:abstractNumId w:val="20"/>
  </w:num>
  <w:num w:numId="4" w16cid:durableId="1040127775">
    <w:abstractNumId w:val="19"/>
  </w:num>
  <w:num w:numId="5" w16cid:durableId="171723804">
    <w:abstractNumId w:val="7"/>
  </w:num>
  <w:num w:numId="6" w16cid:durableId="1225457798">
    <w:abstractNumId w:val="5"/>
  </w:num>
  <w:num w:numId="7" w16cid:durableId="1926107493">
    <w:abstractNumId w:val="11"/>
  </w:num>
  <w:num w:numId="8" w16cid:durableId="801267529">
    <w:abstractNumId w:val="6"/>
  </w:num>
  <w:num w:numId="9" w16cid:durableId="457912321">
    <w:abstractNumId w:val="12"/>
  </w:num>
  <w:num w:numId="10" w16cid:durableId="1008865931">
    <w:abstractNumId w:val="0"/>
  </w:num>
  <w:num w:numId="11" w16cid:durableId="1880897535">
    <w:abstractNumId w:val="3"/>
  </w:num>
  <w:num w:numId="12" w16cid:durableId="442387350">
    <w:abstractNumId w:val="15"/>
  </w:num>
  <w:num w:numId="13" w16cid:durableId="2072725135">
    <w:abstractNumId w:val="1"/>
  </w:num>
  <w:num w:numId="14" w16cid:durableId="1098717588">
    <w:abstractNumId w:val="18"/>
  </w:num>
  <w:num w:numId="15" w16cid:durableId="171770359">
    <w:abstractNumId w:val="8"/>
  </w:num>
  <w:num w:numId="16" w16cid:durableId="885486515">
    <w:abstractNumId w:val="13"/>
  </w:num>
  <w:num w:numId="17" w16cid:durableId="1226575444">
    <w:abstractNumId w:val="9"/>
  </w:num>
  <w:num w:numId="18" w16cid:durableId="1497309681">
    <w:abstractNumId w:val="14"/>
  </w:num>
  <w:num w:numId="19" w16cid:durableId="1298031472">
    <w:abstractNumId w:val="2"/>
  </w:num>
  <w:num w:numId="20" w16cid:durableId="113524123">
    <w:abstractNumId w:val="16"/>
  </w:num>
  <w:num w:numId="21" w16cid:durableId="1090614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07"/>
    <w:rsid w:val="00075D07"/>
    <w:rsid w:val="001E47E4"/>
    <w:rsid w:val="00200C79"/>
    <w:rsid w:val="0024401F"/>
    <w:rsid w:val="002670A4"/>
    <w:rsid w:val="002813B0"/>
    <w:rsid w:val="00370557"/>
    <w:rsid w:val="007901BA"/>
    <w:rsid w:val="008136E4"/>
    <w:rsid w:val="00817416"/>
    <w:rsid w:val="00945C39"/>
    <w:rsid w:val="00963363"/>
    <w:rsid w:val="00B152BD"/>
    <w:rsid w:val="00B72CFE"/>
    <w:rsid w:val="00DB2307"/>
    <w:rsid w:val="00DC073B"/>
    <w:rsid w:val="00E607A9"/>
    <w:rsid w:val="00E66DA2"/>
    <w:rsid w:val="00EB42F1"/>
    <w:rsid w:val="00F35393"/>
    <w:rsid w:val="00F6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81858"/>
  <w15:chartTrackingRefBased/>
  <w15:docId w15:val="{7AA824C3-9897-4C48-9377-82A87F38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B2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B2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B23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B23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3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3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3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3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3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B2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DB23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qFormat/>
    <w:rsid w:val="00DB23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qFormat/>
    <w:rsid w:val="00DB2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307"/>
    <w:rPr>
      <w:rFonts w:eastAsiaTheme="majorEastAsia" w:cstheme="majorBidi"/>
      <w:color w:val="272727" w:themeColor="text1" w:themeTint="D8"/>
    </w:rPr>
  </w:style>
  <w:style w:type="paragraph" w:styleId="Title">
    <w:name w:val="Title"/>
    <w:basedOn w:val="Normal"/>
    <w:next w:val="Normal"/>
    <w:link w:val="TitleChar"/>
    <w:qFormat/>
    <w:rsid w:val="00DB2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DB2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307"/>
    <w:pPr>
      <w:spacing w:before="160"/>
      <w:jc w:val="center"/>
    </w:pPr>
    <w:rPr>
      <w:i/>
      <w:iCs/>
      <w:color w:val="404040" w:themeColor="text1" w:themeTint="BF"/>
    </w:rPr>
  </w:style>
  <w:style w:type="character" w:customStyle="1" w:styleId="QuoteChar">
    <w:name w:val="Quote Char"/>
    <w:basedOn w:val="DefaultParagraphFont"/>
    <w:link w:val="Quote"/>
    <w:uiPriority w:val="29"/>
    <w:rsid w:val="00DB2307"/>
    <w:rPr>
      <w:i/>
      <w:iCs/>
      <w:color w:val="404040" w:themeColor="text1" w:themeTint="BF"/>
    </w:rPr>
  </w:style>
  <w:style w:type="paragraph" w:styleId="ListParagraph">
    <w:name w:val="List Paragraph"/>
    <w:basedOn w:val="Normal"/>
    <w:uiPriority w:val="34"/>
    <w:qFormat/>
    <w:rsid w:val="00DB2307"/>
    <w:pPr>
      <w:ind w:left="720"/>
      <w:contextualSpacing/>
    </w:pPr>
  </w:style>
  <w:style w:type="character" w:styleId="IntenseEmphasis">
    <w:name w:val="Intense Emphasis"/>
    <w:basedOn w:val="DefaultParagraphFont"/>
    <w:uiPriority w:val="21"/>
    <w:qFormat/>
    <w:rsid w:val="00DB2307"/>
    <w:rPr>
      <w:i/>
      <w:iCs/>
      <w:color w:val="0F4761" w:themeColor="accent1" w:themeShade="BF"/>
    </w:rPr>
  </w:style>
  <w:style w:type="paragraph" w:styleId="IntenseQuote">
    <w:name w:val="Intense Quote"/>
    <w:basedOn w:val="Normal"/>
    <w:next w:val="Normal"/>
    <w:link w:val="IntenseQuoteChar"/>
    <w:uiPriority w:val="30"/>
    <w:qFormat/>
    <w:rsid w:val="00DB2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307"/>
    <w:rPr>
      <w:i/>
      <w:iCs/>
      <w:color w:val="0F4761" w:themeColor="accent1" w:themeShade="BF"/>
    </w:rPr>
  </w:style>
  <w:style w:type="character" w:styleId="IntenseReference">
    <w:name w:val="Intense Reference"/>
    <w:basedOn w:val="DefaultParagraphFont"/>
    <w:uiPriority w:val="32"/>
    <w:qFormat/>
    <w:rsid w:val="00DB2307"/>
    <w:rPr>
      <w:b/>
      <w:bCs/>
      <w:smallCaps/>
      <w:color w:val="0F4761" w:themeColor="accent1" w:themeShade="BF"/>
      <w:spacing w:val="5"/>
    </w:rPr>
  </w:style>
  <w:style w:type="paragraph" w:styleId="Header">
    <w:name w:val="header"/>
    <w:basedOn w:val="Normal"/>
    <w:link w:val="HeaderChar"/>
    <w:uiPriority w:val="99"/>
    <w:unhideWhenUsed/>
    <w:rsid w:val="00DB230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B2307"/>
  </w:style>
  <w:style w:type="paragraph" w:styleId="Footer">
    <w:name w:val="footer"/>
    <w:basedOn w:val="Normal"/>
    <w:link w:val="FooterChar"/>
    <w:uiPriority w:val="99"/>
    <w:unhideWhenUsed/>
    <w:rsid w:val="00DB230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B2307"/>
  </w:style>
  <w:style w:type="numbering" w:customStyle="1" w:styleId="NoList1">
    <w:name w:val="No List1"/>
    <w:next w:val="NoList"/>
    <w:uiPriority w:val="99"/>
    <w:semiHidden/>
    <w:unhideWhenUsed/>
    <w:qFormat/>
    <w:rsid w:val="008136E4"/>
  </w:style>
  <w:style w:type="character" w:styleId="CommentReference">
    <w:name w:val="annotation reference"/>
    <w:basedOn w:val="DefaultParagraphFont"/>
    <w:uiPriority w:val="99"/>
    <w:semiHidden/>
    <w:unhideWhenUsed/>
    <w:qFormat/>
    <w:rsid w:val="008136E4"/>
    <w:rPr>
      <w:sz w:val="18"/>
      <w:szCs w:val="18"/>
    </w:rPr>
  </w:style>
  <w:style w:type="character" w:customStyle="1" w:styleId="CommentTextChar">
    <w:name w:val="Comment Text Char"/>
    <w:basedOn w:val="DefaultParagraphFont"/>
    <w:link w:val="CommentText"/>
    <w:uiPriority w:val="99"/>
    <w:qFormat/>
    <w:rsid w:val="008136E4"/>
  </w:style>
  <w:style w:type="character" w:customStyle="1" w:styleId="CommentSubjectChar">
    <w:name w:val="Comment Subject Char"/>
    <w:basedOn w:val="CommentTextChar"/>
    <w:link w:val="CommentSubject"/>
    <w:uiPriority w:val="99"/>
    <w:semiHidden/>
    <w:qFormat/>
    <w:rsid w:val="008136E4"/>
    <w:rPr>
      <w:rFonts w:eastAsia="MS Gothic" w:cs="Times New Roman"/>
      <w:i/>
      <w:iCs/>
      <w:color w:val="595959"/>
    </w:rPr>
  </w:style>
  <w:style w:type="character" w:customStyle="1" w:styleId="BalloonTextChar">
    <w:name w:val="Balloon Text Char"/>
    <w:basedOn w:val="DefaultParagraphFont"/>
    <w:link w:val="BalloonText"/>
    <w:uiPriority w:val="99"/>
    <w:semiHidden/>
    <w:qFormat/>
    <w:rsid w:val="008136E4"/>
    <w:rPr>
      <w:rFonts w:ascii="Lucida Grande" w:hAnsi="Lucida Grande"/>
      <w:sz w:val="18"/>
      <w:szCs w:val="18"/>
    </w:rPr>
  </w:style>
  <w:style w:type="character" w:customStyle="1" w:styleId="Hyperlink1">
    <w:name w:val="Hyperlink1"/>
    <w:basedOn w:val="DefaultParagraphFont"/>
    <w:uiPriority w:val="99"/>
    <w:unhideWhenUsed/>
    <w:rsid w:val="008136E4"/>
    <w:rPr>
      <w:rFonts w:cs="Times New Roman"/>
      <w:color w:val="0000FF"/>
      <w:u w:val="single"/>
    </w:rPr>
  </w:style>
  <w:style w:type="character" w:customStyle="1" w:styleId="FootnoteTextChar">
    <w:name w:val="Footnote Text Char"/>
    <w:basedOn w:val="DefaultParagraphFont"/>
    <w:link w:val="FootnoteText"/>
    <w:semiHidden/>
    <w:qFormat/>
    <w:rsid w:val="008136E4"/>
    <w:rPr>
      <w:sz w:val="20"/>
      <w:szCs w:val="20"/>
    </w:rPr>
  </w:style>
  <w:style w:type="character" w:customStyle="1" w:styleId="FootnoteCharacters">
    <w:name w:val="Footnote Characters"/>
    <w:uiPriority w:val="99"/>
    <w:semiHidden/>
    <w:qFormat/>
    <w:rsid w:val="008136E4"/>
    <w:rPr>
      <w:vertAlign w:val="superscript"/>
    </w:rPr>
  </w:style>
  <w:style w:type="character" w:styleId="FootnoteReference">
    <w:name w:val="footnote reference"/>
    <w:uiPriority w:val="99"/>
    <w:rsid w:val="008136E4"/>
    <w:rPr>
      <w:vertAlign w:val="superscript"/>
    </w:rPr>
  </w:style>
  <w:style w:type="character" w:customStyle="1" w:styleId="BodyTextChar">
    <w:name w:val="Body Text Char"/>
    <w:basedOn w:val="DefaultParagraphFont"/>
    <w:link w:val="BodyText"/>
    <w:qFormat/>
    <w:rsid w:val="008136E4"/>
    <w:rPr>
      <w:rFonts w:ascii="Times New Roman" w:eastAsia="Times New Roman" w:hAnsi="Times New Roman" w:cs="Times New Roman"/>
      <w:szCs w:val="20"/>
    </w:rPr>
  </w:style>
  <w:style w:type="character" w:customStyle="1" w:styleId="hps">
    <w:name w:val="hps"/>
    <w:basedOn w:val="DefaultParagraphFont"/>
    <w:qFormat/>
    <w:rsid w:val="008136E4"/>
  </w:style>
  <w:style w:type="character" w:customStyle="1" w:styleId="alt-edited">
    <w:name w:val="alt-edited"/>
    <w:basedOn w:val="DefaultParagraphFont"/>
    <w:qFormat/>
    <w:rsid w:val="008136E4"/>
  </w:style>
  <w:style w:type="character" w:styleId="LineNumber">
    <w:name w:val="line number"/>
    <w:basedOn w:val="DefaultParagraphFont"/>
    <w:uiPriority w:val="99"/>
    <w:unhideWhenUsed/>
    <w:qFormat/>
    <w:rsid w:val="008136E4"/>
  </w:style>
  <w:style w:type="character" w:customStyle="1" w:styleId="cf01">
    <w:name w:val="cf01"/>
    <w:basedOn w:val="DefaultParagraphFont"/>
    <w:qFormat/>
    <w:rsid w:val="008136E4"/>
    <w:rPr>
      <w:rFonts w:ascii="Segoe UI" w:hAnsi="Segoe UI" w:cs="Segoe UI"/>
      <w:sz w:val="18"/>
      <w:szCs w:val="18"/>
    </w:rPr>
  </w:style>
  <w:style w:type="character" w:customStyle="1" w:styleId="longtext">
    <w:name w:val="long_text"/>
    <w:basedOn w:val="DefaultParagraphFont"/>
    <w:qFormat/>
    <w:rsid w:val="008136E4"/>
  </w:style>
  <w:style w:type="paragraph" w:customStyle="1" w:styleId="Heading">
    <w:name w:val="Heading"/>
    <w:basedOn w:val="Normal"/>
    <w:next w:val="BodyText"/>
    <w:qFormat/>
    <w:rsid w:val="008136E4"/>
    <w:pPr>
      <w:keepNext/>
      <w:suppressAutoHyphens/>
      <w:spacing w:before="240" w:after="120" w:line="240" w:lineRule="auto"/>
    </w:pPr>
    <w:rPr>
      <w:rFonts w:ascii="Carlito" w:eastAsia="Noto Sans SC Regular" w:hAnsi="Carlito" w:cs="Noto Sans Devanagari"/>
      <w:kern w:val="0"/>
      <w:sz w:val="28"/>
      <w:szCs w:val="28"/>
      <w14:ligatures w14:val="none"/>
    </w:rPr>
  </w:style>
  <w:style w:type="paragraph" w:styleId="BodyText">
    <w:name w:val="Body Text"/>
    <w:basedOn w:val="Normal"/>
    <w:link w:val="BodyTextChar"/>
    <w:rsid w:val="008136E4"/>
    <w:pPr>
      <w:suppressAutoHyphens/>
      <w:spacing w:after="0" w:line="240" w:lineRule="auto"/>
      <w:jc w:val="both"/>
    </w:pPr>
    <w:rPr>
      <w:rFonts w:ascii="Times New Roman" w:eastAsia="Times New Roman" w:hAnsi="Times New Roman" w:cs="Times New Roman"/>
      <w:szCs w:val="20"/>
    </w:rPr>
  </w:style>
  <w:style w:type="character" w:customStyle="1" w:styleId="BodyTextChar1">
    <w:name w:val="Body Text Char1"/>
    <w:basedOn w:val="DefaultParagraphFont"/>
    <w:semiHidden/>
    <w:rsid w:val="008136E4"/>
  </w:style>
  <w:style w:type="paragraph" w:styleId="List">
    <w:name w:val="List"/>
    <w:basedOn w:val="BodyText"/>
    <w:rsid w:val="008136E4"/>
    <w:rPr>
      <w:rFonts w:cs="Noto Sans Devanagari"/>
    </w:rPr>
  </w:style>
  <w:style w:type="paragraph" w:customStyle="1" w:styleId="Caption1">
    <w:name w:val="Caption1"/>
    <w:basedOn w:val="Normal"/>
    <w:next w:val="Caption"/>
    <w:qFormat/>
    <w:rsid w:val="008136E4"/>
    <w:pPr>
      <w:suppressLineNumbers/>
      <w:suppressAutoHyphens/>
      <w:spacing w:before="120" w:after="120" w:line="240" w:lineRule="auto"/>
    </w:pPr>
    <w:rPr>
      <w:rFonts w:eastAsia="MS Mincho" w:cs="Noto Sans Devanagari"/>
      <w:i/>
      <w:iCs/>
      <w:kern w:val="0"/>
      <w14:ligatures w14:val="none"/>
    </w:rPr>
  </w:style>
  <w:style w:type="paragraph" w:customStyle="1" w:styleId="Index">
    <w:name w:val="Index"/>
    <w:basedOn w:val="Normal"/>
    <w:qFormat/>
    <w:rsid w:val="008136E4"/>
    <w:pPr>
      <w:suppressLineNumbers/>
      <w:suppressAutoHyphens/>
      <w:spacing w:after="0" w:line="240" w:lineRule="auto"/>
    </w:pPr>
    <w:rPr>
      <w:rFonts w:eastAsia="MS Mincho" w:cs="Noto Sans Devanagari"/>
      <w:kern w:val="0"/>
      <w14:ligatures w14:val="none"/>
    </w:rPr>
  </w:style>
  <w:style w:type="paragraph" w:customStyle="1" w:styleId="CommentText1">
    <w:name w:val="Comment Text1"/>
    <w:basedOn w:val="Normal"/>
    <w:next w:val="CommentText"/>
    <w:uiPriority w:val="99"/>
    <w:unhideWhenUsed/>
    <w:qFormat/>
    <w:rsid w:val="008136E4"/>
    <w:pPr>
      <w:suppressAutoHyphens/>
      <w:spacing w:after="0" w:line="240" w:lineRule="auto"/>
    </w:pPr>
    <w:rPr>
      <w:rFonts w:eastAsia="MS Mincho"/>
      <w:kern w:val="0"/>
      <w14:ligatures w14:val="none"/>
    </w:rPr>
  </w:style>
  <w:style w:type="character" w:customStyle="1" w:styleId="CommentTextChar1">
    <w:name w:val="Comment Text Char1"/>
    <w:basedOn w:val="DefaultParagraphFont"/>
    <w:uiPriority w:val="99"/>
    <w:semiHidden/>
    <w:rsid w:val="008136E4"/>
    <w:rPr>
      <w:sz w:val="20"/>
      <w:szCs w:val="20"/>
    </w:rPr>
  </w:style>
  <w:style w:type="paragraph" w:customStyle="1" w:styleId="CommentSubject1">
    <w:name w:val="Comment Subject1"/>
    <w:basedOn w:val="CommentText"/>
    <w:next w:val="CommentText"/>
    <w:uiPriority w:val="99"/>
    <w:semiHidden/>
    <w:unhideWhenUsed/>
    <w:qFormat/>
    <w:rsid w:val="008136E4"/>
  </w:style>
  <w:style w:type="character" w:customStyle="1" w:styleId="CommentSubjectChar1">
    <w:name w:val="Comment Subject Char1"/>
    <w:basedOn w:val="CommentTextChar1"/>
    <w:uiPriority w:val="99"/>
    <w:semiHidden/>
    <w:rsid w:val="008136E4"/>
    <w:rPr>
      <w:b/>
      <w:bCs/>
      <w:sz w:val="20"/>
      <w:szCs w:val="20"/>
    </w:rPr>
  </w:style>
  <w:style w:type="paragraph" w:customStyle="1" w:styleId="BalloonText1">
    <w:name w:val="Balloon Text1"/>
    <w:basedOn w:val="Normal"/>
    <w:next w:val="BalloonText"/>
    <w:uiPriority w:val="99"/>
    <w:semiHidden/>
    <w:unhideWhenUsed/>
    <w:qFormat/>
    <w:rsid w:val="008136E4"/>
    <w:pPr>
      <w:suppressAutoHyphens/>
      <w:spacing w:after="0" w:line="240" w:lineRule="auto"/>
    </w:pPr>
    <w:rPr>
      <w:rFonts w:ascii="Lucida Grande" w:eastAsia="MS Mincho" w:hAnsi="Lucida Grande"/>
      <w:kern w:val="0"/>
      <w:sz w:val="18"/>
      <w:szCs w:val="18"/>
      <w14:ligatures w14:val="none"/>
    </w:rPr>
  </w:style>
  <w:style w:type="character" w:customStyle="1" w:styleId="BalloonTextChar1">
    <w:name w:val="Balloon Text Char1"/>
    <w:basedOn w:val="DefaultParagraphFont"/>
    <w:uiPriority w:val="99"/>
    <w:semiHidden/>
    <w:rsid w:val="008136E4"/>
    <w:rPr>
      <w:rFonts w:ascii="Segoe UI" w:hAnsi="Segoe UI" w:cs="Segoe UI"/>
      <w:sz w:val="18"/>
      <w:szCs w:val="18"/>
    </w:rPr>
  </w:style>
  <w:style w:type="paragraph" w:customStyle="1" w:styleId="HeaderandFooter">
    <w:name w:val="Header and Footer"/>
    <w:basedOn w:val="Normal"/>
    <w:qFormat/>
    <w:rsid w:val="008136E4"/>
    <w:pPr>
      <w:suppressAutoHyphens/>
      <w:spacing w:after="0" w:line="240" w:lineRule="auto"/>
    </w:pPr>
    <w:rPr>
      <w:rFonts w:eastAsia="MS Mincho"/>
      <w:kern w:val="0"/>
      <w14:ligatures w14:val="none"/>
    </w:rPr>
  </w:style>
  <w:style w:type="character" w:customStyle="1" w:styleId="HeaderChar1">
    <w:name w:val="Header Char1"/>
    <w:basedOn w:val="DefaultParagraphFont"/>
    <w:uiPriority w:val="99"/>
    <w:semiHidden/>
    <w:rsid w:val="008136E4"/>
  </w:style>
  <w:style w:type="character" w:customStyle="1" w:styleId="FooterChar1">
    <w:name w:val="Footer Char1"/>
    <w:basedOn w:val="DefaultParagraphFont"/>
    <w:uiPriority w:val="99"/>
    <w:semiHidden/>
    <w:rsid w:val="008136E4"/>
  </w:style>
  <w:style w:type="character" w:customStyle="1" w:styleId="TitleChar1">
    <w:name w:val="Title Char1"/>
    <w:basedOn w:val="DefaultParagraphFont"/>
    <w:rsid w:val="008136E4"/>
    <w:rPr>
      <w:rFonts w:ascii="Calibri" w:eastAsia="MS Gothic" w:hAnsi="Calibri" w:cs="Times New Roman"/>
      <w:spacing w:val="-10"/>
      <w:kern w:val="28"/>
      <w:sz w:val="56"/>
      <w:szCs w:val="56"/>
    </w:rPr>
  </w:style>
  <w:style w:type="paragraph" w:customStyle="1" w:styleId="Revision1">
    <w:name w:val="Revision1"/>
    <w:next w:val="Revision"/>
    <w:uiPriority w:val="99"/>
    <w:semiHidden/>
    <w:qFormat/>
    <w:rsid w:val="008136E4"/>
    <w:pPr>
      <w:suppressAutoHyphens/>
      <w:spacing w:after="0" w:line="240" w:lineRule="auto"/>
    </w:pPr>
    <w:rPr>
      <w:rFonts w:eastAsia="MS Mincho"/>
      <w:kern w:val="0"/>
      <w14:ligatures w14:val="none"/>
    </w:rPr>
  </w:style>
  <w:style w:type="paragraph" w:customStyle="1" w:styleId="FootnoteText1">
    <w:name w:val="Footnote Text1"/>
    <w:basedOn w:val="Normal"/>
    <w:next w:val="FootnoteText"/>
    <w:semiHidden/>
    <w:unhideWhenUsed/>
    <w:rsid w:val="008136E4"/>
    <w:pPr>
      <w:suppressAutoHyphens/>
      <w:spacing w:after="0" w:line="240" w:lineRule="auto"/>
    </w:pPr>
    <w:rPr>
      <w:rFonts w:eastAsia="MS Mincho"/>
      <w:kern w:val="0"/>
      <w:sz w:val="20"/>
      <w:szCs w:val="20"/>
      <w14:ligatures w14:val="none"/>
    </w:rPr>
  </w:style>
  <w:style w:type="character" w:customStyle="1" w:styleId="FootnoteTextChar1">
    <w:name w:val="Footnote Text Char1"/>
    <w:basedOn w:val="DefaultParagraphFont"/>
    <w:semiHidden/>
    <w:rsid w:val="008136E4"/>
    <w:rPr>
      <w:sz w:val="20"/>
      <w:szCs w:val="20"/>
    </w:rPr>
  </w:style>
  <w:style w:type="paragraph" w:customStyle="1" w:styleId="Text1">
    <w:name w:val="Text 1"/>
    <w:basedOn w:val="Normal"/>
    <w:qFormat/>
    <w:rsid w:val="008136E4"/>
    <w:pPr>
      <w:suppressAutoHyphens/>
      <w:spacing w:after="240" w:line="240" w:lineRule="auto"/>
      <w:ind w:left="482"/>
      <w:jc w:val="both"/>
    </w:pPr>
    <w:rPr>
      <w:rFonts w:ascii="Times New Roman" w:eastAsia="Times New Roman" w:hAnsi="Times New Roman" w:cs="Times New Roman"/>
      <w:kern w:val="0"/>
      <w:szCs w:val="20"/>
      <w:lang w:val="en-GB"/>
      <w14:ligatures w14:val="none"/>
    </w:rPr>
  </w:style>
  <w:style w:type="paragraph" w:customStyle="1" w:styleId="ListBullet1">
    <w:name w:val="List Bullet 1"/>
    <w:basedOn w:val="Text1"/>
    <w:qFormat/>
    <w:rsid w:val="008136E4"/>
    <w:pPr>
      <w:numPr>
        <w:numId w:val="1"/>
      </w:numPr>
    </w:pPr>
  </w:style>
  <w:style w:type="paragraph" w:customStyle="1" w:styleId="TableParagraph">
    <w:name w:val="Table Paragraph"/>
    <w:basedOn w:val="Normal"/>
    <w:uiPriority w:val="1"/>
    <w:qFormat/>
    <w:rsid w:val="008136E4"/>
    <w:pPr>
      <w:widowControl w:val="0"/>
      <w:suppressAutoHyphens/>
      <w:spacing w:after="0" w:line="240" w:lineRule="auto"/>
    </w:pPr>
    <w:rPr>
      <w:rFonts w:eastAsia="Calibri"/>
      <w:kern w:val="0"/>
      <w:sz w:val="22"/>
      <w:szCs w:val="22"/>
      <w14:ligatures w14:val="none"/>
    </w:rPr>
  </w:style>
  <w:style w:type="paragraph" w:customStyle="1" w:styleId="Normal1">
    <w:name w:val="Normal1"/>
    <w:qFormat/>
    <w:rsid w:val="008136E4"/>
    <w:pPr>
      <w:suppressAutoHyphens/>
      <w:spacing w:after="0" w:line="276" w:lineRule="auto"/>
    </w:pPr>
    <w:rPr>
      <w:rFonts w:ascii="Arial" w:eastAsia="Arial" w:hAnsi="Arial" w:cs="Arial"/>
      <w:color w:val="000000"/>
      <w:kern w:val="0"/>
      <w:sz w:val="22"/>
      <w:szCs w:val="22"/>
      <w14:ligatures w14:val="none"/>
    </w:rPr>
  </w:style>
  <w:style w:type="paragraph" w:styleId="NoSpacing">
    <w:name w:val="No Spacing"/>
    <w:uiPriority w:val="1"/>
    <w:qFormat/>
    <w:rsid w:val="008136E4"/>
    <w:pPr>
      <w:suppressAutoHyphens/>
      <w:spacing w:after="0" w:line="240" w:lineRule="auto"/>
    </w:pPr>
    <w:rPr>
      <w:rFonts w:ascii="Calibri" w:eastAsia="Calibri" w:hAnsi="Calibri" w:cs="Times New Roman"/>
      <w:kern w:val="0"/>
      <w:sz w:val="22"/>
      <w:szCs w:val="22"/>
      <w:lang w:val="en-GB"/>
      <w14:ligatures w14:val="none"/>
    </w:rPr>
  </w:style>
  <w:style w:type="numbering" w:customStyle="1" w:styleId="NoList11">
    <w:name w:val="No List11"/>
    <w:uiPriority w:val="99"/>
    <w:semiHidden/>
    <w:unhideWhenUsed/>
    <w:qFormat/>
    <w:rsid w:val="008136E4"/>
  </w:style>
  <w:style w:type="numbering" w:customStyle="1" w:styleId="NoList2">
    <w:name w:val="No List2"/>
    <w:uiPriority w:val="99"/>
    <w:semiHidden/>
    <w:unhideWhenUsed/>
    <w:qFormat/>
    <w:rsid w:val="008136E4"/>
  </w:style>
  <w:style w:type="table" w:customStyle="1" w:styleId="TableGrid1">
    <w:name w:val="Table Grid1"/>
    <w:basedOn w:val="TableNormal"/>
    <w:next w:val="TableGrid"/>
    <w:uiPriority w:val="59"/>
    <w:rsid w:val="008136E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8136E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8136E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qFormat/>
    <w:rsid w:val="008136E4"/>
    <w:pPr>
      <w:spacing w:line="240" w:lineRule="auto"/>
    </w:pPr>
  </w:style>
  <w:style w:type="character" w:customStyle="1" w:styleId="CommentTextChar2">
    <w:name w:val="Comment Text Char2"/>
    <w:basedOn w:val="DefaultParagraphFont"/>
    <w:uiPriority w:val="99"/>
    <w:semiHidden/>
    <w:rsid w:val="008136E4"/>
    <w:rPr>
      <w:sz w:val="20"/>
      <w:szCs w:val="20"/>
    </w:rPr>
  </w:style>
  <w:style w:type="paragraph" w:styleId="CommentSubject">
    <w:name w:val="annotation subject"/>
    <w:basedOn w:val="CommentText"/>
    <w:next w:val="CommentText"/>
    <w:link w:val="CommentSubjectChar"/>
    <w:uiPriority w:val="99"/>
    <w:semiHidden/>
    <w:unhideWhenUsed/>
    <w:qFormat/>
    <w:rsid w:val="008136E4"/>
    <w:rPr>
      <w:rFonts w:eastAsia="MS Gothic" w:cs="Times New Roman"/>
      <w:i/>
      <w:iCs/>
      <w:color w:val="595959"/>
    </w:rPr>
  </w:style>
  <w:style w:type="character" w:customStyle="1" w:styleId="CommentSubjectChar2">
    <w:name w:val="Comment Subject Char2"/>
    <w:basedOn w:val="CommentTextChar"/>
    <w:uiPriority w:val="99"/>
    <w:semiHidden/>
    <w:rsid w:val="008136E4"/>
    <w:rPr>
      <w:b/>
      <w:bCs/>
      <w:sz w:val="20"/>
      <w:szCs w:val="20"/>
    </w:rPr>
  </w:style>
  <w:style w:type="paragraph" w:styleId="BalloonText">
    <w:name w:val="Balloon Text"/>
    <w:basedOn w:val="Normal"/>
    <w:link w:val="BalloonTextChar"/>
    <w:uiPriority w:val="99"/>
    <w:semiHidden/>
    <w:unhideWhenUsed/>
    <w:qFormat/>
    <w:rsid w:val="008136E4"/>
    <w:pPr>
      <w:spacing w:after="0" w:line="240" w:lineRule="auto"/>
    </w:pPr>
    <w:rPr>
      <w:rFonts w:ascii="Lucida Grande" w:hAnsi="Lucida Grande"/>
      <w:sz w:val="18"/>
      <w:szCs w:val="18"/>
    </w:rPr>
  </w:style>
  <w:style w:type="character" w:customStyle="1" w:styleId="BalloonTextChar2">
    <w:name w:val="Balloon Text Char2"/>
    <w:basedOn w:val="DefaultParagraphFont"/>
    <w:uiPriority w:val="99"/>
    <w:semiHidden/>
    <w:rsid w:val="008136E4"/>
    <w:rPr>
      <w:rFonts w:ascii="Segoe UI" w:hAnsi="Segoe UI" w:cs="Segoe UI"/>
      <w:sz w:val="18"/>
      <w:szCs w:val="18"/>
    </w:rPr>
  </w:style>
  <w:style w:type="character" w:styleId="Hyperlink">
    <w:name w:val="Hyperlink"/>
    <w:basedOn w:val="DefaultParagraphFont"/>
    <w:uiPriority w:val="99"/>
    <w:unhideWhenUsed/>
    <w:rsid w:val="008136E4"/>
    <w:rPr>
      <w:color w:val="467886" w:themeColor="hyperlink"/>
      <w:u w:val="single"/>
    </w:rPr>
  </w:style>
  <w:style w:type="paragraph" w:styleId="FootnoteText">
    <w:name w:val="footnote text"/>
    <w:basedOn w:val="Normal"/>
    <w:link w:val="FootnoteTextChar"/>
    <w:semiHidden/>
    <w:unhideWhenUsed/>
    <w:rsid w:val="008136E4"/>
    <w:pPr>
      <w:spacing w:after="0" w:line="240" w:lineRule="auto"/>
    </w:pPr>
    <w:rPr>
      <w:sz w:val="20"/>
      <w:szCs w:val="20"/>
    </w:rPr>
  </w:style>
  <w:style w:type="character" w:customStyle="1" w:styleId="FootnoteTextChar2">
    <w:name w:val="Footnote Text Char2"/>
    <w:basedOn w:val="DefaultParagraphFont"/>
    <w:uiPriority w:val="99"/>
    <w:semiHidden/>
    <w:rsid w:val="008136E4"/>
    <w:rPr>
      <w:sz w:val="20"/>
      <w:szCs w:val="20"/>
    </w:rPr>
  </w:style>
  <w:style w:type="paragraph" w:styleId="Caption">
    <w:name w:val="caption"/>
    <w:basedOn w:val="Normal"/>
    <w:next w:val="Normal"/>
    <w:unhideWhenUsed/>
    <w:qFormat/>
    <w:rsid w:val="008136E4"/>
    <w:pPr>
      <w:spacing w:after="200" w:line="240" w:lineRule="auto"/>
    </w:pPr>
    <w:rPr>
      <w:i/>
      <w:iCs/>
      <w:color w:val="0E2841" w:themeColor="text2"/>
      <w:sz w:val="18"/>
      <w:szCs w:val="18"/>
    </w:rPr>
  </w:style>
  <w:style w:type="paragraph" w:styleId="Revision">
    <w:name w:val="Revision"/>
    <w:hidden/>
    <w:uiPriority w:val="99"/>
    <w:semiHidden/>
    <w:qFormat/>
    <w:rsid w:val="008136E4"/>
    <w:pPr>
      <w:spacing w:after="0" w:line="240" w:lineRule="auto"/>
    </w:pPr>
  </w:style>
  <w:style w:type="table" w:styleId="TableGrid">
    <w:name w:val="Table Grid"/>
    <w:basedOn w:val="TableNormal"/>
    <w:uiPriority w:val="59"/>
    <w:rsid w:val="00813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136E4"/>
  </w:style>
  <w:style w:type="character" w:customStyle="1" w:styleId="linenumber1">
    <w:name w:val="line number1"/>
    <w:basedOn w:val="DefaultParagraphFont"/>
    <w:uiPriority w:val="99"/>
    <w:semiHidden/>
    <w:unhideWhenUsed/>
    <w:qFormat/>
    <w:rsid w:val="008136E4"/>
  </w:style>
  <w:style w:type="character" w:styleId="UnresolvedMention">
    <w:name w:val="Unresolved Mention"/>
    <w:basedOn w:val="DefaultParagraphFont"/>
    <w:uiPriority w:val="99"/>
    <w:semiHidden/>
    <w:unhideWhenUsed/>
    <w:qFormat/>
    <w:rsid w:val="008136E4"/>
    <w:rPr>
      <w:color w:val="605E5C"/>
      <w:shd w:val="clear" w:color="auto" w:fill="E1DFDD"/>
    </w:rPr>
  </w:style>
  <w:style w:type="paragraph" w:customStyle="1" w:styleId="Default">
    <w:name w:val="Default"/>
    <w:qFormat/>
    <w:rsid w:val="008136E4"/>
    <w:pPr>
      <w:suppressAutoHyphens/>
      <w:spacing w:after="0" w:line="240" w:lineRule="auto"/>
    </w:pPr>
    <w:rPr>
      <w:rFonts w:ascii="Cambria" w:eastAsia="MS Mincho" w:hAnsi="Cambria" w:cs="Cambria"/>
      <w:color w:val="000000"/>
      <w:kern w:val="0"/>
      <w:lang w:val="es-ES"/>
      <w14:ligatures w14:val="none"/>
    </w:rPr>
  </w:style>
  <w:style w:type="numbering" w:customStyle="1" w:styleId="NoList12">
    <w:name w:val="No List12"/>
    <w:uiPriority w:val="99"/>
    <w:semiHidden/>
    <w:unhideWhenUsed/>
    <w:qFormat/>
    <w:rsid w:val="008136E4"/>
  </w:style>
  <w:style w:type="numbering" w:customStyle="1" w:styleId="NoList21">
    <w:name w:val="No List21"/>
    <w:uiPriority w:val="99"/>
    <w:semiHidden/>
    <w:unhideWhenUsed/>
    <w:qFormat/>
    <w:rsid w:val="008136E4"/>
  </w:style>
  <w:style w:type="table" w:customStyle="1" w:styleId="TableGrid5">
    <w:name w:val="Table Grid5"/>
    <w:basedOn w:val="TableNormal"/>
    <w:next w:val="TableGrid"/>
    <w:uiPriority w:val="59"/>
    <w:rsid w:val="008136E4"/>
    <w:pPr>
      <w:suppressAutoHyphens/>
      <w:spacing w:after="0" w:line="240" w:lineRule="auto"/>
    </w:pPr>
    <w:rPr>
      <w:rFonts w:eastAsia="MS Mincho"/>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136E4"/>
  </w:style>
  <w:style w:type="table" w:customStyle="1" w:styleId="TableGrid6">
    <w:name w:val="Table Grid6"/>
    <w:basedOn w:val="TableNormal"/>
    <w:next w:val="TableGrid"/>
    <w:uiPriority w:val="59"/>
    <w:rsid w:val="008136E4"/>
    <w:pPr>
      <w:spacing w:after="0" w:line="240" w:lineRule="auto"/>
    </w:pPr>
    <w:rPr>
      <w:rFonts w:ascii="Calibri" w:eastAsia="Calibri" w:hAnsi="Calibri" w:cs="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8136E4"/>
    <w:pPr>
      <w:spacing w:after="0" w:line="240" w:lineRule="auto"/>
    </w:pPr>
    <w:rPr>
      <w:rFonts w:ascii="Calibri" w:eastAsia="Calibri" w:hAnsi="Calibri" w:cs="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136E4"/>
  </w:style>
  <w:style w:type="table" w:customStyle="1" w:styleId="TableGrid23">
    <w:name w:val="Table Grid23"/>
    <w:basedOn w:val="TableNormal"/>
    <w:next w:val="TableGrid"/>
    <w:uiPriority w:val="59"/>
    <w:rsid w:val="008136E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8136E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8136E4"/>
  </w:style>
  <w:style w:type="table" w:customStyle="1" w:styleId="TableGrid42">
    <w:name w:val="Table Grid4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670A4"/>
  </w:style>
  <w:style w:type="table" w:customStyle="1" w:styleId="TableGrid7">
    <w:name w:val="Table Grid7"/>
    <w:basedOn w:val="TableNormal"/>
    <w:next w:val="TableGrid"/>
    <w:uiPriority w:val="59"/>
    <w:rsid w:val="002670A4"/>
    <w:pPr>
      <w:spacing w:after="0" w:line="240" w:lineRule="auto"/>
    </w:pPr>
    <w:rPr>
      <w:rFonts w:ascii="Calibri" w:eastAsia="Calibri" w:hAnsi="Calibri" w:cs="Times New Roman"/>
      <w:kern w:val="0"/>
      <w:sz w:val="22"/>
      <w:szCs w:val="22"/>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2670A4"/>
    <w:pPr>
      <w:spacing w:after="0" w:line="240" w:lineRule="auto"/>
    </w:pPr>
    <w:rPr>
      <w:rFonts w:ascii="Calibri" w:eastAsia="Calibri" w:hAnsi="Calibri" w:cs="Times New Roman"/>
      <w:kern w:val="0"/>
      <w:sz w:val="22"/>
      <w:szCs w:val="22"/>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2670A4"/>
  </w:style>
  <w:style w:type="table" w:customStyle="1" w:styleId="TableGrid24">
    <w:name w:val="Table Grid24"/>
    <w:basedOn w:val="TableNormal"/>
    <w:next w:val="TableGrid"/>
    <w:uiPriority w:val="59"/>
    <w:rsid w:val="002670A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2670A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2670A4"/>
  </w:style>
  <w:style w:type="table" w:customStyle="1" w:styleId="TableGrid43">
    <w:name w:val="Table Grid4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670A4"/>
  </w:style>
  <w:style w:type="table" w:customStyle="1" w:styleId="TableGrid8">
    <w:name w:val="Table Grid8"/>
    <w:basedOn w:val="TableNormal"/>
    <w:next w:val="TableGrid"/>
    <w:uiPriority w:val="59"/>
    <w:rsid w:val="002670A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2670A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2670A4"/>
  </w:style>
  <w:style w:type="table" w:customStyle="1" w:styleId="TableGrid25">
    <w:name w:val="Table Grid25"/>
    <w:basedOn w:val="TableNormal"/>
    <w:next w:val="TableGrid"/>
    <w:uiPriority w:val="59"/>
    <w:rsid w:val="002670A4"/>
    <w:pPr>
      <w:spacing w:after="0" w:line="240" w:lineRule="auto"/>
    </w:pPr>
    <w:rPr>
      <w:rFonts w:ascii="Cambria" w:eastAsia="Calibri" w:hAnsi="Cambria" w:cs="Ari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2670A4"/>
    <w:pPr>
      <w:spacing w:after="0" w:line="240" w:lineRule="auto"/>
    </w:pPr>
    <w:rPr>
      <w:rFonts w:ascii="Cambria" w:eastAsia="Calibri" w:hAnsi="Cambria" w:cs="Ari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2670A4"/>
  </w:style>
  <w:style w:type="table" w:customStyle="1" w:styleId="TableGrid44">
    <w:name w:val="Table Grid4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670A4"/>
  </w:style>
  <w:style w:type="numbering" w:customStyle="1" w:styleId="NoList16">
    <w:name w:val="No List16"/>
    <w:uiPriority w:val="99"/>
    <w:semiHidden/>
    <w:unhideWhenUsed/>
    <w:qFormat/>
    <w:rsid w:val="002670A4"/>
  </w:style>
  <w:style w:type="numbering" w:customStyle="1" w:styleId="NoList25">
    <w:name w:val="No List25"/>
    <w:uiPriority w:val="99"/>
    <w:semiHidden/>
    <w:unhideWhenUsed/>
    <w:qFormat/>
    <w:rsid w:val="002670A4"/>
  </w:style>
  <w:style w:type="table" w:customStyle="1" w:styleId="TableGrid9">
    <w:name w:val="Table Grid9"/>
    <w:basedOn w:val="TableNormal"/>
    <w:next w:val="TableGrid"/>
    <w:uiPriority w:val="59"/>
    <w:rsid w:val="002670A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00B72CFE"/>
  </w:style>
  <w:style w:type="character" w:styleId="Mention">
    <w:name w:val="Mention"/>
    <w:basedOn w:val="DefaultParagraphFont"/>
    <w:uiPriority w:val="99"/>
    <w:unhideWhenUsed/>
    <w:rsid w:val="00B72CFE"/>
    <w:rPr>
      <w:color w:val="2B579A"/>
      <w:shd w:val="clear" w:color="auto" w:fill="E6E6E6"/>
    </w:rPr>
  </w:style>
  <w:style w:type="character" w:customStyle="1" w:styleId="Mencinsinresolver1">
    <w:name w:val="Mención sin resolver1"/>
    <w:basedOn w:val="DefaultParagraphFont"/>
    <w:uiPriority w:val="99"/>
    <w:semiHidden/>
    <w:unhideWhenUsed/>
    <w:rsid w:val="00200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ca.int/busqueda/secciones.aspx?IdItem=79762&amp;IdCat=48&amp;IdEnt=47" TargetMode="External"/><Relationship Id="rId3" Type="http://schemas.openxmlformats.org/officeDocument/2006/relationships/settings" Target="settings.xml"/><Relationship Id="rId7" Type="http://schemas.openxmlformats.org/officeDocument/2006/relationships/hyperlink" Target="https://www.sica.int/download/?653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7027</Words>
  <Characters>40054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Acuña</dc:creator>
  <cp:keywords/>
  <dc:description/>
  <cp:lastModifiedBy>Jose Antonio Acuña</cp:lastModifiedBy>
  <cp:revision>2</cp:revision>
  <dcterms:created xsi:type="dcterms:W3CDTF">2025-11-19T16:33:00Z</dcterms:created>
  <dcterms:modified xsi:type="dcterms:W3CDTF">2025-11-19T16:33:00Z</dcterms:modified>
</cp:coreProperties>
</file>