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34BC" w14:textId="167EC24E" w:rsidR="00D72CB8" w:rsidRPr="00E0390B" w:rsidRDefault="001A2EC8" w:rsidP="001A2EC8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E0390B">
        <w:rPr>
          <w:rFonts w:ascii="Cambria" w:hAnsi="Cambria"/>
          <w:b/>
          <w:sz w:val="20"/>
        </w:rPr>
        <w:t>Original: inglés</w:t>
      </w:r>
      <w:r w:rsidR="004A6700" w:rsidRPr="00E0390B">
        <w:rPr>
          <w:rFonts w:ascii="Cambria" w:hAnsi="Cambria"/>
          <w:b/>
          <w:sz w:val="20"/>
        </w:rPr>
        <w:t>/francés</w:t>
      </w:r>
    </w:p>
    <w:p w14:paraId="7E700A0E" w14:textId="77777777" w:rsidR="00D72CB8" w:rsidRPr="00E0390B" w:rsidRDefault="00D72CB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71C8A83" w14:textId="77777777" w:rsidR="00C460F4" w:rsidRPr="00E0390B" w:rsidRDefault="000E296B" w:rsidP="001A2EC8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E0390B">
        <w:rPr>
          <w:rFonts w:ascii="Cambria" w:hAnsi="Cambria"/>
          <w:b/>
          <w:sz w:val="20"/>
        </w:rPr>
        <w:t xml:space="preserve">Solicitudes de asistencia en materia de cumplimiento de conformidad </w:t>
      </w:r>
    </w:p>
    <w:p w14:paraId="50BDB1F0" w14:textId="1B618448" w:rsidR="000E296B" w:rsidRPr="00E0390B" w:rsidRDefault="000E296B" w:rsidP="001A2EC8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0390B">
        <w:rPr>
          <w:rFonts w:ascii="Cambria" w:hAnsi="Cambria"/>
          <w:b/>
          <w:sz w:val="20"/>
        </w:rPr>
        <w:t xml:space="preserve">con la financiación disponible del </w:t>
      </w:r>
      <w:proofErr w:type="spellStart"/>
      <w:r w:rsidRPr="00E0390B">
        <w:rPr>
          <w:rFonts w:ascii="Cambria" w:hAnsi="Cambria"/>
          <w:b/>
          <w:sz w:val="20"/>
        </w:rPr>
        <w:t>ABNJ</w:t>
      </w:r>
      <w:proofErr w:type="spellEnd"/>
      <w:r w:rsidRPr="00E0390B">
        <w:rPr>
          <w:rFonts w:ascii="Cambria" w:hAnsi="Cambria"/>
          <w:b/>
          <w:sz w:val="20"/>
        </w:rPr>
        <w:t xml:space="preserve"> 2 </w:t>
      </w:r>
    </w:p>
    <w:p w14:paraId="4284BCDA" w14:textId="113F9ED9" w:rsidR="009F69F1" w:rsidRPr="00E0390B" w:rsidRDefault="001A2EC8" w:rsidP="001A2EC8">
      <w:pPr>
        <w:spacing w:after="0" w:line="240" w:lineRule="auto"/>
        <w:jc w:val="center"/>
        <w:rPr>
          <w:rFonts w:ascii="Cambria" w:hAnsi="Cambria"/>
          <w:i/>
          <w:iCs/>
          <w:sz w:val="20"/>
          <w:szCs w:val="20"/>
        </w:rPr>
      </w:pPr>
      <w:r w:rsidRPr="00E0390B">
        <w:rPr>
          <w:rFonts w:ascii="Cambria" w:hAnsi="Cambria"/>
          <w:i/>
          <w:sz w:val="20"/>
        </w:rPr>
        <w:t>(Secretaría de ICCAT)</w:t>
      </w:r>
    </w:p>
    <w:p w14:paraId="08B78019" w14:textId="77777777" w:rsidR="001A2EC8" w:rsidRPr="00E0390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61E30FA" w14:textId="3142D703" w:rsidR="00D72CB8" w:rsidRPr="00E0390B" w:rsidRDefault="00EE6D69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390B">
        <w:rPr>
          <w:rFonts w:ascii="Cambria" w:hAnsi="Cambria"/>
          <w:sz w:val="20"/>
        </w:rPr>
        <w:t>La segunda fase del proyecto Gestión sostenible de las pesquerías de túnidos y conservación de la biodiversidad en las zonas situadas fuera de la jurisdicción nacional (Tuna-ABNJ2), financiado por el Fondo para el Medio Ambiente Mundial (</w:t>
      </w:r>
      <w:proofErr w:type="spellStart"/>
      <w:r w:rsidRPr="00E0390B">
        <w:rPr>
          <w:rFonts w:ascii="Cambria" w:hAnsi="Cambria"/>
          <w:sz w:val="20"/>
        </w:rPr>
        <w:t>GEF</w:t>
      </w:r>
      <w:proofErr w:type="spellEnd"/>
      <w:r w:rsidRPr="00E0390B">
        <w:rPr>
          <w:rFonts w:ascii="Cambria" w:hAnsi="Cambria"/>
          <w:sz w:val="20"/>
        </w:rPr>
        <w:t>), ha aprobado las solicitudes de financiación de ICCAT para varios proyectos y se ha firmado la Carta de Acuerdo con la FAO.</w:t>
      </w:r>
    </w:p>
    <w:p w14:paraId="562FEEC4" w14:textId="77777777" w:rsidR="001A2EC8" w:rsidRPr="00E0390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A98A4D3" w14:textId="559FFCDC" w:rsidR="00D72CB8" w:rsidRPr="00E0390B" w:rsidRDefault="00D72CB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390B">
        <w:rPr>
          <w:rFonts w:ascii="Cambria" w:hAnsi="Cambria"/>
          <w:sz w:val="20"/>
        </w:rPr>
        <w:t xml:space="preserve">Además de la formación en inspección en puerto, la Secretaría incluyó una solicitud para financiar cuatro misiones de cumplimiento, durante un periodo de cinco años, con el fin de ayudar a los países en desarrollo con más dificultades para cumplir los requisitos de comunicación de información contenidos en las medidas de conservación y ordenación de ICCAT. </w:t>
      </w:r>
    </w:p>
    <w:p w14:paraId="60FECA77" w14:textId="77777777" w:rsidR="001A2EC8" w:rsidRPr="00E0390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79D0B9C" w14:textId="522360CF" w:rsidR="00D72CB8" w:rsidRPr="00E0390B" w:rsidRDefault="00CF2CF9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390B">
        <w:rPr>
          <w:rFonts w:ascii="Cambria" w:hAnsi="Cambria"/>
          <w:sz w:val="20"/>
        </w:rPr>
        <w:t>En 2025, la Secretaría distribuyó un cuestionario para determinar qué CPC estarían interesadas en recibir dicha asistencia a través de la Circular n.º 9133/2025 de ICCAT, como continuación de las Circulares n.º 7734/2024 y n.º 2292/2023 de ICCAT.</w:t>
      </w:r>
    </w:p>
    <w:p w14:paraId="7DBF414D" w14:textId="77777777" w:rsidR="001A2EC8" w:rsidRPr="00E0390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51906F0" w14:textId="7161D699" w:rsidR="00D72CB8" w:rsidRPr="00E0390B" w:rsidRDefault="00D72CB8" w:rsidP="0055699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390B">
        <w:rPr>
          <w:rFonts w:ascii="Cambria" w:hAnsi="Cambria"/>
          <w:sz w:val="20"/>
        </w:rPr>
        <w:t xml:space="preserve">Hasta la fecha, se han recibido un total de dos solicitudes: una solicitud de Granada y una solicitud actualizada de Senegal. Estas solicitudes se adjuntan, y la Comisión, asesorada por el Comité de Cumplimiento, debería determinar el orden de prioridad de estas CPC. </w:t>
      </w:r>
    </w:p>
    <w:p w14:paraId="035629E5" w14:textId="77777777" w:rsidR="001A2EC8" w:rsidRPr="00E0390B" w:rsidRDefault="001A2EC8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56A2C29" w14:textId="34804F03" w:rsidR="00A652BF" w:rsidRPr="00E0390B" w:rsidRDefault="00A652BF" w:rsidP="001A2EC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0390B">
        <w:rPr>
          <w:rFonts w:ascii="Cambria" w:hAnsi="Cambria"/>
          <w:sz w:val="20"/>
        </w:rPr>
        <w:t>Por lo tanto, se invita al Comité de Cumplimiento a revisar las solicitudes y determinar el caso más urgente, con el fin de organizar una misión de cumplimiento en 2026.</w:t>
      </w:r>
    </w:p>
    <w:p w14:paraId="13B4C872" w14:textId="1B91F6C8" w:rsidR="001A2EC8" w:rsidRPr="00E0390B" w:rsidRDefault="001A2EC8">
      <w:pPr>
        <w:rPr>
          <w:rFonts w:ascii="Cambria" w:hAnsi="Cambria"/>
          <w:sz w:val="20"/>
          <w:szCs w:val="20"/>
        </w:rPr>
      </w:pPr>
      <w:r w:rsidRPr="00E0390B">
        <w:br w:type="page"/>
      </w:r>
    </w:p>
    <w:p w14:paraId="72308B9E" w14:textId="77777777" w:rsidR="004A6700" w:rsidRPr="00E0390B" w:rsidRDefault="009542FF" w:rsidP="009542FF">
      <w:pPr>
        <w:spacing w:after="0" w:line="240" w:lineRule="auto"/>
        <w:jc w:val="center"/>
        <w:rPr>
          <w:rFonts w:ascii="Cambria" w:hAnsi="Cambria"/>
          <w:b/>
          <w:sz w:val="20"/>
        </w:rPr>
      </w:pPr>
      <w:r w:rsidRPr="00E0390B">
        <w:rPr>
          <w:rFonts w:ascii="Cambria" w:hAnsi="Cambria"/>
          <w:b/>
          <w:sz w:val="20"/>
        </w:rPr>
        <w:lastRenderedPageBreak/>
        <w:t xml:space="preserve">Declaración de interés en las misiones de cumplimiento de ICCAT </w:t>
      </w:r>
    </w:p>
    <w:p w14:paraId="468AFED8" w14:textId="4602BD9A" w:rsidR="009542FF" w:rsidRPr="00E0390B" w:rsidRDefault="009542FF" w:rsidP="009542FF">
      <w:pPr>
        <w:spacing w:after="0" w:line="240" w:lineRule="auto"/>
        <w:jc w:val="center"/>
        <w:rPr>
          <w:rFonts w:ascii="Cambria" w:eastAsiaTheme="minorHAnsi" w:hAnsi="Cambria"/>
          <w:b/>
          <w:bCs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b/>
          <w:sz w:val="20"/>
        </w:rPr>
        <w:t xml:space="preserve">y/u otro tipo de asistencia, si está disponible </w:t>
      </w:r>
    </w:p>
    <w:p w14:paraId="5D5F81E7" w14:textId="77777777" w:rsidR="009542FF" w:rsidRPr="00E0390B" w:rsidRDefault="009542FF" w:rsidP="009542FF">
      <w:pPr>
        <w:spacing w:after="0" w:line="240" w:lineRule="auto"/>
        <w:jc w:val="center"/>
        <w:rPr>
          <w:rFonts w:ascii="Cambria" w:eastAsiaTheme="minorHAnsi" w:hAnsi="Cambria"/>
          <w:b/>
          <w:bCs/>
          <w:kern w:val="0"/>
          <w:sz w:val="20"/>
          <w:szCs w:val="20"/>
          <w14:ligatures w14:val="none"/>
        </w:rPr>
      </w:pPr>
    </w:p>
    <w:p w14:paraId="3407682A" w14:textId="77777777" w:rsidR="009542FF" w:rsidRPr="00E0390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02D93D98" w14:textId="77777777" w:rsidR="00234DAD" w:rsidRPr="00E0390B" w:rsidRDefault="00234DAD" w:rsidP="00234DAD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631C936F" w14:textId="77777777" w:rsidR="00234DAD" w:rsidRPr="00E0390B" w:rsidRDefault="00234DAD" w:rsidP="00234DAD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sz w:val="20"/>
        </w:rPr>
        <w:t xml:space="preserve">Parte contratante: Granada </w:t>
      </w:r>
    </w:p>
    <w:p w14:paraId="5A50F167" w14:textId="77777777" w:rsidR="00234DAD" w:rsidRPr="00E0390B" w:rsidRDefault="00234DAD" w:rsidP="00234DAD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6E49D25C" w14:textId="4B6921F6" w:rsidR="00234DAD" w:rsidRPr="00E0390B" w:rsidRDefault="00234DAD" w:rsidP="00234DAD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sz w:val="20"/>
        </w:rPr>
        <w:t>Persona de contacto/correo electrónico: fisheries.officer1@fishereies.gov.gd</w:t>
      </w:r>
    </w:p>
    <w:p w14:paraId="6B6473A6" w14:textId="77777777" w:rsidR="009542FF" w:rsidRPr="00E0390B" w:rsidRDefault="009542FF" w:rsidP="009542FF">
      <w:pPr>
        <w:spacing w:after="0" w:line="240" w:lineRule="auto"/>
        <w:rPr>
          <w:rFonts w:ascii="Cambria" w:eastAsiaTheme="minorHAnsi" w:hAnsi="Cambria"/>
          <w:b/>
          <w:bCs/>
          <w:kern w:val="0"/>
          <w:sz w:val="20"/>
          <w:szCs w:val="20"/>
          <w:lang w:eastAsia="en-US"/>
          <w14:ligatures w14:val="none"/>
        </w:rPr>
      </w:pPr>
    </w:p>
    <w:p w14:paraId="07B59561" w14:textId="77777777" w:rsidR="009542FF" w:rsidRPr="00E0390B" w:rsidRDefault="009542FF" w:rsidP="009542FF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mbria" w:eastAsiaTheme="minorHAnsi" w:hAnsi="Cambria"/>
          <w:b/>
          <w:bCs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b/>
          <w:sz w:val="20"/>
        </w:rPr>
        <w:t>Pesquerías actuales (añada filas si es necesario):</w:t>
      </w:r>
    </w:p>
    <w:p w14:paraId="5C305745" w14:textId="77777777" w:rsidR="009542FF" w:rsidRPr="00E0390B" w:rsidRDefault="009542FF" w:rsidP="009542FF">
      <w:pPr>
        <w:spacing w:after="0" w:line="240" w:lineRule="auto"/>
        <w:ind w:left="426"/>
        <w:contextualSpacing/>
        <w:rPr>
          <w:rFonts w:ascii="Cambria" w:eastAsiaTheme="minorHAnsi" w:hAnsi="Cambria"/>
          <w:i/>
          <w:iCs/>
          <w:kern w:val="0"/>
          <w:sz w:val="20"/>
          <w:szCs w:val="20"/>
          <w:lang w:eastAsia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32"/>
        <w:gridCol w:w="1403"/>
        <w:gridCol w:w="1956"/>
        <w:gridCol w:w="2007"/>
      </w:tblGrid>
      <w:tr w:rsidR="009542FF" w:rsidRPr="00E0390B" w14:paraId="45F1E9E7" w14:textId="77777777" w:rsidTr="006A0894">
        <w:tc>
          <w:tcPr>
            <w:tcW w:w="2263" w:type="dxa"/>
            <w:vAlign w:val="center"/>
          </w:tcPr>
          <w:p w14:paraId="4590D246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Área de pesca</w:t>
            </w:r>
          </w:p>
        </w:tc>
        <w:tc>
          <w:tcPr>
            <w:tcW w:w="1432" w:type="dxa"/>
            <w:vAlign w:val="center"/>
          </w:tcPr>
          <w:p w14:paraId="5FDFA9F5" w14:textId="4F30672F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Arte(s) utilizado(s)</w:t>
            </w:r>
          </w:p>
        </w:tc>
        <w:tc>
          <w:tcPr>
            <w:tcW w:w="1403" w:type="dxa"/>
            <w:vAlign w:val="center"/>
          </w:tcPr>
          <w:p w14:paraId="228816BD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Especies capturadas</w:t>
            </w:r>
          </w:p>
        </w:tc>
        <w:tc>
          <w:tcPr>
            <w:tcW w:w="1956" w:type="dxa"/>
            <w:vAlign w:val="center"/>
          </w:tcPr>
          <w:p w14:paraId="59DD185E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 xml:space="preserve">Especie objetivo o </w:t>
            </w:r>
          </w:p>
          <w:p w14:paraId="11FCA179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captura fortuita</w:t>
            </w:r>
          </w:p>
        </w:tc>
        <w:tc>
          <w:tcPr>
            <w:tcW w:w="2007" w:type="dxa"/>
            <w:vAlign w:val="center"/>
          </w:tcPr>
          <w:p w14:paraId="23CB51D6" w14:textId="19165874" w:rsidR="009542FF" w:rsidRPr="00E0390B" w:rsidRDefault="008316ED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N.º</w:t>
            </w:r>
            <w:r w:rsidR="009542FF" w:rsidRPr="00E0390B">
              <w:rPr>
                <w:rFonts w:ascii="Cambria" w:hAnsi="Cambria"/>
                <w:i/>
                <w:sz w:val="20"/>
              </w:rPr>
              <w:t xml:space="preserve"> aproximado</w:t>
            </w:r>
          </w:p>
          <w:p w14:paraId="4A0F3F08" w14:textId="094C273F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de buques que participaron</w:t>
            </w:r>
          </w:p>
        </w:tc>
      </w:tr>
      <w:tr w:rsidR="00234DAD" w:rsidRPr="00E0390B" w14:paraId="63FAF238" w14:textId="77777777" w:rsidTr="00E828FF">
        <w:tc>
          <w:tcPr>
            <w:tcW w:w="2263" w:type="dxa"/>
            <w:vAlign w:val="center"/>
          </w:tcPr>
          <w:p w14:paraId="6CA70E25" w14:textId="7D4B4FF1" w:rsidR="00234DAD" w:rsidRPr="00E0390B" w:rsidRDefault="00234DAD" w:rsidP="00234DAD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0390B">
              <w:rPr>
                <w:rFonts w:ascii="Cambria" w:hAnsi="Cambria"/>
                <w:sz w:val="20"/>
              </w:rPr>
              <w:t>ZEE</w:t>
            </w:r>
            <w:proofErr w:type="spellEnd"/>
            <w:r w:rsidRPr="00E0390B">
              <w:rPr>
                <w:rFonts w:ascii="Cambria" w:hAnsi="Cambria"/>
                <w:sz w:val="20"/>
              </w:rPr>
              <w:t xml:space="preserve"> de Granada</w:t>
            </w:r>
          </w:p>
        </w:tc>
        <w:tc>
          <w:tcPr>
            <w:tcW w:w="1432" w:type="dxa"/>
            <w:vAlign w:val="center"/>
          </w:tcPr>
          <w:p w14:paraId="4460B297" w14:textId="4D46D121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Palangre</w:t>
            </w:r>
          </w:p>
        </w:tc>
        <w:tc>
          <w:tcPr>
            <w:tcW w:w="1403" w:type="dxa"/>
            <w:vAlign w:val="center"/>
          </w:tcPr>
          <w:p w14:paraId="4CB023B8" w14:textId="30D1AD24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Rabil (YFT)</w:t>
            </w:r>
          </w:p>
        </w:tc>
        <w:tc>
          <w:tcPr>
            <w:tcW w:w="1956" w:type="dxa"/>
            <w:vAlign w:val="center"/>
          </w:tcPr>
          <w:p w14:paraId="5873660D" w14:textId="76EC02DC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El resto de especies afines </w:t>
            </w:r>
          </w:p>
        </w:tc>
        <w:tc>
          <w:tcPr>
            <w:tcW w:w="2007" w:type="dxa"/>
            <w:vAlign w:val="center"/>
          </w:tcPr>
          <w:p w14:paraId="5E1EF070" w14:textId="5736A862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380</w:t>
            </w:r>
          </w:p>
        </w:tc>
      </w:tr>
      <w:tr w:rsidR="00234DAD" w:rsidRPr="00E0390B" w14:paraId="7EC5139B" w14:textId="77777777" w:rsidTr="00E828FF">
        <w:tc>
          <w:tcPr>
            <w:tcW w:w="2263" w:type="dxa"/>
            <w:vAlign w:val="center"/>
          </w:tcPr>
          <w:p w14:paraId="0A5B635F" w14:textId="07DEE66C" w:rsidR="00234DAD" w:rsidRPr="00E0390B" w:rsidRDefault="00234DAD" w:rsidP="00234DAD">
            <w:pPr>
              <w:jc w:val="both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0390B">
              <w:rPr>
                <w:rFonts w:ascii="Cambria" w:hAnsi="Cambria"/>
                <w:sz w:val="20"/>
              </w:rPr>
              <w:t>ZEE</w:t>
            </w:r>
            <w:proofErr w:type="spellEnd"/>
            <w:r w:rsidRPr="00E0390B">
              <w:rPr>
                <w:rFonts w:ascii="Cambria" w:hAnsi="Cambria"/>
                <w:sz w:val="20"/>
              </w:rPr>
              <w:t xml:space="preserve"> de Granada</w:t>
            </w:r>
          </w:p>
        </w:tc>
        <w:tc>
          <w:tcPr>
            <w:tcW w:w="1432" w:type="dxa"/>
            <w:vAlign w:val="center"/>
          </w:tcPr>
          <w:p w14:paraId="6EFFD97F" w14:textId="0D3A7EA6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Palangre </w:t>
            </w:r>
          </w:p>
        </w:tc>
        <w:tc>
          <w:tcPr>
            <w:tcW w:w="1403" w:type="dxa"/>
            <w:vAlign w:val="center"/>
          </w:tcPr>
          <w:p w14:paraId="6847E0DC" w14:textId="18196FBD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Pez vela </w:t>
            </w:r>
          </w:p>
        </w:tc>
        <w:tc>
          <w:tcPr>
            <w:tcW w:w="1956" w:type="dxa"/>
            <w:vAlign w:val="center"/>
          </w:tcPr>
          <w:p w14:paraId="288A3E5A" w14:textId="22E05970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Istiofóridos </w:t>
            </w:r>
          </w:p>
        </w:tc>
        <w:tc>
          <w:tcPr>
            <w:tcW w:w="2007" w:type="dxa"/>
            <w:vAlign w:val="center"/>
          </w:tcPr>
          <w:p w14:paraId="5A86C1C9" w14:textId="13D3E4DF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Igual que el anterior</w:t>
            </w:r>
          </w:p>
        </w:tc>
      </w:tr>
    </w:tbl>
    <w:p w14:paraId="2D2B4003" w14:textId="77777777" w:rsidR="009542FF" w:rsidRPr="00E0390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6F437B9E" w14:textId="2BCFE0FE" w:rsidR="009542FF" w:rsidRPr="00E0390B" w:rsidRDefault="009542FF" w:rsidP="008316ED">
      <w:pPr>
        <w:spacing w:after="0" w:line="240" w:lineRule="auto"/>
        <w:jc w:val="both"/>
        <w:rPr>
          <w:rFonts w:ascii="Cambria" w:eastAsiaTheme="minorHAnsi" w:hAnsi="Cambria"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sz w:val="20"/>
        </w:rPr>
        <w:t>Si su CP no dispone actualmente de pesquerías, indique si tiene previsto desarrollar alguna en los</w:t>
      </w:r>
      <w:r w:rsidR="008316ED" w:rsidRPr="00E0390B">
        <w:rPr>
          <w:rFonts w:ascii="Cambria" w:hAnsi="Cambria"/>
          <w:sz w:val="20"/>
        </w:rPr>
        <w:t xml:space="preserve"> </w:t>
      </w:r>
      <w:r w:rsidRPr="00E0390B">
        <w:rPr>
          <w:rFonts w:ascii="Cambria" w:hAnsi="Cambria"/>
          <w:sz w:val="20"/>
          <w:u w:val="single"/>
        </w:rPr>
        <w:t>próximos</w:t>
      </w:r>
      <w:r w:rsidRPr="00E0390B">
        <w:rPr>
          <w:rFonts w:ascii="Cambria" w:hAnsi="Cambria"/>
          <w:sz w:val="20"/>
        </w:rPr>
        <w:t xml:space="preserve"> años y, en caso afirmativo, indique las especies objetivo y los artes que prevé utilizar: </w:t>
      </w:r>
    </w:p>
    <w:p w14:paraId="0AEA5603" w14:textId="77777777" w:rsidR="009542FF" w:rsidRPr="00E0390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5AF25D12" w14:textId="77777777" w:rsidR="009542FF" w:rsidRPr="00E0390B" w:rsidRDefault="009542FF" w:rsidP="009542FF">
      <w:pPr>
        <w:spacing w:after="0" w:line="240" w:lineRule="auto"/>
        <w:rPr>
          <w:rFonts w:ascii="Cambria" w:eastAsiaTheme="minorHAnsi" w:hAnsi="Cambria"/>
          <w:b/>
          <w:bCs/>
          <w:kern w:val="0"/>
          <w:sz w:val="20"/>
          <w:szCs w:val="20"/>
          <w:lang w:eastAsia="en-US"/>
          <w14:ligatures w14:val="none"/>
        </w:rPr>
      </w:pPr>
    </w:p>
    <w:p w14:paraId="1EE96D48" w14:textId="77777777" w:rsidR="009542FF" w:rsidRPr="00E0390B" w:rsidRDefault="009542FF" w:rsidP="009542FF">
      <w:pPr>
        <w:numPr>
          <w:ilvl w:val="0"/>
          <w:numId w:val="1"/>
        </w:numPr>
        <w:spacing w:after="0" w:line="240" w:lineRule="auto"/>
        <w:ind w:left="426" w:hanging="426"/>
        <w:contextualSpacing/>
        <w:rPr>
          <w:rFonts w:ascii="Cambria" w:eastAsiaTheme="minorHAnsi" w:hAnsi="Cambria"/>
          <w:b/>
          <w:bCs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b/>
          <w:sz w:val="20"/>
        </w:rPr>
        <w:t>Otras actividades relacionadas con la pesca (añada filas si es necesario)</w:t>
      </w:r>
    </w:p>
    <w:p w14:paraId="7C1232A7" w14:textId="77777777" w:rsidR="009542FF" w:rsidRPr="00E0390B" w:rsidRDefault="009542FF" w:rsidP="009542FF">
      <w:pPr>
        <w:spacing w:after="0" w:line="240" w:lineRule="auto"/>
        <w:ind w:left="426"/>
        <w:contextualSpacing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0"/>
        <w:gridCol w:w="2260"/>
        <w:gridCol w:w="2246"/>
        <w:gridCol w:w="2275"/>
      </w:tblGrid>
      <w:tr w:rsidR="009542FF" w:rsidRPr="00E0390B" w14:paraId="267877B5" w14:textId="77777777" w:rsidTr="00234DAD">
        <w:tc>
          <w:tcPr>
            <w:tcW w:w="2280" w:type="dxa"/>
            <w:vAlign w:val="center"/>
          </w:tcPr>
          <w:p w14:paraId="612E2627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Actividad</w:t>
            </w:r>
          </w:p>
        </w:tc>
        <w:tc>
          <w:tcPr>
            <w:tcW w:w="2260" w:type="dxa"/>
            <w:vAlign w:val="center"/>
          </w:tcPr>
          <w:p w14:paraId="427A9F2D" w14:textId="3507CAFB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En curso</w:t>
            </w:r>
          </w:p>
        </w:tc>
        <w:tc>
          <w:tcPr>
            <w:tcW w:w="2246" w:type="dxa"/>
            <w:vAlign w:val="center"/>
          </w:tcPr>
          <w:p w14:paraId="75396899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 xml:space="preserve">Prevista para </w:t>
            </w:r>
          </w:p>
          <w:p w14:paraId="366E9AF6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un futuro a corto plazo</w:t>
            </w:r>
          </w:p>
        </w:tc>
        <w:tc>
          <w:tcPr>
            <w:tcW w:w="2275" w:type="dxa"/>
            <w:vAlign w:val="center"/>
          </w:tcPr>
          <w:p w14:paraId="4C3BA011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Prevista para un futuro a medio/largo plazo</w:t>
            </w:r>
          </w:p>
        </w:tc>
      </w:tr>
      <w:tr w:rsidR="00234DAD" w:rsidRPr="00E0390B" w14:paraId="7053DF82" w14:textId="77777777" w:rsidTr="007246FE">
        <w:tc>
          <w:tcPr>
            <w:tcW w:w="2280" w:type="dxa"/>
          </w:tcPr>
          <w:p w14:paraId="769511D3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Transbordo en puerto</w:t>
            </w:r>
          </w:p>
        </w:tc>
        <w:tc>
          <w:tcPr>
            <w:tcW w:w="2260" w:type="dxa"/>
          </w:tcPr>
          <w:p w14:paraId="4FD9B8E6" w14:textId="79C88E7A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 No aplicable</w:t>
            </w:r>
          </w:p>
        </w:tc>
        <w:tc>
          <w:tcPr>
            <w:tcW w:w="2246" w:type="dxa"/>
          </w:tcPr>
          <w:p w14:paraId="6E972319" w14:textId="394B0592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Sin plan a corto plazo </w:t>
            </w:r>
          </w:p>
        </w:tc>
        <w:tc>
          <w:tcPr>
            <w:tcW w:w="2275" w:type="dxa"/>
          </w:tcPr>
          <w:p w14:paraId="372A643A" w14:textId="37A12CAE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Sin plan a medio/largo plazo </w:t>
            </w:r>
          </w:p>
        </w:tc>
      </w:tr>
      <w:tr w:rsidR="00234DAD" w:rsidRPr="00E0390B" w14:paraId="67DD265E" w14:textId="77777777" w:rsidTr="007246FE">
        <w:tc>
          <w:tcPr>
            <w:tcW w:w="2280" w:type="dxa"/>
          </w:tcPr>
          <w:p w14:paraId="5CB26148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Transbordo en el mar</w:t>
            </w:r>
          </w:p>
        </w:tc>
        <w:tc>
          <w:tcPr>
            <w:tcW w:w="2260" w:type="dxa"/>
          </w:tcPr>
          <w:p w14:paraId="424AE617" w14:textId="3BB9684E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En curso - 2 buques </w:t>
            </w:r>
          </w:p>
        </w:tc>
        <w:tc>
          <w:tcPr>
            <w:tcW w:w="2246" w:type="dxa"/>
          </w:tcPr>
          <w:p w14:paraId="4E69DF84" w14:textId="73E31064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Mejorar el transbordo en el mar / observación y comunicación de información </w:t>
            </w:r>
          </w:p>
        </w:tc>
        <w:tc>
          <w:tcPr>
            <w:tcW w:w="2275" w:type="dxa"/>
          </w:tcPr>
          <w:p w14:paraId="4EB098A7" w14:textId="2955CB67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Actualizar las actividades </w:t>
            </w:r>
            <w:proofErr w:type="spellStart"/>
            <w:r w:rsidRPr="00E0390B">
              <w:rPr>
                <w:rFonts w:ascii="Cambria" w:hAnsi="Cambria"/>
                <w:sz w:val="20"/>
              </w:rPr>
              <w:t>SCV</w:t>
            </w:r>
            <w:proofErr w:type="spellEnd"/>
            <w:r w:rsidRPr="00E0390B">
              <w:rPr>
                <w:rFonts w:ascii="Cambria" w:hAnsi="Cambria"/>
                <w:sz w:val="20"/>
              </w:rPr>
              <w:t xml:space="preserve"> y el proceso de registro </w:t>
            </w:r>
          </w:p>
        </w:tc>
      </w:tr>
      <w:tr w:rsidR="00234DAD" w:rsidRPr="00E0390B" w14:paraId="5F4D770C" w14:textId="77777777" w:rsidTr="007246FE">
        <w:tc>
          <w:tcPr>
            <w:tcW w:w="2280" w:type="dxa"/>
          </w:tcPr>
          <w:p w14:paraId="2A15CCFA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Inspección en puerto</w:t>
            </w:r>
          </w:p>
        </w:tc>
        <w:tc>
          <w:tcPr>
            <w:tcW w:w="2260" w:type="dxa"/>
          </w:tcPr>
          <w:p w14:paraId="21654AB8" w14:textId="64A2DDD9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Inspección de buque del Estado rector del puerto/buque del Estado del pabellón </w:t>
            </w:r>
          </w:p>
        </w:tc>
        <w:tc>
          <w:tcPr>
            <w:tcW w:w="2246" w:type="dxa"/>
          </w:tcPr>
          <w:p w14:paraId="45F03BA7" w14:textId="5725C3EB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Aumentar las inspecciones en puerto/mejorar la eficiencia de los procedimientos de inspección y llevar a cabo inspecciones durante las inspecciones anuales entre octubre y noviembre de 2025.</w:t>
            </w:r>
          </w:p>
        </w:tc>
        <w:tc>
          <w:tcPr>
            <w:tcW w:w="2275" w:type="dxa"/>
          </w:tcPr>
          <w:p w14:paraId="2C2D4219" w14:textId="5BC5C730" w:rsidR="00234DAD" w:rsidRPr="00E0390B" w:rsidRDefault="00A03889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Examinar</w:t>
            </w:r>
            <w:r w:rsidR="00234DAD" w:rsidRPr="00E0390B">
              <w:rPr>
                <w:rFonts w:ascii="Cambria" w:hAnsi="Cambria"/>
                <w:sz w:val="20"/>
              </w:rPr>
              <w:t xml:space="preserve"> y actualizar los requisitos de inspección de acuerdo con las normas internacionales.</w:t>
            </w:r>
          </w:p>
        </w:tc>
      </w:tr>
      <w:tr w:rsidR="00234DAD" w:rsidRPr="00E0390B" w14:paraId="23E1104C" w14:textId="77777777" w:rsidTr="007246FE">
        <w:tc>
          <w:tcPr>
            <w:tcW w:w="2280" w:type="dxa"/>
          </w:tcPr>
          <w:p w14:paraId="39DCE984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Importación de especies ICCAT</w:t>
            </w:r>
          </w:p>
        </w:tc>
        <w:tc>
          <w:tcPr>
            <w:tcW w:w="2260" w:type="dxa"/>
          </w:tcPr>
          <w:p w14:paraId="6AF744D7" w14:textId="72C167DA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Salmón, arenque, bacalao (</w:t>
            </w:r>
            <w:r w:rsidR="00A03889" w:rsidRPr="00E0390B">
              <w:rPr>
                <w:rFonts w:ascii="Cambria" w:hAnsi="Cambria"/>
                <w:sz w:val="20"/>
              </w:rPr>
              <w:t>transformado</w:t>
            </w:r>
            <w:r w:rsidRPr="00E0390B">
              <w:rPr>
                <w:rFonts w:ascii="Cambria" w:hAnsi="Cambria"/>
                <w:sz w:val="20"/>
              </w:rPr>
              <w:t xml:space="preserve">), atún, especies afines. </w:t>
            </w:r>
          </w:p>
        </w:tc>
        <w:tc>
          <w:tcPr>
            <w:tcW w:w="2246" w:type="dxa"/>
          </w:tcPr>
          <w:p w14:paraId="2B18EEC8" w14:textId="5AE066EC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Importación de valor añadido y para </w:t>
            </w:r>
            <w:r w:rsidR="00085D50" w:rsidRPr="00E0390B">
              <w:rPr>
                <w:rFonts w:ascii="Cambria" w:hAnsi="Cambria"/>
                <w:sz w:val="20"/>
              </w:rPr>
              <w:t xml:space="preserve">complementar </w:t>
            </w:r>
            <w:r w:rsidRPr="00E0390B">
              <w:rPr>
                <w:rFonts w:ascii="Cambria" w:hAnsi="Cambria"/>
                <w:sz w:val="20"/>
              </w:rPr>
              <w:t>el mercado local en períodos de escaso desembarque.</w:t>
            </w:r>
          </w:p>
        </w:tc>
        <w:tc>
          <w:tcPr>
            <w:tcW w:w="2275" w:type="dxa"/>
          </w:tcPr>
          <w:p w14:paraId="768D401A" w14:textId="1AE5903C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Basado en un plan a largo plazo </w:t>
            </w:r>
          </w:p>
        </w:tc>
      </w:tr>
      <w:tr w:rsidR="00234DAD" w:rsidRPr="00E0390B" w14:paraId="1CAEEA17" w14:textId="77777777" w:rsidTr="007246FE">
        <w:tc>
          <w:tcPr>
            <w:tcW w:w="2280" w:type="dxa"/>
          </w:tcPr>
          <w:p w14:paraId="0C3AE7FD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Exportación de especies ICCAT</w:t>
            </w:r>
          </w:p>
        </w:tc>
        <w:tc>
          <w:tcPr>
            <w:tcW w:w="2260" w:type="dxa"/>
          </w:tcPr>
          <w:p w14:paraId="4AE2871D" w14:textId="34A72246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Exportación de túnidos/especies afines </w:t>
            </w:r>
          </w:p>
        </w:tc>
        <w:tc>
          <w:tcPr>
            <w:tcW w:w="2246" w:type="dxa"/>
          </w:tcPr>
          <w:p w14:paraId="6F6631D5" w14:textId="01D2811F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 Examen y aumento de la cuota </w:t>
            </w:r>
          </w:p>
        </w:tc>
        <w:tc>
          <w:tcPr>
            <w:tcW w:w="2275" w:type="dxa"/>
          </w:tcPr>
          <w:p w14:paraId="3E92B177" w14:textId="03B046AD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Aumento de la cuota</w:t>
            </w:r>
          </w:p>
        </w:tc>
      </w:tr>
      <w:tr w:rsidR="00234DAD" w:rsidRPr="00E0390B" w14:paraId="611C3A03" w14:textId="77777777" w:rsidTr="007246FE">
        <w:trPr>
          <w:trHeight w:val="228"/>
        </w:trPr>
        <w:tc>
          <w:tcPr>
            <w:tcW w:w="2280" w:type="dxa"/>
          </w:tcPr>
          <w:p w14:paraId="7D572F3F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Acuerdos de acceso con terceras partes</w:t>
            </w:r>
          </w:p>
        </w:tc>
        <w:tc>
          <w:tcPr>
            <w:tcW w:w="2260" w:type="dxa"/>
          </w:tcPr>
          <w:p w14:paraId="14BC7B40" w14:textId="7607D98D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Un acuerdo actualmente </w:t>
            </w:r>
          </w:p>
        </w:tc>
        <w:tc>
          <w:tcPr>
            <w:tcW w:w="2246" w:type="dxa"/>
          </w:tcPr>
          <w:p w14:paraId="1DD1075D" w14:textId="4C53D349" w:rsidR="00234DAD" w:rsidRPr="00E0390B" w:rsidRDefault="00085D50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Examinar</w:t>
            </w:r>
            <w:r w:rsidR="00234DAD" w:rsidRPr="00E0390B">
              <w:rPr>
                <w:rFonts w:ascii="Cambria" w:hAnsi="Cambria"/>
                <w:sz w:val="20"/>
              </w:rPr>
              <w:t xml:space="preserve"> los acuerdos de acceso para verificar su cumplimiento - comunicación de la información </w:t>
            </w:r>
          </w:p>
        </w:tc>
        <w:tc>
          <w:tcPr>
            <w:tcW w:w="2275" w:type="dxa"/>
          </w:tcPr>
          <w:p w14:paraId="77144EB4" w14:textId="167F1488" w:rsidR="00234DAD" w:rsidRPr="00E0390B" w:rsidRDefault="00085D50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Examen</w:t>
            </w:r>
            <w:r w:rsidR="00234DAD" w:rsidRPr="00E0390B">
              <w:rPr>
                <w:rFonts w:ascii="Cambria" w:hAnsi="Cambria"/>
                <w:sz w:val="20"/>
              </w:rPr>
              <w:t xml:space="preserve"> </w:t>
            </w:r>
            <w:r w:rsidR="00412146" w:rsidRPr="00E0390B">
              <w:rPr>
                <w:rFonts w:ascii="Cambria" w:hAnsi="Cambria"/>
                <w:sz w:val="20"/>
                <w:u w:val="single"/>
              </w:rPr>
              <w:t xml:space="preserve">de </w:t>
            </w:r>
            <w:r w:rsidR="00234DAD" w:rsidRPr="00E0390B">
              <w:rPr>
                <w:rFonts w:ascii="Cambria" w:hAnsi="Cambria"/>
                <w:sz w:val="20"/>
                <w:u w:val="single"/>
              </w:rPr>
              <w:t>DAT</w:t>
            </w:r>
            <w:r w:rsidR="00412146" w:rsidRPr="00E0390B">
              <w:rPr>
                <w:rFonts w:ascii="Cambria" w:hAnsi="Cambria"/>
                <w:sz w:val="20"/>
                <w:u w:val="single"/>
              </w:rPr>
              <w:t>OS</w:t>
            </w:r>
            <w:r w:rsidR="00234DAD" w:rsidRPr="00E0390B">
              <w:rPr>
                <w:rFonts w:ascii="Cambria" w:hAnsi="Cambria"/>
                <w:sz w:val="20"/>
              </w:rPr>
              <w:t xml:space="preserve"> - análisis para la gestión de cuotas.</w:t>
            </w:r>
          </w:p>
        </w:tc>
      </w:tr>
      <w:tr w:rsidR="00234DAD" w:rsidRPr="00E0390B" w14:paraId="53EAD709" w14:textId="77777777" w:rsidTr="007246FE">
        <w:tc>
          <w:tcPr>
            <w:tcW w:w="2280" w:type="dxa"/>
          </w:tcPr>
          <w:p w14:paraId="12EA7137" w14:textId="76303752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Otros (especificar)</w:t>
            </w:r>
          </w:p>
        </w:tc>
        <w:tc>
          <w:tcPr>
            <w:tcW w:w="2260" w:type="dxa"/>
          </w:tcPr>
          <w:p w14:paraId="47060294" w14:textId="0489AD2F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46" w:type="dxa"/>
          </w:tcPr>
          <w:p w14:paraId="4C9DB910" w14:textId="5CBAC7A3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59D177B9" w14:textId="5833F7EB" w:rsidR="00234DAD" w:rsidRPr="00E0390B" w:rsidRDefault="00234DAD" w:rsidP="00234DA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73486482" w14:textId="77777777" w:rsidR="009542FF" w:rsidRPr="00E0390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3B44D32D" w14:textId="77777777" w:rsidR="009542FF" w:rsidRPr="00E0390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5A663A3D" w14:textId="646AFFE7" w:rsidR="009542FF" w:rsidRPr="00E0390B" w:rsidRDefault="009542FF" w:rsidP="009542F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mbria" w:eastAsiaTheme="minorHAnsi" w:hAnsi="Cambria"/>
          <w:i/>
          <w:iCs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b/>
          <w:sz w:val="20"/>
        </w:rPr>
        <w:lastRenderedPageBreak/>
        <w:t>Ámbitos en los que se requiere asistencia para cumplir los requisitos de comunicación de información de ICCAT</w:t>
      </w:r>
      <w:r w:rsidR="00085D50" w:rsidRPr="00E0390B">
        <w:rPr>
          <w:rFonts w:ascii="Cambria" w:hAnsi="Cambria"/>
          <w:b/>
          <w:sz w:val="20"/>
        </w:rPr>
        <w:t>.</w:t>
      </w:r>
      <w:r w:rsidRPr="00E0390B">
        <w:rPr>
          <w:rFonts w:ascii="Cambria" w:hAnsi="Cambria"/>
          <w:b/>
          <w:sz w:val="20"/>
        </w:rPr>
        <w:t xml:space="preserve"> Si es necesario, puede añadirse información adicional en un anexo</w:t>
      </w:r>
    </w:p>
    <w:p w14:paraId="1ED52EA6" w14:textId="77777777" w:rsidR="009542FF" w:rsidRPr="00E0390B" w:rsidRDefault="009542FF" w:rsidP="009542FF">
      <w:pPr>
        <w:spacing w:after="0" w:line="240" w:lineRule="auto"/>
        <w:ind w:left="426"/>
        <w:contextualSpacing/>
        <w:jc w:val="both"/>
        <w:rPr>
          <w:rFonts w:ascii="Cambria" w:eastAsiaTheme="minorHAnsi" w:hAnsi="Cambria"/>
          <w:i/>
          <w:iCs/>
          <w:kern w:val="0"/>
          <w:sz w:val="20"/>
          <w:szCs w:val="20"/>
          <w:lang w:eastAsia="en-US"/>
          <w14:ligatures w14:val="none"/>
        </w:rPr>
      </w:pPr>
    </w:p>
    <w:p w14:paraId="736B4CC6" w14:textId="22E381C6" w:rsidR="009542FF" w:rsidRPr="00E0390B" w:rsidRDefault="009542FF" w:rsidP="009542FF">
      <w:pPr>
        <w:spacing w:after="0" w:line="240" w:lineRule="auto"/>
        <w:ind w:left="426"/>
        <w:contextualSpacing/>
        <w:jc w:val="both"/>
        <w:rPr>
          <w:rFonts w:ascii="Cambria" w:eastAsiaTheme="minorHAnsi" w:hAnsi="Cambria"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sz w:val="20"/>
        </w:rPr>
        <w:t xml:space="preserve">(Véase </w:t>
      </w:r>
      <w:hyperlink r:id="rId8" w:history="1">
        <w:r w:rsidRPr="00E0390B">
          <w:rPr>
            <w:rFonts w:ascii="Cambria" w:hAnsi="Cambria"/>
            <w:color w:val="0563C1" w:themeColor="hyperlink"/>
            <w:sz w:val="20"/>
          </w:rPr>
          <w:t>https://www.iccat.int/es/SubmitCOMP.html</w:t>
        </w:r>
      </w:hyperlink>
      <w:r w:rsidRPr="00E0390B">
        <w:rPr>
          <w:rFonts w:ascii="Cambria" w:hAnsi="Cambria"/>
          <w:sz w:val="20"/>
        </w:rPr>
        <w:t xml:space="preserve"> </w:t>
      </w:r>
      <w:r w:rsidR="00085D50" w:rsidRPr="00E0390B">
        <w:rPr>
          <w:rFonts w:ascii="Cambria" w:hAnsi="Cambria"/>
          <w:sz w:val="20"/>
        </w:rPr>
        <w:t>y</w:t>
      </w:r>
      <w:r w:rsidRPr="00E0390B">
        <w:rPr>
          <w:rFonts w:ascii="Cambria" w:hAnsi="Cambria"/>
          <w:sz w:val="20"/>
        </w:rPr>
        <w:t xml:space="preserve"> </w:t>
      </w:r>
      <w:hyperlink r:id="rId9" w:history="1">
        <w:r w:rsidRPr="00E0390B">
          <w:rPr>
            <w:rFonts w:ascii="Cambria" w:hAnsi="Cambria"/>
            <w:color w:val="0563C1" w:themeColor="hyperlink"/>
            <w:sz w:val="20"/>
          </w:rPr>
          <w:t>https://www.iccat.int/es/submitSTAT.html</w:t>
        </w:r>
      </w:hyperlink>
      <w:r w:rsidRPr="00E0390B">
        <w:rPr>
          <w:rFonts w:ascii="Cambria" w:hAnsi="Cambria"/>
          <w:sz w:val="20"/>
        </w:rPr>
        <w:t xml:space="preserve"> para los requisitos de comunicación de información de ICCAT).</w:t>
      </w:r>
    </w:p>
    <w:p w14:paraId="788B6386" w14:textId="77777777" w:rsidR="00234DAD" w:rsidRPr="00E0390B" w:rsidRDefault="00234DAD" w:rsidP="009542FF">
      <w:pPr>
        <w:spacing w:after="0" w:line="240" w:lineRule="auto"/>
        <w:ind w:left="426"/>
        <w:contextualSpacing/>
        <w:jc w:val="both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766D4A27" w14:textId="77777777" w:rsidR="009542FF" w:rsidRPr="00E0390B" w:rsidRDefault="009542FF" w:rsidP="009542FF">
      <w:pPr>
        <w:spacing w:after="0" w:line="240" w:lineRule="auto"/>
        <w:ind w:left="720"/>
        <w:contextualSpacing/>
        <w:rPr>
          <w:rFonts w:ascii="Cambria" w:eastAsiaTheme="minorHAnsi" w:hAnsi="Cambria"/>
          <w:i/>
          <w:iCs/>
          <w:kern w:val="0"/>
          <w:sz w:val="20"/>
          <w:szCs w:val="20"/>
          <w:lang w:eastAsia="en-US"/>
          <w14:ligatures w14:val="none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370"/>
        <w:gridCol w:w="2239"/>
        <w:gridCol w:w="2349"/>
        <w:gridCol w:w="2109"/>
      </w:tblGrid>
      <w:tr w:rsidR="003747CF" w:rsidRPr="00E0390B" w14:paraId="1DF3C1E6" w14:textId="77777777" w:rsidTr="006A0894">
        <w:trPr>
          <w:trHeight w:val="321"/>
          <w:jc w:val="center"/>
        </w:trPr>
        <w:tc>
          <w:tcPr>
            <w:tcW w:w="2405" w:type="dxa"/>
            <w:vAlign w:val="center"/>
          </w:tcPr>
          <w:p w14:paraId="59C2AEAE" w14:textId="77777777" w:rsidR="009542FF" w:rsidRPr="00E0390B" w:rsidRDefault="009542FF" w:rsidP="009542FF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B43470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Requisito ICCAT</w:t>
            </w:r>
          </w:p>
        </w:tc>
        <w:tc>
          <w:tcPr>
            <w:tcW w:w="2268" w:type="dxa"/>
            <w:vAlign w:val="center"/>
          </w:tcPr>
          <w:p w14:paraId="484C5D64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Dificultades encontradas</w:t>
            </w:r>
          </w:p>
        </w:tc>
        <w:tc>
          <w:tcPr>
            <w:tcW w:w="2126" w:type="dxa"/>
            <w:vAlign w:val="center"/>
          </w:tcPr>
          <w:p w14:paraId="34A7A1B7" w14:textId="77777777" w:rsidR="009542FF" w:rsidRPr="00E0390B" w:rsidRDefault="009542FF" w:rsidP="009542FF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0390B">
              <w:rPr>
                <w:rFonts w:ascii="Cambria" w:hAnsi="Cambria"/>
                <w:i/>
                <w:sz w:val="20"/>
              </w:rPr>
              <w:t>Comentarios</w:t>
            </w:r>
          </w:p>
        </w:tc>
      </w:tr>
      <w:tr w:rsidR="003747CF" w:rsidRPr="00E0390B" w14:paraId="4F9FE8A4" w14:textId="77777777" w:rsidTr="006A0894">
        <w:trPr>
          <w:trHeight w:val="20"/>
          <w:jc w:val="center"/>
        </w:trPr>
        <w:tc>
          <w:tcPr>
            <w:tcW w:w="2405" w:type="dxa"/>
          </w:tcPr>
          <w:p w14:paraId="2B6254EB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Medidas de </w:t>
            </w:r>
            <w:proofErr w:type="spellStart"/>
            <w:r w:rsidRPr="00E0390B">
              <w:rPr>
                <w:rFonts w:ascii="Cambria" w:hAnsi="Cambria"/>
                <w:sz w:val="20"/>
              </w:rPr>
              <w:t>SCV</w:t>
            </w:r>
            <w:proofErr w:type="spellEnd"/>
            <w:r w:rsidRPr="00E0390B">
              <w:rPr>
                <w:rFonts w:ascii="Cambria" w:hAnsi="Cambria"/>
                <w:sz w:val="20"/>
              </w:rPr>
              <w:t xml:space="preserve"> generales</w:t>
            </w:r>
          </w:p>
        </w:tc>
        <w:tc>
          <w:tcPr>
            <w:tcW w:w="2268" w:type="dxa"/>
          </w:tcPr>
          <w:p w14:paraId="76609655" w14:textId="347A1B1E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E0390B">
              <w:rPr>
                <w:rFonts w:ascii="Cambria" w:hAnsi="Cambria"/>
                <w:sz w:val="20"/>
              </w:rPr>
              <w:t>AIS</w:t>
            </w:r>
            <w:proofErr w:type="spellEnd"/>
            <w:r w:rsidR="00085D50" w:rsidRPr="00E0390B">
              <w:rPr>
                <w:rFonts w:ascii="Cambria" w:hAnsi="Cambria"/>
                <w:sz w:val="20"/>
              </w:rPr>
              <w:t xml:space="preserve"> </w:t>
            </w:r>
            <w:r w:rsidRPr="00E0390B">
              <w:rPr>
                <w:rFonts w:ascii="Cambria" w:hAnsi="Cambria"/>
                <w:sz w:val="20"/>
              </w:rPr>
              <w:t>/ VMS / EMS</w:t>
            </w:r>
          </w:p>
        </w:tc>
        <w:tc>
          <w:tcPr>
            <w:tcW w:w="2268" w:type="dxa"/>
          </w:tcPr>
          <w:p w14:paraId="72742859" w14:textId="18D46BC0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Plataforma limitada para las actividades de </w:t>
            </w:r>
            <w:proofErr w:type="spellStart"/>
            <w:r w:rsidRPr="00E0390B">
              <w:rPr>
                <w:rFonts w:ascii="Cambria" w:hAnsi="Cambria"/>
                <w:sz w:val="20"/>
              </w:rPr>
              <w:t>SCV</w:t>
            </w:r>
            <w:proofErr w:type="spellEnd"/>
            <w:r w:rsidRPr="00E0390B">
              <w:rPr>
                <w:rFonts w:ascii="Cambria" w:hAnsi="Cambria"/>
                <w:sz w:val="20"/>
              </w:rPr>
              <w:t xml:space="preserve">: cuadernos de pesca, sistemas VMS no implementados.  </w:t>
            </w:r>
          </w:p>
        </w:tc>
        <w:tc>
          <w:tcPr>
            <w:tcW w:w="2126" w:type="dxa"/>
          </w:tcPr>
          <w:p w14:paraId="6D3CC6B4" w14:textId="0A191C0A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Planes para la implementación</w:t>
            </w:r>
            <w:r w:rsidR="003747CF" w:rsidRPr="00E0390B">
              <w:rPr>
                <w:rFonts w:ascii="Cambria" w:hAnsi="Cambria"/>
                <w:sz w:val="20"/>
                <w:u w:val="single"/>
              </w:rPr>
              <w:t>:</w:t>
            </w:r>
            <w:r w:rsidR="003747CF" w:rsidRPr="00E0390B">
              <w:rPr>
                <w:rFonts w:ascii="Cambria" w:hAnsi="Cambria"/>
                <w:sz w:val="20"/>
              </w:rPr>
              <w:t xml:space="preserve"> </w:t>
            </w:r>
            <w:r w:rsidRPr="00E0390B">
              <w:rPr>
                <w:rFonts w:ascii="Cambria" w:hAnsi="Cambria"/>
                <w:sz w:val="20"/>
              </w:rPr>
              <w:t xml:space="preserve">apoyo continuo de la FAO en relación con los cuadernos de pesca y plataforma </w:t>
            </w:r>
            <w:r w:rsidR="003747CF" w:rsidRPr="00E0390B">
              <w:rPr>
                <w:rFonts w:ascii="Cambria" w:hAnsi="Cambria"/>
                <w:sz w:val="20"/>
                <w:u w:val="single"/>
              </w:rPr>
              <w:t>de DATOS</w:t>
            </w:r>
            <w:r w:rsidRPr="00E0390B">
              <w:rPr>
                <w:rFonts w:ascii="Cambria" w:hAnsi="Cambria"/>
                <w:sz w:val="20"/>
              </w:rPr>
              <w:t xml:space="preserve"> para la comunicación de información. </w:t>
            </w:r>
          </w:p>
        </w:tc>
      </w:tr>
      <w:tr w:rsidR="003747CF" w:rsidRPr="00E0390B" w14:paraId="00017CF0" w14:textId="77777777" w:rsidTr="006A0894">
        <w:trPr>
          <w:trHeight w:val="896"/>
          <w:jc w:val="center"/>
        </w:trPr>
        <w:tc>
          <w:tcPr>
            <w:tcW w:w="2405" w:type="dxa"/>
          </w:tcPr>
          <w:p w14:paraId="44ACC228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Medidas de </w:t>
            </w:r>
            <w:proofErr w:type="spellStart"/>
            <w:r w:rsidRPr="00E0390B">
              <w:rPr>
                <w:rFonts w:ascii="Cambria" w:hAnsi="Cambria"/>
                <w:sz w:val="20"/>
              </w:rPr>
              <w:t>SCV</w:t>
            </w:r>
            <w:proofErr w:type="spellEnd"/>
            <w:r w:rsidRPr="00E0390B">
              <w:rPr>
                <w:rFonts w:ascii="Cambria" w:hAnsi="Cambria"/>
                <w:sz w:val="20"/>
              </w:rPr>
              <w:t xml:space="preserve"> específicas para cada especie</w:t>
            </w:r>
          </w:p>
        </w:tc>
        <w:tc>
          <w:tcPr>
            <w:tcW w:w="2268" w:type="dxa"/>
          </w:tcPr>
          <w:p w14:paraId="47DFE0EE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Especies de pez espada </w:t>
            </w:r>
          </w:p>
          <w:p w14:paraId="32A1458F" w14:textId="70A47F8C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Mamíferos marinos/ </w:t>
            </w:r>
            <w:r w:rsidR="003747CF" w:rsidRPr="00E0390B">
              <w:rPr>
                <w:rFonts w:ascii="Cambria" w:hAnsi="Cambria"/>
                <w:sz w:val="20"/>
                <w:u w:val="single"/>
              </w:rPr>
              <w:t>DATOS de d</w:t>
            </w:r>
            <w:r w:rsidRPr="00E0390B">
              <w:rPr>
                <w:rFonts w:ascii="Cambria" w:hAnsi="Cambria"/>
                <w:sz w:val="20"/>
              </w:rPr>
              <w:t xml:space="preserve">esembarque para supervisar las cuotas </w:t>
            </w:r>
          </w:p>
        </w:tc>
        <w:tc>
          <w:tcPr>
            <w:tcW w:w="2268" w:type="dxa"/>
          </w:tcPr>
          <w:p w14:paraId="6FF64E4C" w14:textId="39889502" w:rsidR="00234DAD" w:rsidRPr="00E0390B" w:rsidRDefault="00234DAD" w:rsidP="00234DA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SWO, BUM, </w:t>
            </w:r>
            <w:proofErr w:type="spellStart"/>
            <w:r w:rsidRPr="00E0390B">
              <w:rPr>
                <w:rFonts w:ascii="Cambria" w:hAnsi="Cambria"/>
                <w:sz w:val="20"/>
              </w:rPr>
              <w:t>WHM</w:t>
            </w:r>
            <w:proofErr w:type="spellEnd"/>
            <w:r w:rsidRPr="00E0390B">
              <w:rPr>
                <w:rFonts w:ascii="Cambria" w:hAnsi="Cambria"/>
                <w:sz w:val="20"/>
              </w:rPr>
              <w:t xml:space="preserve">, tiburones, tortugas marinas: analizar datos, supervisar capturas/desembarques. </w:t>
            </w:r>
          </w:p>
        </w:tc>
        <w:tc>
          <w:tcPr>
            <w:tcW w:w="2126" w:type="dxa"/>
          </w:tcPr>
          <w:p w14:paraId="3F68A429" w14:textId="77777777" w:rsidR="003F5074" w:rsidRPr="00E0390B" w:rsidRDefault="00234DAD" w:rsidP="00234DAD">
            <w:pPr>
              <w:rPr>
                <w:rFonts w:ascii="Cambria" w:hAnsi="Cambria"/>
                <w:sz w:val="20"/>
              </w:rPr>
            </w:pPr>
            <w:r w:rsidRPr="00E0390B">
              <w:rPr>
                <w:rFonts w:ascii="Cambria" w:hAnsi="Cambria"/>
                <w:sz w:val="20"/>
              </w:rPr>
              <w:t>Supervisión continua de los desembarques, desarrollo de capacidades</w:t>
            </w:r>
          </w:p>
          <w:p w14:paraId="5726A129" w14:textId="5A6AEB1A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Análisis </w:t>
            </w:r>
            <w:r w:rsidR="003F5074" w:rsidRPr="00E0390B">
              <w:rPr>
                <w:rFonts w:ascii="Cambria" w:hAnsi="Cambria"/>
                <w:sz w:val="20"/>
              </w:rPr>
              <w:t xml:space="preserve">de </w:t>
            </w:r>
            <w:r w:rsidR="003747CF" w:rsidRPr="00E0390B">
              <w:rPr>
                <w:rFonts w:ascii="Cambria" w:hAnsi="Cambria"/>
                <w:sz w:val="20"/>
                <w:u w:val="single"/>
              </w:rPr>
              <w:t>DATOS</w:t>
            </w:r>
            <w:r w:rsidRPr="00E0390B">
              <w:rPr>
                <w:rFonts w:ascii="Cambria" w:hAnsi="Cambria"/>
                <w:sz w:val="20"/>
              </w:rPr>
              <w:t>- cumplimiento</w:t>
            </w:r>
          </w:p>
        </w:tc>
      </w:tr>
      <w:tr w:rsidR="003747CF" w:rsidRPr="00E0390B" w14:paraId="4F71031C" w14:textId="77777777" w:rsidTr="006A0894">
        <w:trPr>
          <w:trHeight w:val="20"/>
          <w:jc w:val="center"/>
        </w:trPr>
        <w:tc>
          <w:tcPr>
            <w:tcW w:w="2405" w:type="dxa"/>
          </w:tcPr>
          <w:p w14:paraId="5422AAE6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Recopilación y comunicación de datos </w:t>
            </w:r>
          </w:p>
        </w:tc>
        <w:tc>
          <w:tcPr>
            <w:tcW w:w="2268" w:type="dxa"/>
          </w:tcPr>
          <w:p w14:paraId="02A84655" w14:textId="5E67CE51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Análisis de </w:t>
            </w:r>
            <w:r w:rsidR="003747CF" w:rsidRPr="00E0390B">
              <w:rPr>
                <w:rFonts w:ascii="Cambria" w:hAnsi="Cambria"/>
                <w:sz w:val="20"/>
                <w:u w:val="single"/>
              </w:rPr>
              <w:t>DATOS</w:t>
            </w:r>
            <w:r w:rsidRPr="00E0390B">
              <w:rPr>
                <w:rFonts w:ascii="Cambria" w:hAnsi="Cambria"/>
                <w:sz w:val="20"/>
              </w:rPr>
              <w:t xml:space="preserve">/ interpretación de </w:t>
            </w:r>
            <w:r w:rsidR="003747CF" w:rsidRPr="00E0390B">
              <w:rPr>
                <w:rFonts w:ascii="Cambria" w:hAnsi="Cambria"/>
                <w:sz w:val="20"/>
                <w:u w:val="single"/>
              </w:rPr>
              <w:t>DATOS</w:t>
            </w:r>
          </w:p>
        </w:tc>
        <w:tc>
          <w:tcPr>
            <w:tcW w:w="2268" w:type="dxa"/>
          </w:tcPr>
          <w:p w14:paraId="1A8BCB0F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Presentación de la plataforma </w:t>
            </w:r>
            <w:proofErr w:type="spellStart"/>
            <w:r w:rsidRPr="00E0390B">
              <w:rPr>
                <w:rFonts w:ascii="Cambria" w:hAnsi="Cambria"/>
                <w:sz w:val="20"/>
              </w:rPr>
              <w:t>CALIPSEO</w:t>
            </w:r>
            <w:proofErr w:type="spellEnd"/>
          </w:p>
          <w:p w14:paraId="0C9ED597" w14:textId="7FF9B239" w:rsidR="00234DAD" w:rsidRPr="00E0390B" w:rsidRDefault="00234DAD" w:rsidP="00234DA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Plataforma (FAO) </w:t>
            </w:r>
          </w:p>
        </w:tc>
        <w:tc>
          <w:tcPr>
            <w:tcW w:w="2126" w:type="dxa"/>
          </w:tcPr>
          <w:p w14:paraId="4474C9DD" w14:textId="36DF5B38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Creación de capacidad para </w:t>
            </w:r>
            <w:r w:rsidR="003F5074" w:rsidRPr="00E0390B">
              <w:rPr>
                <w:rFonts w:ascii="Cambria" w:hAnsi="Cambria"/>
                <w:sz w:val="20"/>
              </w:rPr>
              <w:t>agentes</w:t>
            </w:r>
            <w:r w:rsidRPr="00E0390B">
              <w:rPr>
                <w:rFonts w:ascii="Cambria" w:hAnsi="Cambria"/>
                <w:sz w:val="20"/>
              </w:rPr>
              <w:t xml:space="preserve"> - sistemas de gestión de datos y mecanismos de comunicación de la información, OMI, etc.</w:t>
            </w:r>
          </w:p>
        </w:tc>
      </w:tr>
      <w:tr w:rsidR="003747CF" w:rsidRPr="00E0390B" w14:paraId="63059B04" w14:textId="77777777" w:rsidTr="006A0894">
        <w:trPr>
          <w:trHeight w:val="20"/>
          <w:jc w:val="center"/>
        </w:trPr>
        <w:tc>
          <w:tcPr>
            <w:tcW w:w="2405" w:type="dxa"/>
          </w:tcPr>
          <w:p w14:paraId="3D911FF0" w14:textId="1578E128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Otro (</w:t>
            </w:r>
            <w:r w:rsidR="00412146" w:rsidRPr="00E0390B">
              <w:rPr>
                <w:rFonts w:ascii="Cambria" w:hAnsi="Cambria"/>
                <w:sz w:val="20"/>
                <w:u w:val="single"/>
              </w:rPr>
              <w:t>especificar</w:t>
            </w:r>
            <w:r w:rsidRPr="00E0390B">
              <w:rPr>
                <w:rFonts w:ascii="Cambria" w:hAnsi="Cambria"/>
                <w:sz w:val="20"/>
              </w:rPr>
              <w:t>)</w:t>
            </w:r>
          </w:p>
        </w:tc>
        <w:tc>
          <w:tcPr>
            <w:tcW w:w="2268" w:type="dxa"/>
          </w:tcPr>
          <w:p w14:paraId="591230C1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Comité científico </w:t>
            </w:r>
          </w:p>
          <w:p w14:paraId="4C5FAC03" w14:textId="77777777" w:rsidR="003747CF" w:rsidRPr="00E0390B" w:rsidRDefault="003747CF" w:rsidP="00234DAD">
            <w:pPr>
              <w:rPr>
                <w:rFonts w:ascii="Cambria" w:hAnsi="Cambria"/>
                <w:sz w:val="20"/>
              </w:rPr>
            </w:pPr>
            <w:r w:rsidRPr="00E0390B">
              <w:rPr>
                <w:rFonts w:ascii="Cambria" w:hAnsi="Cambria"/>
                <w:sz w:val="20"/>
                <w:u w:val="single"/>
              </w:rPr>
              <w:t>Formación relevante para la creación de capacidad</w:t>
            </w:r>
            <w:r w:rsidRPr="00E0390B">
              <w:rPr>
                <w:rFonts w:ascii="Cambria" w:hAnsi="Cambria"/>
                <w:sz w:val="20"/>
              </w:rPr>
              <w:t xml:space="preserve">: </w:t>
            </w:r>
          </w:p>
          <w:p w14:paraId="29E53342" w14:textId="7DBF2039" w:rsidR="00234DAD" w:rsidRPr="00E0390B" w:rsidRDefault="003747CF" w:rsidP="00234DAD">
            <w:pPr>
              <w:rPr>
                <w:rFonts w:ascii="Cambria" w:hAnsi="Cambria"/>
                <w:sz w:val="20"/>
                <w:szCs w:val="20"/>
                <w:u w:val="single"/>
              </w:rPr>
            </w:pPr>
            <w:r w:rsidRPr="00E0390B">
              <w:rPr>
                <w:rFonts w:ascii="Cambria" w:hAnsi="Cambria"/>
                <w:sz w:val="20"/>
                <w:u w:val="single"/>
              </w:rPr>
              <w:t>SCRS</w:t>
            </w:r>
          </w:p>
          <w:p w14:paraId="58EC27F8" w14:textId="77777777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</w:p>
          <w:p w14:paraId="061C9107" w14:textId="77777777" w:rsidR="00234DAD" w:rsidRPr="00E0390B" w:rsidRDefault="00234DAD" w:rsidP="00234DAD">
            <w:pPr>
              <w:rPr>
                <w:rFonts w:ascii="Cambria" w:hAnsi="Cambria"/>
                <w:sz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Tipo de arte – </w:t>
            </w:r>
            <w:r w:rsidRPr="00E0390B">
              <w:rPr>
                <w:rFonts w:ascii="Cambria" w:hAnsi="Cambria"/>
                <w:sz w:val="20"/>
                <w:u w:val="single"/>
              </w:rPr>
              <w:t xml:space="preserve">relacionado </w:t>
            </w:r>
            <w:r w:rsidR="003747CF" w:rsidRPr="00E0390B">
              <w:rPr>
                <w:rFonts w:ascii="Cambria" w:hAnsi="Cambria"/>
                <w:sz w:val="20"/>
                <w:u w:val="single"/>
              </w:rPr>
              <w:t>con la transferencia de tecnología, uso de anzuelos circulares y tallas específicas de las especies</w:t>
            </w:r>
            <w:r w:rsidR="003747CF" w:rsidRPr="00E0390B">
              <w:rPr>
                <w:rFonts w:ascii="Cambria" w:hAnsi="Cambria"/>
                <w:sz w:val="20"/>
              </w:rPr>
              <w:t xml:space="preserve">. </w:t>
            </w:r>
          </w:p>
          <w:p w14:paraId="03832111" w14:textId="0E2CCD6A" w:rsidR="003747CF" w:rsidRPr="00E0390B" w:rsidRDefault="003747CF" w:rsidP="00234DAD">
            <w:pPr>
              <w:rPr>
                <w:rFonts w:ascii="Cambria" w:hAnsi="Cambria"/>
                <w:sz w:val="20"/>
                <w:szCs w:val="20"/>
                <w:u w:val="single"/>
              </w:rPr>
            </w:pPr>
            <w:r w:rsidRPr="00E0390B">
              <w:rPr>
                <w:rFonts w:ascii="Cambria" w:hAnsi="Cambria"/>
                <w:sz w:val="20"/>
                <w:szCs w:val="20"/>
                <w:u w:val="single"/>
              </w:rPr>
              <w:t xml:space="preserve">Sistemas VMS/EMS </w:t>
            </w:r>
            <w:r w:rsidRPr="00E0390B">
              <w:rPr>
                <w:rFonts w:ascii="Cambria" w:hAnsi="Cambria"/>
                <w:sz w:val="20"/>
                <w:u w:val="single"/>
              </w:rPr>
              <w:t>–</w:t>
            </w:r>
            <w:r w:rsidRPr="00E0390B">
              <w:rPr>
                <w:rFonts w:ascii="Cambria" w:hAnsi="Cambria"/>
                <w:sz w:val="20"/>
                <w:szCs w:val="20"/>
                <w:u w:val="single"/>
              </w:rPr>
              <w:t xml:space="preserve"> seguimiento de la pesca </w:t>
            </w:r>
            <w:proofErr w:type="spellStart"/>
            <w:r w:rsidRPr="00E0390B">
              <w:rPr>
                <w:rFonts w:ascii="Cambria" w:hAnsi="Cambria"/>
                <w:sz w:val="20"/>
                <w:szCs w:val="20"/>
                <w:u w:val="single"/>
              </w:rPr>
              <w:t>IUU</w:t>
            </w:r>
            <w:proofErr w:type="spellEnd"/>
            <w:r w:rsidRPr="00E0390B">
              <w:rPr>
                <w:rFonts w:ascii="Cambria" w:hAnsi="Cambria"/>
                <w:sz w:val="20"/>
                <w:szCs w:val="20"/>
                <w:u w:val="single"/>
              </w:rPr>
              <w:t xml:space="preserve"> y derecho del mar, en lo que respecta a la ordenación general de las pesquerías, la ordenación y la comunicación de datos específicas de las especies, la presentación de formularios, etc.</w:t>
            </w:r>
          </w:p>
        </w:tc>
        <w:tc>
          <w:tcPr>
            <w:tcW w:w="2268" w:type="dxa"/>
          </w:tcPr>
          <w:p w14:paraId="58984BB6" w14:textId="2B2EA211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>Participación en foros científicos para la ordenación de las pesquerías</w:t>
            </w:r>
          </w:p>
        </w:tc>
        <w:tc>
          <w:tcPr>
            <w:tcW w:w="2126" w:type="dxa"/>
          </w:tcPr>
          <w:p w14:paraId="659D6A58" w14:textId="6A046DCD" w:rsidR="00234DAD" w:rsidRPr="00E0390B" w:rsidRDefault="00234DAD" w:rsidP="00234DAD">
            <w:pPr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</w:rPr>
              <w:t xml:space="preserve">Participación en la iniciativa de investigación sobre </w:t>
            </w:r>
            <w:r w:rsidR="003F5074" w:rsidRPr="00E0390B">
              <w:rPr>
                <w:rFonts w:ascii="Cambria" w:hAnsi="Cambria"/>
                <w:sz w:val="20"/>
              </w:rPr>
              <w:t xml:space="preserve">la evaluación de stock de </w:t>
            </w:r>
            <w:r w:rsidRPr="00E0390B">
              <w:rPr>
                <w:rFonts w:ascii="Cambria" w:hAnsi="Cambria"/>
                <w:sz w:val="20"/>
              </w:rPr>
              <w:t>especies de ICCAT</w:t>
            </w:r>
            <w:r w:rsidR="003F5074" w:rsidRPr="00E0390B">
              <w:rPr>
                <w:rFonts w:ascii="Cambria" w:hAnsi="Cambria"/>
                <w:sz w:val="20"/>
              </w:rPr>
              <w:t xml:space="preserve"> </w:t>
            </w:r>
            <w:r w:rsidRPr="00E0390B">
              <w:rPr>
                <w:rFonts w:ascii="Cambria" w:hAnsi="Cambria"/>
                <w:sz w:val="20"/>
              </w:rPr>
              <w:t>en relación con el RMS</w:t>
            </w:r>
          </w:p>
        </w:tc>
      </w:tr>
    </w:tbl>
    <w:p w14:paraId="6918DB9E" w14:textId="77777777" w:rsidR="009542FF" w:rsidRPr="00E0390B" w:rsidRDefault="009542FF" w:rsidP="009542FF">
      <w:pPr>
        <w:spacing w:after="0" w:line="240" w:lineRule="auto"/>
        <w:rPr>
          <w:rFonts w:ascii="Cambria" w:eastAsiaTheme="minorHAnsi" w:hAnsi="Cambria"/>
          <w:kern w:val="0"/>
          <w:sz w:val="20"/>
          <w:szCs w:val="20"/>
          <w:lang w:eastAsia="en-US"/>
          <w14:ligatures w14:val="none"/>
        </w:rPr>
      </w:pPr>
    </w:p>
    <w:p w14:paraId="49B52029" w14:textId="426C8711" w:rsidR="009542FF" w:rsidRPr="00E0390B" w:rsidRDefault="009542FF">
      <w:pPr>
        <w:rPr>
          <w:rFonts w:ascii="Cambria" w:hAnsi="Cambria"/>
          <w:sz w:val="20"/>
          <w:szCs w:val="20"/>
        </w:rPr>
      </w:pPr>
      <w:r w:rsidRPr="00E0390B">
        <w:br w:type="page"/>
      </w:r>
    </w:p>
    <w:p w14:paraId="260B7F4A" w14:textId="77777777" w:rsidR="003074D1" w:rsidRPr="00E0390B" w:rsidRDefault="009542FF" w:rsidP="009542FF">
      <w:pPr>
        <w:widowControl w:val="0"/>
        <w:autoSpaceDE w:val="0"/>
        <w:autoSpaceDN w:val="0"/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E0390B">
        <w:rPr>
          <w:rFonts w:ascii="Cambria" w:hAnsi="Cambria"/>
          <w:b/>
          <w:sz w:val="20"/>
          <w:szCs w:val="20"/>
        </w:rPr>
        <w:t xml:space="preserve">Declaración de interés en las misiones de cumplimiento de ICCAT </w:t>
      </w:r>
    </w:p>
    <w:p w14:paraId="0C96050B" w14:textId="285D8030" w:rsidR="009542FF" w:rsidRPr="00E0390B" w:rsidRDefault="009542FF" w:rsidP="009542F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b/>
          <w:sz w:val="20"/>
          <w:szCs w:val="20"/>
        </w:rPr>
        <w:t>y/u otro tipo de asistencia, si está disponible</w:t>
      </w:r>
    </w:p>
    <w:p w14:paraId="724C2992" w14:textId="77777777" w:rsidR="009542FF" w:rsidRPr="00E0390B" w:rsidRDefault="009542FF" w:rsidP="009542F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Times New Roman"/>
          <w:b/>
          <w:bCs/>
          <w:kern w:val="0"/>
          <w:sz w:val="20"/>
          <w:szCs w:val="20"/>
          <w14:ligatures w14:val="none"/>
        </w:rPr>
      </w:pPr>
    </w:p>
    <w:p w14:paraId="6EE3B72E" w14:textId="77777777" w:rsidR="009542FF" w:rsidRPr="00E0390B" w:rsidRDefault="009542FF" w:rsidP="009542FF">
      <w:pPr>
        <w:widowControl w:val="0"/>
        <w:autoSpaceDE w:val="0"/>
        <w:autoSpaceDN w:val="0"/>
        <w:spacing w:before="19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p w14:paraId="30F74457" w14:textId="1BAF241E" w:rsidR="009542FF" w:rsidRPr="00E0390B" w:rsidRDefault="005D5CEF" w:rsidP="003074D1">
      <w:pPr>
        <w:widowControl w:val="0"/>
        <w:tabs>
          <w:tab w:val="left" w:pos="1947"/>
          <w:tab w:val="left" w:pos="2206"/>
          <w:tab w:val="left" w:pos="4248"/>
        </w:tabs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color w:val="080808"/>
          <w:sz w:val="20"/>
          <w:szCs w:val="20"/>
        </w:rPr>
        <w:t>Parte contratante:</w:t>
      </w:r>
      <w:r w:rsidR="003074D1" w:rsidRPr="00E0390B">
        <w:rPr>
          <w:rFonts w:ascii="Cambria" w:hAnsi="Cambria"/>
          <w:color w:val="080808"/>
          <w:sz w:val="20"/>
          <w:szCs w:val="20"/>
        </w:rPr>
        <w:t xml:space="preserve"> </w:t>
      </w:r>
      <w:r w:rsidRPr="00E0390B">
        <w:rPr>
          <w:rFonts w:ascii="Cambria" w:hAnsi="Cambria"/>
          <w:color w:val="080808"/>
          <w:sz w:val="20"/>
          <w:szCs w:val="20"/>
        </w:rPr>
        <w:t>Senegal</w:t>
      </w:r>
    </w:p>
    <w:p w14:paraId="19059559" w14:textId="77777777" w:rsidR="009542FF" w:rsidRPr="00E0390B" w:rsidRDefault="009542FF" w:rsidP="003074D1">
      <w:pPr>
        <w:widowControl w:val="0"/>
        <w:autoSpaceDE w:val="0"/>
        <w:autoSpaceDN w:val="0"/>
        <w:spacing w:before="16"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p w14:paraId="063F45B6" w14:textId="1DE7B485" w:rsidR="009542FF" w:rsidRPr="00E0390B" w:rsidRDefault="009542FF" w:rsidP="003074D1">
      <w:pPr>
        <w:widowControl w:val="0"/>
        <w:tabs>
          <w:tab w:val="left" w:pos="2667"/>
          <w:tab w:val="left" w:pos="4312"/>
          <w:tab w:val="left" w:pos="4688"/>
        </w:tabs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color w:val="080808"/>
          <w:sz w:val="20"/>
          <w:szCs w:val="20"/>
        </w:rPr>
        <w:t>Persona de contacto/correo electrónico: mdseye@gmail.com</w:t>
      </w:r>
    </w:p>
    <w:p w14:paraId="44620A71" w14:textId="77777777" w:rsidR="009542FF" w:rsidRPr="00E0390B" w:rsidRDefault="009542FF" w:rsidP="009542FF">
      <w:pPr>
        <w:widowControl w:val="0"/>
        <w:autoSpaceDE w:val="0"/>
        <w:autoSpaceDN w:val="0"/>
        <w:spacing w:before="24"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p w14:paraId="00377B27" w14:textId="77777777" w:rsidR="009542FF" w:rsidRPr="00E0390B" w:rsidRDefault="009542FF" w:rsidP="009542FF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hanging="545"/>
        <w:rPr>
          <w:rFonts w:ascii="Cambria" w:eastAsia="Arial" w:hAnsi="Cambria" w:cs="Arial"/>
          <w:b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b/>
          <w:color w:val="080808"/>
          <w:sz w:val="20"/>
          <w:szCs w:val="20"/>
        </w:rPr>
        <w:t>Pesquerías actuales (añada filas si es necesario):</w:t>
      </w:r>
    </w:p>
    <w:p w14:paraId="6B7C426F" w14:textId="77777777" w:rsidR="009542FF" w:rsidRPr="00E0390B" w:rsidRDefault="009542FF" w:rsidP="009542FF">
      <w:pPr>
        <w:widowControl w:val="0"/>
        <w:autoSpaceDE w:val="0"/>
        <w:autoSpaceDN w:val="0"/>
        <w:spacing w:before="3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tbl>
      <w:tblPr>
        <w:tblW w:w="9062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1402"/>
        <w:gridCol w:w="1843"/>
        <w:gridCol w:w="2000"/>
        <w:gridCol w:w="1656"/>
      </w:tblGrid>
      <w:tr w:rsidR="009542FF" w:rsidRPr="00E0390B" w14:paraId="6C5156D2" w14:textId="77777777" w:rsidTr="003074D1">
        <w:trPr>
          <w:trHeight w:val="460"/>
        </w:trPr>
        <w:tc>
          <w:tcPr>
            <w:tcW w:w="2161" w:type="dxa"/>
            <w:vAlign w:val="center"/>
          </w:tcPr>
          <w:p w14:paraId="190D902B" w14:textId="77777777" w:rsidR="009542FF" w:rsidRPr="00E0390B" w:rsidRDefault="009542FF" w:rsidP="003074D1">
            <w:pPr>
              <w:widowControl w:val="0"/>
              <w:autoSpaceDE w:val="0"/>
              <w:autoSpaceDN w:val="0"/>
              <w:spacing w:before="137" w:after="0" w:line="240" w:lineRule="auto"/>
              <w:ind w:left="643"/>
              <w:jc w:val="center"/>
              <w:rPr>
                <w:rFonts w:ascii="Cambria" w:eastAsia="Times New Roman" w:hAnsi="Cambria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Área de pesca</w:t>
            </w:r>
          </w:p>
        </w:tc>
        <w:tc>
          <w:tcPr>
            <w:tcW w:w="1402" w:type="dxa"/>
            <w:vAlign w:val="center"/>
          </w:tcPr>
          <w:p w14:paraId="38607C71" w14:textId="1E152B69" w:rsidR="009542FF" w:rsidRPr="00E0390B" w:rsidRDefault="009542FF" w:rsidP="003074D1">
            <w:pPr>
              <w:widowControl w:val="0"/>
              <w:autoSpaceDE w:val="0"/>
              <w:autoSpaceDN w:val="0"/>
              <w:spacing w:before="142" w:after="0" w:line="240" w:lineRule="auto"/>
              <w:ind w:left="20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Arte(s) utilizado(s)</w:t>
            </w:r>
          </w:p>
        </w:tc>
        <w:tc>
          <w:tcPr>
            <w:tcW w:w="1843" w:type="dxa"/>
            <w:vAlign w:val="center"/>
          </w:tcPr>
          <w:p w14:paraId="6892C514" w14:textId="77777777" w:rsidR="009542FF" w:rsidRPr="00E0390B" w:rsidRDefault="009542FF" w:rsidP="003074D1">
            <w:pPr>
              <w:widowControl w:val="0"/>
              <w:autoSpaceDE w:val="0"/>
              <w:autoSpaceDN w:val="0"/>
              <w:spacing w:after="0" w:line="240" w:lineRule="atLeast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Especies capturadas</w:t>
            </w:r>
          </w:p>
        </w:tc>
        <w:tc>
          <w:tcPr>
            <w:tcW w:w="2000" w:type="dxa"/>
            <w:vAlign w:val="center"/>
          </w:tcPr>
          <w:p w14:paraId="619F7BC9" w14:textId="77777777" w:rsidR="009542FF" w:rsidRPr="00E0390B" w:rsidRDefault="009542FF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Especie objetivo o</w:t>
            </w:r>
          </w:p>
          <w:p w14:paraId="3E5CC0F6" w14:textId="77777777" w:rsidR="009542FF" w:rsidRPr="00E0390B" w:rsidRDefault="009542FF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captura fortuita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07636946" w14:textId="6CADD840" w:rsidR="009542FF" w:rsidRPr="00E0390B" w:rsidRDefault="003074D1" w:rsidP="003074D1">
            <w:pPr>
              <w:widowControl w:val="0"/>
              <w:autoSpaceDE w:val="0"/>
              <w:autoSpaceDN w:val="0"/>
              <w:spacing w:before="22" w:after="0" w:line="240" w:lineRule="auto"/>
              <w:ind w:left="61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N.º</w:t>
            </w:r>
            <w:r w:rsidR="009542FF"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 xml:space="preserve"> aproximado</w:t>
            </w:r>
          </w:p>
          <w:p w14:paraId="0BCA55FC" w14:textId="701D69C4" w:rsidR="009542FF" w:rsidRPr="00E0390B" w:rsidRDefault="009542FF" w:rsidP="003074D1">
            <w:pPr>
              <w:widowControl w:val="0"/>
              <w:autoSpaceDE w:val="0"/>
              <w:autoSpaceDN w:val="0"/>
              <w:spacing w:before="12" w:after="0" w:line="188" w:lineRule="exact"/>
              <w:ind w:left="61" w:right="36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de buques que participaron</w:t>
            </w:r>
          </w:p>
        </w:tc>
      </w:tr>
      <w:tr w:rsidR="005D5CEF" w:rsidRPr="00E0390B" w14:paraId="365D2D19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077CB1ED" w14:textId="5F8FFEE3" w:rsidR="005D5CEF" w:rsidRPr="00E0390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F211F"/>
                <w:sz w:val="20"/>
                <w:szCs w:val="20"/>
              </w:rPr>
              <w:t>Pesquerías de cerco</w:t>
            </w:r>
          </w:p>
        </w:tc>
        <w:tc>
          <w:tcPr>
            <w:tcW w:w="1402" w:type="dxa"/>
            <w:vAlign w:val="center"/>
          </w:tcPr>
          <w:p w14:paraId="55C2797C" w14:textId="31E34580" w:rsidR="005D5CEF" w:rsidRPr="00E0390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F211F"/>
                <w:sz w:val="20"/>
                <w:szCs w:val="20"/>
              </w:rPr>
              <w:t>Cerco</w:t>
            </w:r>
          </w:p>
        </w:tc>
        <w:tc>
          <w:tcPr>
            <w:tcW w:w="1843" w:type="dxa"/>
            <w:vAlign w:val="center"/>
          </w:tcPr>
          <w:p w14:paraId="30781158" w14:textId="216C1DD3" w:rsidR="005D5CEF" w:rsidRPr="00E0390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 w:hanging="1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F211F"/>
                <w:sz w:val="20"/>
                <w:szCs w:val="20"/>
              </w:rPr>
              <w:t>Rabil, patudo,</w:t>
            </w:r>
          </w:p>
          <w:p w14:paraId="20BB6037" w14:textId="093E3696" w:rsidR="005D5CEF" w:rsidRPr="00E0390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 w:hanging="1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F211F"/>
                <w:sz w:val="20"/>
                <w:szCs w:val="20"/>
              </w:rPr>
              <w:t>listado</w:t>
            </w:r>
          </w:p>
        </w:tc>
        <w:tc>
          <w:tcPr>
            <w:tcW w:w="2000" w:type="dxa"/>
            <w:vAlign w:val="center"/>
          </w:tcPr>
          <w:p w14:paraId="4F66F379" w14:textId="4177FE27" w:rsidR="005D5CEF" w:rsidRPr="00E0390B" w:rsidRDefault="005D5CEF" w:rsidP="003074D1">
            <w:pPr>
              <w:widowControl w:val="0"/>
              <w:autoSpaceDE w:val="0"/>
              <w:autoSpaceDN w:val="0"/>
              <w:spacing w:before="12" w:after="0" w:line="198" w:lineRule="exact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F211F"/>
                <w:sz w:val="20"/>
                <w:szCs w:val="20"/>
              </w:rPr>
              <w:t>Tiburones, pequeños túnidos, istiofóridos, tortugas marinas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3B974C76" w14:textId="2812C50C" w:rsidR="005D5CEF" w:rsidRPr="00E0390B" w:rsidRDefault="00552D09" w:rsidP="003074D1">
            <w:pPr>
              <w:widowControl w:val="0"/>
              <w:autoSpaceDE w:val="0"/>
              <w:autoSpaceDN w:val="0"/>
              <w:spacing w:before="12" w:after="0" w:line="198" w:lineRule="exact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F211F"/>
                <w:sz w:val="20"/>
                <w:szCs w:val="20"/>
              </w:rPr>
              <w:t xml:space="preserve"> 7</w:t>
            </w:r>
          </w:p>
        </w:tc>
      </w:tr>
      <w:tr w:rsidR="008F1C1C" w:rsidRPr="00E0390B" w14:paraId="07ACDC02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4B74D47A" w14:textId="36266EFA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Pesquería de caña y carrete</w:t>
            </w:r>
          </w:p>
        </w:tc>
        <w:tc>
          <w:tcPr>
            <w:tcW w:w="1402" w:type="dxa"/>
            <w:vAlign w:val="center"/>
          </w:tcPr>
          <w:p w14:paraId="5C081719" w14:textId="260D2025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Cebo vivo</w:t>
            </w:r>
          </w:p>
        </w:tc>
        <w:tc>
          <w:tcPr>
            <w:tcW w:w="1843" w:type="dxa"/>
            <w:vAlign w:val="center"/>
          </w:tcPr>
          <w:p w14:paraId="54566EF8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 w:hanging="1"/>
              <w:rPr>
                <w:rFonts w:ascii="Cambria" w:eastAsia="Times New Roman" w:hAnsi="Cambria" w:cs="Times New Roman"/>
                <w:color w:val="1F211F"/>
                <w:spacing w:val="-2"/>
                <w:w w:val="110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F211F"/>
                <w:sz w:val="20"/>
                <w:szCs w:val="20"/>
              </w:rPr>
              <w:t>Rabil, patudo,</w:t>
            </w:r>
          </w:p>
          <w:p w14:paraId="3D6AFE90" w14:textId="12EBFAC3" w:rsidR="008F1C1C" w:rsidRPr="00E0390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F211F"/>
                <w:sz w:val="20"/>
                <w:szCs w:val="20"/>
              </w:rPr>
              <w:t>listado</w:t>
            </w:r>
          </w:p>
        </w:tc>
        <w:tc>
          <w:tcPr>
            <w:tcW w:w="2000" w:type="dxa"/>
            <w:vAlign w:val="center"/>
          </w:tcPr>
          <w:p w14:paraId="71D38E27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Pequeños túnidos,</w:t>
            </w:r>
          </w:p>
          <w:p w14:paraId="4CB4A40B" w14:textId="655C64E6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Tiburones, 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490609A5" w14:textId="385F3C21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6</w:t>
            </w:r>
          </w:p>
        </w:tc>
      </w:tr>
      <w:tr w:rsidR="008F1C1C" w:rsidRPr="00E0390B" w14:paraId="2647E8E7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5AE0D4DA" w14:textId="1B6C39C8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Pesquerías de palangre artesanales de pequeña escala</w:t>
            </w:r>
          </w:p>
          <w:p w14:paraId="083AFA6C" w14:textId="7E528EBA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2" w:type="dxa"/>
            <w:vAlign w:val="center"/>
          </w:tcPr>
          <w:p w14:paraId="59A5B981" w14:textId="24E4228A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Palangre</w:t>
            </w:r>
          </w:p>
        </w:tc>
        <w:tc>
          <w:tcPr>
            <w:tcW w:w="1843" w:type="dxa"/>
            <w:vAlign w:val="center"/>
          </w:tcPr>
          <w:p w14:paraId="45CA7383" w14:textId="211D0CCF" w:rsidR="008F1C1C" w:rsidRPr="00E0390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Pez espada</w:t>
            </w:r>
          </w:p>
        </w:tc>
        <w:tc>
          <w:tcPr>
            <w:tcW w:w="2000" w:type="dxa"/>
            <w:vAlign w:val="center"/>
          </w:tcPr>
          <w:p w14:paraId="02BE46C7" w14:textId="1568131B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Tiburones, rabil, 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58AE0021" w14:textId="4EEF5DBF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3</w:t>
            </w:r>
          </w:p>
        </w:tc>
      </w:tr>
      <w:tr w:rsidR="008F1C1C" w:rsidRPr="00E0390B" w14:paraId="5657112E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71ABA827" w14:textId="4FEC575B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Pesquerías de palangre industriales</w:t>
            </w:r>
          </w:p>
        </w:tc>
        <w:tc>
          <w:tcPr>
            <w:tcW w:w="1402" w:type="dxa"/>
            <w:vAlign w:val="center"/>
          </w:tcPr>
          <w:p w14:paraId="615ED761" w14:textId="7663A220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Palangre</w:t>
            </w:r>
          </w:p>
        </w:tc>
        <w:tc>
          <w:tcPr>
            <w:tcW w:w="1843" w:type="dxa"/>
            <w:vAlign w:val="center"/>
          </w:tcPr>
          <w:p w14:paraId="0E797DC8" w14:textId="5267373C" w:rsidR="008F1C1C" w:rsidRPr="00E0390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Pez espada</w:t>
            </w:r>
          </w:p>
        </w:tc>
        <w:tc>
          <w:tcPr>
            <w:tcW w:w="2000" w:type="dxa"/>
            <w:vAlign w:val="center"/>
          </w:tcPr>
          <w:p w14:paraId="65DB1774" w14:textId="114C0827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Tiburones, rabil, 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211FA704" w14:textId="1048F41C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F1C1C" w:rsidRPr="00E0390B" w14:paraId="761CBEAA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28476735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Pesquería deportiva y de recreo</w:t>
            </w:r>
          </w:p>
          <w:p w14:paraId="40B9928A" w14:textId="564F1892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2" w:type="dxa"/>
            <w:vAlign w:val="center"/>
          </w:tcPr>
          <w:p w14:paraId="2A379904" w14:textId="580AEDB9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Liña de mano</w:t>
            </w:r>
          </w:p>
        </w:tc>
        <w:tc>
          <w:tcPr>
            <w:tcW w:w="1843" w:type="dxa"/>
            <w:vAlign w:val="center"/>
          </w:tcPr>
          <w:p w14:paraId="31F602F9" w14:textId="603CC707" w:rsidR="008F1C1C" w:rsidRPr="00E0390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Istiofóridos</w:t>
            </w:r>
          </w:p>
        </w:tc>
        <w:tc>
          <w:tcPr>
            <w:tcW w:w="2000" w:type="dxa"/>
            <w:vAlign w:val="center"/>
          </w:tcPr>
          <w:p w14:paraId="45DCE01A" w14:textId="01E03357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458E1086" w14:textId="6A73F720" w:rsidR="008F1C1C" w:rsidRPr="00E0390B" w:rsidRDefault="004A6700" w:rsidP="003074D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Desconocido</w:t>
            </w:r>
          </w:p>
        </w:tc>
      </w:tr>
      <w:tr w:rsidR="008F1C1C" w:rsidRPr="00E0390B" w14:paraId="1EB16E5B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7CB0338A" w14:textId="068C86C4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Pesquería de palangre</w:t>
            </w:r>
          </w:p>
        </w:tc>
        <w:tc>
          <w:tcPr>
            <w:tcW w:w="1402" w:type="dxa"/>
            <w:vAlign w:val="center"/>
          </w:tcPr>
          <w:p w14:paraId="0EB6332A" w14:textId="58AEAEE3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Palangre</w:t>
            </w:r>
          </w:p>
        </w:tc>
        <w:tc>
          <w:tcPr>
            <w:tcW w:w="1843" w:type="dxa"/>
            <w:vAlign w:val="center"/>
          </w:tcPr>
          <w:p w14:paraId="7ED599D0" w14:textId="1E472D7A" w:rsidR="008F1C1C" w:rsidRPr="00E0390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Pez espada</w:t>
            </w:r>
          </w:p>
        </w:tc>
        <w:tc>
          <w:tcPr>
            <w:tcW w:w="2000" w:type="dxa"/>
            <w:vAlign w:val="center"/>
          </w:tcPr>
          <w:p w14:paraId="637AAC4F" w14:textId="592FA113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Túnidos, istiofóridos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74313454" w14:textId="731E1CD2" w:rsidR="008F1C1C" w:rsidRPr="00E0390B" w:rsidRDefault="00552D09" w:rsidP="003074D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 xml:space="preserve">  2</w:t>
            </w:r>
          </w:p>
        </w:tc>
      </w:tr>
      <w:tr w:rsidR="008F1C1C" w:rsidRPr="00E0390B" w14:paraId="1E6610D0" w14:textId="77777777" w:rsidTr="003074D1">
        <w:trPr>
          <w:trHeight w:val="598"/>
        </w:trPr>
        <w:tc>
          <w:tcPr>
            <w:tcW w:w="2161" w:type="dxa"/>
            <w:vAlign w:val="center"/>
          </w:tcPr>
          <w:p w14:paraId="6FC31074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Pesquería de palangre (superior a</w:t>
            </w:r>
          </w:p>
          <w:p w14:paraId="7CE2308A" w14:textId="295B314C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20 m)</w:t>
            </w:r>
          </w:p>
        </w:tc>
        <w:tc>
          <w:tcPr>
            <w:tcW w:w="1402" w:type="dxa"/>
            <w:vAlign w:val="center"/>
          </w:tcPr>
          <w:p w14:paraId="0C6D1280" w14:textId="2AD4F5DB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Palangre</w:t>
            </w:r>
          </w:p>
        </w:tc>
        <w:tc>
          <w:tcPr>
            <w:tcW w:w="1843" w:type="dxa"/>
            <w:vAlign w:val="center"/>
          </w:tcPr>
          <w:p w14:paraId="4F6B6F6C" w14:textId="6FB93369" w:rsidR="008F1C1C" w:rsidRPr="00E0390B" w:rsidRDefault="008F1C1C" w:rsidP="003074D1">
            <w:pPr>
              <w:widowControl w:val="0"/>
              <w:autoSpaceDE w:val="0"/>
              <w:autoSpaceDN w:val="0"/>
              <w:spacing w:after="0" w:line="242" w:lineRule="auto"/>
              <w:ind w:left="123" w:hanging="1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Patudo</w:t>
            </w:r>
          </w:p>
        </w:tc>
        <w:tc>
          <w:tcPr>
            <w:tcW w:w="2000" w:type="dxa"/>
            <w:vAlign w:val="center"/>
          </w:tcPr>
          <w:p w14:paraId="679E618B" w14:textId="17934F45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ind w:lef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Túnidos, istiofóridos, tiburones</w:t>
            </w:r>
          </w:p>
        </w:tc>
        <w:tc>
          <w:tcPr>
            <w:tcW w:w="1656" w:type="dxa"/>
            <w:tcBorders>
              <w:right w:val="single" w:sz="12" w:space="0" w:color="000000"/>
            </w:tcBorders>
            <w:vAlign w:val="center"/>
          </w:tcPr>
          <w:p w14:paraId="70C8DA61" w14:textId="77777777" w:rsidR="00552D09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 xml:space="preserve">Previsto para los próximos 5 años. </w:t>
            </w:r>
          </w:p>
          <w:p w14:paraId="4210ED22" w14:textId="1A7C27E2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Aún no se ha estimado ningún número.</w:t>
            </w:r>
          </w:p>
        </w:tc>
      </w:tr>
    </w:tbl>
    <w:p w14:paraId="2F97F6F1" w14:textId="77777777" w:rsidR="009542FF" w:rsidRPr="00E0390B" w:rsidRDefault="009542FF" w:rsidP="009542FF">
      <w:pPr>
        <w:widowControl w:val="0"/>
        <w:autoSpaceDE w:val="0"/>
        <w:autoSpaceDN w:val="0"/>
        <w:spacing w:before="35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p w14:paraId="73E953BD" w14:textId="5BBE1D28" w:rsidR="009542FF" w:rsidRPr="00E0390B" w:rsidRDefault="009542FF" w:rsidP="003074D1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sz w:val="20"/>
          <w:szCs w:val="20"/>
        </w:rPr>
        <w:t>Si su CP no dispone actualmente de pesquerías, indique si tiene previsto desarrollar alguna en los</w:t>
      </w:r>
      <w:r w:rsidR="003074D1" w:rsidRPr="00E0390B">
        <w:rPr>
          <w:rFonts w:ascii="Cambria" w:hAnsi="Cambria"/>
          <w:sz w:val="20"/>
          <w:szCs w:val="20"/>
        </w:rPr>
        <w:t xml:space="preserve"> </w:t>
      </w:r>
      <w:r w:rsidRPr="00E0390B">
        <w:rPr>
          <w:rFonts w:ascii="Cambria" w:hAnsi="Cambria"/>
          <w:sz w:val="20"/>
          <w:szCs w:val="20"/>
        </w:rPr>
        <w:t xml:space="preserve">próximos cinco años y, en caso afirmativo, indique las especies objetivo y los artes que prevé utilizar: </w:t>
      </w:r>
    </w:p>
    <w:p w14:paraId="593E71D8" w14:textId="77777777" w:rsidR="009542FF" w:rsidRPr="00E0390B" w:rsidRDefault="009542FF" w:rsidP="009542FF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p w14:paraId="4BA252CB" w14:textId="77777777" w:rsidR="009542FF" w:rsidRPr="00E0390B" w:rsidRDefault="009542FF" w:rsidP="009542FF">
      <w:pPr>
        <w:widowControl w:val="0"/>
        <w:autoSpaceDE w:val="0"/>
        <w:autoSpaceDN w:val="0"/>
        <w:spacing w:before="25" w:after="0" w:line="240" w:lineRule="auto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p w14:paraId="2D4F2218" w14:textId="77777777" w:rsidR="009542FF" w:rsidRPr="00E0390B" w:rsidRDefault="009542FF" w:rsidP="009542FF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" w:after="0" w:line="240" w:lineRule="auto"/>
        <w:ind w:hanging="545"/>
        <w:rPr>
          <w:rFonts w:ascii="Cambria" w:eastAsia="Arial" w:hAnsi="Cambria" w:cs="Arial"/>
          <w:b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b/>
          <w:color w:val="080808"/>
          <w:sz w:val="20"/>
          <w:szCs w:val="20"/>
        </w:rPr>
        <w:t>Otras actividades relacionadas con la pesca (añada filas si es necesario)</w:t>
      </w:r>
    </w:p>
    <w:p w14:paraId="4FDBBF38" w14:textId="77777777" w:rsidR="009542FF" w:rsidRPr="00E0390B" w:rsidRDefault="009542FF" w:rsidP="009542FF">
      <w:pPr>
        <w:widowControl w:val="0"/>
        <w:autoSpaceDE w:val="0"/>
        <w:autoSpaceDN w:val="0"/>
        <w:spacing w:before="3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tbl>
      <w:tblPr>
        <w:tblW w:w="91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262"/>
        <w:gridCol w:w="2262"/>
        <w:gridCol w:w="2262"/>
      </w:tblGrid>
      <w:tr w:rsidR="009542FF" w:rsidRPr="00E0390B" w14:paraId="345B96B8" w14:textId="77777777" w:rsidTr="00936066">
        <w:trPr>
          <w:trHeight w:val="696"/>
        </w:trPr>
        <w:tc>
          <w:tcPr>
            <w:tcW w:w="2345" w:type="dxa"/>
            <w:vAlign w:val="center"/>
          </w:tcPr>
          <w:p w14:paraId="3C43B2A4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Actividad</w:t>
            </w:r>
          </w:p>
        </w:tc>
        <w:tc>
          <w:tcPr>
            <w:tcW w:w="2262" w:type="dxa"/>
            <w:vAlign w:val="center"/>
          </w:tcPr>
          <w:p w14:paraId="0C291B9E" w14:textId="4463832A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En curso</w:t>
            </w:r>
          </w:p>
        </w:tc>
        <w:tc>
          <w:tcPr>
            <w:tcW w:w="2262" w:type="dxa"/>
            <w:vAlign w:val="center"/>
          </w:tcPr>
          <w:p w14:paraId="20152E4E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Prevista para un futuro a corto plazo</w:t>
            </w:r>
          </w:p>
        </w:tc>
        <w:tc>
          <w:tcPr>
            <w:tcW w:w="2262" w:type="dxa"/>
            <w:vAlign w:val="center"/>
          </w:tcPr>
          <w:p w14:paraId="679E18C3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Prevista para</w:t>
            </w:r>
          </w:p>
          <w:p w14:paraId="3728D40C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un futuro a medio/largo plazo</w:t>
            </w:r>
          </w:p>
        </w:tc>
      </w:tr>
      <w:tr w:rsidR="009542FF" w:rsidRPr="00E0390B" w14:paraId="4104068C" w14:textId="77777777" w:rsidTr="00936066">
        <w:trPr>
          <w:trHeight w:val="230"/>
        </w:trPr>
        <w:tc>
          <w:tcPr>
            <w:tcW w:w="2345" w:type="dxa"/>
          </w:tcPr>
          <w:p w14:paraId="38B1D9D3" w14:textId="77777777" w:rsidR="009542FF" w:rsidRPr="00E0390B" w:rsidRDefault="009542FF" w:rsidP="003074D1">
            <w:pPr>
              <w:widowControl w:val="0"/>
              <w:autoSpaceDE w:val="0"/>
              <w:autoSpaceDN w:val="0"/>
              <w:spacing w:before="12" w:after="0" w:line="198" w:lineRule="exact"/>
              <w:ind w:left="128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Transbordo en puerto</w:t>
            </w:r>
          </w:p>
        </w:tc>
        <w:tc>
          <w:tcPr>
            <w:tcW w:w="2262" w:type="dxa"/>
          </w:tcPr>
          <w:p w14:paraId="19FE4A59" w14:textId="16BF0064" w:rsidR="009542FF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4B76F1E0" w14:textId="4431611F" w:rsidR="009542FF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2D2A0B66" w14:textId="3E600D05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E0390B" w14:paraId="0BEEFD08" w14:textId="77777777" w:rsidTr="00936066">
        <w:trPr>
          <w:trHeight w:val="234"/>
        </w:trPr>
        <w:tc>
          <w:tcPr>
            <w:tcW w:w="2345" w:type="dxa"/>
          </w:tcPr>
          <w:p w14:paraId="527BEF11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before="17" w:after="0" w:line="198" w:lineRule="exact"/>
              <w:ind w:left="118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080808"/>
                <w:sz w:val="20"/>
                <w:szCs w:val="20"/>
              </w:rPr>
              <w:t>Transbordo en el mar</w:t>
            </w:r>
          </w:p>
        </w:tc>
        <w:tc>
          <w:tcPr>
            <w:tcW w:w="2262" w:type="dxa"/>
          </w:tcPr>
          <w:p w14:paraId="778F4094" w14:textId="14639F9C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2262" w:type="dxa"/>
          </w:tcPr>
          <w:p w14:paraId="4DAD7310" w14:textId="2BEAA1B5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12240C0D" w14:textId="634A6E59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E0390B" w14:paraId="5D5869AC" w14:textId="77777777" w:rsidTr="00936066">
        <w:trPr>
          <w:trHeight w:val="465"/>
        </w:trPr>
        <w:tc>
          <w:tcPr>
            <w:tcW w:w="2345" w:type="dxa"/>
          </w:tcPr>
          <w:p w14:paraId="6A6DD91F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before="7" w:after="0" w:line="240" w:lineRule="auto"/>
              <w:ind w:left="131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080808"/>
                <w:sz w:val="20"/>
                <w:szCs w:val="20"/>
              </w:rPr>
              <w:t>Inspección en puerto</w:t>
            </w:r>
          </w:p>
        </w:tc>
        <w:tc>
          <w:tcPr>
            <w:tcW w:w="2262" w:type="dxa"/>
          </w:tcPr>
          <w:p w14:paraId="132F6377" w14:textId="5600623E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tLeast"/>
              <w:ind w:right="13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1C07809C" w14:textId="67C5D643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66DD92DF" w14:textId="0FC2A005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E0390B" w14:paraId="53329D68" w14:textId="77777777" w:rsidTr="00936066">
        <w:trPr>
          <w:trHeight w:val="211"/>
        </w:trPr>
        <w:tc>
          <w:tcPr>
            <w:tcW w:w="2345" w:type="dxa"/>
          </w:tcPr>
          <w:p w14:paraId="23DAE492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after="0" w:line="191" w:lineRule="exact"/>
              <w:ind w:left="129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Importación de especies de ICCAT</w:t>
            </w:r>
          </w:p>
        </w:tc>
        <w:tc>
          <w:tcPr>
            <w:tcW w:w="2262" w:type="dxa"/>
          </w:tcPr>
          <w:p w14:paraId="1F7F7CE6" w14:textId="5CE88255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78E73E72" w14:textId="5EDCDC41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5A5392C6" w14:textId="59FAA099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E0390B" w14:paraId="3A5F0B19" w14:textId="77777777" w:rsidTr="00936066">
        <w:trPr>
          <w:trHeight w:val="230"/>
        </w:trPr>
        <w:tc>
          <w:tcPr>
            <w:tcW w:w="2345" w:type="dxa"/>
          </w:tcPr>
          <w:p w14:paraId="57CD72B3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before="17" w:after="0" w:line="193" w:lineRule="exact"/>
              <w:ind w:left="130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Exportación de especies de ICCAT</w:t>
            </w:r>
          </w:p>
        </w:tc>
        <w:tc>
          <w:tcPr>
            <w:tcW w:w="2262" w:type="dxa"/>
          </w:tcPr>
          <w:p w14:paraId="7FB627A6" w14:textId="5F9F915E" w:rsidR="008F1C1C" w:rsidRPr="00E0390B" w:rsidRDefault="008F1C1C" w:rsidP="003074D1">
            <w:pPr>
              <w:widowControl w:val="0"/>
              <w:tabs>
                <w:tab w:val="center" w:pos="1126"/>
                <w:tab w:val="right" w:pos="2252"/>
              </w:tabs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0A1BF75B" w14:textId="07989D5E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6DED0ED6" w14:textId="04D9C6F0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E0390B" w14:paraId="69498BBB" w14:textId="77777777" w:rsidTr="00936066">
        <w:trPr>
          <w:trHeight w:val="465"/>
        </w:trPr>
        <w:tc>
          <w:tcPr>
            <w:tcW w:w="2345" w:type="dxa"/>
          </w:tcPr>
          <w:p w14:paraId="6B399286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after="0" w:line="226" w:lineRule="exact"/>
              <w:ind w:left="12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080808"/>
                <w:sz w:val="20"/>
                <w:szCs w:val="20"/>
              </w:rPr>
              <w:t>Acuerdos de acceso con terceras partes</w:t>
            </w:r>
          </w:p>
        </w:tc>
        <w:tc>
          <w:tcPr>
            <w:tcW w:w="2262" w:type="dxa"/>
          </w:tcPr>
          <w:p w14:paraId="1AB713B8" w14:textId="4A235930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7C7C4930" w14:textId="492165AC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  <w:tc>
          <w:tcPr>
            <w:tcW w:w="2262" w:type="dxa"/>
          </w:tcPr>
          <w:p w14:paraId="4710C45A" w14:textId="21464C28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Sí</w:t>
            </w:r>
          </w:p>
        </w:tc>
      </w:tr>
      <w:tr w:rsidR="008F1C1C" w:rsidRPr="00E0390B" w14:paraId="50B00057" w14:textId="77777777" w:rsidTr="00936066">
        <w:trPr>
          <w:trHeight w:val="230"/>
        </w:trPr>
        <w:tc>
          <w:tcPr>
            <w:tcW w:w="2345" w:type="dxa"/>
          </w:tcPr>
          <w:p w14:paraId="4582795F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after="0" w:line="210" w:lineRule="exact"/>
              <w:ind w:left="12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080808"/>
                <w:sz w:val="20"/>
                <w:szCs w:val="20"/>
              </w:rPr>
              <w:t>Otros (especificar)</w:t>
            </w:r>
          </w:p>
        </w:tc>
        <w:tc>
          <w:tcPr>
            <w:tcW w:w="2262" w:type="dxa"/>
          </w:tcPr>
          <w:p w14:paraId="397715B1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2" w:type="dxa"/>
          </w:tcPr>
          <w:p w14:paraId="2887FB86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2" w:type="dxa"/>
          </w:tcPr>
          <w:p w14:paraId="03C8FD74" w14:textId="77777777" w:rsidR="008F1C1C" w:rsidRPr="00E0390B" w:rsidRDefault="008F1C1C" w:rsidP="003074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</w:tbl>
    <w:p w14:paraId="1533A06B" w14:textId="77777777" w:rsidR="009542FF" w:rsidRPr="00E0390B" w:rsidRDefault="009542FF" w:rsidP="009542FF">
      <w:pPr>
        <w:widowControl w:val="0"/>
        <w:autoSpaceDE w:val="0"/>
        <w:autoSpaceDN w:val="0"/>
        <w:spacing w:before="58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p w14:paraId="26056191" w14:textId="77777777" w:rsidR="00936066" w:rsidRPr="00E0390B" w:rsidRDefault="00936066" w:rsidP="009542FF">
      <w:pPr>
        <w:widowControl w:val="0"/>
        <w:autoSpaceDE w:val="0"/>
        <w:autoSpaceDN w:val="0"/>
        <w:spacing w:before="58" w:after="0" w:line="240" w:lineRule="auto"/>
        <w:rPr>
          <w:rFonts w:ascii="Cambria" w:eastAsia="Times New Roman" w:hAnsi="Cambria" w:cs="Times New Roman"/>
          <w:b/>
          <w:kern w:val="0"/>
          <w:sz w:val="20"/>
          <w:szCs w:val="20"/>
          <w:lang w:eastAsia="en-US"/>
          <w14:ligatures w14:val="none"/>
        </w:rPr>
      </w:pPr>
    </w:p>
    <w:p w14:paraId="789DD959" w14:textId="677FBE7D" w:rsidR="009542FF" w:rsidRPr="00E0390B" w:rsidRDefault="009542FF" w:rsidP="003074D1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before="1" w:after="0" w:line="240" w:lineRule="auto"/>
        <w:ind w:left="426" w:right="-1" w:hanging="426"/>
        <w:jc w:val="both"/>
        <w:rPr>
          <w:rFonts w:ascii="Cambria" w:eastAsia="Arial" w:hAnsi="Cambria" w:cs="Arial"/>
          <w:b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b/>
          <w:color w:val="080808"/>
          <w:sz w:val="20"/>
          <w:szCs w:val="20"/>
        </w:rPr>
        <w:t>Ámbitos en los que se requiere asistencia para cumplir los requisitos de comunicación de información de ICCAT</w:t>
      </w:r>
      <w:r w:rsidR="003074D1" w:rsidRPr="00E0390B">
        <w:rPr>
          <w:rFonts w:ascii="Cambria" w:hAnsi="Cambria"/>
          <w:b/>
          <w:color w:val="080808"/>
          <w:sz w:val="20"/>
          <w:szCs w:val="20"/>
        </w:rPr>
        <w:t>.</w:t>
      </w:r>
      <w:r w:rsidRPr="00E0390B">
        <w:rPr>
          <w:rFonts w:ascii="Cambria" w:hAnsi="Cambria"/>
          <w:b/>
          <w:color w:val="080808"/>
          <w:sz w:val="20"/>
          <w:szCs w:val="20"/>
        </w:rPr>
        <w:t xml:space="preserve"> Si es necesario, puede añadirse información adicional en un anexo</w:t>
      </w:r>
    </w:p>
    <w:p w14:paraId="5AA8192D" w14:textId="77777777" w:rsidR="009542FF" w:rsidRPr="00E0390B" w:rsidRDefault="009542FF" w:rsidP="009542FF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i/>
          <w:iCs/>
          <w:kern w:val="0"/>
          <w:sz w:val="20"/>
          <w:szCs w:val="20"/>
          <w:lang w:eastAsia="en-US"/>
          <w14:ligatures w14:val="none"/>
        </w:rPr>
      </w:pPr>
    </w:p>
    <w:p w14:paraId="7DDAB846" w14:textId="7EB204B5" w:rsidR="009542FF" w:rsidRPr="00E0390B" w:rsidRDefault="009542FF" w:rsidP="009542FF">
      <w:pPr>
        <w:widowControl w:val="0"/>
        <w:autoSpaceDE w:val="0"/>
        <w:autoSpaceDN w:val="0"/>
        <w:spacing w:after="0" w:line="244" w:lineRule="auto"/>
        <w:ind w:left="426" w:right="-285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E0390B">
        <w:rPr>
          <w:rFonts w:ascii="Cambria" w:hAnsi="Cambria"/>
          <w:sz w:val="20"/>
          <w:szCs w:val="20"/>
        </w:rPr>
        <w:t xml:space="preserve">(Véase </w:t>
      </w:r>
      <w:hyperlink r:id="rId10" w:history="1">
        <w:r w:rsidRPr="00E0390B">
          <w:rPr>
            <w:rFonts w:ascii="Cambria" w:hAnsi="Cambria"/>
            <w:color w:val="0563C1"/>
            <w:sz w:val="20"/>
            <w:szCs w:val="20"/>
          </w:rPr>
          <w:t>https://www.iccat.int/es/SubmitCOMP.html</w:t>
        </w:r>
      </w:hyperlink>
      <w:r w:rsidRPr="00E0390B">
        <w:rPr>
          <w:rFonts w:ascii="Cambria" w:hAnsi="Cambria"/>
          <w:sz w:val="20"/>
          <w:szCs w:val="20"/>
        </w:rPr>
        <w:t xml:space="preserve"> </w:t>
      </w:r>
      <w:r w:rsidR="003074D1" w:rsidRPr="00E0390B">
        <w:rPr>
          <w:rFonts w:ascii="Cambria" w:hAnsi="Cambria"/>
          <w:sz w:val="20"/>
          <w:szCs w:val="20"/>
        </w:rPr>
        <w:t>y</w:t>
      </w:r>
      <w:r w:rsidRPr="00E0390B">
        <w:rPr>
          <w:rFonts w:ascii="Cambria" w:hAnsi="Cambria"/>
          <w:sz w:val="20"/>
          <w:szCs w:val="20"/>
        </w:rPr>
        <w:t xml:space="preserve"> </w:t>
      </w:r>
      <w:hyperlink r:id="rId11" w:history="1">
        <w:r w:rsidRPr="00E0390B">
          <w:rPr>
            <w:rFonts w:ascii="Cambria" w:hAnsi="Cambria"/>
            <w:color w:val="0563C1"/>
            <w:sz w:val="20"/>
            <w:szCs w:val="20"/>
          </w:rPr>
          <w:t>https://www.iccat.int/es/submitSTAT.html</w:t>
        </w:r>
      </w:hyperlink>
      <w:r w:rsidRPr="00E0390B">
        <w:rPr>
          <w:rFonts w:ascii="Cambria" w:hAnsi="Cambria"/>
          <w:sz w:val="20"/>
          <w:szCs w:val="20"/>
        </w:rPr>
        <w:t xml:space="preserve"> para los requisitos de comunicación de información de ICCAT).</w:t>
      </w:r>
    </w:p>
    <w:p w14:paraId="4ADC48F8" w14:textId="77777777" w:rsidR="009542FF" w:rsidRPr="00E0390B" w:rsidRDefault="009542FF" w:rsidP="009542FF">
      <w:pPr>
        <w:widowControl w:val="0"/>
        <w:autoSpaceDE w:val="0"/>
        <w:autoSpaceDN w:val="0"/>
        <w:spacing w:before="1" w:after="0" w:line="240" w:lineRule="auto"/>
        <w:ind w:left="426"/>
        <w:rPr>
          <w:rFonts w:ascii="Cambria" w:eastAsia="Times New Roman" w:hAnsi="Cambria" w:cs="Times New Roman"/>
          <w:kern w:val="0"/>
          <w:sz w:val="20"/>
          <w:szCs w:val="20"/>
          <w:lang w:eastAsia="en-US"/>
          <w14:ligatures w14:val="none"/>
        </w:rPr>
      </w:pPr>
    </w:p>
    <w:tbl>
      <w:tblPr>
        <w:tblW w:w="9219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1859"/>
        <w:gridCol w:w="2824"/>
      </w:tblGrid>
      <w:tr w:rsidR="009542FF" w:rsidRPr="00E0390B" w14:paraId="6EA28B4F" w14:textId="77777777" w:rsidTr="00B81ACA">
        <w:trPr>
          <w:trHeight w:val="280"/>
        </w:trPr>
        <w:tc>
          <w:tcPr>
            <w:tcW w:w="2268" w:type="dxa"/>
            <w:vAlign w:val="center"/>
          </w:tcPr>
          <w:p w14:paraId="7FE82F87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8" w:type="dxa"/>
            <w:tcBorders>
              <w:right w:val="single" w:sz="2" w:space="0" w:color="000000"/>
            </w:tcBorders>
            <w:vAlign w:val="center"/>
          </w:tcPr>
          <w:p w14:paraId="09743B4B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Requisito ICCAT</w:t>
            </w:r>
          </w:p>
        </w:tc>
        <w:tc>
          <w:tcPr>
            <w:tcW w:w="1859" w:type="dxa"/>
            <w:tcBorders>
              <w:left w:val="single" w:sz="2" w:space="0" w:color="000000"/>
            </w:tcBorders>
            <w:vAlign w:val="center"/>
          </w:tcPr>
          <w:p w14:paraId="4B13596D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Dificultades encontradas</w:t>
            </w:r>
          </w:p>
        </w:tc>
        <w:tc>
          <w:tcPr>
            <w:tcW w:w="2824" w:type="dxa"/>
            <w:tcBorders>
              <w:right w:val="single" w:sz="2" w:space="0" w:color="000000"/>
            </w:tcBorders>
            <w:vAlign w:val="center"/>
          </w:tcPr>
          <w:p w14:paraId="405A98BE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Cambria" w:eastAsia="Times New Roman" w:hAnsi="Cambria" w:cs="Times New Roman"/>
                <w:i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i/>
                <w:color w:val="080808"/>
                <w:sz w:val="20"/>
                <w:szCs w:val="20"/>
              </w:rPr>
              <w:t>Comentarios</w:t>
            </w:r>
          </w:p>
        </w:tc>
      </w:tr>
      <w:tr w:rsidR="009542FF" w:rsidRPr="00E0390B" w14:paraId="47B2CAEE" w14:textId="77777777" w:rsidTr="00B81ACA">
        <w:trPr>
          <w:trHeight w:val="225"/>
        </w:trPr>
        <w:tc>
          <w:tcPr>
            <w:tcW w:w="2268" w:type="dxa"/>
          </w:tcPr>
          <w:p w14:paraId="6CC7512E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080808"/>
                <w:sz w:val="20"/>
                <w:szCs w:val="20"/>
              </w:rPr>
              <w:t xml:space="preserve">Medidas de </w:t>
            </w:r>
            <w:proofErr w:type="spellStart"/>
            <w:r w:rsidRPr="00E0390B">
              <w:rPr>
                <w:rFonts w:ascii="Cambria" w:hAnsi="Cambria"/>
                <w:color w:val="080808"/>
                <w:sz w:val="20"/>
                <w:szCs w:val="20"/>
              </w:rPr>
              <w:t>SCV</w:t>
            </w:r>
            <w:proofErr w:type="spellEnd"/>
            <w:r w:rsidRPr="00E0390B">
              <w:rPr>
                <w:rFonts w:ascii="Cambria" w:hAnsi="Cambria"/>
                <w:color w:val="080808"/>
                <w:sz w:val="20"/>
                <w:szCs w:val="20"/>
              </w:rPr>
              <w:t xml:space="preserve"> generales</w:t>
            </w:r>
          </w:p>
        </w:tc>
        <w:tc>
          <w:tcPr>
            <w:tcW w:w="2268" w:type="dxa"/>
          </w:tcPr>
          <w:p w14:paraId="358238BD" w14:textId="3D9C19B4" w:rsidR="009542FF" w:rsidRPr="00E0390B" w:rsidRDefault="008F1C1C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Medidas del Estado rector del puerto</w:t>
            </w:r>
          </w:p>
        </w:tc>
        <w:tc>
          <w:tcPr>
            <w:tcW w:w="1859" w:type="dxa"/>
          </w:tcPr>
          <w:p w14:paraId="5FC77B35" w14:textId="5FA4EDED" w:rsidR="009542FF" w:rsidRPr="00E0390B" w:rsidRDefault="008F1C1C" w:rsidP="004957B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 xml:space="preserve">Implementación y actualización de procedimientos </w:t>
            </w:r>
            <w:r w:rsidR="003074D1" w:rsidRPr="00E0390B">
              <w:rPr>
                <w:rFonts w:ascii="Cambria" w:hAnsi="Cambria"/>
                <w:sz w:val="20"/>
                <w:szCs w:val="20"/>
              </w:rPr>
              <w:t>conforme</w:t>
            </w:r>
            <w:r w:rsidRPr="00E0390B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074D1" w:rsidRPr="00E0390B">
              <w:rPr>
                <w:rFonts w:ascii="Cambria" w:hAnsi="Cambria"/>
                <w:sz w:val="20"/>
                <w:szCs w:val="20"/>
              </w:rPr>
              <w:t xml:space="preserve">a </w:t>
            </w:r>
            <w:r w:rsidRPr="00E0390B">
              <w:rPr>
                <w:rFonts w:ascii="Cambria" w:hAnsi="Cambria"/>
                <w:sz w:val="20"/>
                <w:szCs w:val="20"/>
              </w:rPr>
              <w:t>los requisitos de ICCAT</w:t>
            </w:r>
          </w:p>
        </w:tc>
        <w:tc>
          <w:tcPr>
            <w:tcW w:w="2824" w:type="dxa"/>
          </w:tcPr>
          <w:p w14:paraId="02CE8436" w14:textId="77777777" w:rsidR="009542FF" w:rsidRPr="00E0390B" w:rsidRDefault="009542FF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8F1C1C" w:rsidRPr="00E0390B" w14:paraId="07E30E27" w14:textId="77777777" w:rsidTr="00B81ACA">
        <w:trPr>
          <w:trHeight w:val="225"/>
        </w:trPr>
        <w:tc>
          <w:tcPr>
            <w:tcW w:w="2268" w:type="dxa"/>
          </w:tcPr>
          <w:p w14:paraId="795C9697" w14:textId="77777777" w:rsidR="008F1C1C" w:rsidRPr="00E0390B" w:rsidRDefault="008F1C1C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color w:val="080808"/>
                <w:spacing w:val="-2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8" w:type="dxa"/>
          </w:tcPr>
          <w:p w14:paraId="700A26FF" w14:textId="0A685F41" w:rsidR="008F1C1C" w:rsidRPr="00E0390B" w:rsidRDefault="008F1C1C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Medidas del Estado del pabellón</w:t>
            </w:r>
          </w:p>
        </w:tc>
        <w:tc>
          <w:tcPr>
            <w:tcW w:w="1859" w:type="dxa"/>
          </w:tcPr>
          <w:p w14:paraId="5087067D" w14:textId="65405989" w:rsidR="008F1C1C" w:rsidRPr="00E0390B" w:rsidRDefault="00552D09" w:rsidP="004957BD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 xml:space="preserve">Implementación y actualización de procedimientos </w:t>
            </w:r>
            <w:r w:rsidR="004957BD" w:rsidRPr="00E0390B">
              <w:rPr>
                <w:rFonts w:ascii="Cambria" w:hAnsi="Cambria"/>
                <w:sz w:val="20"/>
                <w:szCs w:val="20"/>
              </w:rPr>
              <w:t xml:space="preserve">conforme a </w:t>
            </w:r>
            <w:r w:rsidRPr="00E0390B">
              <w:rPr>
                <w:rFonts w:ascii="Cambria" w:hAnsi="Cambria"/>
                <w:sz w:val="20"/>
                <w:szCs w:val="20"/>
              </w:rPr>
              <w:t>los requisitos de ICCAT</w:t>
            </w:r>
          </w:p>
        </w:tc>
        <w:tc>
          <w:tcPr>
            <w:tcW w:w="2824" w:type="dxa"/>
          </w:tcPr>
          <w:p w14:paraId="6710BB01" w14:textId="77777777" w:rsidR="008F1C1C" w:rsidRPr="00E0390B" w:rsidRDefault="008F1C1C" w:rsidP="009542FF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52D09" w:rsidRPr="00E0390B" w14:paraId="201DF7B1" w14:textId="77777777" w:rsidTr="00B81ACA">
        <w:trPr>
          <w:trHeight w:val="465"/>
        </w:trPr>
        <w:tc>
          <w:tcPr>
            <w:tcW w:w="2268" w:type="dxa"/>
          </w:tcPr>
          <w:p w14:paraId="311FF8F6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 xml:space="preserve">Medidas de </w:t>
            </w:r>
            <w:proofErr w:type="spellStart"/>
            <w:r w:rsidRPr="00E0390B">
              <w:rPr>
                <w:rFonts w:ascii="Cambria" w:hAnsi="Cambria"/>
                <w:sz w:val="20"/>
                <w:szCs w:val="20"/>
              </w:rPr>
              <w:t>SCV</w:t>
            </w:r>
            <w:proofErr w:type="spellEnd"/>
            <w:r w:rsidRPr="00E0390B">
              <w:rPr>
                <w:rFonts w:ascii="Cambria" w:hAnsi="Cambria"/>
                <w:sz w:val="20"/>
                <w:szCs w:val="20"/>
              </w:rPr>
              <w:t xml:space="preserve"> específicas para cada especie</w:t>
            </w:r>
          </w:p>
        </w:tc>
        <w:tc>
          <w:tcPr>
            <w:tcW w:w="2268" w:type="dxa"/>
          </w:tcPr>
          <w:p w14:paraId="329EC072" w14:textId="2C72456A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Túnidos tropicales, pez espada</w:t>
            </w:r>
          </w:p>
        </w:tc>
        <w:tc>
          <w:tcPr>
            <w:tcW w:w="1859" w:type="dxa"/>
          </w:tcPr>
          <w:p w14:paraId="0F49AF68" w14:textId="1DF9D98E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Seguimiento de las capturas</w:t>
            </w:r>
          </w:p>
        </w:tc>
        <w:tc>
          <w:tcPr>
            <w:tcW w:w="2824" w:type="dxa"/>
          </w:tcPr>
          <w:p w14:paraId="18DAE207" w14:textId="6D7F0697" w:rsidR="00552D09" w:rsidRPr="00E0390B" w:rsidRDefault="00552D09" w:rsidP="00552D0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En curso con el sistema de comunicación de la información que se está instalando en los buques. Necesidad de cruzar datos procedentes de diferentes fuentes.</w:t>
            </w:r>
          </w:p>
        </w:tc>
      </w:tr>
      <w:tr w:rsidR="00552D09" w:rsidRPr="00E0390B" w14:paraId="33CE22B5" w14:textId="77777777" w:rsidTr="00B81ACA">
        <w:trPr>
          <w:trHeight w:val="465"/>
        </w:trPr>
        <w:tc>
          <w:tcPr>
            <w:tcW w:w="2268" w:type="dxa"/>
          </w:tcPr>
          <w:p w14:paraId="6ED933B4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:lang w:val="fr-FR" w:eastAsia="en-US"/>
                <w14:ligatures w14:val="none"/>
              </w:rPr>
            </w:pPr>
          </w:p>
        </w:tc>
        <w:tc>
          <w:tcPr>
            <w:tcW w:w="2268" w:type="dxa"/>
          </w:tcPr>
          <w:p w14:paraId="1DA166D2" w14:textId="7930334B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Atún blanco</w:t>
            </w:r>
          </w:p>
        </w:tc>
        <w:tc>
          <w:tcPr>
            <w:tcW w:w="1859" w:type="dxa"/>
          </w:tcPr>
          <w:p w14:paraId="53F24574" w14:textId="17EFDBAC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Seguimiento de las capturas</w:t>
            </w:r>
          </w:p>
        </w:tc>
        <w:tc>
          <w:tcPr>
            <w:tcW w:w="2824" w:type="dxa"/>
          </w:tcPr>
          <w:p w14:paraId="105F51B4" w14:textId="659F55A6" w:rsidR="00552D09" w:rsidRPr="00E0390B" w:rsidRDefault="00552D09" w:rsidP="00552D0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En curso con el sistema de comunicación de la información que se está instalando en los buques. Necesidad de cruzar datos procedentes de diferentes fuentes.</w:t>
            </w:r>
          </w:p>
        </w:tc>
      </w:tr>
      <w:tr w:rsidR="00552D09" w:rsidRPr="00E0390B" w14:paraId="539EED57" w14:textId="77777777" w:rsidTr="00B81ACA">
        <w:trPr>
          <w:trHeight w:val="465"/>
        </w:trPr>
        <w:tc>
          <w:tcPr>
            <w:tcW w:w="2268" w:type="dxa"/>
          </w:tcPr>
          <w:p w14:paraId="002FC67E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:lang w:val="fr-FR" w:eastAsia="en-US"/>
                <w14:ligatures w14:val="none"/>
              </w:rPr>
            </w:pPr>
          </w:p>
        </w:tc>
        <w:tc>
          <w:tcPr>
            <w:tcW w:w="2268" w:type="dxa"/>
          </w:tcPr>
          <w:p w14:paraId="43DE8127" w14:textId="70DA2D5E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Tiburones</w:t>
            </w:r>
          </w:p>
        </w:tc>
        <w:tc>
          <w:tcPr>
            <w:tcW w:w="1859" w:type="dxa"/>
          </w:tcPr>
          <w:p w14:paraId="4A0D838B" w14:textId="71CE50FC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Seguimiento de las capturas</w:t>
            </w:r>
          </w:p>
        </w:tc>
        <w:tc>
          <w:tcPr>
            <w:tcW w:w="2824" w:type="dxa"/>
          </w:tcPr>
          <w:p w14:paraId="037C5393" w14:textId="4C32F290" w:rsidR="00552D09" w:rsidRPr="00E0390B" w:rsidRDefault="00552D09" w:rsidP="00552D0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En curso con el sistema de comunicación de la información que se está instalando en los buques. Necesidad de cruzar datos procedentes de diferentes fuentes.</w:t>
            </w:r>
          </w:p>
        </w:tc>
      </w:tr>
      <w:tr w:rsidR="00552D09" w:rsidRPr="00E0390B" w14:paraId="7D986C46" w14:textId="77777777" w:rsidTr="00B81ACA">
        <w:trPr>
          <w:trHeight w:val="465"/>
        </w:trPr>
        <w:tc>
          <w:tcPr>
            <w:tcW w:w="2268" w:type="dxa"/>
          </w:tcPr>
          <w:p w14:paraId="62604AFD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:lang w:val="fr-FR" w:eastAsia="en-US"/>
                <w14:ligatures w14:val="none"/>
              </w:rPr>
            </w:pPr>
          </w:p>
        </w:tc>
        <w:tc>
          <w:tcPr>
            <w:tcW w:w="2268" w:type="dxa"/>
          </w:tcPr>
          <w:p w14:paraId="2329BEDA" w14:textId="40BF123B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Pez espada y marlín</w:t>
            </w:r>
          </w:p>
        </w:tc>
        <w:tc>
          <w:tcPr>
            <w:tcW w:w="1859" w:type="dxa"/>
          </w:tcPr>
          <w:p w14:paraId="138B7D1A" w14:textId="286A2371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Seguimiento de las capturas</w:t>
            </w:r>
          </w:p>
        </w:tc>
        <w:tc>
          <w:tcPr>
            <w:tcW w:w="2824" w:type="dxa"/>
          </w:tcPr>
          <w:p w14:paraId="694B01FE" w14:textId="34F5130C" w:rsidR="00552D09" w:rsidRPr="00E0390B" w:rsidRDefault="00552D09" w:rsidP="00552D0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En curso con el sistema de comunicación de la información que se está instalando en los buques. Necesidad de cruzar datos procedentes de diferentes fuentes.</w:t>
            </w:r>
          </w:p>
        </w:tc>
      </w:tr>
      <w:tr w:rsidR="00552D09" w:rsidRPr="00E0390B" w14:paraId="42F33560" w14:textId="77777777" w:rsidTr="00B81ACA">
        <w:trPr>
          <w:trHeight w:val="465"/>
        </w:trPr>
        <w:tc>
          <w:tcPr>
            <w:tcW w:w="2268" w:type="dxa"/>
          </w:tcPr>
          <w:p w14:paraId="76FF58D9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:lang w:val="fr-FR" w:eastAsia="en-US"/>
                <w14:ligatures w14:val="none"/>
              </w:rPr>
            </w:pPr>
          </w:p>
        </w:tc>
        <w:tc>
          <w:tcPr>
            <w:tcW w:w="2268" w:type="dxa"/>
          </w:tcPr>
          <w:p w14:paraId="3D00856D" w14:textId="744FF95F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Atún rojo</w:t>
            </w:r>
          </w:p>
        </w:tc>
        <w:tc>
          <w:tcPr>
            <w:tcW w:w="1859" w:type="dxa"/>
          </w:tcPr>
          <w:p w14:paraId="76381068" w14:textId="5989FAA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Procedimiento para la explotación y el seguimiento del tonelaje de atún autorizado con fines científicos.</w:t>
            </w:r>
          </w:p>
          <w:p w14:paraId="580B8588" w14:textId="30638D7F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Requisitos de ICCAT en este ámbito</w:t>
            </w:r>
          </w:p>
        </w:tc>
        <w:tc>
          <w:tcPr>
            <w:tcW w:w="2824" w:type="dxa"/>
          </w:tcPr>
          <w:p w14:paraId="32D42823" w14:textId="211AC054" w:rsidR="00552D09" w:rsidRPr="00E0390B" w:rsidRDefault="00552D09" w:rsidP="00552D0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La investigación solo puede recopilar y utilizar datos sobre esta especie en caso de capturas accidental</w:t>
            </w:r>
            <w:r w:rsidR="0023593D" w:rsidRPr="00E0390B">
              <w:rPr>
                <w:rFonts w:ascii="Cambria" w:hAnsi="Cambria"/>
                <w:sz w:val="20"/>
                <w:szCs w:val="20"/>
              </w:rPr>
              <w:t>es</w:t>
            </w:r>
            <w:r w:rsidRPr="00E0390B">
              <w:rPr>
                <w:rFonts w:ascii="Cambria" w:hAnsi="Cambria"/>
                <w:sz w:val="20"/>
                <w:szCs w:val="20"/>
              </w:rPr>
              <w:t>.</w:t>
            </w:r>
          </w:p>
          <w:p w14:paraId="101496D1" w14:textId="77777777" w:rsidR="00552D09" w:rsidRPr="00E0390B" w:rsidRDefault="00552D09" w:rsidP="00552D0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 xml:space="preserve">Si se concede una cuota de atún rojo a Senegal, ¿cuáles serían los requisitos que habría que cumplir? </w:t>
            </w:r>
          </w:p>
          <w:p w14:paraId="4D0E9191" w14:textId="12FB9B3A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Acceso y uso del eBCD.</w:t>
            </w:r>
          </w:p>
        </w:tc>
      </w:tr>
      <w:tr w:rsidR="00552D09" w:rsidRPr="00E0390B" w14:paraId="1E6A1871" w14:textId="77777777" w:rsidTr="00B81ACA">
        <w:trPr>
          <w:trHeight w:val="465"/>
        </w:trPr>
        <w:tc>
          <w:tcPr>
            <w:tcW w:w="2268" w:type="dxa"/>
          </w:tcPr>
          <w:p w14:paraId="38B41047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080808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11111"/>
                <w:sz w:val="20"/>
                <w:szCs w:val="20"/>
              </w:rPr>
              <w:t>Recopilación y comunicación de datos</w:t>
            </w:r>
          </w:p>
        </w:tc>
        <w:tc>
          <w:tcPr>
            <w:tcW w:w="2268" w:type="dxa"/>
          </w:tcPr>
          <w:p w14:paraId="3CDD5F38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Apoyo para mejorar el sistema electrónico de recopilación de datos de los observadores a bordo de los buques atuneros</w:t>
            </w:r>
          </w:p>
          <w:p w14:paraId="514175FE" w14:textId="4CF255D9" w:rsidR="00552D09" w:rsidRPr="00E0390B" w:rsidRDefault="00552D09" w:rsidP="0023593D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9" w:type="dxa"/>
          </w:tcPr>
          <w:p w14:paraId="32F1DB31" w14:textId="61712216" w:rsidR="00552D09" w:rsidRPr="00E0390B" w:rsidRDefault="00552D09" w:rsidP="00552D0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No se recopila toda la información.</w:t>
            </w:r>
          </w:p>
          <w:p w14:paraId="575875E7" w14:textId="2D9129D6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Ejemplo:  No se incluyen las tallas de las especies de captura fortuita/accidental.</w:t>
            </w:r>
          </w:p>
        </w:tc>
        <w:tc>
          <w:tcPr>
            <w:tcW w:w="2824" w:type="dxa"/>
          </w:tcPr>
          <w:p w14:paraId="34939FE6" w14:textId="33D091BD" w:rsidR="00552D09" w:rsidRPr="00E0390B" w:rsidRDefault="00552D09" w:rsidP="00552D09">
            <w:pPr>
              <w:pStyle w:val="TableParagraph"/>
              <w:ind w:left="57" w:right="57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Estudiar la posibilidad de utilizar el software "</w:t>
            </w:r>
            <w:proofErr w:type="spellStart"/>
            <w:r w:rsidRPr="00E0390B">
              <w:rPr>
                <w:rFonts w:ascii="Cambria" w:hAnsi="Cambria"/>
                <w:sz w:val="20"/>
                <w:szCs w:val="20"/>
              </w:rPr>
              <w:t>observ</w:t>
            </w:r>
            <w:proofErr w:type="spellEnd"/>
            <w:r w:rsidRPr="00E0390B">
              <w:rPr>
                <w:rFonts w:ascii="Cambria" w:hAnsi="Cambria"/>
                <w:sz w:val="20"/>
                <w:szCs w:val="20"/>
              </w:rPr>
              <w:t xml:space="preserve">", desarrollado por el </w:t>
            </w:r>
            <w:proofErr w:type="spellStart"/>
            <w:r w:rsidRPr="00E0390B">
              <w:rPr>
                <w:rFonts w:ascii="Cambria" w:hAnsi="Cambria"/>
                <w:sz w:val="20"/>
                <w:szCs w:val="20"/>
              </w:rPr>
              <w:t>IRD</w:t>
            </w:r>
            <w:proofErr w:type="spellEnd"/>
            <w:r w:rsidRPr="00E0390B">
              <w:rPr>
                <w:rFonts w:ascii="Cambria" w:hAnsi="Cambria"/>
                <w:sz w:val="20"/>
                <w:szCs w:val="20"/>
              </w:rPr>
              <w:t xml:space="preserve">, dedicado a la recopilación de datos científicos a bordo de cerqueros que se </w:t>
            </w:r>
            <w:r w:rsidR="0023593D" w:rsidRPr="00E0390B">
              <w:rPr>
                <w:rFonts w:ascii="Cambria" w:hAnsi="Cambria"/>
                <w:sz w:val="20"/>
                <w:szCs w:val="20"/>
              </w:rPr>
              <w:t>dirigen</w:t>
            </w:r>
            <w:r w:rsidRPr="00E0390B">
              <w:rPr>
                <w:rFonts w:ascii="Cambria" w:hAnsi="Cambria"/>
                <w:sz w:val="20"/>
                <w:szCs w:val="20"/>
              </w:rPr>
              <w:t xml:space="preserve"> a los túnidos tropicales.</w:t>
            </w:r>
          </w:p>
        </w:tc>
      </w:tr>
      <w:tr w:rsidR="00552D09" w:rsidRPr="00E0390B" w14:paraId="528606BC" w14:textId="77777777" w:rsidTr="00B81ACA">
        <w:trPr>
          <w:trHeight w:val="465"/>
        </w:trPr>
        <w:tc>
          <w:tcPr>
            <w:tcW w:w="2268" w:type="dxa"/>
          </w:tcPr>
          <w:p w14:paraId="09446F07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111111"/>
                <w:spacing w:val="-2"/>
                <w:w w:val="105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8" w:type="dxa"/>
          </w:tcPr>
          <w:p w14:paraId="47C0C589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Seguimiento de la pesca deportiva y de recreo</w:t>
            </w:r>
          </w:p>
          <w:p w14:paraId="21640E9A" w14:textId="4966F84E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9" w:type="dxa"/>
          </w:tcPr>
          <w:p w14:paraId="54598906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Implementación de un cuaderno de pesca deportiva para proporcionar información sobre esta pesquería.</w:t>
            </w:r>
          </w:p>
          <w:p w14:paraId="09EA8120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  <w:p w14:paraId="04686938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  <w:p w14:paraId="1690E01F" w14:textId="34992C7C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</w:tcPr>
          <w:p w14:paraId="4EF2C540" w14:textId="18BE6383" w:rsidR="00552D09" w:rsidRPr="00E0390B" w:rsidRDefault="00552D09" w:rsidP="00552D09">
            <w:pPr>
              <w:pStyle w:val="TableParagraph"/>
              <w:ind w:left="57" w:right="57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Requisitos de declaración para la pesca deportiva.</w:t>
            </w:r>
          </w:p>
        </w:tc>
      </w:tr>
      <w:tr w:rsidR="00552D09" w:rsidRPr="00E0390B" w14:paraId="7FA497BC" w14:textId="77777777" w:rsidTr="00B81ACA">
        <w:trPr>
          <w:trHeight w:val="465"/>
        </w:trPr>
        <w:tc>
          <w:tcPr>
            <w:tcW w:w="2268" w:type="dxa"/>
          </w:tcPr>
          <w:p w14:paraId="66A16663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111111"/>
                <w:spacing w:val="-2"/>
                <w:w w:val="105"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  <w:tc>
          <w:tcPr>
            <w:tcW w:w="2268" w:type="dxa"/>
          </w:tcPr>
          <w:p w14:paraId="54765B90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Formulario ST08 de despliegue de DCP</w:t>
            </w:r>
          </w:p>
          <w:p w14:paraId="58E1C658" w14:textId="5BA388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59" w:type="dxa"/>
          </w:tcPr>
          <w:p w14:paraId="6DD763FC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Dificultades para completar la información del formulario ST08_B</w:t>
            </w:r>
          </w:p>
          <w:p w14:paraId="68830AC3" w14:textId="562731B7" w:rsidR="00552D09" w:rsidRPr="00E0390B" w:rsidRDefault="00552D09" w:rsidP="007B04EE">
            <w:pPr>
              <w:widowControl w:val="0"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Cambria" w:eastAsiaTheme="minorHAnsi" w:hAnsi="Cambri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24" w:type="dxa"/>
          </w:tcPr>
          <w:p w14:paraId="0640D128" w14:textId="77777777" w:rsidR="00552D09" w:rsidRPr="00E0390B" w:rsidRDefault="00552D09" w:rsidP="00552D09">
            <w:pPr>
              <w:pStyle w:val="TableParagraph"/>
              <w:ind w:left="57" w:right="57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52D09" w:rsidRPr="003074D1" w14:paraId="33C8DF33" w14:textId="77777777" w:rsidTr="00E828FF">
        <w:trPr>
          <w:trHeight w:val="185"/>
        </w:trPr>
        <w:tc>
          <w:tcPr>
            <w:tcW w:w="2268" w:type="dxa"/>
          </w:tcPr>
          <w:p w14:paraId="67387161" w14:textId="77777777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 w:hanging="11"/>
              <w:rPr>
                <w:rFonts w:ascii="Cambria" w:eastAsia="Times New Roman" w:hAnsi="Cambria" w:cs="Times New Roman"/>
                <w:color w:val="111111"/>
                <w:spacing w:val="-2"/>
                <w:w w:val="105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color w:val="111111"/>
                <w:sz w:val="20"/>
                <w:szCs w:val="20"/>
              </w:rPr>
              <w:t>Otros (especificar)</w:t>
            </w:r>
          </w:p>
        </w:tc>
        <w:tc>
          <w:tcPr>
            <w:tcW w:w="2268" w:type="dxa"/>
          </w:tcPr>
          <w:p w14:paraId="7B627744" w14:textId="1DE317E8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color w:val="111111"/>
                <w:spacing w:val="-2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 xml:space="preserve">Identificación de las especies de tiburones e istiofóridos gestionadas por ICCAT </w:t>
            </w:r>
          </w:p>
        </w:tc>
        <w:tc>
          <w:tcPr>
            <w:tcW w:w="1859" w:type="dxa"/>
          </w:tcPr>
          <w:p w14:paraId="0B867487" w14:textId="2C18D3CF" w:rsidR="00552D09" w:rsidRPr="00E0390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color w:val="111111"/>
                <w:w w:val="105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Confusión en la nomenclatura de las especies de tiburones y marlines</w:t>
            </w:r>
          </w:p>
        </w:tc>
        <w:tc>
          <w:tcPr>
            <w:tcW w:w="2824" w:type="dxa"/>
          </w:tcPr>
          <w:p w14:paraId="4031063B" w14:textId="4F826C56" w:rsidR="00552D09" w:rsidRPr="00A07C6B" w:rsidRDefault="00552D09" w:rsidP="00552D0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ascii="Cambria" w:eastAsia="Times New Roman" w:hAnsi="Cambria" w:cs="Times New Roman"/>
                <w:color w:val="111111"/>
                <w:w w:val="105"/>
                <w:kern w:val="0"/>
                <w:sz w:val="20"/>
                <w:szCs w:val="20"/>
                <w14:ligatures w14:val="none"/>
              </w:rPr>
            </w:pPr>
            <w:r w:rsidRPr="00E0390B">
              <w:rPr>
                <w:rFonts w:ascii="Cambria" w:hAnsi="Cambria"/>
                <w:sz w:val="20"/>
                <w:szCs w:val="20"/>
              </w:rPr>
              <w:t>Los observadores a bordo de los atuneros registran todos los tiburones con el código "tiburones" en su cuaderno de pesca, así como los marlines.</w:t>
            </w:r>
          </w:p>
        </w:tc>
      </w:tr>
    </w:tbl>
    <w:p w14:paraId="58866C5E" w14:textId="77777777" w:rsidR="00A652BF" w:rsidRPr="003074D1" w:rsidRDefault="00A652BF" w:rsidP="00E828FF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sectPr w:rsidR="00A652BF" w:rsidRPr="003074D1" w:rsidSect="001A2EC8">
      <w:headerReference w:type="default" r:id="rId12"/>
      <w:footerReference w:type="default" r:id="rId13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4CD7" w14:textId="77777777" w:rsidR="008A24D5" w:rsidRDefault="008A24D5" w:rsidP="001A2EC8">
      <w:pPr>
        <w:spacing w:after="0" w:line="240" w:lineRule="auto"/>
      </w:pPr>
      <w:r>
        <w:separator/>
      </w:r>
    </w:p>
  </w:endnote>
  <w:endnote w:type="continuationSeparator" w:id="0">
    <w:p w14:paraId="590716FE" w14:textId="77777777" w:rsidR="008A24D5" w:rsidRDefault="008A24D5" w:rsidP="001A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337F" w14:textId="7B2A4EE4" w:rsidR="001A2EC8" w:rsidRDefault="00E0390B" w:rsidP="001A2EC8">
    <w:pPr>
      <w:pStyle w:val="Footer"/>
      <w:jc w:val="center"/>
    </w:pPr>
    <w:sdt>
      <w:sdtPr>
        <w:rPr>
          <w:rFonts w:ascii="Calibri" w:eastAsia="Calibri" w:hAnsi="Calibri" w:cs="Calibri"/>
          <w:kern w:val="0"/>
          <w:sz w:val="20"/>
          <w:szCs w:val="20"/>
          <w14:ligatures w14:val="none"/>
        </w:rPr>
        <w:id w:val="1164588205"/>
        <w:docPartObj>
          <w:docPartGallery w:val="Page Numbers (Top of Page)"/>
          <w:docPartUnique/>
        </w:docPartObj>
      </w:sdtPr>
      <w:sdtEndPr/>
      <w:sdtContent>
        <w:r w:rsidR="001A2EC8" w:rsidRPr="00A71FCB">
          <w:rPr>
            <w:rFonts w:ascii="Cambria" w:eastAsia="Calibri" w:hAnsi="Cambria" w:cs="Calibri"/>
            <w:sz w:val="20"/>
          </w:rPr>
          <w:fldChar w:fldCharType="begin"/>
        </w:r>
        <w:r w:rsidR="001A2EC8" w:rsidRPr="00A71FCB">
          <w:rPr>
            <w:rFonts w:ascii="Cambria" w:eastAsia="Calibri" w:hAnsi="Cambria" w:cs="Calibri"/>
            <w:sz w:val="20"/>
          </w:rPr>
          <w:instrText xml:space="preserve"> PAGE </w:instrText>
        </w:r>
        <w:r w:rsidR="001A2EC8" w:rsidRPr="00A71FCB">
          <w:rPr>
            <w:rFonts w:ascii="Cambria" w:eastAsia="Calibri" w:hAnsi="Cambria" w:cs="Calibri"/>
            <w:sz w:val="20"/>
          </w:rPr>
          <w:fldChar w:fldCharType="separate"/>
        </w:r>
        <w:r w:rsidR="001A2EC8">
          <w:rPr>
            <w:rFonts w:ascii="Cambria" w:eastAsia="Calibri" w:hAnsi="Cambria" w:cs="Calibri"/>
            <w:sz w:val="20"/>
          </w:rPr>
          <w:t>1</w:t>
        </w:r>
        <w:r w:rsidR="001A2EC8" w:rsidRPr="00A71FCB">
          <w:rPr>
            <w:rFonts w:ascii="Cambria" w:eastAsia="Calibri" w:hAnsi="Cambria" w:cs="Calibri"/>
            <w:sz w:val="20"/>
          </w:rPr>
          <w:fldChar w:fldCharType="end"/>
        </w:r>
        <w:r w:rsidR="000E296B">
          <w:rPr>
            <w:rFonts w:ascii="Cambria" w:hAnsi="Cambria"/>
            <w:sz w:val="20"/>
          </w:rPr>
          <w:t xml:space="preserve"> / </w:t>
        </w:r>
        <w:r w:rsidR="001A2EC8" w:rsidRPr="00A71FCB">
          <w:rPr>
            <w:rFonts w:ascii="Cambria" w:eastAsia="Calibri" w:hAnsi="Cambria" w:cs="Calibri"/>
            <w:sz w:val="20"/>
          </w:rPr>
          <w:fldChar w:fldCharType="begin"/>
        </w:r>
        <w:r w:rsidR="001A2EC8" w:rsidRPr="00A71FCB">
          <w:rPr>
            <w:rFonts w:ascii="Cambria" w:eastAsia="Calibri" w:hAnsi="Cambria" w:cs="Calibri"/>
            <w:sz w:val="20"/>
          </w:rPr>
          <w:instrText xml:space="preserve"> NUMPAGES  </w:instrText>
        </w:r>
        <w:r w:rsidR="001A2EC8" w:rsidRPr="00A71FCB">
          <w:rPr>
            <w:rFonts w:ascii="Cambria" w:eastAsia="Calibri" w:hAnsi="Cambria" w:cs="Calibri"/>
            <w:sz w:val="20"/>
          </w:rPr>
          <w:fldChar w:fldCharType="separate"/>
        </w:r>
        <w:r w:rsidR="001A2EC8">
          <w:rPr>
            <w:rFonts w:ascii="Cambria" w:eastAsia="Calibri" w:hAnsi="Cambria" w:cs="Calibri"/>
            <w:sz w:val="20"/>
          </w:rPr>
          <w:t>5</w:t>
        </w:r>
        <w:r w:rsidR="001A2EC8" w:rsidRPr="00A71FCB">
          <w:rPr>
            <w:rFonts w:ascii="Cambria" w:eastAsia="Calibri" w:hAnsi="Cambria" w:cs="Calibri"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2193" w14:textId="77777777" w:rsidR="008A24D5" w:rsidRDefault="008A24D5" w:rsidP="001A2EC8">
      <w:pPr>
        <w:spacing w:after="0" w:line="240" w:lineRule="auto"/>
      </w:pPr>
      <w:r>
        <w:separator/>
      </w:r>
    </w:p>
  </w:footnote>
  <w:footnote w:type="continuationSeparator" w:id="0">
    <w:p w14:paraId="79A53A60" w14:textId="77777777" w:rsidR="008A24D5" w:rsidRDefault="008A24D5" w:rsidP="001A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3643" w14:textId="78DB5BC6" w:rsidR="001A2EC8" w:rsidRPr="001A2EC8" w:rsidRDefault="001A2EC8" w:rsidP="001A2EC8">
    <w:pPr>
      <w:pStyle w:val="Header"/>
      <w:jc w:val="right"/>
      <w:rPr>
        <w:rFonts w:ascii="Cambria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hAnsi="Cambria"/>
        <w:b/>
        <w:sz w:val="20"/>
      </w:rPr>
      <w:t>COC_313</w:t>
    </w:r>
    <w:r w:rsidR="003747CF">
      <w:rPr>
        <w:rFonts w:ascii="Cambria" w:hAnsi="Cambria"/>
        <w:b/>
        <w:sz w:val="20"/>
      </w:rPr>
      <w:t>_REV_1</w:t>
    </w:r>
    <w:r>
      <w:rPr>
        <w:rFonts w:ascii="Cambria" w:hAnsi="Cambria"/>
        <w:b/>
        <w:sz w:val="20"/>
      </w:rPr>
      <w:t>/2025</w:t>
    </w:r>
  </w:p>
  <w:p w14:paraId="7E885CC9" w14:textId="658757C7" w:rsidR="001A2EC8" w:rsidRPr="001A2EC8" w:rsidRDefault="001A2EC8" w:rsidP="001A2EC8">
    <w:pPr>
      <w:pStyle w:val="Header"/>
      <w:jc w:val="right"/>
      <w:rPr>
        <w:b/>
        <w:bCs/>
      </w:rPr>
    </w:pPr>
    <w:r w:rsidRPr="001A2EC8">
      <w:rPr>
        <w:rFonts w:ascii="Cambria" w:hAnsi="Cambria"/>
        <w:sz w:val="20"/>
      </w:rPr>
      <w:fldChar w:fldCharType="begin"/>
    </w:r>
    <w:r w:rsidRPr="001A2EC8">
      <w:rPr>
        <w:rFonts w:ascii="Cambria" w:hAnsi="Cambria"/>
        <w:b/>
        <w:sz w:val="20"/>
      </w:rPr>
      <w:instrText xml:space="preserve"> TIME \@ "dd/MM/yyyy H:mm" </w:instrText>
    </w:r>
    <w:r w:rsidRPr="001A2EC8">
      <w:rPr>
        <w:rFonts w:ascii="Cambria" w:hAnsi="Cambria"/>
        <w:sz w:val="20"/>
      </w:rPr>
      <w:fldChar w:fldCharType="separate"/>
    </w:r>
    <w:r w:rsidR="00412146">
      <w:rPr>
        <w:rFonts w:ascii="Cambria" w:hAnsi="Cambria"/>
        <w:b/>
        <w:noProof/>
        <w:sz w:val="20"/>
      </w:rPr>
      <w:t>12/11/2025 9:34</w:t>
    </w:r>
    <w:r w:rsidRPr="001A2EC8">
      <w:rPr>
        <w:rFonts w:ascii="Cambria" w:hAnsi="Cambria"/>
        <w:sz w:val="20"/>
        <w:szCs w:val="20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1061"/>
    <w:multiLevelType w:val="hybridMultilevel"/>
    <w:tmpl w:val="CEA42208"/>
    <w:lvl w:ilvl="0" w:tplc="EF202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D2239"/>
    <w:multiLevelType w:val="hybridMultilevel"/>
    <w:tmpl w:val="4AA868E2"/>
    <w:lvl w:ilvl="0" w:tplc="361A015A">
      <w:start w:val="1"/>
      <w:numFmt w:val="decimal"/>
      <w:lvlText w:val="%1."/>
      <w:lvlJc w:val="left"/>
      <w:pPr>
        <w:ind w:left="545" w:hanging="425"/>
      </w:pPr>
      <w:rPr>
        <w:rFonts w:ascii="Cambria" w:eastAsia="Arial" w:hAnsi="Cambria" w:cs="Arial" w:hint="default"/>
        <w:b/>
        <w:bCs/>
        <w:i w:val="0"/>
        <w:iCs w:val="0"/>
        <w:color w:val="080808"/>
        <w:spacing w:val="-1"/>
        <w:w w:val="105"/>
        <w:sz w:val="20"/>
        <w:szCs w:val="20"/>
        <w:lang w:val="en-US" w:eastAsia="en-US" w:bidi="ar-SA"/>
      </w:rPr>
    </w:lvl>
    <w:lvl w:ilvl="1" w:tplc="B5EC9390">
      <w:numFmt w:val="bullet"/>
      <w:lvlText w:val="•"/>
      <w:lvlJc w:val="left"/>
      <w:pPr>
        <w:ind w:left="1488" w:hanging="425"/>
      </w:pPr>
      <w:rPr>
        <w:rFonts w:hint="default"/>
        <w:lang w:val="en-US" w:eastAsia="en-US" w:bidi="ar-SA"/>
      </w:rPr>
    </w:lvl>
    <w:lvl w:ilvl="2" w:tplc="676E43E8">
      <w:numFmt w:val="bullet"/>
      <w:lvlText w:val="•"/>
      <w:lvlJc w:val="left"/>
      <w:pPr>
        <w:ind w:left="2436" w:hanging="425"/>
      </w:pPr>
      <w:rPr>
        <w:rFonts w:hint="default"/>
        <w:lang w:val="en-US" w:eastAsia="en-US" w:bidi="ar-SA"/>
      </w:rPr>
    </w:lvl>
    <w:lvl w:ilvl="3" w:tplc="7478A63A">
      <w:numFmt w:val="bullet"/>
      <w:lvlText w:val="•"/>
      <w:lvlJc w:val="left"/>
      <w:pPr>
        <w:ind w:left="3384" w:hanging="425"/>
      </w:pPr>
      <w:rPr>
        <w:rFonts w:hint="default"/>
        <w:lang w:val="en-US" w:eastAsia="en-US" w:bidi="ar-SA"/>
      </w:rPr>
    </w:lvl>
    <w:lvl w:ilvl="4" w:tplc="9D36BD56">
      <w:numFmt w:val="bullet"/>
      <w:lvlText w:val="•"/>
      <w:lvlJc w:val="left"/>
      <w:pPr>
        <w:ind w:left="4332" w:hanging="425"/>
      </w:pPr>
      <w:rPr>
        <w:rFonts w:hint="default"/>
        <w:lang w:val="en-US" w:eastAsia="en-US" w:bidi="ar-SA"/>
      </w:rPr>
    </w:lvl>
    <w:lvl w:ilvl="5" w:tplc="0D20D61E">
      <w:numFmt w:val="bullet"/>
      <w:lvlText w:val="•"/>
      <w:lvlJc w:val="left"/>
      <w:pPr>
        <w:ind w:left="5280" w:hanging="425"/>
      </w:pPr>
      <w:rPr>
        <w:rFonts w:hint="default"/>
        <w:lang w:val="en-US" w:eastAsia="en-US" w:bidi="ar-SA"/>
      </w:rPr>
    </w:lvl>
    <w:lvl w:ilvl="6" w:tplc="D4624656">
      <w:numFmt w:val="bullet"/>
      <w:lvlText w:val="•"/>
      <w:lvlJc w:val="left"/>
      <w:pPr>
        <w:ind w:left="6228" w:hanging="425"/>
      </w:pPr>
      <w:rPr>
        <w:rFonts w:hint="default"/>
        <w:lang w:val="en-US" w:eastAsia="en-US" w:bidi="ar-SA"/>
      </w:rPr>
    </w:lvl>
    <w:lvl w:ilvl="7" w:tplc="E70E8D4A">
      <w:numFmt w:val="bullet"/>
      <w:lvlText w:val="•"/>
      <w:lvlJc w:val="left"/>
      <w:pPr>
        <w:ind w:left="7176" w:hanging="425"/>
      </w:pPr>
      <w:rPr>
        <w:rFonts w:hint="default"/>
        <w:lang w:val="en-US" w:eastAsia="en-US" w:bidi="ar-SA"/>
      </w:rPr>
    </w:lvl>
    <w:lvl w:ilvl="8" w:tplc="CED8BC08">
      <w:numFmt w:val="bullet"/>
      <w:lvlText w:val="•"/>
      <w:lvlJc w:val="left"/>
      <w:pPr>
        <w:ind w:left="8124" w:hanging="425"/>
      </w:pPr>
      <w:rPr>
        <w:rFonts w:hint="default"/>
        <w:lang w:val="en-US" w:eastAsia="en-US" w:bidi="ar-SA"/>
      </w:rPr>
    </w:lvl>
  </w:abstractNum>
  <w:num w:numId="1" w16cid:durableId="1356923058">
    <w:abstractNumId w:val="0"/>
  </w:num>
  <w:num w:numId="2" w16cid:durableId="24025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B8"/>
    <w:rsid w:val="0008300F"/>
    <w:rsid w:val="00085D50"/>
    <w:rsid w:val="000E296B"/>
    <w:rsid w:val="001A2EC8"/>
    <w:rsid w:val="00234DAD"/>
    <w:rsid w:val="0023593D"/>
    <w:rsid w:val="0024197A"/>
    <w:rsid w:val="0027207A"/>
    <w:rsid w:val="002A1E8E"/>
    <w:rsid w:val="002E7F7C"/>
    <w:rsid w:val="003074D1"/>
    <w:rsid w:val="003747CF"/>
    <w:rsid w:val="003A3BBB"/>
    <w:rsid w:val="003C13C8"/>
    <w:rsid w:val="003D3C4B"/>
    <w:rsid w:val="003F5074"/>
    <w:rsid w:val="00412146"/>
    <w:rsid w:val="004957BD"/>
    <w:rsid w:val="004A6700"/>
    <w:rsid w:val="004D13FB"/>
    <w:rsid w:val="00552D09"/>
    <w:rsid w:val="00556999"/>
    <w:rsid w:val="00571FA6"/>
    <w:rsid w:val="005D5CEF"/>
    <w:rsid w:val="00700797"/>
    <w:rsid w:val="007B04EE"/>
    <w:rsid w:val="007D6A95"/>
    <w:rsid w:val="008316ED"/>
    <w:rsid w:val="008A24D5"/>
    <w:rsid w:val="008F1C1C"/>
    <w:rsid w:val="00936066"/>
    <w:rsid w:val="009542FF"/>
    <w:rsid w:val="009835D4"/>
    <w:rsid w:val="009F69F1"/>
    <w:rsid w:val="00A03889"/>
    <w:rsid w:val="00A07C6B"/>
    <w:rsid w:val="00A652BF"/>
    <w:rsid w:val="00AA4357"/>
    <w:rsid w:val="00B81ACA"/>
    <w:rsid w:val="00BA0D1B"/>
    <w:rsid w:val="00C460F4"/>
    <w:rsid w:val="00C546BA"/>
    <w:rsid w:val="00CF2CF9"/>
    <w:rsid w:val="00D72CB8"/>
    <w:rsid w:val="00DB758E"/>
    <w:rsid w:val="00E0390B"/>
    <w:rsid w:val="00E828FF"/>
    <w:rsid w:val="00EE6D69"/>
    <w:rsid w:val="00F3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98A3"/>
  <w15:chartTrackingRefBased/>
  <w15:docId w15:val="{AAEEF9D4-3B37-4153-8D5B-1CD29F64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EC8"/>
  </w:style>
  <w:style w:type="paragraph" w:styleId="Footer">
    <w:name w:val="footer"/>
    <w:basedOn w:val="Normal"/>
    <w:link w:val="FooterChar"/>
    <w:uiPriority w:val="99"/>
    <w:unhideWhenUsed/>
    <w:rsid w:val="001A2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EC8"/>
  </w:style>
  <w:style w:type="table" w:styleId="TableGrid">
    <w:name w:val="Table Grid"/>
    <w:basedOn w:val="TableNormal"/>
    <w:uiPriority w:val="39"/>
    <w:rsid w:val="009542FF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81A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7F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7F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es/SubmitCOMP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cat.int/es/submitSTAT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ccat.int/es/SubmitCOM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cat.int/es/submitSTA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059D-18E1-43EF-ADF7-83FA1339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1740</Words>
  <Characters>8949</Characters>
  <Application>Microsoft Office Word</Application>
  <DocSecurity>0</DocSecurity>
  <Lines>813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Author</cp:lastModifiedBy>
  <cp:revision>29</cp:revision>
  <dcterms:created xsi:type="dcterms:W3CDTF">2023-10-17T08:09:00Z</dcterms:created>
  <dcterms:modified xsi:type="dcterms:W3CDTF">2025-11-12T08:57:00Z</dcterms:modified>
</cp:coreProperties>
</file>