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3E9D8968" w:rsidR="00F73E91" w:rsidRPr="00506934" w:rsidRDefault="008118F3" w:rsidP="008118F3">
      <w:pPr>
        <w:jc w:val="right"/>
        <w:rPr>
          <w:rFonts w:ascii="Cambria" w:hAnsi="Cambria"/>
          <w:b/>
          <w:sz w:val="20"/>
          <w:szCs w:val="20"/>
        </w:rPr>
      </w:pPr>
      <w:r w:rsidRPr="00506934">
        <w:rPr>
          <w:rFonts w:ascii="Cambria" w:hAnsi="Cambria"/>
          <w:b/>
          <w:sz w:val="20"/>
          <w:szCs w:val="20"/>
        </w:rPr>
        <w:t>Original: inglés</w:t>
      </w:r>
      <w:r w:rsidR="00A8005B">
        <w:rPr>
          <w:rFonts w:ascii="Cambria" w:hAnsi="Cambria"/>
          <w:b/>
          <w:sz w:val="20"/>
          <w:szCs w:val="20"/>
        </w:rPr>
        <w:t>/francés</w:t>
      </w:r>
      <w:r w:rsidRPr="00506934">
        <w:rPr>
          <w:rFonts w:ascii="Cambria" w:hAnsi="Cambria"/>
          <w:b/>
          <w:sz w:val="20"/>
          <w:szCs w:val="20"/>
        </w:rPr>
        <w:t>/español</w:t>
      </w:r>
    </w:p>
    <w:p w14:paraId="6857454E" w14:textId="77777777" w:rsidR="00F73E91" w:rsidRPr="00506934" w:rsidRDefault="00F73E91" w:rsidP="00F73E91">
      <w:pPr>
        <w:spacing w:after="0" w:line="240" w:lineRule="atLeast"/>
        <w:jc w:val="right"/>
        <w:rPr>
          <w:rFonts w:ascii="Cambria" w:hAnsi="Cambria"/>
          <w:b/>
          <w:bCs/>
          <w:sz w:val="20"/>
          <w:szCs w:val="20"/>
        </w:rPr>
      </w:pPr>
    </w:p>
    <w:p w14:paraId="32B03124" w14:textId="77777777" w:rsidR="00A8005B" w:rsidRDefault="00F73E91" w:rsidP="00F73E91">
      <w:pPr>
        <w:spacing w:after="0" w:line="240" w:lineRule="atLeast"/>
        <w:jc w:val="center"/>
        <w:rPr>
          <w:rFonts w:ascii="Cambria" w:hAnsi="Cambria"/>
          <w:b/>
          <w:bCs/>
          <w:sz w:val="20"/>
          <w:szCs w:val="20"/>
        </w:rPr>
      </w:pPr>
      <w:r w:rsidRPr="00506934">
        <w:rPr>
          <w:rFonts w:ascii="Cambria" w:hAnsi="Cambria"/>
          <w:b/>
          <w:sz w:val="20"/>
          <w:szCs w:val="20"/>
        </w:rPr>
        <w:t>I</w:t>
      </w:r>
      <w:r w:rsidR="00506934" w:rsidRPr="00506934">
        <w:rPr>
          <w:rFonts w:ascii="Cambria" w:hAnsi="Cambria"/>
          <w:b/>
          <w:sz w:val="20"/>
          <w:szCs w:val="20"/>
        </w:rPr>
        <w:t>nformación recibida con arreglo a la</w:t>
      </w:r>
      <w:r w:rsidR="00A8005B" w:rsidRPr="00A8005B">
        <w:rPr>
          <w:rFonts w:ascii="Cambria" w:hAnsi="Cambria"/>
          <w:b/>
          <w:bCs/>
          <w:sz w:val="20"/>
          <w:szCs w:val="20"/>
        </w:rPr>
        <w:t xml:space="preserve"> </w:t>
      </w:r>
    </w:p>
    <w:p w14:paraId="770AB3D3" w14:textId="7A1A4F6A" w:rsidR="00F73E91" w:rsidRPr="00506934" w:rsidRDefault="00A8005B" w:rsidP="00F73E91">
      <w:pPr>
        <w:spacing w:after="0" w:line="240" w:lineRule="atLeast"/>
        <w:jc w:val="center"/>
        <w:rPr>
          <w:rFonts w:ascii="Cambria" w:hAnsi="Cambria"/>
          <w:b/>
          <w:bCs/>
          <w:sz w:val="20"/>
          <w:szCs w:val="20"/>
        </w:rPr>
      </w:pPr>
      <w:hyperlink r:id="rId11" w:history="1">
        <w:r w:rsidRPr="00A8005B">
          <w:rPr>
            <w:rStyle w:val="Hyperlink"/>
            <w:rFonts w:ascii="Cambria" w:hAnsi="Cambria"/>
            <w:b/>
            <w:bCs/>
            <w:i/>
            <w:iCs/>
            <w:sz w:val="20"/>
            <w:szCs w:val="20"/>
            <w:u w:val="none"/>
          </w:rPr>
          <w:t xml:space="preserve">Recomendación de ICCAT para establecer un proceso para revisar y comunicar la información </w:t>
        </w:r>
        <w:r>
          <w:rPr>
            <w:rStyle w:val="Hyperlink"/>
            <w:rFonts w:ascii="Cambria" w:hAnsi="Cambria"/>
            <w:b/>
            <w:bCs/>
            <w:i/>
            <w:iCs/>
            <w:sz w:val="20"/>
            <w:szCs w:val="20"/>
            <w:u w:val="none"/>
          </w:rPr>
          <w:br/>
        </w:r>
        <w:r w:rsidRPr="00A8005B">
          <w:rPr>
            <w:rStyle w:val="Hyperlink"/>
            <w:rFonts w:ascii="Cambria" w:hAnsi="Cambria"/>
            <w:b/>
            <w:bCs/>
            <w:i/>
            <w:iCs/>
            <w:sz w:val="20"/>
            <w:szCs w:val="20"/>
            <w:u w:val="none"/>
          </w:rPr>
          <w:t xml:space="preserve">sobre cumplimiento </w:t>
        </w:r>
        <w:r w:rsidRPr="00A8005B">
          <w:rPr>
            <w:rStyle w:val="Hyperlink"/>
            <w:rFonts w:ascii="Cambria" w:hAnsi="Cambria"/>
            <w:b/>
            <w:bCs/>
            <w:sz w:val="20"/>
            <w:szCs w:val="20"/>
            <w:u w:val="none"/>
          </w:rPr>
          <w:t xml:space="preserve">(Rec. 08-09) </w:t>
        </w:r>
      </w:hyperlink>
      <w:r w:rsidR="00F73E91" w:rsidRPr="00506934">
        <w:rPr>
          <w:rFonts w:ascii="Cambria" w:hAnsi="Cambria"/>
          <w:b/>
          <w:sz w:val="20"/>
          <w:szCs w:val="20"/>
        </w:rPr>
        <w:t xml:space="preserve">y </w:t>
      </w:r>
      <w:r>
        <w:rPr>
          <w:rFonts w:ascii="Cambria" w:hAnsi="Cambria"/>
          <w:b/>
          <w:sz w:val="20"/>
          <w:szCs w:val="20"/>
        </w:rPr>
        <w:t>r</w:t>
      </w:r>
      <w:r w:rsidR="00F73E91" w:rsidRPr="00506934">
        <w:rPr>
          <w:rFonts w:ascii="Cambria" w:hAnsi="Cambria"/>
          <w:b/>
          <w:sz w:val="20"/>
          <w:szCs w:val="20"/>
        </w:rPr>
        <w:t>espuestas</w:t>
      </w:r>
    </w:p>
    <w:p w14:paraId="70A19478" w14:textId="77777777" w:rsidR="00F73E91" w:rsidRPr="00506934" w:rsidRDefault="00F73E91" w:rsidP="00F73E91">
      <w:pPr>
        <w:spacing w:after="0" w:line="240" w:lineRule="atLeast"/>
        <w:jc w:val="both"/>
        <w:rPr>
          <w:rFonts w:ascii="Cambria" w:hAnsi="Cambria" w:cs="Arial"/>
          <w:sz w:val="20"/>
          <w:szCs w:val="20"/>
        </w:rPr>
      </w:pPr>
    </w:p>
    <w:p w14:paraId="01C9B250" w14:textId="0F16E447" w:rsidR="00F73E91" w:rsidRPr="00506934" w:rsidRDefault="00F73E91" w:rsidP="00F73E91">
      <w:pPr>
        <w:spacing w:after="0" w:line="240" w:lineRule="exact"/>
        <w:jc w:val="both"/>
        <w:rPr>
          <w:rFonts w:ascii="Cambria" w:hAnsi="Cambria" w:cs="Arial"/>
          <w:sz w:val="20"/>
          <w:szCs w:val="20"/>
        </w:rPr>
      </w:pPr>
      <w:r w:rsidRPr="002D0684">
        <w:rPr>
          <w:rFonts w:ascii="Cambria" w:hAnsi="Cambria"/>
          <w:sz w:val="20"/>
          <w:szCs w:val="20"/>
        </w:rPr>
        <w:t>La</w:t>
      </w:r>
      <w:r w:rsidR="002D0684">
        <w:rPr>
          <w:rFonts w:ascii="Cambria" w:hAnsi="Cambria"/>
          <w:sz w:val="20"/>
          <w:szCs w:val="20"/>
        </w:rPr>
        <w:t xml:space="preserve"> </w:t>
      </w:r>
      <w:hyperlink r:id="rId12" w:history="1">
        <w:r w:rsidRPr="002D0684">
          <w:rPr>
            <w:rStyle w:val="Hyperlink"/>
            <w:rFonts w:ascii="Cambria" w:hAnsi="Cambria"/>
            <w:i/>
            <w:iCs/>
            <w:sz w:val="20"/>
            <w:szCs w:val="20"/>
            <w:u w:val="none"/>
          </w:rPr>
          <w:t xml:space="preserve">Recomendación de ICCAT para establecer un proceso para revisar y comunicar la información sobre cumplimiento </w:t>
        </w:r>
        <w:r w:rsidRPr="002D0684">
          <w:rPr>
            <w:rStyle w:val="Hyperlink"/>
            <w:rFonts w:ascii="Cambria" w:hAnsi="Cambria"/>
            <w:sz w:val="20"/>
            <w:szCs w:val="20"/>
            <w:u w:val="none"/>
          </w:rPr>
          <w:t xml:space="preserve">(Rec. 08-09) </w:t>
        </w:r>
      </w:hyperlink>
      <w:r w:rsidRPr="00506934">
        <w:rPr>
          <w:rFonts w:ascii="Cambria" w:hAnsi="Cambria"/>
          <w:sz w:val="20"/>
          <w:szCs w:val="20"/>
        </w:rPr>
        <w:t xml:space="preserve">establece que las CPC, así como las organizaciones no gubernamentales, pueden presentar a la Secretaría informes sobre incumplimiento de las medidas de conservación y ordenación de ICCAT, con al menos 120 </w:t>
      </w:r>
      <w:r w:rsidR="00D37D5A">
        <w:rPr>
          <w:rFonts w:ascii="Cambria" w:hAnsi="Cambria"/>
          <w:sz w:val="20"/>
          <w:szCs w:val="20"/>
        </w:rPr>
        <w:t xml:space="preserve">días </w:t>
      </w:r>
      <w:r w:rsidRPr="00506934">
        <w:rPr>
          <w:rFonts w:ascii="Cambria" w:hAnsi="Cambria"/>
          <w:sz w:val="20"/>
          <w:szCs w:val="20"/>
        </w:rPr>
        <w:t xml:space="preserve">de antelación con respecto a la reunión anual. </w:t>
      </w:r>
    </w:p>
    <w:p w14:paraId="31CA5E23" w14:textId="77777777" w:rsidR="00F73E91" w:rsidRPr="00506934" w:rsidRDefault="00F73E91" w:rsidP="00F73E91">
      <w:pPr>
        <w:spacing w:after="0" w:line="240" w:lineRule="exact"/>
        <w:jc w:val="both"/>
        <w:rPr>
          <w:rFonts w:ascii="Cambria" w:hAnsi="Cambria" w:cs="Arial"/>
          <w:sz w:val="20"/>
          <w:szCs w:val="20"/>
        </w:rPr>
      </w:pPr>
    </w:p>
    <w:p w14:paraId="3B8A2B9A" w14:textId="0F61A73D" w:rsidR="00F73E91" w:rsidRPr="00506934" w:rsidRDefault="00F73E91" w:rsidP="00F73E91">
      <w:pPr>
        <w:spacing w:after="0" w:line="240" w:lineRule="exact"/>
        <w:jc w:val="both"/>
        <w:rPr>
          <w:rFonts w:ascii="Cambria" w:hAnsi="Cambria" w:cs="Arial"/>
          <w:sz w:val="20"/>
          <w:szCs w:val="20"/>
        </w:rPr>
      </w:pPr>
      <w:r w:rsidRPr="00506934">
        <w:rPr>
          <w:rFonts w:ascii="Cambria" w:hAnsi="Cambria"/>
          <w:sz w:val="20"/>
          <w:szCs w:val="20"/>
        </w:rPr>
        <w:t xml:space="preserve">La información dentro del plazo ha sido presentada por la Unión Europea, y conjuntamente por </w:t>
      </w:r>
      <w:bookmarkStart w:id="0" w:name="_Hlk211325928"/>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w:t>
      </w:r>
      <w:proofErr w:type="spellStart"/>
      <w:r w:rsidRPr="00506934">
        <w:rPr>
          <w:rFonts w:ascii="Cambria" w:hAnsi="Cambria"/>
          <w:sz w:val="20"/>
          <w:szCs w:val="20"/>
        </w:rPr>
        <w:t>Foundation</w:t>
      </w:r>
      <w:proofErr w:type="spellEnd"/>
      <w:r w:rsidRPr="00506934">
        <w:rPr>
          <w:rFonts w:ascii="Cambria" w:hAnsi="Cambria"/>
          <w:sz w:val="20"/>
          <w:szCs w:val="20"/>
        </w:rPr>
        <w:t xml:space="preserve">),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w:t>
      </w:r>
      <w:bookmarkEnd w:id="0"/>
      <w:r w:rsidRPr="00506934">
        <w:rPr>
          <w:rFonts w:ascii="Cambria" w:hAnsi="Cambria"/>
          <w:sz w:val="20"/>
          <w:szCs w:val="20"/>
        </w:rPr>
        <w:t xml:space="preserve">. El presidente del Comité de cumplimiento ha acordado que esta información se puede incluir en el orden del día de 2025. </w:t>
      </w:r>
    </w:p>
    <w:p w14:paraId="3EB776FB" w14:textId="77777777" w:rsidR="00F73E91" w:rsidRPr="00506934" w:rsidRDefault="00F73E91" w:rsidP="00F73E91">
      <w:pPr>
        <w:spacing w:after="0" w:line="240" w:lineRule="atLeast"/>
        <w:jc w:val="both"/>
        <w:rPr>
          <w:rFonts w:ascii="Cambria" w:hAnsi="Cambria" w:cs="Arial"/>
          <w:sz w:val="20"/>
          <w:szCs w:val="20"/>
        </w:rPr>
      </w:pPr>
    </w:p>
    <w:p w14:paraId="237DF795" w14:textId="5DF53B29" w:rsidR="00F73E91" w:rsidRPr="00506934" w:rsidRDefault="00F73E91" w:rsidP="00AE1ED5">
      <w:pPr>
        <w:pStyle w:val="Default"/>
        <w:jc w:val="both"/>
        <w:rPr>
          <w:rFonts w:ascii="Cambria" w:hAnsi="Cambria"/>
          <w:sz w:val="20"/>
          <w:szCs w:val="20"/>
        </w:rPr>
      </w:pPr>
      <w:r w:rsidRPr="00506934">
        <w:rPr>
          <w:rFonts w:ascii="Cambria" w:hAnsi="Cambria"/>
          <w:sz w:val="20"/>
          <w:szCs w:val="20"/>
        </w:rPr>
        <w:t xml:space="preserve">Este documento comprende la información siguiente: </w:t>
      </w:r>
    </w:p>
    <w:p w14:paraId="1B98430E" w14:textId="77777777" w:rsidR="00AE1ED5" w:rsidRPr="00506934" w:rsidRDefault="00AE1ED5" w:rsidP="00AE1ED5">
      <w:pPr>
        <w:pStyle w:val="Default"/>
        <w:jc w:val="both"/>
        <w:rPr>
          <w:rFonts w:ascii="Cambria" w:hAnsi="Cambria"/>
          <w:sz w:val="20"/>
          <w:szCs w:val="20"/>
        </w:rPr>
      </w:pPr>
    </w:p>
    <w:p w14:paraId="0789C189" w14:textId="13C5BA04" w:rsidR="00274FC8" w:rsidRPr="00506934" w:rsidRDefault="00E04A8C" w:rsidP="00506934">
      <w:pPr>
        <w:jc w:val="both"/>
        <w:rPr>
          <w:rFonts w:ascii="Cambria" w:hAnsi="Cambria"/>
          <w:sz w:val="20"/>
          <w:szCs w:val="20"/>
        </w:rPr>
      </w:pPr>
      <w:r w:rsidRPr="00506934">
        <w:rPr>
          <w:rFonts w:ascii="Cambria" w:hAnsi="Cambria"/>
          <w:sz w:val="20"/>
          <w:szCs w:val="20"/>
        </w:rPr>
        <w:t>Alegaciones recibidas:</w:t>
      </w:r>
    </w:p>
    <w:p w14:paraId="326EBF00" w14:textId="62870DFE" w:rsidR="00E04A8C" w:rsidRDefault="00274FC8" w:rsidP="00506934">
      <w:pPr>
        <w:pStyle w:val="ListParagraph"/>
        <w:numPr>
          <w:ilvl w:val="0"/>
          <w:numId w:val="1"/>
        </w:numPr>
        <w:jc w:val="both"/>
        <w:rPr>
          <w:rFonts w:ascii="Cambria" w:hAnsi="Cambria"/>
          <w:sz w:val="20"/>
          <w:szCs w:val="20"/>
        </w:rPr>
      </w:pPr>
      <w:r w:rsidRPr="00506934">
        <w:rPr>
          <w:rFonts w:ascii="Cambria" w:hAnsi="Cambria"/>
          <w:sz w:val="20"/>
          <w:szCs w:val="20"/>
        </w:rPr>
        <w:t>Unión Europea - Posible incumplimiento por parte de las CPC de ICCAT.</w:t>
      </w:r>
    </w:p>
    <w:p w14:paraId="60CD4335" w14:textId="5003F887" w:rsidR="00A8005B" w:rsidRPr="00506934" w:rsidRDefault="00A8005B" w:rsidP="00A8005B">
      <w:pPr>
        <w:pStyle w:val="ListParagraph"/>
        <w:numPr>
          <w:ilvl w:val="0"/>
          <w:numId w:val="3"/>
        </w:numPr>
        <w:ind w:left="1134" w:hanging="414"/>
        <w:jc w:val="both"/>
        <w:rPr>
          <w:rFonts w:ascii="Cambria" w:hAnsi="Cambria"/>
          <w:sz w:val="20"/>
          <w:szCs w:val="20"/>
        </w:rPr>
      </w:pPr>
      <w:r w:rsidRPr="00A8005B">
        <w:rPr>
          <w:rFonts w:ascii="Cambria" w:hAnsi="Cambria"/>
          <w:sz w:val="20"/>
          <w:szCs w:val="20"/>
        </w:rPr>
        <w:t>Información adicional sobre el posible incumplimiento por parte de Cabo Verde de las medidas de conservación y ordenación de ICCAT.</w:t>
      </w:r>
    </w:p>
    <w:p w14:paraId="1DD1F133" w14:textId="44500D2C" w:rsidR="0013395B" w:rsidRPr="00506934" w:rsidRDefault="0013395B" w:rsidP="00506934">
      <w:pPr>
        <w:pStyle w:val="ListParagraph"/>
        <w:numPr>
          <w:ilvl w:val="0"/>
          <w:numId w:val="1"/>
        </w:numPr>
        <w:jc w:val="both"/>
        <w:rPr>
          <w:rFonts w:ascii="Cambria" w:hAnsi="Cambria"/>
          <w:sz w:val="20"/>
          <w:szCs w:val="20"/>
        </w:rPr>
      </w:pPr>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w:t>
      </w:r>
      <w:proofErr w:type="spellStart"/>
      <w:r w:rsidRPr="00506934">
        <w:rPr>
          <w:rFonts w:ascii="Cambria" w:hAnsi="Cambria"/>
          <w:sz w:val="20"/>
          <w:szCs w:val="20"/>
        </w:rPr>
        <w:t>Foundation</w:t>
      </w:r>
      <w:proofErr w:type="spellEnd"/>
      <w:r w:rsidRPr="00506934">
        <w:rPr>
          <w:rFonts w:ascii="Cambria" w:hAnsi="Cambria"/>
          <w:sz w:val="20"/>
          <w:szCs w:val="20"/>
        </w:rPr>
        <w:t xml:space="preserve">),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 - Consultas relacionadas con el posible incumplimiento de las medidas de conservación de tiburones de ICCAT</w:t>
      </w:r>
      <w:r w:rsidR="00D37D5A">
        <w:rPr>
          <w:rFonts w:ascii="Cambria" w:hAnsi="Cambria"/>
          <w:sz w:val="20"/>
          <w:szCs w:val="20"/>
        </w:rPr>
        <w:t>.</w:t>
      </w:r>
    </w:p>
    <w:p w14:paraId="42CB2DD8" w14:textId="7230ADC0" w:rsidR="008B3BB3" w:rsidRPr="00506934" w:rsidRDefault="00E04A8C" w:rsidP="00E04A8C">
      <w:pPr>
        <w:rPr>
          <w:rFonts w:ascii="Cambria" w:hAnsi="Cambria"/>
          <w:sz w:val="20"/>
          <w:szCs w:val="20"/>
        </w:rPr>
      </w:pPr>
      <w:r w:rsidRPr="00506934">
        <w:rPr>
          <w:rFonts w:ascii="Cambria" w:hAnsi="Cambria"/>
          <w:sz w:val="20"/>
          <w:szCs w:val="20"/>
        </w:rPr>
        <w:t>Respuestas a las alegaciones recibidas:</w:t>
      </w:r>
    </w:p>
    <w:p w14:paraId="2FF1BBC0" w14:textId="5B140321" w:rsidR="00296BA1" w:rsidRPr="00506934" w:rsidRDefault="00296BA1" w:rsidP="00506934">
      <w:pPr>
        <w:pStyle w:val="ListParagraph"/>
        <w:numPr>
          <w:ilvl w:val="0"/>
          <w:numId w:val="2"/>
        </w:numPr>
        <w:jc w:val="both"/>
        <w:rPr>
          <w:rFonts w:ascii="Cambria" w:hAnsi="Cambria"/>
          <w:sz w:val="20"/>
          <w:szCs w:val="20"/>
        </w:rPr>
      </w:pPr>
      <w:r w:rsidRPr="00506934">
        <w:rPr>
          <w:rFonts w:ascii="Cambria" w:hAnsi="Cambria"/>
          <w:sz w:val="20"/>
          <w:szCs w:val="20"/>
        </w:rPr>
        <w:t>Respuesta de Angola a la Unión Europea sobre posible incumplimiento (documento A anterior)</w:t>
      </w:r>
      <w:r w:rsidR="008C00B2">
        <w:rPr>
          <w:rFonts w:ascii="Cambria" w:hAnsi="Cambria"/>
          <w:sz w:val="20"/>
          <w:szCs w:val="20"/>
        </w:rPr>
        <w:t>.</w:t>
      </w:r>
    </w:p>
    <w:p w14:paraId="782E22E0" w14:textId="29C8F543" w:rsidR="00966D0F" w:rsidRPr="00506934" w:rsidRDefault="00966D0F" w:rsidP="00506934">
      <w:pPr>
        <w:pStyle w:val="ListParagraph"/>
        <w:numPr>
          <w:ilvl w:val="0"/>
          <w:numId w:val="2"/>
        </w:numPr>
        <w:jc w:val="both"/>
        <w:rPr>
          <w:rFonts w:ascii="Cambria" w:hAnsi="Cambria"/>
          <w:sz w:val="20"/>
          <w:szCs w:val="20"/>
        </w:rPr>
      </w:pPr>
      <w:r w:rsidRPr="00506934">
        <w:rPr>
          <w:rFonts w:ascii="Cambria" w:hAnsi="Cambria"/>
          <w:sz w:val="20"/>
          <w:szCs w:val="20"/>
        </w:rPr>
        <w:t>Respuesta de Belice a la Unión Europea sobre posible incumplimiento (documento A anterior)</w:t>
      </w:r>
      <w:r w:rsidR="008C00B2">
        <w:rPr>
          <w:rFonts w:ascii="Cambria" w:hAnsi="Cambria"/>
          <w:sz w:val="20"/>
          <w:szCs w:val="20"/>
        </w:rPr>
        <w:t>.</w:t>
      </w:r>
    </w:p>
    <w:p w14:paraId="62FBD119" w14:textId="1D75DC57" w:rsidR="00E0679F" w:rsidRDefault="00E0679F" w:rsidP="00506934">
      <w:pPr>
        <w:pStyle w:val="ListParagraph"/>
        <w:numPr>
          <w:ilvl w:val="0"/>
          <w:numId w:val="2"/>
        </w:numPr>
        <w:jc w:val="both"/>
        <w:rPr>
          <w:rFonts w:ascii="Cambria" w:hAnsi="Cambria"/>
          <w:sz w:val="20"/>
          <w:szCs w:val="20"/>
        </w:rPr>
      </w:pPr>
      <w:r w:rsidRPr="00506934">
        <w:rPr>
          <w:rFonts w:ascii="Cambria" w:hAnsi="Cambria"/>
          <w:sz w:val="20"/>
          <w:szCs w:val="20"/>
        </w:rPr>
        <w:t>Respuesta de Cabo Verde a la Unión Europea sobre posible incumplimiento (documento A anterior) y dos anexos</w:t>
      </w:r>
      <w:r w:rsidR="008C00B2">
        <w:rPr>
          <w:rFonts w:ascii="Cambria" w:hAnsi="Cambria"/>
          <w:sz w:val="20"/>
          <w:szCs w:val="20"/>
        </w:rPr>
        <w:t>.</w:t>
      </w:r>
    </w:p>
    <w:p w14:paraId="3F0853D8" w14:textId="3A98A2F1" w:rsidR="00B532A9" w:rsidRPr="00B532A9" w:rsidRDefault="00B532A9" w:rsidP="00B532A9">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w:t>
      </w:r>
      <w:r>
        <w:rPr>
          <w:rFonts w:ascii="Cambria" w:hAnsi="Cambria"/>
          <w:sz w:val="20"/>
          <w:szCs w:val="20"/>
        </w:rPr>
        <w:t xml:space="preserve">Taipei Chino </w:t>
      </w:r>
      <w:r w:rsidRPr="00506934">
        <w:rPr>
          <w:rFonts w:ascii="Cambria" w:hAnsi="Cambria"/>
          <w:sz w:val="20"/>
          <w:szCs w:val="20"/>
        </w:rPr>
        <w:t>a la Unión Europea sobre posible incumplimiento (documento A anterior)</w:t>
      </w:r>
      <w:r>
        <w:rPr>
          <w:rFonts w:ascii="Cambria" w:hAnsi="Cambria"/>
          <w:sz w:val="20"/>
          <w:szCs w:val="20"/>
        </w:rPr>
        <w:t>.</w:t>
      </w:r>
    </w:p>
    <w:p w14:paraId="473E1710" w14:textId="2DB68CA8" w:rsidR="00A8005B" w:rsidRPr="00002D07" w:rsidRDefault="00A8005B" w:rsidP="00A8005B">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w:t>
      </w:r>
      <w:r w:rsidRPr="00002D07">
        <w:rPr>
          <w:rFonts w:ascii="Cambria" w:hAnsi="Cambria"/>
          <w:sz w:val="20"/>
          <w:szCs w:val="20"/>
        </w:rPr>
        <w:t xml:space="preserve">Gambia a la Unión Europea sobre posible incumplimiento (documento A anterior) y </w:t>
      </w:r>
      <w:r w:rsidR="00002D07">
        <w:rPr>
          <w:rFonts w:ascii="Cambria" w:hAnsi="Cambria"/>
          <w:sz w:val="20"/>
          <w:szCs w:val="20"/>
        </w:rPr>
        <w:t xml:space="preserve">siete </w:t>
      </w:r>
      <w:r w:rsidRPr="00002D07">
        <w:rPr>
          <w:rFonts w:ascii="Cambria" w:hAnsi="Cambria"/>
          <w:sz w:val="20"/>
          <w:szCs w:val="20"/>
        </w:rPr>
        <w:t>anexos.</w:t>
      </w:r>
    </w:p>
    <w:p w14:paraId="14EB370A" w14:textId="12D248E6" w:rsidR="00A8005B" w:rsidRPr="00002D07" w:rsidRDefault="00A8005B" w:rsidP="00A8005B">
      <w:pPr>
        <w:pStyle w:val="ListParagraph"/>
        <w:numPr>
          <w:ilvl w:val="0"/>
          <w:numId w:val="2"/>
        </w:numPr>
        <w:jc w:val="both"/>
        <w:rPr>
          <w:rFonts w:ascii="Cambria" w:hAnsi="Cambria"/>
          <w:sz w:val="20"/>
          <w:szCs w:val="20"/>
        </w:rPr>
      </w:pPr>
      <w:r w:rsidRPr="00002D07">
        <w:rPr>
          <w:rFonts w:ascii="Cambria" w:hAnsi="Cambria"/>
          <w:sz w:val="20"/>
          <w:szCs w:val="20"/>
        </w:rPr>
        <w:t>Respuesta de Senegal a la Unión Europea sobre posible incumplimiento (documento A anterior) y un anexo.</w:t>
      </w:r>
    </w:p>
    <w:p w14:paraId="225CA17B" w14:textId="755B3646" w:rsidR="009A6FF5" w:rsidRPr="00002D07" w:rsidRDefault="009A6FF5" w:rsidP="00506934">
      <w:pPr>
        <w:pStyle w:val="ListParagraph"/>
        <w:numPr>
          <w:ilvl w:val="0"/>
          <w:numId w:val="2"/>
        </w:numPr>
        <w:jc w:val="both"/>
        <w:rPr>
          <w:rFonts w:ascii="Cambria" w:hAnsi="Cambria"/>
          <w:sz w:val="20"/>
          <w:szCs w:val="20"/>
        </w:rPr>
      </w:pPr>
      <w:r w:rsidRPr="00002D07">
        <w:rPr>
          <w:rFonts w:ascii="Cambria" w:hAnsi="Cambria"/>
          <w:sz w:val="20"/>
          <w:szCs w:val="20"/>
        </w:rPr>
        <w:t>Respuesta de Sudáfrica a la Unión Europea sobre posible incumplimiento (documento A anterior) y dos anexos</w:t>
      </w:r>
      <w:r w:rsidR="008C00B2" w:rsidRPr="00002D07">
        <w:rPr>
          <w:rFonts w:ascii="Cambria" w:hAnsi="Cambria"/>
          <w:sz w:val="20"/>
          <w:szCs w:val="20"/>
        </w:rPr>
        <w:t>.</w:t>
      </w:r>
    </w:p>
    <w:p w14:paraId="6EF50F71" w14:textId="1075A4E5" w:rsidR="00E0679F" w:rsidRPr="00002D07" w:rsidRDefault="00E0679F" w:rsidP="00506934">
      <w:pPr>
        <w:pStyle w:val="ListParagraph"/>
        <w:numPr>
          <w:ilvl w:val="0"/>
          <w:numId w:val="2"/>
        </w:numPr>
        <w:jc w:val="both"/>
        <w:rPr>
          <w:rFonts w:ascii="Cambria" w:hAnsi="Cambria"/>
          <w:sz w:val="20"/>
          <w:szCs w:val="20"/>
        </w:rPr>
      </w:pPr>
      <w:r w:rsidRPr="00002D07">
        <w:rPr>
          <w:rFonts w:ascii="Cambria" w:hAnsi="Cambria"/>
          <w:sz w:val="20"/>
          <w:szCs w:val="20"/>
        </w:rPr>
        <w:t>Respuesta de Venezuela a la Unión Europea sobre posible incumplimiento (documento A anterior)</w:t>
      </w:r>
      <w:r w:rsidR="008C00B2" w:rsidRPr="00002D07">
        <w:rPr>
          <w:rFonts w:ascii="Cambria" w:hAnsi="Cambria"/>
          <w:sz w:val="20"/>
          <w:szCs w:val="20"/>
        </w:rPr>
        <w:t>.</w:t>
      </w:r>
    </w:p>
    <w:p w14:paraId="39BE2C9D" w14:textId="289EFF83" w:rsidR="00A8005B" w:rsidRPr="00002D07" w:rsidRDefault="00A8005B" w:rsidP="00A8005B">
      <w:pPr>
        <w:pStyle w:val="ListParagraph"/>
        <w:numPr>
          <w:ilvl w:val="0"/>
          <w:numId w:val="2"/>
        </w:numPr>
        <w:jc w:val="both"/>
        <w:rPr>
          <w:rFonts w:ascii="Cambria" w:hAnsi="Cambria"/>
          <w:sz w:val="20"/>
          <w:szCs w:val="20"/>
        </w:rPr>
      </w:pPr>
      <w:r w:rsidRPr="00002D07">
        <w:rPr>
          <w:rFonts w:ascii="Cambria" w:hAnsi="Cambria"/>
          <w:sz w:val="20"/>
          <w:szCs w:val="20"/>
        </w:rPr>
        <w:t xml:space="preserve">Respuesta de México a </w:t>
      </w:r>
      <w:proofErr w:type="spellStart"/>
      <w:r w:rsidRPr="00002D07">
        <w:rPr>
          <w:rFonts w:ascii="Cambria" w:hAnsi="Cambria"/>
          <w:sz w:val="20"/>
          <w:szCs w:val="20"/>
        </w:rPr>
        <w:t>Shark</w:t>
      </w:r>
      <w:proofErr w:type="spellEnd"/>
      <w:r w:rsidRPr="00002D07">
        <w:rPr>
          <w:rFonts w:ascii="Cambria" w:hAnsi="Cambria"/>
          <w:sz w:val="20"/>
          <w:szCs w:val="20"/>
        </w:rPr>
        <w:t xml:space="preserve"> </w:t>
      </w:r>
      <w:proofErr w:type="spellStart"/>
      <w:r w:rsidRPr="00002D07">
        <w:rPr>
          <w:rFonts w:ascii="Cambria" w:hAnsi="Cambria"/>
          <w:sz w:val="20"/>
          <w:szCs w:val="20"/>
        </w:rPr>
        <w:t>Advocates</w:t>
      </w:r>
      <w:proofErr w:type="spellEnd"/>
      <w:r w:rsidRPr="00002D07">
        <w:rPr>
          <w:rFonts w:ascii="Cambria" w:hAnsi="Cambria"/>
          <w:sz w:val="20"/>
          <w:szCs w:val="20"/>
        </w:rPr>
        <w:t xml:space="preserve"> International (un proyecto de </w:t>
      </w:r>
      <w:proofErr w:type="spellStart"/>
      <w:r w:rsidRPr="00002D07">
        <w:rPr>
          <w:rFonts w:ascii="Cambria" w:hAnsi="Cambria"/>
          <w:sz w:val="20"/>
          <w:szCs w:val="20"/>
        </w:rPr>
        <w:t>The</w:t>
      </w:r>
      <w:proofErr w:type="spellEnd"/>
      <w:r w:rsidRPr="00002D07">
        <w:rPr>
          <w:rFonts w:ascii="Cambria" w:hAnsi="Cambria"/>
          <w:sz w:val="20"/>
          <w:szCs w:val="20"/>
        </w:rPr>
        <w:t xml:space="preserve"> </w:t>
      </w:r>
      <w:proofErr w:type="spellStart"/>
      <w:r w:rsidRPr="00002D07">
        <w:rPr>
          <w:rFonts w:ascii="Cambria" w:hAnsi="Cambria"/>
          <w:sz w:val="20"/>
          <w:szCs w:val="20"/>
        </w:rPr>
        <w:t>Ocean</w:t>
      </w:r>
      <w:proofErr w:type="spellEnd"/>
      <w:r w:rsidRPr="00002D07">
        <w:rPr>
          <w:rFonts w:ascii="Cambria" w:hAnsi="Cambria"/>
          <w:sz w:val="20"/>
          <w:szCs w:val="20"/>
        </w:rPr>
        <w:t xml:space="preserve"> </w:t>
      </w:r>
      <w:proofErr w:type="spellStart"/>
      <w:r w:rsidRPr="00002D07">
        <w:rPr>
          <w:rFonts w:ascii="Cambria" w:hAnsi="Cambria"/>
          <w:sz w:val="20"/>
          <w:szCs w:val="20"/>
        </w:rPr>
        <w:t>Foundation</w:t>
      </w:r>
      <w:proofErr w:type="spellEnd"/>
      <w:r w:rsidRPr="00002D07">
        <w:rPr>
          <w:rFonts w:ascii="Cambria" w:hAnsi="Cambria"/>
          <w:sz w:val="20"/>
          <w:szCs w:val="20"/>
        </w:rPr>
        <w:t xml:space="preserve">), </w:t>
      </w:r>
      <w:proofErr w:type="spellStart"/>
      <w:r w:rsidRPr="00002D07">
        <w:rPr>
          <w:rFonts w:ascii="Cambria" w:hAnsi="Cambria"/>
          <w:sz w:val="20"/>
          <w:szCs w:val="20"/>
        </w:rPr>
        <w:t>Ecology</w:t>
      </w:r>
      <w:proofErr w:type="spellEnd"/>
      <w:r w:rsidRPr="00002D07">
        <w:rPr>
          <w:rFonts w:ascii="Cambria" w:hAnsi="Cambria"/>
          <w:sz w:val="20"/>
          <w:szCs w:val="20"/>
        </w:rPr>
        <w:t xml:space="preserve"> </w:t>
      </w:r>
      <w:proofErr w:type="spellStart"/>
      <w:r w:rsidRPr="00002D07">
        <w:rPr>
          <w:rFonts w:ascii="Cambria" w:hAnsi="Cambria"/>
          <w:sz w:val="20"/>
          <w:szCs w:val="20"/>
        </w:rPr>
        <w:t>Action</w:t>
      </w:r>
      <w:proofErr w:type="spellEnd"/>
      <w:r w:rsidRPr="00002D07">
        <w:rPr>
          <w:rFonts w:ascii="Cambria" w:hAnsi="Cambria"/>
          <w:sz w:val="20"/>
          <w:szCs w:val="20"/>
        </w:rPr>
        <w:t xml:space="preserve"> Centre y </w:t>
      </w:r>
      <w:proofErr w:type="spellStart"/>
      <w:r w:rsidRPr="00002D07">
        <w:rPr>
          <w:rFonts w:ascii="Cambria" w:hAnsi="Cambria"/>
          <w:sz w:val="20"/>
          <w:szCs w:val="20"/>
        </w:rPr>
        <w:t>Shark</w:t>
      </w:r>
      <w:proofErr w:type="spellEnd"/>
      <w:r w:rsidRPr="00002D07">
        <w:rPr>
          <w:rFonts w:ascii="Cambria" w:hAnsi="Cambria"/>
          <w:sz w:val="20"/>
          <w:szCs w:val="20"/>
        </w:rPr>
        <w:t xml:space="preserve"> Trust sobre posible incumplimiento (documento B anterior).</w:t>
      </w:r>
    </w:p>
    <w:p w14:paraId="740DBAF2" w14:textId="2FABC533" w:rsidR="001B42E9" w:rsidRDefault="009A6FF5" w:rsidP="001B42E9">
      <w:pPr>
        <w:pStyle w:val="ListParagraph"/>
        <w:numPr>
          <w:ilvl w:val="0"/>
          <w:numId w:val="2"/>
        </w:numPr>
        <w:jc w:val="both"/>
        <w:rPr>
          <w:rFonts w:ascii="Cambria" w:hAnsi="Cambria"/>
          <w:sz w:val="20"/>
          <w:szCs w:val="20"/>
        </w:rPr>
      </w:pPr>
      <w:r w:rsidRPr="00506934">
        <w:rPr>
          <w:rFonts w:ascii="Cambria" w:hAnsi="Cambria"/>
          <w:sz w:val="20"/>
          <w:szCs w:val="20"/>
        </w:rPr>
        <w:t xml:space="preserve">Respuesta de Trinidad y Tobago a </w:t>
      </w:r>
      <w:proofErr w:type="spellStart"/>
      <w:r w:rsidRPr="00506934">
        <w:rPr>
          <w:rFonts w:ascii="Cambria" w:hAnsi="Cambria"/>
          <w:sz w:val="20"/>
          <w:szCs w:val="20"/>
        </w:rPr>
        <w:t>Shark</w:t>
      </w:r>
      <w:proofErr w:type="spellEnd"/>
      <w:r w:rsidRPr="00506934">
        <w:rPr>
          <w:rFonts w:ascii="Cambria" w:hAnsi="Cambria"/>
          <w:sz w:val="20"/>
          <w:szCs w:val="20"/>
        </w:rPr>
        <w:t xml:space="preserve"> </w:t>
      </w:r>
      <w:proofErr w:type="spellStart"/>
      <w:r w:rsidRPr="00506934">
        <w:rPr>
          <w:rFonts w:ascii="Cambria" w:hAnsi="Cambria"/>
          <w:sz w:val="20"/>
          <w:szCs w:val="20"/>
        </w:rPr>
        <w:t>Advocates</w:t>
      </w:r>
      <w:proofErr w:type="spellEnd"/>
      <w:r w:rsidRPr="00506934">
        <w:rPr>
          <w:rFonts w:ascii="Cambria" w:hAnsi="Cambria"/>
          <w:sz w:val="20"/>
          <w:szCs w:val="20"/>
        </w:rPr>
        <w:t xml:space="preserve"> International (un proyecto de </w:t>
      </w:r>
      <w:proofErr w:type="spellStart"/>
      <w:r w:rsidRPr="00506934">
        <w:rPr>
          <w:rFonts w:ascii="Cambria" w:hAnsi="Cambria"/>
          <w:sz w:val="20"/>
          <w:szCs w:val="20"/>
        </w:rPr>
        <w:t>The</w:t>
      </w:r>
      <w:proofErr w:type="spellEnd"/>
      <w:r w:rsidRPr="00506934">
        <w:rPr>
          <w:rFonts w:ascii="Cambria" w:hAnsi="Cambria"/>
          <w:sz w:val="20"/>
          <w:szCs w:val="20"/>
        </w:rPr>
        <w:t xml:space="preserve"> </w:t>
      </w:r>
      <w:proofErr w:type="spellStart"/>
      <w:r w:rsidRPr="00506934">
        <w:rPr>
          <w:rFonts w:ascii="Cambria" w:hAnsi="Cambria"/>
          <w:sz w:val="20"/>
          <w:szCs w:val="20"/>
        </w:rPr>
        <w:t>Ocean</w:t>
      </w:r>
      <w:proofErr w:type="spellEnd"/>
      <w:r w:rsidRPr="00506934">
        <w:rPr>
          <w:rFonts w:ascii="Cambria" w:hAnsi="Cambria"/>
          <w:sz w:val="20"/>
          <w:szCs w:val="20"/>
        </w:rPr>
        <w:t xml:space="preserve"> </w:t>
      </w:r>
      <w:proofErr w:type="spellStart"/>
      <w:r w:rsidRPr="00506934">
        <w:rPr>
          <w:rFonts w:ascii="Cambria" w:hAnsi="Cambria"/>
          <w:sz w:val="20"/>
          <w:szCs w:val="20"/>
        </w:rPr>
        <w:t>Foundation</w:t>
      </w:r>
      <w:proofErr w:type="spellEnd"/>
      <w:r w:rsidRPr="00506934">
        <w:rPr>
          <w:rFonts w:ascii="Cambria" w:hAnsi="Cambria"/>
          <w:sz w:val="20"/>
          <w:szCs w:val="20"/>
        </w:rPr>
        <w:t xml:space="preserve">), </w:t>
      </w:r>
      <w:proofErr w:type="spellStart"/>
      <w:r w:rsidRPr="00506934">
        <w:rPr>
          <w:rFonts w:ascii="Cambria" w:hAnsi="Cambria"/>
          <w:sz w:val="20"/>
          <w:szCs w:val="20"/>
        </w:rPr>
        <w:t>Ecology</w:t>
      </w:r>
      <w:proofErr w:type="spellEnd"/>
      <w:r w:rsidRPr="00506934">
        <w:rPr>
          <w:rFonts w:ascii="Cambria" w:hAnsi="Cambria"/>
          <w:sz w:val="20"/>
          <w:szCs w:val="20"/>
        </w:rPr>
        <w:t xml:space="preserve"> </w:t>
      </w:r>
      <w:proofErr w:type="spellStart"/>
      <w:r w:rsidRPr="00506934">
        <w:rPr>
          <w:rFonts w:ascii="Cambria" w:hAnsi="Cambria"/>
          <w:sz w:val="20"/>
          <w:szCs w:val="20"/>
        </w:rPr>
        <w:t>Action</w:t>
      </w:r>
      <w:proofErr w:type="spellEnd"/>
      <w:r w:rsidRPr="00506934">
        <w:rPr>
          <w:rFonts w:ascii="Cambria" w:hAnsi="Cambria"/>
          <w:sz w:val="20"/>
          <w:szCs w:val="20"/>
        </w:rPr>
        <w:t xml:space="preserve"> Centre y </w:t>
      </w:r>
      <w:proofErr w:type="spellStart"/>
      <w:r w:rsidRPr="00506934">
        <w:rPr>
          <w:rFonts w:ascii="Cambria" w:hAnsi="Cambria"/>
          <w:sz w:val="20"/>
          <w:szCs w:val="20"/>
        </w:rPr>
        <w:t>Shark</w:t>
      </w:r>
      <w:proofErr w:type="spellEnd"/>
      <w:r w:rsidRPr="00506934">
        <w:rPr>
          <w:rFonts w:ascii="Cambria" w:hAnsi="Cambria"/>
          <w:sz w:val="20"/>
          <w:szCs w:val="20"/>
        </w:rPr>
        <w:t xml:space="preserve"> Trust sobre posible incumplimiento (documento B anterior)</w:t>
      </w:r>
      <w:r w:rsidR="008C00B2">
        <w:rPr>
          <w:rFonts w:ascii="Cambria" w:hAnsi="Cambria"/>
          <w:sz w:val="20"/>
          <w:szCs w:val="20"/>
        </w:rPr>
        <w:t>.</w:t>
      </w:r>
    </w:p>
    <w:p w14:paraId="3569FC81" w14:textId="77777777" w:rsidR="001B42E9" w:rsidRDefault="001B42E9" w:rsidP="001B42E9">
      <w:pPr>
        <w:ind w:left="360"/>
        <w:jc w:val="both"/>
        <w:rPr>
          <w:rFonts w:ascii="Cambria" w:hAnsi="Cambria"/>
          <w:sz w:val="20"/>
          <w:szCs w:val="20"/>
        </w:rPr>
      </w:pPr>
    </w:p>
    <w:p w14:paraId="4C84D140" w14:textId="1E5C68E2" w:rsidR="001B42E9" w:rsidRDefault="001B42E9">
      <w:pPr>
        <w:rPr>
          <w:rFonts w:ascii="Cambria" w:hAnsi="Cambria"/>
          <w:sz w:val="20"/>
          <w:szCs w:val="20"/>
        </w:rPr>
      </w:pPr>
      <w:r>
        <w:rPr>
          <w:rFonts w:ascii="Cambria" w:hAnsi="Cambria"/>
          <w:sz w:val="20"/>
          <w:szCs w:val="20"/>
        </w:rPr>
        <w:br w:type="page"/>
      </w:r>
    </w:p>
    <w:p w14:paraId="616BD3D9" w14:textId="7F7D07FD" w:rsidR="001B42E9" w:rsidRPr="001B42E9" w:rsidRDefault="001B42E9" w:rsidP="001B42E9">
      <w:pPr>
        <w:tabs>
          <w:tab w:val="left" w:pos="426"/>
        </w:tabs>
        <w:contextualSpacing/>
        <w:jc w:val="both"/>
        <w:rPr>
          <w:rFonts w:ascii="Cambria" w:eastAsia="Calibri" w:hAnsi="Cambria" w:cs="Times New Roman"/>
          <w:b/>
          <w:bCs/>
          <w:sz w:val="20"/>
          <w:szCs w:val="20"/>
        </w:rPr>
      </w:pPr>
      <w:r w:rsidRPr="001B42E9">
        <w:rPr>
          <w:rFonts w:ascii="Cambria" w:eastAsia="Calibri" w:hAnsi="Cambria" w:cs="Times New Roman"/>
          <w:b/>
          <w:bCs/>
          <w:sz w:val="20"/>
          <w:szCs w:val="20"/>
        </w:rPr>
        <w:lastRenderedPageBreak/>
        <w:t>A.</w:t>
      </w:r>
      <w:r w:rsidRPr="001B42E9">
        <w:rPr>
          <w:rFonts w:ascii="Cambria" w:eastAsia="Calibri" w:hAnsi="Cambria" w:cs="Times New Roman"/>
          <w:b/>
          <w:bCs/>
          <w:sz w:val="20"/>
          <w:szCs w:val="20"/>
        </w:rPr>
        <w:tab/>
        <w:t>Unión Europea - Posible incumplimiento por parte de las CPC de ICCAT</w:t>
      </w:r>
    </w:p>
    <w:p w14:paraId="00AB1CFA" w14:textId="77777777" w:rsidR="001B42E9" w:rsidRPr="001B42E9" w:rsidRDefault="001B42E9" w:rsidP="001B42E9">
      <w:pPr>
        <w:widowControl w:val="0"/>
        <w:autoSpaceDE w:val="0"/>
        <w:autoSpaceDN w:val="0"/>
        <w:spacing w:after="0" w:line="226" w:lineRule="exact"/>
        <w:jc w:val="both"/>
        <w:rPr>
          <w:rFonts w:ascii="Cambria" w:eastAsia="Times New Roman" w:hAnsi="Cambria" w:cs="Times New Roman"/>
          <w:kern w:val="0"/>
          <w:position w:val="-4"/>
          <w:sz w:val="20"/>
          <w:szCs w:val="24"/>
          <w14:ligatures w14:val="none"/>
        </w:rPr>
      </w:pPr>
    </w:p>
    <w:p w14:paraId="3F8360F0" w14:textId="77777777" w:rsidR="001B42E9" w:rsidRPr="001B42E9" w:rsidRDefault="001B42E9" w:rsidP="001B42E9">
      <w:pPr>
        <w:widowControl w:val="0"/>
        <w:autoSpaceDE w:val="0"/>
        <w:autoSpaceDN w:val="0"/>
        <w:spacing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COMISIÓN EUROPEA</w:t>
      </w:r>
    </w:p>
    <w:p w14:paraId="2E2AA0EB" w14:textId="77777777" w:rsidR="001B42E9" w:rsidRPr="001B42E9" w:rsidRDefault="001B42E9" w:rsidP="001B42E9">
      <w:pPr>
        <w:widowControl w:val="0"/>
        <w:autoSpaceDE w:val="0"/>
        <w:autoSpaceDN w:val="0"/>
        <w:spacing w:before="3"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DIRECCIÓN GENERAL DE ASUNTOS MARÍTIMOS Y PESCA</w:t>
      </w:r>
    </w:p>
    <w:p w14:paraId="346C327C" w14:textId="77777777" w:rsidR="001B42E9" w:rsidRPr="001B42E9" w:rsidRDefault="001B42E9" w:rsidP="001B42E9">
      <w:pPr>
        <w:widowControl w:val="0"/>
        <w:autoSpaceDE w:val="0"/>
        <w:autoSpaceDN w:val="0"/>
        <w:spacing w:before="184" w:after="0" w:line="240" w:lineRule="auto"/>
        <w:ind w:left="360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Gobernanza Internacional de los Océanos y Pesca Sostenible</w:t>
      </w:r>
    </w:p>
    <w:p w14:paraId="35D99417" w14:textId="77777777" w:rsidR="001B42E9" w:rsidRPr="001B42E9" w:rsidRDefault="001B42E9" w:rsidP="001B42E9">
      <w:pPr>
        <w:widowControl w:val="0"/>
        <w:autoSpaceDE w:val="0"/>
        <w:autoSpaceDN w:val="0"/>
        <w:spacing w:after="0" w:line="240" w:lineRule="auto"/>
        <w:ind w:left="3600"/>
        <w:jc w:val="both"/>
        <w:rPr>
          <w:rFonts w:ascii="Cambria" w:eastAsia="Times New Roman" w:hAnsi="Cambria" w:cs="Times New Roman"/>
          <w:b/>
          <w:kern w:val="0"/>
          <w:sz w:val="20"/>
          <w:szCs w:val="20"/>
          <w14:ligatures w14:val="none"/>
        </w:rPr>
      </w:pPr>
      <w:r w:rsidRPr="001B42E9">
        <w:rPr>
          <w:rFonts w:ascii="Cambria" w:eastAsia="Times New Roman" w:hAnsi="Cambria" w:cs="Times New Roman"/>
          <w:b/>
          <w:kern w:val="0"/>
          <w:sz w:val="20"/>
          <w:szCs w:val="20"/>
          <w14:ligatures w14:val="none"/>
        </w:rPr>
        <w:t>Organizaciones regionales de ordenación pesquera</w:t>
      </w:r>
    </w:p>
    <w:p w14:paraId="77131669" w14:textId="77777777" w:rsidR="001B42E9" w:rsidRPr="001B42E9" w:rsidRDefault="001B42E9" w:rsidP="001B42E9">
      <w:pPr>
        <w:widowControl w:val="0"/>
        <w:autoSpaceDE w:val="0"/>
        <w:autoSpaceDN w:val="0"/>
        <w:spacing w:before="155" w:after="0" w:line="240" w:lineRule="auto"/>
        <w:jc w:val="both"/>
        <w:rPr>
          <w:rFonts w:ascii="Cambria" w:eastAsia="Times New Roman" w:hAnsi="Cambria" w:cs="Times New Roman"/>
          <w:b/>
          <w:kern w:val="0"/>
          <w:sz w:val="20"/>
          <w:szCs w:val="20"/>
          <w14:ligatures w14:val="none"/>
        </w:rPr>
      </w:pPr>
    </w:p>
    <w:p w14:paraId="324FB51A"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Bruselas</w:t>
      </w:r>
    </w:p>
    <w:p w14:paraId="36E38322" w14:textId="77777777" w:rsidR="001B42E9" w:rsidRPr="001B42E9" w:rsidRDefault="001B42E9" w:rsidP="001B42E9">
      <w:pPr>
        <w:widowControl w:val="0"/>
        <w:autoSpaceDE w:val="0"/>
        <w:autoSpaceDN w:val="0"/>
        <w:spacing w:after="0" w:line="240" w:lineRule="auto"/>
        <w:ind w:left="5761"/>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MARE.B2/MB</w:t>
      </w:r>
    </w:p>
    <w:p w14:paraId="512A7D47" w14:textId="77777777" w:rsidR="001B42E9" w:rsidRPr="001B42E9" w:rsidRDefault="001B42E9" w:rsidP="001B42E9">
      <w:pPr>
        <w:widowControl w:val="0"/>
        <w:autoSpaceDE w:val="0"/>
        <w:autoSpaceDN w:val="0"/>
        <w:spacing w:after="0" w:line="240" w:lineRule="auto"/>
        <w:ind w:left="5761"/>
        <w:jc w:val="both"/>
        <w:rPr>
          <w:rFonts w:ascii="Cambria" w:eastAsia="Times New Roman" w:hAnsi="Cambria" w:cs="Times New Roman"/>
          <w:kern w:val="0"/>
          <w:sz w:val="20"/>
          <w:szCs w:val="20"/>
          <w14:ligatures w14:val="none"/>
        </w:rPr>
      </w:pPr>
    </w:p>
    <w:p w14:paraId="6614E309"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Sr. Camille Jean Pierre MANEL Secretario ejecutivo de ICCAT </w:t>
      </w:r>
    </w:p>
    <w:p w14:paraId="4A56ACBB"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 Corazón de María, 6ª planta, 8</w:t>
      </w:r>
    </w:p>
    <w:p w14:paraId="7A2D6150" w14:textId="77777777" w:rsidR="001B42E9" w:rsidRPr="001B42E9" w:rsidRDefault="001B42E9" w:rsidP="001B42E9">
      <w:pPr>
        <w:widowControl w:val="0"/>
        <w:autoSpaceDE w:val="0"/>
        <w:autoSpaceDN w:val="0"/>
        <w:spacing w:after="0" w:line="240" w:lineRule="auto"/>
        <w:ind w:left="5760"/>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C/ Corazón de Maria 8 28002 MADRID</w:t>
      </w:r>
    </w:p>
    <w:p w14:paraId="39FB430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903E57A" w14:textId="77777777" w:rsidR="001B42E9" w:rsidRPr="001B42E9" w:rsidRDefault="001B42E9" w:rsidP="001B42E9">
      <w:pPr>
        <w:widowControl w:val="0"/>
        <w:tabs>
          <w:tab w:val="left" w:pos="1467"/>
        </w:tabs>
        <w:autoSpaceDE w:val="0"/>
        <w:autoSpaceDN w:val="0"/>
        <w:spacing w:after="0" w:line="240" w:lineRule="auto"/>
        <w:jc w:val="both"/>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Asunto: Informe de la UE sobre el requisito de ICCAT M: GEN 27- Datos sobre incumplimiento</w:t>
      </w:r>
    </w:p>
    <w:p w14:paraId="758726C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bCs/>
          <w:kern w:val="0"/>
          <w:sz w:val="20"/>
          <w:szCs w:val="20"/>
          <w14:ligatures w14:val="none"/>
        </w:rPr>
      </w:pPr>
    </w:p>
    <w:p w14:paraId="5CE86A2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Estimado Sr. Manel:</w:t>
      </w:r>
    </w:p>
    <w:p w14:paraId="5B3C3DF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1212B1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conformidad con la Recomendación 08-09 de ICCAT y con vistas a facilitar el debate de estas cuestiones durante las próximas reuniones del Comité de Cumplimiento y del GTP, la Unión Europea (UE) desearía solicitar la investigación exhaustiva de los siguientes posibles incumplimientos de las medidas de conservación y ordenación de ICCAT.</w:t>
      </w:r>
    </w:p>
    <w:p w14:paraId="607F7B8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5B1F5C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subraya que algunas de las peticiones que se hacen a continuación son repeticiones de solicitudes ya hechas en años anteriores, y que han quedado sin respuesta por parte de las CPC afectadas. Teniendo en cuenta el párrafo 3 de la Recomendación 08-09 de ICCAT, queda claro que "las CPC, en coherencia con su legislación interna, proporcionarán al Secretario Ejecutivo, con al menos 30 días de antelación con respecto a la reunión anual, los hallazgos de cualquier investigación iniciada en relación con las alegaciones de incumplimiento y le informarán de cualquier acción emprendida para abordar las preocupaciones relacionadas con el cumplimiento" y que "si dicha investigación está en curso, las CPC deberán notificar al Secretario Ejecutivo la duración prevista de la investigación y proporcionarán actualizaciones periódicas de sus progresos hasta que ésta finalice", la UE solicita que en caso de un nuevo incumplimiento de esta obligación, el Comité de Cumplimiento tome las medidas adecuadas con respecto a las CPC implicadas.</w:t>
      </w:r>
    </w:p>
    <w:p w14:paraId="672DCA8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2C04A1A"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Senegal</w:t>
      </w:r>
    </w:p>
    <w:p w14:paraId="05E7C135"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p>
    <w:p w14:paraId="26EBC81A"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Seguimiento de peticiones anteriores</w:t>
      </w:r>
    </w:p>
    <w:p w14:paraId="3E68499D"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41DCE06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 raíz de la declaración realizada por Senegal (COC_325/2024), la UE desea volver a informar a la Secretaría de ICCAT y a las CPC de que los certificados de captura validados por las autoridades competentes de Senegal, así como los documentos estadísticos (SD) de ICCAT asociados a las exportaciones ilegales de 2011-2021 de Senegal que la UE expuso en el Anexo 1 del COC_312/2023, se transmitieron a Senegal el 29 de mayo de 2024, tras el compromiso adquirido por la UE en el Comité de cumplimiento de ICCAT de 2023.</w:t>
      </w:r>
    </w:p>
    <w:p w14:paraId="5199BD7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20737B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más detalles, la UE transmitió los certificados de capturas recibidos de Senegal para los años 2013 a 2020 para el atún blanco, y los certificados de capturas y los SD de 2016 a 2020 para el pez espada. La UE desea destacar que las cantidades incluidas en estos certificados de captura y SD confirman la exactitud general de las cifras mencionadas en las tablas 1 y 2 del documento COC_312/2023_Anexo 1, y por lo tanto la gravedad de este caso. Por ello, la UE solicitó a Senegal una investigación exhaustiva de este caso. En 2024</w:t>
      </w:r>
      <w:r w:rsidRPr="001B42E9">
        <w:rPr>
          <w:rFonts w:ascii="Cambria" w:eastAsia="Times New Roman" w:hAnsi="Cambria" w:cs="Times New Roman"/>
          <w:kern w:val="0"/>
          <w:sz w:val="20"/>
          <w:szCs w:val="20"/>
          <w:vertAlign w:val="superscript"/>
          <w14:ligatures w14:val="none"/>
        </w:rPr>
        <w:footnoteReference w:id="1"/>
      </w:r>
      <w:r w:rsidRPr="001B42E9">
        <w:rPr>
          <w:rFonts w:ascii="Cambria" w:eastAsia="Times New Roman" w:hAnsi="Cambria" w:cs="Times New Roman"/>
          <w:kern w:val="0"/>
          <w:sz w:val="20"/>
          <w:szCs w:val="20"/>
          <w14:ligatures w14:val="none"/>
        </w:rPr>
        <w:t>, Senegal facilitó información preliminar sobre las investigaciones que seguían en curso y se comprometió a proporcionar actualizaciones periódicas al COC. La UE agradecería que Senegal informara en consecuencia al Comité de Cumplimiento sobre los resultados de estas investigaciones y las sanciones impuestas.</w:t>
      </w:r>
    </w:p>
    <w:p w14:paraId="39F1DA2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lastRenderedPageBreak/>
        <w:t>Asimismo, tras anteriores peticiones de investigación</w:t>
      </w:r>
      <w:r w:rsidRPr="001B42E9">
        <w:rPr>
          <w:rFonts w:ascii="Cambria" w:eastAsia="Times New Roman" w:hAnsi="Cambria" w:cs="Times New Roman"/>
          <w:kern w:val="0"/>
          <w:sz w:val="20"/>
          <w:szCs w:val="20"/>
          <w:vertAlign w:val="superscript"/>
          <w14:ligatures w14:val="none"/>
        </w:rPr>
        <w:footnoteReference w:id="2"/>
      </w:r>
      <w:r w:rsidRPr="001B42E9">
        <w:rPr>
          <w:rFonts w:ascii="Cambria" w:eastAsia="Times New Roman" w:hAnsi="Cambria" w:cs="Times New Roman"/>
          <w:kern w:val="0"/>
          <w:sz w:val="20"/>
          <w:szCs w:val="20"/>
          <w14:ligatures w14:val="none"/>
        </w:rPr>
        <w:t>, y teniendo en cuenta la información inicial facilitada en el COC_312/2024_Adenda 1, la UE reitera su solicitud de que Senegal proporcione la información siguiente:</w:t>
      </w:r>
    </w:p>
    <w:p w14:paraId="0E4BB0A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8C43137"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Si bien Senegal proporcionó el año pasado información preliminar sobre el número de desembarques y la cantidad total desembarcada por los buques Maximus y Lisboa, se sigue solicitando un informe exhaustivo sobre las actividades y capturas desembarcadas por los buques pesqueros Mario 7, Mario 11, Maximus y Lisboa de 2019 a 2020. Este informe debería incluir las actividades en el mar, así como los detalles de las especies desembarcadas y sus respectivas cantidades.</w:t>
      </w:r>
    </w:p>
    <w:p w14:paraId="69A0AFD8" w14:textId="77777777" w:rsidR="001B42E9" w:rsidRPr="001B42E9" w:rsidRDefault="001B42E9" w:rsidP="001B42E9">
      <w:pPr>
        <w:widowControl w:val="0"/>
        <w:tabs>
          <w:tab w:val="left" w:pos="738"/>
          <w:tab w:val="left" w:pos="740"/>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5486D965"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Aunque Senegal facilitó el año pasado información inicial sobre el número de desembarques y la cantidad total desembarcada por los buques Ricos n.º 3, Ricos n.º 6, Sage y Mega n.º 2, la UE sigue solicitando para todos estos desembarques información precisa sobre las especies reales desembarcadas y sus cantidades respectivas. Por el momento, la información proporcionada por Senegal sigue sin incluir las fechas de estas escalas (llegada y salida) ni el desglose por especie de las cantidades desembarcadas, mientras que esta última información también debería formar parte de las solicitudes anticipadas de entrada en puerto que Senegal recibió para cada una de estas escalas (Recomendación 12-09 de ICCAT, puntos 11 (e) y (f) y Recomendación 18-09 de ICCAT, puntos 13 (e) y (f));</w:t>
      </w:r>
    </w:p>
    <w:p w14:paraId="544ECF0F" w14:textId="77777777" w:rsidR="001B42E9" w:rsidRPr="001B42E9" w:rsidRDefault="001B42E9" w:rsidP="001B42E9">
      <w:pPr>
        <w:widowControl w:val="0"/>
        <w:tabs>
          <w:tab w:val="left" w:pos="738"/>
          <w:tab w:val="left" w:pos="740"/>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6E6A4458" w14:textId="77777777" w:rsidR="001B42E9" w:rsidRPr="001B42E9" w:rsidRDefault="001B42E9" w:rsidP="001B42E9">
      <w:pPr>
        <w:widowControl w:val="0"/>
        <w:numPr>
          <w:ilvl w:val="0"/>
          <w:numId w:val="7"/>
        </w:numPr>
        <w:tabs>
          <w:tab w:val="left" w:pos="738"/>
          <w:tab w:val="left" w:pos="740"/>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Por lo que respecta a los buques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Stari</w:t>
      </w:r>
      <w:proofErr w:type="spellEnd"/>
      <w:r w:rsidRPr="001B42E9">
        <w:rPr>
          <w:rFonts w:ascii="Cambria" w:eastAsia="Times New Roman" w:hAnsi="Cambria" w:cs="Times New Roman"/>
          <w:kern w:val="0"/>
          <w:sz w:val="20"/>
          <w:szCs w:val="20"/>
          <w14:ligatures w14:val="none"/>
        </w:rPr>
        <w:t xml:space="preserve"> 1 y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Stari</w:t>
      </w:r>
      <w:proofErr w:type="spellEnd"/>
      <w:r w:rsidRPr="001B42E9">
        <w:rPr>
          <w:rFonts w:ascii="Cambria" w:eastAsia="Times New Roman" w:hAnsi="Cambria" w:cs="Times New Roman"/>
          <w:kern w:val="0"/>
          <w:sz w:val="20"/>
          <w:szCs w:val="20"/>
          <w14:ligatures w14:val="none"/>
        </w:rPr>
        <w:t xml:space="preserve"> 2, la UE agradecería que Senegal transmitiera una copia de la carta de la autoridad marítima nacional responsable (ANAM) mencionada el año pasado. La UE también agradecería que Senegal aclarase si estos buques son los mismos que el buque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w:t>
      </w:r>
      <w:proofErr w:type="spellEnd"/>
      <w:r w:rsidRPr="001B42E9">
        <w:rPr>
          <w:rFonts w:ascii="Cambria" w:eastAsia="Times New Roman" w:hAnsi="Cambria" w:cs="Times New Roman"/>
          <w:kern w:val="0"/>
          <w:sz w:val="20"/>
          <w:szCs w:val="20"/>
          <w14:ligatures w14:val="none"/>
        </w:rPr>
        <w:t xml:space="preserve"> NO. 2 incluido en la lista </w:t>
      </w:r>
      <w:proofErr w:type="spellStart"/>
      <w:r w:rsidRPr="001B42E9">
        <w:rPr>
          <w:rFonts w:ascii="Cambria" w:eastAsia="Times New Roman" w:hAnsi="Cambria" w:cs="Times New Roman"/>
          <w:kern w:val="0"/>
          <w:sz w:val="20"/>
          <w:szCs w:val="20"/>
          <w14:ligatures w14:val="none"/>
        </w:rPr>
        <w:t>IUU</w:t>
      </w:r>
      <w:proofErr w:type="spellEnd"/>
      <w:r w:rsidRPr="001B42E9">
        <w:rPr>
          <w:rFonts w:ascii="Cambria" w:eastAsia="Times New Roman" w:hAnsi="Cambria" w:cs="Times New Roman"/>
          <w:kern w:val="0"/>
          <w:sz w:val="20"/>
          <w:szCs w:val="20"/>
          <w14:ligatures w14:val="none"/>
        </w:rPr>
        <w:t xml:space="preserve"> y su buque gemelo </w:t>
      </w:r>
      <w:proofErr w:type="spellStart"/>
      <w:r w:rsidRPr="001B42E9">
        <w:rPr>
          <w:rFonts w:ascii="Cambria" w:eastAsia="Times New Roman" w:hAnsi="Cambria" w:cs="Times New Roman"/>
          <w:kern w:val="0"/>
          <w:sz w:val="20"/>
          <w:szCs w:val="20"/>
          <w14:ligatures w14:val="none"/>
        </w:rPr>
        <w:t>Ocean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Star</w:t>
      </w:r>
      <w:proofErr w:type="spellEnd"/>
      <w:r w:rsidRPr="001B42E9">
        <w:rPr>
          <w:rFonts w:ascii="Cambria" w:eastAsia="Times New Roman" w:hAnsi="Cambria" w:cs="Times New Roman"/>
          <w:kern w:val="0"/>
          <w:sz w:val="20"/>
          <w:szCs w:val="20"/>
          <w14:ligatures w14:val="none"/>
        </w:rPr>
        <w:t xml:space="preserve"> No. 1 (OMI 8665193 y OMI 8665181), tras la información facilitada por la UE el año pasado (COC_312/2024). Para ello, la UE solicita que Senegal facilite los datos de los buques (incluidos los certificados de registro anteriores) recibidos en el marco de la solicitud de registro iniciada en 2020 o recabados de otros organismos senegaleses.</w:t>
      </w:r>
    </w:p>
    <w:p w14:paraId="7DCCD242"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35AB3C91"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Posible incumplimiento de las Recomendaciones 19-02 y 21-01 de ICCAT (cuota de patudo asignada a Senegal)</w:t>
      </w:r>
    </w:p>
    <w:p w14:paraId="053F53A2"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69780FDE"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Preocupación por la coherencia de la reducción del -67 % de las capturas de patudo de los cerqueros notificada a ICCAT, mientras que la captura total de esta flota aumentó paralelamente un 53 %</w:t>
      </w:r>
      <w:r w:rsidRPr="001B42E9">
        <w:rPr>
          <w:rFonts w:ascii="Cambria" w:eastAsia="Times New Roman" w:hAnsi="Cambria" w:cs="Times New Roman"/>
          <w:kern w:val="0"/>
          <w:sz w:val="20"/>
          <w:szCs w:val="20"/>
          <w:vertAlign w:val="superscript"/>
          <w14:ligatures w14:val="none"/>
        </w:rPr>
        <w:footnoteReference w:id="3"/>
      </w:r>
      <w:r w:rsidRPr="001B42E9">
        <w:rPr>
          <w:rFonts w:ascii="Cambria" w:eastAsia="Times New Roman" w:hAnsi="Cambria" w:cs="Times New Roman"/>
          <w:kern w:val="0"/>
          <w:sz w:val="20"/>
          <w:szCs w:val="20"/>
          <w14:ligatures w14:val="none"/>
        </w:rPr>
        <w:t>, provocó el año pasado una verificación de las exportaciones de patudo a la UE de 2021 a 2024. Se observó que, a partir de 2023, Senegal casi dejó de exportar patudo a la UE, por lo que el análisis se centró en 2021 y 2022. Este análisis se basó en la información disponible en los certificados de captura asociados (incluidos el nombre del buque pesquero y las fechas de la marea) y certificada por las autoridades senegalesas competentes. Los resultados fueron los siguientes:</w:t>
      </w:r>
    </w:p>
    <w:p w14:paraId="3E05A35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79575B4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2021:</w:t>
      </w:r>
    </w:p>
    <w:p w14:paraId="275682F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CEC4B60"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Al menos 802 t de patudo capturado por buques con pabellón senegalés en 2021 han sido importadas en la UE, mientras que la cantidad total de capturas de patudo que Senegal comunicó a ICCAT para la implementación del remanente y exceso de captura (COC_304/2022) fue de 702 t.</w:t>
      </w:r>
    </w:p>
    <w:p w14:paraId="50147A71"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kern w:val="0"/>
          <w:sz w:val="20"/>
          <w:szCs w:val="20"/>
          <w14:ligatures w14:val="none"/>
        </w:rPr>
      </w:pPr>
    </w:p>
    <w:p w14:paraId="3CAA0F5A"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cifra comunicada por Senegal a efectos de remanente y exceso de captura no coincide con la comunicada en el informe anual</w:t>
      </w:r>
      <w:r w:rsidRPr="001B42E9">
        <w:rPr>
          <w:rFonts w:ascii="Cambria" w:eastAsia="Times New Roman" w:hAnsi="Cambria" w:cs="Times New Roman"/>
          <w:kern w:val="0"/>
          <w:sz w:val="20"/>
          <w:szCs w:val="20"/>
          <w:vertAlign w:val="superscript"/>
          <w14:ligatures w14:val="none"/>
        </w:rPr>
        <w:footnoteReference w:id="4"/>
      </w:r>
      <w:r w:rsidRPr="001B42E9">
        <w:rPr>
          <w:rFonts w:ascii="Cambria" w:eastAsia="Times New Roman" w:hAnsi="Cambria" w:cs="Times New Roman"/>
          <w:kern w:val="0"/>
          <w:sz w:val="20"/>
          <w:szCs w:val="20"/>
          <w14:ligatures w14:val="none"/>
        </w:rPr>
        <w:t>, que incluye, además de las 702 t de capturas realizadas por la flota industrial, otras 54 t capturadas por la flota artesanal (un total de 756 t).</w:t>
      </w:r>
    </w:p>
    <w:p w14:paraId="631BC26A"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3AFE4ABA"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425"/>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Las 802 t importadas en la UE procedían de los siguientes buques con pabellón senegalés: 5 buques de caña y liña y 1 cerquero (Pont Saint Louis). El informe de 2024 del Consejo de Administración </w:t>
      </w:r>
      <w:r w:rsidRPr="001B42E9">
        <w:rPr>
          <w:rFonts w:ascii="Cambria" w:eastAsia="Times New Roman" w:hAnsi="Cambria" w:cs="Times New Roman"/>
          <w:kern w:val="0"/>
          <w:sz w:val="20"/>
          <w:szCs w:val="20"/>
          <w14:ligatures w14:val="none"/>
        </w:rPr>
        <w:lastRenderedPageBreak/>
        <w:t>del Mar en el que se certifica la sostenibilidad de esta pesquería</w:t>
      </w:r>
      <w:r w:rsidRPr="001B42E9">
        <w:rPr>
          <w:rFonts w:ascii="Cambria" w:eastAsia="Times New Roman" w:hAnsi="Cambria" w:cs="Times New Roman"/>
          <w:kern w:val="0"/>
          <w:sz w:val="20"/>
          <w:szCs w:val="20"/>
          <w:vertAlign w:val="superscript"/>
          <w14:ligatures w14:val="none"/>
        </w:rPr>
        <w:footnoteReference w:id="5"/>
      </w:r>
      <w:r w:rsidRPr="001B42E9">
        <w:rPr>
          <w:rFonts w:ascii="Cambria" w:eastAsia="Times New Roman" w:hAnsi="Cambria" w:cs="Times New Roman"/>
          <w:kern w:val="0"/>
          <w:sz w:val="20"/>
          <w:szCs w:val="20"/>
          <w14:ligatures w14:val="none"/>
        </w:rPr>
        <w:t xml:space="preserve"> incluye los datos del cuaderno de pesca de 2021 de otros 5 cerqueros, que comunicaron una captura total de patudo de 501 t en 2021. Sumando estas capturas a las importadas en la UE y a las 54 realizadas por la flota artesanal se llega a una captura total mínima en 2021 de 1.357 t, lo que supera la cuota asignada a Senegal en 2021 (1.301 t) y excede en un 93 % la captura que Senegal comunicó a ICCAT para la implementación del remanente y el exceso de captura (COC_304/2022).</w:t>
      </w:r>
    </w:p>
    <w:p w14:paraId="4885A2D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9C47003"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Además, las 176 t procedentes de los 5 buques de caña y liña que se importaron en la UE se realizaron durante mareas que suman un total de 657 días en el mar, mientras que en su informe anual a ICCAT Senegal declaró que esta flota tuvo 1.126 días en el mar en 2021. Esto significa que el patudo exportado a la UE no representaba todo el patudo capturado por esta flota en 2021.</w:t>
      </w:r>
    </w:p>
    <w:p w14:paraId="100A0A7E" w14:textId="77777777" w:rsidR="001B42E9" w:rsidRPr="001B42E9" w:rsidRDefault="001B42E9" w:rsidP="001B42E9">
      <w:pPr>
        <w:widowControl w:val="0"/>
        <w:autoSpaceDE w:val="0"/>
        <w:autoSpaceDN w:val="0"/>
        <w:spacing w:after="0" w:line="240" w:lineRule="auto"/>
        <w:ind w:left="709" w:hanging="283"/>
        <w:jc w:val="both"/>
        <w:rPr>
          <w:rFonts w:ascii="Cambria" w:eastAsia="Times New Roman" w:hAnsi="Cambria" w:cs="Times New Roman"/>
          <w:kern w:val="0"/>
          <w:sz w:val="20"/>
          <w:szCs w:val="20"/>
          <w14:ligatures w14:val="none"/>
        </w:rPr>
      </w:pPr>
    </w:p>
    <w:p w14:paraId="6C4150B9" w14:textId="77777777" w:rsidR="001B42E9" w:rsidRPr="001B42E9" w:rsidRDefault="001B42E9" w:rsidP="001B42E9">
      <w:pPr>
        <w:widowControl w:val="0"/>
        <w:numPr>
          <w:ilvl w:val="0"/>
          <w:numId w:val="6"/>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también señala que, mientras un solo cerquero exportó 626 t de patudo a la UE, los otros cinco cerqueros sólo habrían capturado 501 t en todo el año. La UE señala, de forma similar, que en 2022 los mismos cinco cerqueros exportaron 293 t de patudo a la UE, capturadas en sólo 264 días en el mar. En 2021, estos cinco cerqueros estuvieron al menos 1.383 días en el mar.</w:t>
      </w:r>
    </w:p>
    <w:p w14:paraId="20C2B7F4" w14:textId="77777777" w:rsidR="001B42E9" w:rsidRPr="001B42E9" w:rsidRDefault="001B42E9" w:rsidP="001B42E9">
      <w:pPr>
        <w:widowControl w:val="0"/>
        <w:autoSpaceDE w:val="0"/>
        <w:autoSpaceDN w:val="0"/>
        <w:spacing w:after="0" w:line="240" w:lineRule="auto"/>
        <w:ind w:left="709" w:hanging="283"/>
        <w:jc w:val="both"/>
        <w:rPr>
          <w:rFonts w:ascii="Cambria" w:eastAsia="Times New Roman" w:hAnsi="Cambria" w:cs="Times New Roman"/>
          <w:kern w:val="0"/>
          <w:sz w:val="20"/>
          <w:szCs w:val="20"/>
          <w14:ligatures w14:val="none"/>
        </w:rPr>
      </w:pPr>
    </w:p>
    <w:p w14:paraId="6917D119"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último, la UE subraya que la cifra mencionada de 802 t y la cifra siguiente de 470 t excluyen todas las capturas realizadas en mareas iniciadas en 2021 y concluidas en 2022. Los certificados de captura recopilados por la UE (todos relacionados, en el marco de este escenario específico, con las mareas realizadas por los buques de caña y liña) demuestran que estas capturas representan al menos 105 t adicionales. Una distribución de estas capturas en función del número total de días en el mar en estas mareas (103 en 2021, 70 en 2022) añadiría 62 t a las capturas con caña y liña de 2021 y 43 t a las capturas con caña y liña de 2022.</w:t>
      </w:r>
    </w:p>
    <w:p w14:paraId="51BD9488"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70F8072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Para 2022:</w:t>
      </w:r>
    </w:p>
    <w:p w14:paraId="763897D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742650BF"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Al menos 471 toneladas de patudo capturado por buques con pabellón senegalés en 2022 se han exportado a la UE.</w:t>
      </w:r>
    </w:p>
    <w:p w14:paraId="7CF4A565"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507A1731"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estas 471 toneladas, 175 procedían de caña y línea con pabellón senegalés, mientras que Senegal declaró una captura total de 92 toneladas para esta flota</w:t>
      </w:r>
      <w:r w:rsidRPr="001B42E9">
        <w:rPr>
          <w:rFonts w:ascii="Cambria" w:eastAsia="Times New Roman" w:hAnsi="Cambria" w:cs="Times New Roman"/>
          <w:kern w:val="0"/>
          <w:sz w:val="20"/>
          <w:szCs w:val="20"/>
          <w:vertAlign w:val="superscript"/>
          <w14:ligatures w14:val="none"/>
        </w:rPr>
        <w:footnoteReference w:id="6"/>
      </w:r>
      <w:r w:rsidRPr="001B42E9">
        <w:rPr>
          <w:rFonts w:ascii="Cambria" w:eastAsia="Times New Roman" w:hAnsi="Cambria" w:cs="Times New Roman"/>
          <w:kern w:val="0"/>
          <w:sz w:val="20"/>
          <w:szCs w:val="20"/>
          <w14:ligatures w14:val="none"/>
        </w:rPr>
        <w:t>. Además, y de forma similar al comentario realizado para 2021, estas 175 toneladas se originaron en un total de 500 días en el mar (como se verificó con las fechas de las mareas en los certificados de captura), mientras que Senegal declaró un total de 870 días en el mar para esta flota. Esto implica que el patudo exportado a la UE no representaba todo el patudo capturado por esta flota en el año.</w:t>
      </w:r>
    </w:p>
    <w:p w14:paraId="76D8843F"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6B564FBB" w14:textId="77777777" w:rsidR="001B42E9" w:rsidRPr="001B42E9" w:rsidRDefault="001B42E9" w:rsidP="001B42E9">
      <w:pPr>
        <w:widowControl w:val="0"/>
        <w:numPr>
          <w:ilvl w:val="2"/>
          <w:numId w:val="8"/>
        </w:numPr>
        <w:tabs>
          <w:tab w:val="left" w:pos="747"/>
        </w:tabs>
        <w:autoSpaceDE w:val="0"/>
        <w:autoSpaceDN w:val="0"/>
        <w:spacing w:after="0" w:line="240" w:lineRule="auto"/>
        <w:ind w:left="709" w:hanging="283"/>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De estas 471 toneladas, 295 procedían de cerqueros con pabellón senegalés. Estas 295 toneladas se originaron en sólo 297 días en el mar. Senegal informó de un total de 1738 días en el mar para esta flota. Esto implica que el patudo exportado a la UE representaba solo una pequeña parte del patudo capturado por esta flota en 2022. Sólo con la misma proporción de patudo en los 1738 - 297 = 1441 días restantes, la captura total en estos 1441 días sería de 1431 toneladas (295 * 1441 / 297) - y la cifra no tiene en cuenta que las capturas exportadas a la UE no representan la captura total realizada en estos 297 días, lo que significa que el nivel total de la captura de patudo en estos 297 días fue casi con toda seguridad superior a 295 toneladas.</w:t>
      </w:r>
    </w:p>
    <w:p w14:paraId="693DBA08" w14:textId="77777777" w:rsidR="001B42E9" w:rsidRPr="001B42E9" w:rsidRDefault="001B42E9" w:rsidP="001B42E9">
      <w:pPr>
        <w:widowControl w:val="0"/>
        <w:tabs>
          <w:tab w:val="left" w:pos="747"/>
        </w:tabs>
        <w:autoSpaceDE w:val="0"/>
        <w:autoSpaceDN w:val="0"/>
        <w:spacing w:after="0" w:line="240" w:lineRule="auto"/>
        <w:ind w:left="709"/>
        <w:jc w:val="both"/>
        <w:rPr>
          <w:rFonts w:ascii="Cambria" w:eastAsia="Times New Roman" w:hAnsi="Cambria" w:cs="Times New Roman"/>
          <w:kern w:val="0"/>
          <w:sz w:val="20"/>
          <w:szCs w:val="20"/>
          <w14:ligatures w14:val="none"/>
        </w:rPr>
      </w:pPr>
    </w:p>
    <w:p w14:paraId="0016C3E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tanto, la UE destaca que las capturas de patudo que las autoridades senegalesas declararon a ICCAT no concuerdan con los datos que certificaron en las exportaciones a la UE (capturas con caña y línea superiores en al menos un 90% a las declaradas a ICCAT). La UE también subraya sus importantes dudas en cuanto a la coherencia de la captura total de patudo declarada por los cerqueros.</w:t>
      </w:r>
    </w:p>
    <w:p w14:paraId="046696E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EB85D9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UE invita a Senegal a proporcionar aclaraciones detalladas sobre sus capturas reales de patudo para los años 2021 y 2022 y sugiere una evaluación científica en ICCAT de la coherencia de las capturas de patudo notificadas por Senegal de 2021 a 2024. La UE subraya la importancia de estas aclaraciones en vista del plan </w:t>
      </w:r>
      <w:r w:rsidRPr="001B42E9">
        <w:rPr>
          <w:rFonts w:ascii="Cambria" w:eastAsia="Times New Roman" w:hAnsi="Cambria" w:cs="Times New Roman"/>
          <w:kern w:val="0"/>
          <w:sz w:val="20"/>
          <w:szCs w:val="20"/>
          <w14:ligatures w14:val="none"/>
        </w:rPr>
        <w:lastRenderedPageBreak/>
        <w:t>de Senegal de aumentar el número de sus cerqueros en un 43 % en 2025 (de 7 a 10 buques)</w:t>
      </w:r>
      <w:r w:rsidRPr="001B42E9">
        <w:rPr>
          <w:rFonts w:ascii="Cambria" w:eastAsia="Times New Roman" w:hAnsi="Cambria" w:cs="Times New Roman"/>
          <w:kern w:val="0"/>
          <w:sz w:val="20"/>
          <w:szCs w:val="20"/>
          <w:vertAlign w:val="superscript"/>
          <w14:ligatures w14:val="none"/>
        </w:rPr>
        <w:footnoteReference w:id="7"/>
      </w:r>
      <w:r w:rsidRPr="001B42E9">
        <w:rPr>
          <w:rFonts w:ascii="Cambria" w:eastAsia="Times New Roman" w:hAnsi="Cambria" w:cs="Times New Roman"/>
          <w:kern w:val="0"/>
          <w:sz w:val="20"/>
          <w:szCs w:val="20"/>
          <w14:ligatures w14:val="none"/>
        </w:rPr>
        <w:t xml:space="preserve"> y la necesidad de garantizar que no tendrá efectos adversos en el stock de patudo.</w:t>
      </w:r>
    </w:p>
    <w:p w14:paraId="31EBFF8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5B7E924"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Comunicación errónea de patudo en la exportación a la UE</w:t>
      </w:r>
    </w:p>
    <w:p w14:paraId="3B77DBE7"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003BEDE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En relación con las solicitudes anteriores, la UE también destaca que la inspección de un cargamento de capturas procedentes del buque de caña y línea CAP </w:t>
      </w:r>
      <w:proofErr w:type="spellStart"/>
      <w:r w:rsidRPr="001B42E9">
        <w:rPr>
          <w:rFonts w:ascii="Cambria" w:eastAsia="Times New Roman" w:hAnsi="Cambria" w:cs="Times New Roman"/>
          <w:kern w:val="0"/>
          <w:sz w:val="20"/>
          <w:szCs w:val="20"/>
          <w14:ligatures w14:val="none"/>
        </w:rPr>
        <w:t>ATLANTIQUE</w:t>
      </w:r>
      <w:proofErr w:type="spellEnd"/>
      <w:r w:rsidRPr="001B42E9">
        <w:rPr>
          <w:rFonts w:ascii="Cambria" w:eastAsia="Times New Roman" w:hAnsi="Cambria" w:cs="Times New Roman"/>
          <w:kern w:val="0"/>
          <w:sz w:val="20"/>
          <w:szCs w:val="20"/>
          <w14:ligatures w14:val="none"/>
        </w:rPr>
        <w:t xml:space="preserve"> demostró en diciembre de 2024 que, en lugar de las 152 toneladas de rabil, 32 toneladas de patudo y 26 toneladas de listado certificadas en los dos certificados de capturas de Senegal, la composición real de la captura era de 49 toneladas de rabil, 134 toneladas de patudo (+ 318 %), y 18 toneladas de listado. La UE subraya que, de acuerdo con los certificados de captura, estas 134 toneladas de patudo se capturaron en sólo 97 días en el mar (de julio a octubre de 2024). La UE también subraya que estas capturas son superiores a las capturas totales notificadas para toda la flota de caña y línea en 2022 (92 toneladas) en 870 días en el mar, y casi equivalentes a las capturas totales notificadas para toda la flota de caña y línea en 2023 (161 t) en 987 días en el mar.</w:t>
      </w:r>
    </w:p>
    <w:p w14:paraId="1621BD1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275FC17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UE informó de este asunto a Senegal en marzo de 2025, con la petición de recibir aclaraciones sobre los procedimientos establecidos para verificar la composición de las capturas notificadas por los operadores y de ser informada de las sanciones aplicadas por Senegal. Sin embargo, hasta la fecha y a pesar de dos recordatorios, no se ha recibido respuesta alguna de Senegal sobre esta cuestión. La UE señala que el buque CAP </w:t>
      </w:r>
      <w:proofErr w:type="spellStart"/>
      <w:r w:rsidRPr="001B42E9">
        <w:rPr>
          <w:rFonts w:ascii="Cambria" w:eastAsia="Times New Roman" w:hAnsi="Cambria" w:cs="Times New Roman"/>
          <w:kern w:val="0"/>
          <w:sz w:val="20"/>
          <w:szCs w:val="20"/>
          <w14:ligatures w14:val="none"/>
        </w:rPr>
        <w:t>ATLANTIQUE</w:t>
      </w:r>
      <w:proofErr w:type="spellEnd"/>
      <w:r w:rsidRPr="001B42E9">
        <w:rPr>
          <w:rFonts w:ascii="Cambria" w:eastAsia="Times New Roman" w:hAnsi="Cambria" w:cs="Times New Roman"/>
          <w:kern w:val="0"/>
          <w:sz w:val="20"/>
          <w:szCs w:val="20"/>
          <w14:ligatures w14:val="none"/>
        </w:rPr>
        <w:t xml:space="preserve"> es propiedad de la misma empresa que posee también cuatro de los siete cerqueros senegaleses inscritos en el registro de buques autorizados de ICCAT.</w:t>
      </w:r>
    </w:p>
    <w:p w14:paraId="1F8EF87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ADDC1CB"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r w:rsidRPr="001B42E9">
        <w:rPr>
          <w:rFonts w:ascii="Cambria" w:eastAsia="Times New Roman" w:hAnsi="Cambria" w:cs="Times New Roman"/>
          <w:b/>
          <w:bCs/>
          <w:i/>
          <w:iCs/>
          <w:kern w:val="0"/>
          <w:sz w:val="20"/>
          <w:szCs w:val="20"/>
          <w14:ligatures w14:val="none"/>
        </w:rPr>
        <w:t>Posible incumplimiento de la Recomendación 24-01 de ICCAT (veda de los DCP)</w:t>
      </w:r>
    </w:p>
    <w:p w14:paraId="3860722C" w14:textId="77777777" w:rsidR="001B42E9" w:rsidRPr="001B42E9" w:rsidRDefault="001B42E9" w:rsidP="001B42E9">
      <w:pPr>
        <w:widowControl w:val="0"/>
        <w:autoSpaceDE w:val="0"/>
        <w:autoSpaceDN w:val="0"/>
        <w:spacing w:after="0" w:line="240" w:lineRule="auto"/>
        <w:jc w:val="both"/>
        <w:outlineLvl w:val="1"/>
        <w:rPr>
          <w:rFonts w:ascii="Cambria" w:eastAsia="Times New Roman" w:hAnsi="Cambria" w:cs="Times New Roman"/>
          <w:b/>
          <w:bCs/>
          <w:i/>
          <w:iCs/>
          <w:kern w:val="0"/>
          <w:sz w:val="20"/>
          <w:szCs w:val="20"/>
          <w14:ligatures w14:val="none"/>
        </w:rPr>
      </w:pPr>
    </w:p>
    <w:p w14:paraId="6708CB4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El 25 de marzo de 2025, ICCAT</w:t>
      </w:r>
      <w:r w:rsidRPr="001B42E9">
        <w:rPr>
          <w:rFonts w:ascii="Cambria" w:eastAsia="Times New Roman" w:hAnsi="Cambria" w:cs="Times New Roman"/>
          <w:kern w:val="0"/>
          <w:sz w:val="20"/>
          <w:szCs w:val="20"/>
          <w:vertAlign w:val="superscript"/>
          <w14:ligatures w14:val="none"/>
        </w:rPr>
        <w:footnoteReference w:id="8"/>
      </w:r>
      <w:r w:rsidRPr="001B42E9">
        <w:rPr>
          <w:rFonts w:ascii="Cambria" w:eastAsia="Times New Roman" w:hAnsi="Cambria" w:cs="Times New Roman"/>
          <w:kern w:val="0"/>
          <w:sz w:val="20"/>
          <w:szCs w:val="20"/>
          <w14:ligatures w14:val="none"/>
        </w:rPr>
        <w:t xml:space="preserve"> comunicó un posible incumplimiento del periodo de veda de los DCP por parte del buque SEA </w:t>
      </w:r>
      <w:proofErr w:type="spellStart"/>
      <w:r w:rsidRPr="001B42E9">
        <w:rPr>
          <w:rFonts w:ascii="Cambria" w:eastAsia="Times New Roman" w:hAnsi="Cambria" w:cs="Times New Roman"/>
          <w:kern w:val="0"/>
          <w:sz w:val="20"/>
          <w:szCs w:val="20"/>
          <w14:ligatures w14:val="none"/>
        </w:rPr>
        <w:t>BREEZE</w:t>
      </w:r>
      <w:proofErr w:type="spellEnd"/>
      <w:r w:rsidRPr="001B42E9">
        <w:rPr>
          <w:rFonts w:ascii="Cambria" w:eastAsia="Times New Roman" w:hAnsi="Cambria" w:cs="Times New Roman"/>
          <w:kern w:val="0"/>
          <w:sz w:val="20"/>
          <w:szCs w:val="20"/>
          <w14:ligatures w14:val="none"/>
        </w:rPr>
        <w:t>, de pabellón senegalés, tras las pruebas sustanciales presentadas por la UE.</w:t>
      </w:r>
    </w:p>
    <w:p w14:paraId="576ABB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4B782B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Tras la respuesta inicial de Senegal</w:t>
      </w:r>
      <w:r w:rsidRPr="001B42E9">
        <w:rPr>
          <w:rFonts w:ascii="Cambria" w:eastAsia="Times New Roman" w:hAnsi="Cambria" w:cs="Times New Roman"/>
          <w:kern w:val="0"/>
          <w:sz w:val="20"/>
          <w:szCs w:val="20"/>
          <w:vertAlign w:val="superscript"/>
          <w14:ligatures w14:val="none"/>
        </w:rPr>
        <w:footnoteReference w:id="9"/>
      </w:r>
      <w:r w:rsidRPr="001B42E9">
        <w:rPr>
          <w:rFonts w:ascii="Cambria" w:eastAsia="Times New Roman" w:hAnsi="Cambria" w:cs="Times New Roman"/>
          <w:kern w:val="0"/>
          <w:sz w:val="20"/>
          <w:szCs w:val="20"/>
          <w14:ligatures w14:val="none"/>
        </w:rPr>
        <w:t>, la UE pide a Senegal que facilite los resultados de la investigación y las medidas correspondientes adoptadas. La UE solicita específicamente que Senegal facilite los datos sobre seguimiento del buque del VMS desde su salida del puerto de Dakar y los datos del cuaderno diario de pesca del buque durante esa marea.</w:t>
      </w:r>
    </w:p>
    <w:p w14:paraId="7F1E21E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207BE69"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Gambia</w:t>
      </w:r>
    </w:p>
    <w:p w14:paraId="3E20A92C"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p>
    <w:p w14:paraId="0606CD7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reitera la petición ya formulada en el documento COC_312_REV/2024. Es ya el cuarto año consecutivo que la UE solicita recibir de Gambia información exhaustiva sobre el origen del pescado presuntamente exportado de forma fraudulenta a la UE.</w:t>
      </w:r>
    </w:p>
    <w:p w14:paraId="4E04DE7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kern w:val="0"/>
          <w:sz w:val="20"/>
          <w:szCs w:val="20"/>
          <w14:ligatures w14:val="none"/>
        </w:rPr>
      </w:pPr>
    </w:p>
    <w:p w14:paraId="2BD84B3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UE toma nota de que Gambia ha enviado recientemente información a la UE, tras varios recordatorios desde la reunión anual de ICCAT de 2024. Sin embargo, esta información enviada el 8 de julio de 2025 no está completa. Gambia no ha facilitado aún todos los conocimientos de embarque vinculados a la importación de este pescado en Gambia, por lo que sigue sin determinarse el origen real de una fracción significativa del pescado exportado posteriormente a la UE. Por consiguiente, el hecho de no facilitar todos los conocimientos de embarque impide que pueda realizarse una investigación adecuada de las posibles actividades de pesca </w:t>
      </w:r>
      <w:proofErr w:type="spellStart"/>
      <w:r w:rsidRPr="001B42E9">
        <w:rPr>
          <w:rFonts w:ascii="Cambria" w:eastAsia="Times New Roman" w:hAnsi="Cambria" w:cs="Times New Roman"/>
          <w:kern w:val="0"/>
          <w:sz w:val="20"/>
          <w:szCs w:val="20"/>
          <w14:ligatures w14:val="none"/>
        </w:rPr>
        <w:t>IUU</w:t>
      </w:r>
      <w:proofErr w:type="spellEnd"/>
      <w:r w:rsidRPr="001B42E9">
        <w:rPr>
          <w:rFonts w:ascii="Cambria" w:eastAsia="Times New Roman" w:hAnsi="Cambria" w:cs="Times New Roman"/>
          <w:kern w:val="0"/>
          <w:sz w:val="20"/>
          <w:szCs w:val="20"/>
          <w14:ligatures w14:val="none"/>
        </w:rPr>
        <w:t xml:space="preserve"> en la zona del Convenio.</w:t>
      </w:r>
    </w:p>
    <w:p w14:paraId="23CA1C6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BAF6CD6"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Angola</w:t>
      </w:r>
    </w:p>
    <w:p w14:paraId="33EF1F0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b/>
          <w:kern w:val="0"/>
          <w:sz w:val="20"/>
          <w:szCs w:val="20"/>
          <w14:ligatures w14:val="none"/>
        </w:rPr>
      </w:pPr>
    </w:p>
    <w:p w14:paraId="77869F8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En el marco de la reunión anual de 2023 de ICCAT, la UE facilitó información en relación con un rebasamiento de su cuota de pez espada del Sur (S-SWO) por parte de Angola.</w:t>
      </w:r>
    </w:p>
    <w:p w14:paraId="02A37A5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5498B27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Además, tal y como se menciona en el documento COC_312/2023, una verificación de las exportaciones totales realizadas por el buque </w:t>
      </w:r>
      <w:proofErr w:type="spellStart"/>
      <w:r w:rsidRPr="001B42E9">
        <w:rPr>
          <w:rFonts w:ascii="Cambria" w:eastAsia="Times New Roman" w:hAnsi="Cambria" w:cs="Times New Roman"/>
          <w:kern w:val="0"/>
          <w:sz w:val="20"/>
          <w:szCs w:val="20"/>
          <w14:ligatures w14:val="none"/>
        </w:rPr>
        <w:t>Demersal</w:t>
      </w:r>
      <w:proofErr w:type="spellEnd"/>
      <w:r w:rsidRPr="001B42E9">
        <w:rPr>
          <w:rFonts w:ascii="Cambria" w:eastAsia="Times New Roman" w:hAnsi="Cambria" w:cs="Times New Roman"/>
          <w:kern w:val="0"/>
          <w:sz w:val="20"/>
          <w:szCs w:val="20"/>
          <w14:ligatures w14:val="none"/>
        </w:rPr>
        <w:t xml:space="preserve"> 9 muestra que exportó a la UE una cantidad total de 134,6 t de pez </w:t>
      </w:r>
      <w:r w:rsidRPr="001B42E9">
        <w:rPr>
          <w:rFonts w:ascii="Cambria" w:eastAsia="Times New Roman" w:hAnsi="Cambria" w:cs="Times New Roman"/>
          <w:kern w:val="0"/>
          <w:sz w:val="20"/>
          <w:szCs w:val="20"/>
          <w14:ligatures w14:val="none"/>
        </w:rPr>
        <w:lastRenderedPageBreak/>
        <w:t>espada</w:t>
      </w:r>
      <w:r w:rsidRPr="001B42E9">
        <w:rPr>
          <w:rFonts w:ascii="Cambria" w:eastAsia="Times New Roman" w:hAnsi="Cambria" w:cs="Times New Roman"/>
          <w:kern w:val="0"/>
          <w:sz w:val="20"/>
          <w:szCs w:val="20"/>
          <w:vertAlign w:val="superscript"/>
          <w14:ligatures w14:val="none"/>
        </w:rPr>
        <w:footnoteReference w:id="10"/>
      </w:r>
      <w:r w:rsidRPr="001B42E9">
        <w:rPr>
          <w:rFonts w:ascii="Cambria" w:eastAsia="Times New Roman" w:hAnsi="Cambria" w:cs="Times New Roman"/>
          <w:kern w:val="0"/>
          <w:sz w:val="20"/>
          <w:szCs w:val="20"/>
          <w14:ligatures w14:val="none"/>
        </w:rPr>
        <w:t xml:space="preserve"> y que estas capturas se realizaron de marzo de 2022 al 5 de enero de 2023. Según los certificados de captura de la UE y los documentos estadísticos de ICCAT validados por las autoridades competentes de Angola, la zona de pesca del buque era la zona FAO 47 y, por lo tanto, las capturas corresponden al pez espada del Sur (SWO-S). Además, en 2022 la cuota anual de pez espada del sur asignada a Angola en virtud de la Recomendación 21-03 era de 100 t.</w:t>
      </w:r>
    </w:p>
    <w:p w14:paraId="01038A2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7FD7BB8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ya señaló en 2024 que los datos de Tarea 1 de Angola seguían informando de que la captura total de pez espada de Angola en 2022 fue de 74,38 toneladas. Por ello, la UE pidió a Angola que corrigiera estos datos y que aclarara por qué no se habían realizado ya estas correcciones (todas las pruebas y la información se compartieron con Angola en 2023).</w:t>
      </w:r>
    </w:p>
    <w:p w14:paraId="12412CB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695C45C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Sin embargo, la UE señala que los datos de Tarea 1 de Angola (a los que se tuvo acceso el 1 de julio de 2025) sobre las capturas totales de pez espada de Angola en 2022 no han cambiado, y que además los datos de capturas comunicados para 2023 también son erróneos: Angola informa de una captura total de S-SWO en 2023 de 8,69 toneladas, mientras que la cantidad que el buque intentó exportar a la UE en 2023 (importación denegada al no figurar el buque en el registro de buques autorizados de ICCAT) ya era de 9,245 t. Y este era el peso en canal confirmado en el documento estadístico SWO de ICCAT validado por Angola (lo que significa un peso en vivo equivalente a 9,245 * 1,3158 = 12,16 t), procedentes de dos mareas (del 5 de mayo al 6 de julio de 2023), mientras que los datos del </w:t>
      </w:r>
      <w:proofErr w:type="spellStart"/>
      <w:r w:rsidRPr="001B42E9">
        <w:rPr>
          <w:rFonts w:ascii="Cambria" w:eastAsia="Times New Roman" w:hAnsi="Cambria" w:cs="Times New Roman"/>
          <w:kern w:val="0"/>
          <w:sz w:val="20"/>
          <w:szCs w:val="20"/>
          <w14:ligatures w14:val="none"/>
        </w:rPr>
        <w:t>AIS</w:t>
      </w:r>
      <w:proofErr w:type="spellEnd"/>
      <w:r w:rsidRPr="001B42E9">
        <w:rPr>
          <w:rFonts w:ascii="Cambria" w:eastAsia="Times New Roman" w:hAnsi="Cambria" w:cs="Times New Roman"/>
          <w:kern w:val="0"/>
          <w:sz w:val="20"/>
          <w:szCs w:val="20"/>
          <w14:ligatures w14:val="none"/>
        </w:rPr>
        <w:t xml:space="preserve"> del buque confirman que realizó al menos otras dos mareas ese año.</w:t>
      </w:r>
    </w:p>
    <w:p w14:paraId="13EF094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44435B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Por lo tanto, la UE reitera su petición de 2024 a Angola para que proporcione a ICCAT los datos correctos de capturas. La UE también desea pedir a que Angola facilite los datos de las capturas realizadas por el buque entre el 1 de enero de 2023 y el 31 de diciembre de 2023.</w:t>
      </w:r>
    </w:p>
    <w:p w14:paraId="57CDCBE1"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D13502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también reitera su petición de que Angola aclare por qué se validó un documento estadístico de ICCAT sobre el pez espada cuando el total anual de capturas del buque en 2022 superaba la cuota nacional del país. Además, la UE agradecería que Angola informara a ICCAT sobre las medidas que ha adoptado para evitar que se repita un problema similar.</w:t>
      </w:r>
    </w:p>
    <w:p w14:paraId="38F5D03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94199BC"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Taipei Chino</w:t>
      </w:r>
    </w:p>
    <w:p w14:paraId="74B38D4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273F975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invita a Taipei Chino a que facilite información actualizada completa en relación con las investigaciones llevadas a cabo sobre el buque MARIO 11 (Documento COC COC_312_REV/2024).</w:t>
      </w:r>
    </w:p>
    <w:p w14:paraId="4D9CACA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E9885A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UE también agradecería recibir información actualizada de Taipei Chino sobre la situación del contencioso administrativo interpuesto por el propietario del </w:t>
      </w:r>
      <w:proofErr w:type="spellStart"/>
      <w:r w:rsidRPr="001B42E9">
        <w:rPr>
          <w:rFonts w:ascii="Cambria" w:eastAsia="Times New Roman" w:hAnsi="Cambria" w:cs="Times New Roman"/>
          <w:kern w:val="0"/>
          <w:sz w:val="20"/>
          <w:szCs w:val="20"/>
          <w14:ligatures w14:val="none"/>
        </w:rPr>
        <w:t>FV</w:t>
      </w:r>
      <w:proofErr w:type="spellEnd"/>
      <w:r w:rsidRPr="001B42E9">
        <w:rPr>
          <w:rFonts w:ascii="Cambria" w:eastAsia="Times New Roman" w:hAnsi="Cambria" w:cs="Times New Roman"/>
          <w:kern w:val="0"/>
          <w:sz w:val="20"/>
          <w:szCs w:val="20"/>
          <w14:ligatures w14:val="none"/>
        </w:rPr>
        <w:t xml:space="preserve"> SAGE y el nivel de recaudación de la multa impuesta por la Agencia de Pesca de Taipei Chino (COC_312_REV/2024).</w:t>
      </w:r>
    </w:p>
    <w:p w14:paraId="0C4BD1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53C03EEB"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Sudáfrica</w:t>
      </w:r>
    </w:p>
    <w:p w14:paraId="113A997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101E006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6A028CF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7EE7C5B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COC_312/2024-REV:</w:t>
      </w:r>
    </w:p>
    <w:p w14:paraId="1C99B8D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055714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UE reitera sus preguntas en relación con las importaciones de Sudáfrica de especies de túnidos capturadas por el buque Halifax, en aquel momento, e incluido en la lista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xml:space="preserve"> (pabellón de Namibia, OMI 8529533).</w:t>
      </w:r>
    </w:p>
    <w:p w14:paraId="78E7110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5384EC6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COC_312/2023:</w:t>
      </w:r>
    </w:p>
    <w:p w14:paraId="2D6EAB9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09B9E78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Como se mencionó el año pasado (documento COC_306B/2022), se han exportado de Namibia a Sudáfrica 59 t de atún capturado por este buque. De acuerdo con la Recomendación 21-13 de ICCAT, "las CPC emprenderán todas las medidas necesarias, de conformidad con su legislación aplicable, para [...] prohibir la importación [...] de túnidos y especies afines procedentes de buques incluidos en la lista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xml:space="preserve">". La UE solicita a Sudáfrica aclaraciones sobre las razones por las que estas importaciones fueron aceptadas por Sudáfrica, las medidas correctivas adoptadas para garantizar que esta situación no vuelva a producirse y las sanciones adoptadas </w:t>
      </w:r>
      <w:r w:rsidRPr="001B42E9">
        <w:rPr>
          <w:rFonts w:ascii="Cambria" w:eastAsia="Times New Roman" w:hAnsi="Cambria" w:cs="Times New Roman"/>
          <w:i/>
          <w:kern w:val="0"/>
          <w:sz w:val="20"/>
          <w:szCs w:val="20"/>
          <w14:ligatures w14:val="none"/>
        </w:rPr>
        <w:lastRenderedPageBreak/>
        <w:t>por Sudáfrica contra la empresa que realizó estas importaciones.</w:t>
      </w:r>
    </w:p>
    <w:p w14:paraId="3BF4ACF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F4FCEC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tomó nota de las respuestas facilitadas por Sudáfrica en el marco del documento COC_309/2023, pero agradecería recibir información sobre:</w:t>
      </w:r>
    </w:p>
    <w:p w14:paraId="63BB7F6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2B1382BD" w14:textId="77777777" w:rsidR="001B42E9" w:rsidRPr="001B42E9" w:rsidRDefault="001B42E9" w:rsidP="001B42E9">
      <w:pPr>
        <w:widowControl w:val="0"/>
        <w:numPr>
          <w:ilvl w:val="0"/>
          <w:numId w:val="5"/>
        </w:numPr>
        <w:tabs>
          <w:tab w:val="left" w:pos="387"/>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El mecanismo que existe en Sudáfrica para evitar las importaciones de buques incluidos en la lista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xml:space="preserve"> (el buque y su número OMI figuraban en la lista de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xml:space="preserve"> de ICCAT y, sin embargo, se aceptaron las importaciones);</w:t>
      </w:r>
    </w:p>
    <w:p w14:paraId="268B4ADA"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i/>
          <w:kern w:val="0"/>
          <w:sz w:val="16"/>
          <w:szCs w:val="16"/>
          <w14:ligatures w14:val="none"/>
        </w:rPr>
      </w:pPr>
    </w:p>
    <w:p w14:paraId="48C35DE5" w14:textId="77777777" w:rsidR="001B42E9" w:rsidRPr="001B42E9" w:rsidRDefault="001B42E9" w:rsidP="001B42E9">
      <w:pPr>
        <w:widowControl w:val="0"/>
        <w:numPr>
          <w:ilvl w:val="0"/>
          <w:numId w:val="5"/>
        </w:numPr>
        <w:tabs>
          <w:tab w:val="left" w:pos="387"/>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Las medidas correctoras que ha adoptado Sudáfrica para evitar que se repita este problema;</w:t>
      </w:r>
    </w:p>
    <w:p w14:paraId="09F5E5B9" w14:textId="77777777" w:rsidR="001B42E9" w:rsidRPr="001B42E9" w:rsidRDefault="001B42E9" w:rsidP="001B42E9">
      <w:pPr>
        <w:widowControl w:val="0"/>
        <w:autoSpaceDE w:val="0"/>
        <w:autoSpaceDN w:val="0"/>
        <w:spacing w:after="0" w:line="240" w:lineRule="auto"/>
        <w:ind w:left="709" w:hanging="425"/>
        <w:jc w:val="both"/>
        <w:rPr>
          <w:rFonts w:ascii="Cambria" w:eastAsia="Times New Roman" w:hAnsi="Cambria" w:cs="Times New Roman"/>
          <w:i/>
          <w:kern w:val="0"/>
          <w:sz w:val="16"/>
          <w:szCs w:val="16"/>
          <w14:ligatures w14:val="none"/>
        </w:rPr>
      </w:pPr>
    </w:p>
    <w:p w14:paraId="397AA148" w14:textId="77777777" w:rsidR="001B42E9" w:rsidRPr="001B42E9" w:rsidRDefault="001B42E9" w:rsidP="001B42E9">
      <w:pPr>
        <w:widowControl w:val="0"/>
        <w:numPr>
          <w:ilvl w:val="0"/>
          <w:numId w:val="5"/>
        </w:numPr>
        <w:tabs>
          <w:tab w:val="left" w:pos="383"/>
          <w:tab w:val="left" w:pos="385"/>
        </w:tabs>
        <w:autoSpaceDE w:val="0"/>
        <w:autoSpaceDN w:val="0"/>
        <w:spacing w:after="0" w:line="240" w:lineRule="auto"/>
        <w:ind w:left="709" w:hanging="425"/>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Las sanciones que se han impuesto al importador y el destino final del pescado (la información facilitada por Sudáfrica en el documento COC_309/2023 hace referencia a que el pescado está "aislado a la espera de los resultados de la investigación sobre este asunto")".</w:t>
      </w:r>
    </w:p>
    <w:p w14:paraId="308A0E0A" w14:textId="77777777" w:rsidR="001B42E9" w:rsidRPr="001B42E9" w:rsidRDefault="001B42E9" w:rsidP="001B42E9">
      <w:pPr>
        <w:widowControl w:val="0"/>
        <w:tabs>
          <w:tab w:val="left" w:pos="383"/>
          <w:tab w:val="left" w:pos="385"/>
        </w:tabs>
        <w:autoSpaceDE w:val="0"/>
        <w:autoSpaceDN w:val="0"/>
        <w:spacing w:after="0" w:line="240" w:lineRule="auto"/>
        <w:ind w:left="709"/>
        <w:jc w:val="both"/>
        <w:rPr>
          <w:rFonts w:ascii="Cambria" w:eastAsia="Times New Roman" w:hAnsi="Cambria" w:cs="Times New Roman"/>
          <w:i/>
          <w:kern w:val="0"/>
          <w:sz w:val="20"/>
          <w:szCs w:val="20"/>
          <w14:ligatures w14:val="none"/>
        </w:rPr>
      </w:pPr>
    </w:p>
    <w:p w14:paraId="3B496907"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Cabo Verde</w:t>
      </w:r>
    </w:p>
    <w:p w14:paraId="0A4F11C1"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1668D54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La UE reitera por tercer año consecutivo las cuestiones planteadas en el documento COC_312/2023, ya que Cabo Verde nunca respondió a estas cuestiones, a pesar de varios recordatorios bilaterales enviados por la UE.</w:t>
      </w:r>
    </w:p>
    <w:p w14:paraId="4ECAFF8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CB9A5B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COC_312/2023:</w:t>
      </w:r>
    </w:p>
    <w:p w14:paraId="59188A1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D75ADC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información recopilada por la UE demuestra que Cabo Verde expidió en diciembre de 2022 una licencia para pescar especies de túnidos al palangrero </w:t>
      </w:r>
      <w:proofErr w:type="spellStart"/>
      <w:r w:rsidRPr="001B42E9">
        <w:rPr>
          <w:rFonts w:ascii="Cambria" w:eastAsia="Times New Roman" w:hAnsi="Cambria" w:cs="Times New Roman"/>
          <w:i/>
          <w:kern w:val="0"/>
          <w:sz w:val="20"/>
          <w:szCs w:val="20"/>
          <w14:ligatures w14:val="none"/>
        </w:rPr>
        <w:t>Muncreca</w:t>
      </w:r>
      <w:proofErr w:type="spellEnd"/>
      <w:r w:rsidRPr="001B42E9">
        <w:rPr>
          <w:rFonts w:ascii="Cambria" w:eastAsia="Times New Roman" w:hAnsi="Cambria" w:cs="Times New Roman"/>
          <w:i/>
          <w:kern w:val="0"/>
          <w:sz w:val="20"/>
          <w:szCs w:val="20"/>
          <w14:ligatures w14:val="none"/>
        </w:rPr>
        <w:t xml:space="preserve"> (pabellón de Cabo Verde, OMI 8706301), pero que el buque no se incluyó posteriormente en el registro ICCAT de buques autorizados, contraviniendo el párrafo 2 de la Recomendación 21-14 ("Cada CPC presentará al secretario ejecutivo de ICCAT la lista de sus GBP con autorización para operar en la zona del Convenio").</w:t>
      </w:r>
    </w:p>
    <w:p w14:paraId="469891F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623C4E8"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Cabo Verde no solicitó esta inclusión hasta mayo de 2023, después de que la UE detectara esta infracción de la Recomendación 21-14.</w:t>
      </w:r>
    </w:p>
    <w:p w14:paraId="0545E9E0"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629F7E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desearía recibir aclaraciones de Cabo Verde sobre las razones por las que un buque que no figuraba en el registro ICCAT de buques autorizados ha sido autorizado a pescar túnidos y especies afines desde diciembre de 2022 hasta mayo de 2023, y más en general sobre la forma en que Cabo Verde garantiza que todo buque de más de 20 m de eslora total y que pesque túnidos esté debidamente registrado en ICCAT. La UE desea recordar que, de conformidad con el párrafo 1 de la Recomendación 21-14, "se considerará que los GBP que no estén incluidos en el registro no estarán autorizados a pescar, retener a bordo, transbordar o desembarcar túnidos y especies afines o especies capturadas en asociación con estas especies".</w:t>
      </w:r>
    </w:p>
    <w:p w14:paraId="7319898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35BEDE7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 xml:space="preserve">La falta de respuesta de Cabo Verde sigue dejando a la UE muy poco claros los mecanismos que ha desarrollado Cabo Verde para garantizar que todos los buques de más de 20 metros estén debidamente registrados en ICCAT y, por lo tanto, la posibilidad de que otros buques puedan encontrarse en la misma situación que la identificada para el palangrero </w:t>
      </w:r>
      <w:proofErr w:type="spellStart"/>
      <w:r w:rsidRPr="001B42E9">
        <w:rPr>
          <w:rFonts w:ascii="Cambria" w:eastAsia="Times New Roman" w:hAnsi="Cambria" w:cs="Times New Roman"/>
          <w:kern w:val="0"/>
          <w:sz w:val="20"/>
          <w:szCs w:val="20"/>
          <w14:ligatures w14:val="none"/>
        </w:rPr>
        <w:t>Muncreca</w:t>
      </w:r>
      <w:proofErr w:type="spellEnd"/>
      <w:r w:rsidRPr="001B42E9">
        <w:rPr>
          <w:rFonts w:ascii="Cambria" w:eastAsia="Times New Roman" w:hAnsi="Cambria" w:cs="Times New Roman"/>
          <w:kern w:val="0"/>
          <w:sz w:val="20"/>
          <w:szCs w:val="20"/>
          <w14:ligatures w14:val="none"/>
        </w:rPr>
        <w:t xml:space="preserve"> (pesca de especies de túnidos en la zona del Convenio de ICCAT con una licencia de Cabo Verde, pero sin registro en ICCAT de conformidad con la Recomendación 21-14).</w:t>
      </w:r>
    </w:p>
    <w:p w14:paraId="766A030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C03F8EA"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Belice</w:t>
      </w:r>
    </w:p>
    <w:p w14:paraId="1F711821"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50B76BC6"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27AE773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6B1FCB6C"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COC_312_REV/2024:</w:t>
      </w:r>
    </w:p>
    <w:p w14:paraId="3DCBDDA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1032D6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toma nota con preocupación de la información facilitada por Belice en el documento COC_312/2023, y más concretamente la decisión de eliminar a la empresa del registro mercantil de Belice mientras estaba en curso una investigación sobre la empresa, especialmente si como indica Belice en el mismo documento "la eliminación de esta empresa del registro pone fin de manera efectiva a la jurisdicción de Belice sobre la empresa y sus propietarios; por lo tanto, restringe cualquier acción ulterior contra la empresa y sus propietarios".</w:t>
      </w:r>
    </w:p>
    <w:p w14:paraId="01F1AB2D"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2F40A04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UE señala además que la cancelación del registro de la empresa se realizó el 22 de noviembre de 2022, en </w:t>
      </w:r>
      <w:r w:rsidRPr="001B42E9">
        <w:rPr>
          <w:rFonts w:ascii="Cambria" w:eastAsia="Times New Roman" w:hAnsi="Cambria" w:cs="Times New Roman"/>
          <w:i/>
          <w:kern w:val="0"/>
          <w:sz w:val="20"/>
          <w:szCs w:val="20"/>
          <w14:ligatures w14:val="none"/>
        </w:rPr>
        <w:lastRenderedPageBreak/>
        <w:t>cambio Belice acaba de confirmar en la reunión anual de ICCAT que las investigaciones seguían en curso (COC_306A/2022, con fecha de 16 de noviembre de 2022).</w:t>
      </w:r>
    </w:p>
    <w:p w14:paraId="5D50E5A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0388560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La UE también señala que esta baja se basó en la dimisión del agente registrado y en el hecho de que dicha empresa no nombró a otro agente residente, lo que parece sugerir que una empresa que estuviera siendo investigada por las autoridades beliceñas por posibles actividades de pesca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xml:space="preserve"> puede realmente poner fin a estas investigaciones dando instrucciones a su agente residente para que dimita y no nombrando a uno nuevo.</w:t>
      </w:r>
    </w:p>
    <w:p w14:paraId="2058E9C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0E0DBA6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Por lo tanto, la UE está muy preocupada por el hecho de que la supresión del registro de la empresa haya tenido efectos prácticos contrarios a los requisitos de las Recomendaciones 22-14, que son:</w:t>
      </w:r>
    </w:p>
    <w:p w14:paraId="3FB5015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E0082F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para investigar y verificar cualquier alegación y/o informe sobre cualquier persona natural o jurídica bajo su jurisdicción que haya estado implicada o esté implicada en las actividades descritas, inter </w:t>
      </w:r>
      <w:proofErr w:type="spellStart"/>
      <w:r w:rsidRPr="001B42E9">
        <w:rPr>
          <w:rFonts w:ascii="Cambria" w:eastAsia="Times New Roman" w:hAnsi="Cambria" w:cs="Times New Roman"/>
          <w:i/>
          <w:kern w:val="0"/>
          <w:sz w:val="20"/>
          <w:szCs w:val="20"/>
          <w14:ligatures w14:val="none"/>
        </w:rPr>
        <w:t>alia</w:t>
      </w:r>
      <w:proofErr w:type="spellEnd"/>
      <w:r w:rsidRPr="001B42E9">
        <w:rPr>
          <w:rFonts w:ascii="Cambria" w:eastAsia="Times New Roman" w:hAnsi="Cambria" w:cs="Times New Roman"/>
          <w:i/>
          <w:kern w:val="0"/>
          <w:sz w:val="20"/>
          <w:szCs w:val="20"/>
          <w14:ligatures w14:val="none"/>
        </w:rPr>
        <w:t>, en el párrafo 1 de la Recomendación de ICCAT que enmienda la Recomendación 18-08 para establecer una lista de buques supuestamente implicados en actividades de pesca ilegal, no declarada y no reglamentada (Rec. 21-13);</w:t>
      </w:r>
    </w:p>
    <w:p w14:paraId="14AC8E2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3AD63AE5" w14:textId="77777777" w:rsidR="001B42E9" w:rsidRPr="001B42E9" w:rsidRDefault="001B42E9" w:rsidP="001B42E9">
      <w:pPr>
        <w:widowControl w:val="0"/>
        <w:numPr>
          <w:ilvl w:val="0"/>
          <w:numId w:val="4"/>
        </w:numPr>
        <w:tabs>
          <w:tab w:val="left" w:pos="310"/>
        </w:tabs>
        <w:autoSpaceDE w:val="0"/>
        <w:autoSpaceDN w:val="0"/>
        <w:spacing w:after="0" w:line="240" w:lineRule="auto"/>
        <w:ind w:left="0" w:firstLine="0"/>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investigar y verificar las alegaciones y/o los informes de que personas físicas o jurídicas sujetas a su jurisdicción que sean responsables, se beneficien o apoyen las actividades descritas en el punto i anterior (por ejemplo, como operadores, propietarios, incluidos los beneficiarios efectivos, proveedores de logística y servicios, incluidos los proveedores de seguros y otros proveedores de servicios financieros);</w:t>
      </w:r>
    </w:p>
    <w:p w14:paraId="479E3D08" w14:textId="77777777" w:rsidR="001B42E9" w:rsidRPr="001B42E9" w:rsidRDefault="001B42E9" w:rsidP="001B42E9">
      <w:pPr>
        <w:widowControl w:val="0"/>
        <w:tabs>
          <w:tab w:val="left" w:pos="310"/>
        </w:tabs>
        <w:autoSpaceDE w:val="0"/>
        <w:autoSpaceDN w:val="0"/>
        <w:spacing w:after="0" w:line="240" w:lineRule="auto"/>
        <w:jc w:val="both"/>
        <w:rPr>
          <w:rFonts w:ascii="Cambria" w:eastAsia="Times New Roman" w:hAnsi="Cambria" w:cs="Times New Roman"/>
          <w:i/>
          <w:kern w:val="0"/>
          <w:sz w:val="16"/>
          <w:szCs w:val="16"/>
          <w14:ligatures w14:val="none"/>
        </w:rPr>
      </w:pPr>
    </w:p>
    <w:p w14:paraId="1C982D95" w14:textId="77777777" w:rsidR="001B42E9" w:rsidRPr="001B42E9" w:rsidRDefault="001B42E9" w:rsidP="001B42E9">
      <w:pPr>
        <w:widowControl w:val="0"/>
        <w:numPr>
          <w:ilvl w:val="0"/>
          <w:numId w:val="4"/>
        </w:numPr>
        <w:tabs>
          <w:tab w:val="left" w:pos="421"/>
        </w:tabs>
        <w:autoSpaceDE w:val="0"/>
        <w:autoSpaceDN w:val="0"/>
        <w:spacing w:after="0" w:line="240" w:lineRule="auto"/>
        <w:ind w:left="0" w:firstLine="0"/>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para emprender la acción apropiada eficaz y disuasoria en respuesta a cualquier actividad comprobada mencionada en los subpárrafos 1 (i) y (</w:t>
      </w:r>
      <w:proofErr w:type="spellStart"/>
      <w:r w:rsidRPr="001B42E9">
        <w:rPr>
          <w:rFonts w:ascii="Cambria" w:eastAsia="Times New Roman" w:hAnsi="Cambria" w:cs="Times New Roman"/>
          <w:i/>
          <w:kern w:val="0"/>
          <w:sz w:val="20"/>
          <w:szCs w:val="20"/>
          <w14:ligatures w14:val="none"/>
        </w:rPr>
        <w:t>ii</w:t>
      </w:r>
      <w:proofErr w:type="spellEnd"/>
      <w:r w:rsidRPr="001B42E9">
        <w:rPr>
          <w:rFonts w:ascii="Cambria" w:eastAsia="Times New Roman" w:hAnsi="Cambria" w:cs="Times New Roman"/>
          <w:i/>
          <w:kern w:val="0"/>
          <w:sz w:val="20"/>
          <w:szCs w:val="20"/>
          <w14:ligatures w14:val="none"/>
        </w:rPr>
        <w:t>).</w:t>
      </w:r>
    </w:p>
    <w:p w14:paraId="15196028" w14:textId="77777777" w:rsidR="001B42E9" w:rsidRPr="001B42E9" w:rsidRDefault="001B42E9" w:rsidP="001B42E9">
      <w:pPr>
        <w:widowControl w:val="0"/>
        <w:tabs>
          <w:tab w:val="left" w:pos="421"/>
        </w:tabs>
        <w:autoSpaceDE w:val="0"/>
        <w:autoSpaceDN w:val="0"/>
        <w:spacing w:after="0" w:line="240" w:lineRule="auto"/>
        <w:jc w:val="both"/>
        <w:rPr>
          <w:rFonts w:ascii="Cambria" w:eastAsia="Times New Roman" w:hAnsi="Cambria" w:cs="Times New Roman"/>
          <w:i/>
          <w:kern w:val="0"/>
          <w:sz w:val="16"/>
          <w:szCs w:val="16"/>
          <w14:ligatures w14:val="none"/>
        </w:rPr>
      </w:pPr>
    </w:p>
    <w:p w14:paraId="098AACC3"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En consonancia con la línea ya expresada sobre la ineficacia de la baja del registro de buques como forma de abordar y sancionar las actividades de pesca </w:t>
      </w:r>
      <w:proofErr w:type="spellStart"/>
      <w:r w:rsidRPr="001B42E9">
        <w:rPr>
          <w:rFonts w:ascii="Cambria" w:eastAsia="Times New Roman" w:hAnsi="Cambria" w:cs="Times New Roman"/>
          <w:i/>
          <w:kern w:val="0"/>
          <w:sz w:val="20"/>
          <w:szCs w:val="20"/>
          <w14:ligatures w14:val="none"/>
        </w:rPr>
        <w:t>IUU</w:t>
      </w:r>
      <w:proofErr w:type="spellEnd"/>
      <w:r w:rsidRPr="001B42E9">
        <w:rPr>
          <w:rFonts w:ascii="Cambria" w:eastAsia="Times New Roman" w:hAnsi="Cambria" w:cs="Times New Roman"/>
          <w:i/>
          <w:kern w:val="0"/>
          <w:sz w:val="20"/>
          <w:szCs w:val="20"/>
          <w14:ligatures w14:val="none"/>
        </w:rPr>
        <w:t>, la UE subraya que no considera que la mera baja del registro de una empresa sea una sanción eficaz: si no se imponen y recuperan multas previamente, la baja del registro significa que el operador mantendrá todos los beneficios derivados de actividades ilegales anteriores y es libre de reanudar las mismas actividades en otra jurisdicción.</w:t>
      </w:r>
    </w:p>
    <w:p w14:paraId="28125A3B"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631C5569"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La UE agradecería recibir aclaraciones de Belice sobre la cuestión mencionada."</w:t>
      </w:r>
    </w:p>
    <w:p w14:paraId="51057E0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5AC0A710" w14:textId="77777777" w:rsidR="001B42E9" w:rsidRPr="001B42E9" w:rsidRDefault="001B42E9" w:rsidP="001B42E9">
      <w:pPr>
        <w:widowControl w:val="0"/>
        <w:numPr>
          <w:ilvl w:val="0"/>
          <w:numId w:val="8"/>
        </w:numPr>
        <w:tabs>
          <w:tab w:val="left" w:pos="386"/>
        </w:tabs>
        <w:autoSpaceDE w:val="0"/>
        <w:autoSpaceDN w:val="0"/>
        <w:spacing w:after="0" w:line="240" w:lineRule="auto"/>
        <w:jc w:val="both"/>
        <w:outlineLvl w:val="0"/>
        <w:rPr>
          <w:rFonts w:ascii="Cambria" w:eastAsia="Times New Roman" w:hAnsi="Cambria" w:cs="Times New Roman"/>
          <w:b/>
          <w:bCs/>
          <w:kern w:val="0"/>
          <w:sz w:val="20"/>
          <w:szCs w:val="20"/>
          <w14:ligatures w14:val="none"/>
        </w:rPr>
      </w:pPr>
      <w:r w:rsidRPr="001B42E9">
        <w:rPr>
          <w:rFonts w:ascii="Cambria" w:eastAsia="Times New Roman" w:hAnsi="Cambria" w:cs="Times New Roman"/>
          <w:b/>
          <w:bCs/>
          <w:kern w:val="0"/>
          <w:sz w:val="20"/>
          <w:szCs w:val="20"/>
          <w14:ligatures w14:val="none"/>
        </w:rPr>
        <w:t>Venezuela</w:t>
      </w:r>
    </w:p>
    <w:p w14:paraId="2BD5E675" w14:textId="77777777" w:rsidR="001B42E9" w:rsidRPr="001B42E9" w:rsidRDefault="001B42E9" w:rsidP="001B42E9">
      <w:pPr>
        <w:widowControl w:val="0"/>
        <w:tabs>
          <w:tab w:val="left" w:pos="386"/>
        </w:tabs>
        <w:autoSpaceDE w:val="0"/>
        <w:autoSpaceDN w:val="0"/>
        <w:spacing w:after="0" w:line="240" w:lineRule="auto"/>
        <w:jc w:val="both"/>
        <w:outlineLvl w:val="0"/>
        <w:rPr>
          <w:rFonts w:ascii="Cambria" w:eastAsia="Times New Roman" w:hAnsi="Cambria" w:cs="Times New Roman"/>
          <w:b/>
          <w:bCs/>
          <w:kern w:val="0"/>
          <w:sz w:val="16"/>
          <w:szCs w:val="16"/>
          <w14:ligatures w14:val="none"/>
        </w:rPr>
      </w:pPr>
    </w:p>
    <w:p w14:paraId="47F6E19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Dado que Venezuela no respondió a las cuestiones planteadas por la UE en 2024, por la presente la UE las reitera, y solicita que el Comité de Cumplimiento reciba una respuesta sobre este caso.</w:t>
      </w:r>
    </w:p>
    <w:p w14:paraId="6538EB1E"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53A0BD82"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Extracto del documento COC_312_REV/2024:</w:t>
      </w:r>
    </w:p>
    <w:p w14:paraId="5892F55F"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16"/>
          <w:szCs w:val="16"/>
          <w14:ligatures w14:val="none"/>
        </w:rPr>
      </w:pPr>
    </w:p>
    <w:p w14:paraId="18DC32D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"Se hace referencia a la carta enviada por Venezuela el 23 de enero de 2023, en la que se informa al secretario ejecutivo de ICCAT de que el buque </w:t>
      </w:r>
      <w:proofErr w:type="spellStart"/>
      <w:r w:rsidRPr="001B42E9">
        <w:rPr>
          <w:rFonts w:ascii="Cambria" w:eastAsia="Times New Roman" w:hAnsi="Cambria" w:cs="Times New Roman"/>
          <w:i/>
          <w:kern w:val="0"/>
          <w:sz w:val="20"/>
          <w:szCs w:val="20"/>
          <w14:ligatures w14:val="none"/>
        </w:rPr>
        <w:t>Gone</w:t>
      </w:r>
      <w:proofErr w:type="spellEnd"/>
      <w:r w:rsidRPr="001B42E9">
        <w:rPr>
          <w:rFonts w:ascii="Cambria" w:eastAsia="Times New Roman" w:hAnsi="Cambria" w:cs="Times New Roman"/>
          <w:i/>
          <w:kern w:val="0"/>
          <w:sz w:val="20"/>
          <w:szCs w:val="20"/>
          <w14:ligatures w14:val="none"/>
        </w:rPr>
        <w:t xml:space="preserve"> </w:t>
      </w:r>
      <w:proofErr w:type="spellStart"/>
      <w:r w:rsidRPr="001B42E9">
        <w:rPr>
          <w:rFonts w:ascii="Cambria" w:eastAsia="Times New Roman" w:hAnsi="Cambria" w:cs="Times New Roman"/>
          <w:i/>
          <w:kern w:val="0"/>
          <w:sz w:val="20"/>
          <w:szCs w:val="20"/>
          <w14:ligatures w14:val="none"/>
        </w:rPr>
        <w:t>Fishing</w:t>
      </w:r>
      <w:proofErr w:type="spellEnd"/>
      <w:r w:rsidRPr="001B42E9">
        <w:rPr>
          <w:rFonts w:ascii="Cambria" w:eastAsia="Times New Roman" w:hAnsi="Cambria" w:cs="Times New Roman"/>
          <w:i/>
          <w:kern w:val="0"/>
          <w:sz w:val="20"/>
          <w:szCs w:val="20"/>
          <w14:ligatures w14:val="none"/>
        </w:rPr>
        <w:t xml:space="preserve"> ha cumplido las sanciones administrativas impuestas por Venezuela y, por lo tanto, reanudará sus actividades pesqueras en la zona de ICCAT (disponible en el Apéndice 1 del COC_312/2023).</w:t>
      </w:r>
    </w:p>
    <w:p w14:paraId="529799E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6"/>
          <w:szCs w:val="16"/>
          <w14:ligatures w14:val="none"/>
        </w:rPr>
      </w:pPr>
    </w:p>
    <w:p w14:paraId="1CF8226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 xml:space="preserve">Sin embargo, la carta enviada por Venezuela el 26 de agosto de 2022 (Apéndice 2 del COC_312A/2022) afirma que las sanciones impuestas por Venezuela preveían 'la suspensión del permiso de pesca a la embarcación por un (1) año'. Teniendo en cuenta que las actividades de pesca ilegal que desencadenaron esta sanción tuvieron lugar hasta abril de 2022 (misma carta de Venezuela), la UE no entiende cómo Venezuela pudo confirmar ya en enero de 2023 'el debido cumplimiento de los procesos administrativos sancionatorios por parte del buque </w:t>
      </w:r>
      <w:proofErr w:type="spellStart"/>
      <w:r w:rsidRPr="001B42E9">
        <w:rPr>
          <w:rFonts w:ascii="Cambria" w:eastAsia="Times New Roman" w:hAnsi="Cambria" w:cs="Times New Roman"/>
          <w:i/>
          <w:kern w:val="0"/>
          <w:sz w:val="20"/>
          <w:szCs w:val="20"/>
          <w14:ligatures w14:val="none"/>
        </w:rPr>
        <w:t>Gone</w:t>
      </w:r>
      <w:proofErr w:type="spellEnd"/>
      <w:r w:rsidRPr="001B42E9">
        <w:rPr>
          <w:rFonts w:ascii="Cambria" w:eastAsia="Times New Roman" w:hAnsi="Cambria" w:cs="Times New Roman"/>
          <w:i/>
          <w:kern w:val="0"/>
          <w:sz w:val="20"/>
          <w:szCs w:val="20"/>
          <w14:ligatures w14:val="none"/>
        </w:rPr>
        <w:t xml:space="preserve"> </w:t>
      </w:r>
      <w:proofErr w:type="spellStart"/>
      <w:r w:rsidRPr="001B42E9">
        <w:rPr>
          <w:rFonts w:ascii="Cambria" w:eastAsia="Times New Roman" w:hAnsi="Cambria" w:cs="Times New Roman"/>
          <w:i/>
          <w:kern w:val="0"/>
          <w:sz w:val="20"/>
          <w:szCs w:val="20"/>
          <w14:ligatures w14:val="none"/>
        </w:rPr>
        <w:t>Fishing</w:t>
      </w:r>
      <w:proofErr w:type="spellEnd"/>
      <w:r w:rsidRPr="001B42E9">
        <w:rPr>
          <w:rFonts w:ascii="Cambria" w:eastAsia="Times New Roman" w:hAnsi="Cambria" w:cs="Times New Roman"/>
          <w:i/>
          <w:kern w:val="0"/>
          <w:sz w:val="20"/>
          <w:szCs w:val="20"/>
          <w14:ligatures w14:val="none"/>
        </w:rPr>
        <w:t>' (Apéndice 1 del COC_312/2023). A entender de la UE, la suspensión de un año debería haber finalizado como muy pronto en mayo de 2023.</w:t>
      </w:r>
    </w:p>
    <w:p w14:paraId="764CFAC5"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14"/>
          <w:szCs w:val="14"/>
          <w14:ligatures w14:val="none"/>
        </w:rPr>
      </w:pPr>
    </w:p>
    <w:p w14:paraId="023D559A"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r w:rsidRPr="001B42E9">
        <w:rPr>
          <w:rFonts w:ascii="Cambria" w:eastAsia="Times New Roman" w:hAnsi="Cambria" w:cs="Times New Roman"/>
          <w:i/>
          <w:kern w:val="0"/>
          <w:sz w:val="20"/>
          <w:szCs w:val="20"/>
          <w14:ligatures w14:val="none"/>
        </w:rPr>
        <w:t>Por ello, la UE agradecería que Venezuela aclarase las fechas exactas de esta suspensión de un año. También se agradecería una aclaración sobre el importe de la multa que también se impuso al buque (carta enviada el 26 de agosto de 2022) y una confirmación de que dicha multa ha sido abonada."</w:t>
      </w:r>
    </w:p>
    <w:p w14:paraId="06099624"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i/>
          <w:kern w:val="0"/>
          <w:sz w:val="20"/>
          <w:szCs w:val="20"/>
          <w14:ligatures w14:val="none"/>
        </w:rPr>
      </w:pPr>
    </w:p>
    <w:p w14:paraId="38D1A877" w14:textId="77777777" w:rsidR="001B42E9" w:rsidRPr="001B42E9" w:rsidRDefault="001B42E9" w:rsidP="001B42E9">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Atentamente,</w:t>
      </w:r>
    </w:p>
    <w:p w14:paraId="5E38AF57" w14:textId="77777777" w:rsidR="001B42E9" w:rsidRPr="001B42E9" w:rsidRDefault="001B42E9" w:rsidP="001B42E9">
      <w:pPr>
        <w:widowControl w:val="0"/>
        <w:autoSpaceDE w:val="0"/>
        <w:autoSpaceDN w:val="0"/>
        <w:spacing w:after="0" w:line="240" w:lineRule="auto"/>
        <w:jc w:val="right"/>
        <w:rPr>
          <w:rFonts w:ascii="Cambria" w:eastAsia="Times New Roman" w:hAnsi="Cambria" w:cs="Times New Roman"/>
          <w:kern w:val="0"/>
          <w:sz w:val="20"/>
          <w:szCs w:val="20"/>
          <w14:ligatures w14:val="none"/>
        </w:rPr>
      </w:pPr>
      <w:proofErr w:type="spellStart"/>
      <w:r w:rsidRPr="001B42E9">
        <w:rPr>
          <w:rFonts w:ascii="Cambria" w:eastAsia="Times New Roman" w:hAnsi="Cambria" w:cs="Times New Roman"/>
          <w:kern w:val="0"/>
          <w:sz w:val="20"/>
          <w:szCs w:val="20"/>
          <w14:ligatures w14:val="none"/>
        </w:rPr>
        <w:t>Stijn</w:t>
      </w:r>
      <w:proofErr w:type="spellEnd"/>
      <w:r w:rsidRPr="001B42E9">
        <w:rPr>
          <w:rFonts w:ascii="Cambria" w:eastAsia="Times New Roman" w:hAnsi="Cambria" w:cs="Times New Roman"/>
          <w:kern w:val="0"/>
          <w:sz w:val="20"/>
          <w:szCs w:val="20"/>
          <w14:ligatures w14:val="none"/>
        </w:rPr>
        <w:t xml:space="preserve"> </w:t>
      </w:r>
      <w:proofErr w:type="spellStart"/>
      <w:r w:rsidRPr="001B42E9">
        <w:rPr>
          <w:rFonts w:ascii="Cambria" w:eastAsia="Times New Roman" w:hAnsi="Cambria" w:cs="Times New Roman"/>
          <w:kern w:val="0"/>
          <w:sz w:val="20"/>
          <w:szCs w:val="20"/>
          <w14:ligatures w14:val="none"/>
        </w:rPr>
        <w:t>BILLIET</w:t>
      </w:r>
      <w:proofErr w:type="spellEnd"/>
    </w:p>
    <w:p w14:paraId="3FAB9085" w14:textId="77777777" w:rsidR="001B42E9" w:rsidRPr="001B42E9" w:rsidRDefault="001B42E9" w:rsidP="001B42E9">
      <w:pPr>
        <w:widowControl w:val="0"/>
        <w:autoSpaceDE w:val="0"/>
        <w:autoSpaceDN w:val="0"/>
        <w:spacing w:after="0" w:line="240" w:lineRule="auto"/>
        <w:jc w:val="right"/>
        <w:rPr>
          <w:rFonts w:ascii="Cambria" w:eastAsia="Times New Roman" w:hAnsi="Cambria" w:cs="Times New Roman"/>
          <w:kern w:val="0"/>
          <w:sz w:val="20"/>
          <w:szCs w:val="20"/>
          <w14:ligatures w14:val="none"/>
        </w:rPr>
      </w:pPr>
      <w:r w:rsidRPr="001B42E9">
        <w:rPr>
          <w:rFonts w:ascii="Cambria" w:eastAsia="Times New Roman" w:hAnsi="Cambria" w:cs="Times New Roman"/>
          <w:kern w:val="0"/>
          <w:sz w:val="20"/>
          <w:szCs w:val="20"/>
          <w14:ligatures w14:val="none"/>
        </w:rPr>
        <w:t>Jefe de delegación de la UE ante ICCAT</w:t>
      </w:r>
    </w:p>
    <w:p w14:paraId="582EE53E" w14:textId="77777777" w:rsidR="00651E32" w:rsidRDefault="00651E32">
      <w:pPr>
        <w:rPr>
          <w:rFonts w:ascii="Cambria" w:eastAsia="Aptos" w:hAnsi="Cambria" w:cs="Times New Roman"/>
          <w:b/>
          <w:sz w:val="20"/>
        </w:rPr>
      </w:pPr>
      <w:r>
        <w:rPr>
          <w:rFonts w:ascii="Cambria" w:eastAsia="Aptos" w:hAnsi="Cambria" w:cs="Times New Roman"/>
          <w:b/>
          <w:sz w:val="20"/>
        </w:rPr>
        <w:br w:type="page"/>
      </w:r>
    </w:p>
    <w:p w14:paraId="33D41815" w14:textId="2E0D8833" w:rsidR="001B42E9" w:rsidRPr="001B42E9" w:rsidRDefault="001B42E9" w:rsidP="001B42E9">
      <w:pPr>
        <w:spacing w:after="0" w:line="240" w:lineRule="auto"/>
        <w:ind w:left="426" w:hanging="426"/>
        <w:jc w:val="both"/>
        <w:rPr>
          <w:rFonts w:ascii="Cambria" w:eastAsia="Times New Roman" w:hAnsi="Cambria" w:cs="Times New Roman"/>
          <w:b/>
          <w:bCs/>
          <w:kern w:val="0"/>
          <w:sz w:val="20"/>
          <w:szCs w:val="20"/>
          <w14:ligatures w14:val="none"/>
        </w:rPr>
      </w:pPr>
      <w:r w:rsidRPr="001B42E9">
        <w:rPr>
          <w:rFonts w:ascii="Cambria" w:eastAsia="Aptos" w:hAnsi="Cambria" w:cs="Times New Roman"/>
          <w:b/>
          <w:sz w:val="20"/>
        </w:rPr>
        <w:lastRenderedPageBreak/>
        <w:t>A (i) Información adicional sobre el posible incumplimiento por Cabo Verde de las medidas de conservación y ordenación de ICCAT</w:t>
      </w:r>
    </w:p>
    <w:p w14:paraId="6AACA855" w14:textId="77777777" w:rsidR="001B42E9" w:rsidRPr="001B42E9" w:rsidRDefault="001B42E9" w:rsidP="001B42E9">
      <w:pPr>
        <w:spacing w:after="0" w:line="240" w:lineRule="auto"/>
        <w:ind w:left="426" w:hanging="426"/>
        <w:jc w:val="both"/>
        <w:rPr>
          <w:rFonts w:ascii="Cambria" w:eastAsia="Times New Roman" w:hAnsi="Cambria" w:cs="Times New Roman"/>
          <w:b/>
          <w:bCs/>
          <w:kern w:val="0"/>
          <w:sz w:val="16"/>
          <w:szCs w:val="16"/>
          <w:lang w:eastAsia="en-GB"/>
          <w14:ligatures w14:val="none"/>
        </w:rPr>
      </w:pPr>
    </w:p>
    <w:tbl>
      <w:tblPr>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1B42E9" w:rsidRPr="001B42E9" w14:paraId="420723F8" w14:textId="77777777" w:rsidTr="0037791C">
        <w:trPr>
          <w:cantSplit/>
        </w:trPr>
        <w:tc>
          <w:tcPr>
            <w:tcW w:w="2400" w:type="dxa"/>
            <w:hideMark/>
          </w:tcPr>
          <w:p w14:paraId="7CC2A263" w14:textId="77777777" w:rsidR="001B42E9" w:rsidRPr="001B42E9" w:rsidRDefault="001B42E9" w:rsidP="001B42E9">
            <w:pPr>
              <w:spacing w:after="0" w:line="240" w:lineRule="auto"/>
              <w:rPr>
                <w:rFonts w:ascii="Cambria" w:eastAsia="Times New Roman" w:hAnsi="Cambria" w:cs="Times New Roman"/>
                <w:kern w:val="0"/>
                <w:sz w:val="20"/>
                <w:szCs w:val="20"/>
                <w:lang w:eastAsia="en-GB"/>
                <w14:ligatures w14:val="none"/>
              </w:rPr>
            </w:pPr>
          </w:p>
        </w:tc>
        <w:tc>
          <w:tcPr>
            <w:tcW w:w="7080" w:type="dxa"/>
          </w:tcPr>
          <w:p w14:paraId="51DCA42E"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Comisión Europea</w:t>
            </w:r>
          </w:p>
          <w:p w14:paraId="1893481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Dirección General de Asuntos Marítimos y Pesca,</w:t>
            </w:r>
          </w:p>
          <w:p w14:paraId="65404F0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Gobernanza Internacional de los Océanos y Pesca Sostenible</w:t>
            </w:r>
          </w:p>
          <w:p w14:paraId="6F238DE3"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Organización Regional de Ordenación Pesquera</w:t>
            </w:r>
          </w:p>
        </w:tc>
      </w:tr>
    </w:tbl>
    <w:p w14:paraId="26FBA727"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Bruselas </w:t>
      </w:r>
    </w:p>
    <w:p w14:paraId="1F4856A4"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MARE.B2/MB</w:t>
      </w:r>
    </w:p>
    <w:p w14:paraId="35309264" w14:textId="77777777" w:rsidR="001B42E9" w:rsidRPr="001B42E9" w:rsidRDefault="001B42E9" w:rsidP="001B42E9">
      <w:pPr>
        <w:spacing w:after="0" w:line="240" w:lineRule="auto"/>
        <w:jc w:val="right"/>
        <w:rPr>
          <w:rFonts w:ascii="Cambria" w:eastAsia="Times New Roman" w:hAnsi="Cambria" w:cs="Times New Roman"/>
          <w:kern w:val="0"/>
          <w:sz w:val="20"/>
          <w:szCs w:val="20"/>
          <w14:ligatures w14:val="none"/>
        </w:rPr>
      </w:pPr>
      <w:r w:rsidRPr="001B42E9">
        <w:rPr>
          <w:rFonts w:ascii="Cambria" w:eastAsia="Aptos" w:hAnsi="Cambria" w:cs="Times New Roman"/>
          <w:sz w:val="20"/>
        </w:rPr>
        <w:t>Sr. Camille Jean Pierre MANEL</w:t>
      </w:r>
      <w:r w:rsidRPr="001B42E9">
        <w:rPr>
          <w:rFonts w:ascii="Cambria" w:eastAsia="Aptos" w:hAnsi="Cambria" w:cs="Times New Roman"/>
          <w:sz w:val="20"/>
        </w:rPr>
        <w:br/>
        <w:t xml:space="preserve">Secretario ejecutivo de ICCAT </w:t>
      </w:r>
      <w:r w:rsidRPr="001B42E9">
        <w:rPr>
          <w:rFonts w:ascii="Cambria" w:eastAsia="Aptos" w:hAnsi="Cambria" w:cs="Times New Roman"/>
          <w:sz w:val="20"/>
        </w:rPr>
        <w:br/>
        <w:t>C/ Corazón de María, 8</w:t>
      </w:r>
      <w:r w:rsidRPr="001B42E9">
        <w:rPr>
          <w:rFonts w:ascii="Cambria" w:eastAsia="Aptos" w:hAnsi="Cambria" w:cs="Times New Roman"/>
          <w:sz w:val="20"/>
        </w:rPr>
        <w:br/>
        <w:t>E - 28002 MADRID</w:t>
      </w:r>
    </w:p>
    <w:p w14:paraId="236CE4BD" w14:textId="77777777" w:rsidR="001B42E9" w:rsidRPr="001B42E9" w:rsidRDefault="001B42E9" w:rsidP="001B42E9">
      <w:pPr>
        <w:spacing w:after="0" w:line="240" w:lineRule="auto"/>
        <w:rPr>
          <w:rFonts w:ascii="Cambria" w:eastAsia="Times New Roman" w:hAnsi="Cambria" w:cs="Times New Roman"/>
          <w:kern w:val="0"/>
          <w:sz w:val="16"/>
          <w:szCs w:val="16"/>
          <w:lang w:eastAsia="en-GB"/>
          <w14:ligatures w14:val="none"/>
        </w:rPr>
      </w:pPr>
    </w:p>
    <w:p w14:paraId="238FFB68" w14:textId="77777777" w:rsidR="001B42E9" w:rsidRPr="001B42E9" w:rsidRDefault="001B42E9" w:rsidP="001B42E9">
      <w:pPr>
        <w:spacing w:after="0" w:line="240" w:lineRule="auto"/>
        <w:jc w:val="both"/>
        <w:rPr>
          <w:rFonts w:ascii="Cambria" w:eastAsia="Times New Roman" w:hAnsi="Cambria" w:cs="Times New Roman"/>
          <w:b/>
          <w:bCs/>
          <w:kern w:val="0"/>
          <w:sz w:val="20"/>
          <w:szCs w:val="20"/>
          <w14:ligatures w14:val="none"/>
        </w:rPr>
      </w:pPr>
      <w:r w:rsidRPr="001B42E9">
        <w:rPr>
          <w:rFonts w:ascii="Cambria" w:eastAsia="Aptos" w:hAnsi="Cambria" w:cs="Times New Roman"/>
          <w:b/>
          <w:sz w:val="20"/>
        </w:rPr>
        <w:t>Asunto:</w:t>
      </w:r>
      <w:r w:rsidRPr="001B42E9">
        <w:rPr>
          <w:rFonts w:ascii="Cambria" w:eastAsia="Aptos" w:hAnsi="Cambria" w:cs="Times New Roman"/>
          <w:b/>
          <w:sz w:val="20"/>
        </w:rPr>
        <w:tab/>
        <w:t>Adenda al Informe de la UE sobre el requisito de ICCAT M: GEN 27- Datos sobre incumplimiento</w:t>
      </w:r>
    </w:p>
    <w:p w14:paraId="65AC88F7" w14:textId="77777777" w:rsidR="001B42E9" w:rsidRPr="001B42E9" w:rsidRDefault="001B42E9" w:rsidP="001B42E9">
      <w:pPr>
        <w:spacing w:after="0" w:line="240" w:lineRule="auto"/>
        <w:rPr>
          <w:rFonts w:ascii="Cambria" w:eastAsia="Times New Roman" w:hAnsi="Cambria" w:cs="Times New Roman"/>
          <w:kern w:val="0"/>
          <w:sz w:val="14"/>
          <w:szCs w:val="14"/>
          <w:lang w:eastAsia="en-GB"/>
          <w14:ligatures w14:val="none"/>
        </w:rPr>
      </w:pPr>
    </w:p>
    <w:p w14:paraId="270F50D0" w14:textId="77777777" w:rsidR="001B42E9" w:rsidRPr="001B42E9" w:rsidRDefault="001B42E9" w:rsidP="001B42E9">
      <w:pPr>
        <w:spacing w:after="0" w:line="240" w:lineRule="auto"/>
        <w:rPr>
          <w:rFonts w:ascii="Cambria" w:eastAsia="Times New Roman" w:hAnsi="Cambria" w:cs="Times New Roman"/>
          <w:kern w:val="0"/>
          <w:sz w:val="20"/>
          <w:szCs w:val="20"/>
          <w14:ligatures w14:val="none"/>
        </w:rPr>
      </w:pPr>
      <w:r w:rsidRPr="001B42E9">
        <w:rPr>
          <w:rFonts w:ascii="Cambria" w:eastAsia="Aptos" w:hAnsi="Cambria" w:cs="Times New Roman"/>
          <w:sz w:val="20"/>
        </w:rPr>
        <w:t>Estimado Sr. Manel:</w:t>
      </w:r>
    </w:p>
    <w:p w14:paraId="119BF051"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265F021C" w14:textId="3EB11F63"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Tras nuestra presentación en virtud de la Recomendación 08-09 de ICCAT (18 de julio de 2025)</w:t>
      </w:r>
      <w:r w:rsidR="00D37D5A">
        <w:rPr>
          <w:rFonts w:ascii="Cambria" w:eastAsia="Aptos" w:hAnsi="Cambria" w:cs="Times New Roman"/>
          <w:sz w:val="20"/>
        </w:rPr>
        <w:t xml:space="preserve"> </w:t>
      </w:r>
      <w:r w:rsidRPr="001B42E9">
        <w:rPr>
          <w:rFonts w:ascii="Cambria" w:eastAsia="Aptos" w:hAnsi="Cambria" w:cs="Times New Roman"/>
          <w:sz w:val="20"/>
        </w:rPr>
        <w:t xml:space="preserve">y con vistas a facilitar el debate de estas cuestiones durante las próximas reuniones del Comité de Cumplimiento y del </w:t>
      </w:r>
      <w:r w:rsidR="00D37D5A">
        <w:rPr>
          <w:rFonts w:ascii="Cambria" w:eastAsia="Aptos" w:hAnsi="Cambria" w:cs="Times New Roman"/>
          <w:sz w:val="20"/>
        </w:rPr>
        <w:t>GTP</w:t>
      </w:r>
      <w:r w:rsidRPr="001B42E9">
        <w:rPr>
          <w:rFonts w:ascii="Cambria" w:eastAsia="Aptos" w:hAnsi="Cambria" w:cs="Times New Roman"/>
          <w:sz w:val="20"/>
        </w:rPr>
        <w:t>, la Unión Europea (UE) desea presentar información adicional en relación con el posible incumplimiento de las medidas de conservación y ordenación de ICCAT, en respuesta a la carta del presidente del Comité de Cumplimiento de las Medidas de Conservación y Ordenación (COC) de fecha 8 de octubre de 2025(</w:t>
      </w:r>
      <w:r w:rsidRPr="001B42E9">
        <w:rPr>
          <w:rFonts w:ascii="Cambria" w:eastAsia="Times New Roman" w:hAnsi="Cambria" w:cs="Times New Roman"/>
          <w:kern w:val="0"/>
          <w:sz w:val="20"/>
          <w:szCs w:val="20"/>
          <w:vertAlign w:val="superscript"/>
          <w:lang w:val="en-GB" w:eastAsia="en-GB"/>
        </w:rPr>
        <w:footnoteReference w:id="11"/>
      </w:r>
      <w:r w:rsidRPr="001B42E9">
        <w:rPr>
          <w:rFonts w:ascii="Cambria" w:eastAsia="Aptos" w:hAnsi="Cambria" w:cs="Times New Roman"/>
          <w:sz w:val="20"/>
        </w:rPr>
        <w:t xml:space="preserve">). </w:t>
      </w:r>
    </w:p>
    <w:p w14:paraId="25E0A5DE" w14:textId="77777777" w:rsidR="001B42E9" w:rsidRPr="001B42E9" w:rsidRDefault="001B42E9" w:rsidP="001B42E9">
      <w:pPr>
        <w:spacing w:after="0" w:line="240" w:lineRule="auto"/>
        <w:jc w:val="both"/>
        <w:rPr>
          <w:rFonts w:ascii="Cambria" w:eastAsia="Times New Roman" w:hAnsi="Cambria" w:cs="Times New Roman"/>
          <w:b/>
          <w:kern w:val="0"/>
          <w:sz w:val="14"/>
          <w:szCs w:val="14"/>
          <w:lang w:eastAsia="en-GB"/>
          <w14:ligatures w14:val="none"/>
        </w:rPr>
      </w:pPr>
    </w:p>
    <w:p w14:paraId="36480A3E" w14:textId="77777777" w:rsidR="001B42E9" w:rsidRPr="001B42E9" w:rsidRDefault="001B42E9" w:rsidP="001B42E9">
      <w:pPr>
        <w:spacing w:after="0" w:line="240" w:lineRule="auto"/>
        <w:jc w:val="both"/>
        <w:rPr>
          <w:rFonts w:ascii="Cambria" w:eastAsia="Times New Roman" w:hAnsi="Cambria" w:cs="Times New Roman"/>
          <w:b/>
          <w:kern w:val="0"/>
          <w:sz w:val="20"/>
          <w:szCs w:val="20"/>
          <w14:ligatures w14:val="none"/>
        </w:rPr>
      </w:pPr>
      <w:r w:rsidRPr="001B42E9">
        <w:rPr>
          <w:rFonts w:ascii="Cambria" w:eastAsia="Aptos" w:hAnsi="Cambria" w:cs="Times New Roman"/>
          <w:b/>
          <w:sz w:val="20"/>
        </w:rPr>
        <w:t>Cabo Verde</w:t>
      </w:r>
    </w:p>
    <w:p w14:paraId="04BDC924"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7FDA0AAB"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Además de las cuestiones incluidas en nuestra presentación del 18 de julio de 2025, la UE identificó pruebas, basadas en la información recopilada a través de su programa de certificación de capturas, de que el palangrero </w:t>
      </w:r>
      <w:proofErr w:type="spellStart"/>
      <w:r w:rsidRPr="001B42E9">
        <w:rPr>
          <w:rFonts w:ascii="Cambria" w:eastAsia="Aptos" w:hAnsi="Cambria" w:cs="Times New Roman"/>
          <w:sz w:val="20"/>
        </w:rPr>
        <w:t>Muncreca</w:t>
      </w:r>
      <w:proofErr w:type="spellEnd"/>
      <w:r w:rsidRPr="001B42E9">
        <w:rPr>
          <w:rFonts w:ascii="Cambria" w:eastAsia="Aptos" w:hAnsi="Cambria" w:cs="Times New Roman"/>
          <w:sz w:val="20"/>
        </w:rPr>
        <w:t xml:space="preserve"> (OMI n.º 8706301) ha estado pescando, reteniendo a bordo y desembarcando pez espada (SWO) en al menos cinco mareas de pesca (tres en 2023 y dos en 2025), por una cantidad total de al menos 11.530 kg (</w:t>
      </w:r>
      <w:r w:rsidRPr="001B42E9">
        <w:rPr>
          <w:rFonts w:ascii="Cambria" w:eastAsia="Times New Roman" w:hAnsi="Cambria" w:cs="Times New Roman"/>
          <w:kern w:val="0"/>
          <w:sz w:val="20"/>
          <w:szCs w:val="20"/>
          <w:vertAlign w:val="superscript"/>
          <w:lang w:val="en-GB" w:eastAsia="en-GB"/>
        </w:rPr>
        <w:footnoteReference w:id="12"/>
      </w:r>
      <w:r w:rsidRPr="001B42E9">
        <w:rPr>
          <w:rFonts w:ascii="Cambria" w:eastAsia="Aptos" w:hAnsi="Cambria" w:cs="Times New Roman"/>
          <w:sz w:val="20"/>
        </w:rPr>
        <w:t>). Estas capturas fueron certificadas por las autoridades de Cabo Verde a efectos de cumplimiento de las normas del programa de certificación de capturas de la UE, y las autoridades competentes de Cabo Verde también expidieron documentos estadísticos (SD) de ICCAT para el pez espada.</w:t>
      </w:r>
    </w:p>
    <w:p w14:paraId="6AD842D8"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05895B13"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Sin embargo, según la actual Recomendación 24-10 de ICCAT y la anterior Recomendación 22-03, Cabo Verde no tiene asignada una cuota de pez espada (SWO). Por lo tanto, a falta de una cuota de pez espada, Cabo Verde no puede autorizar a los buques con pabellón de Cabo Verde a capturar esta especie. No obstante, Cabo Verde ha concedido una autorización de pesca de pez espada del Atlántico norte a todos sus buques inscritos en el Registro ICCAT de buques (</w:t>
      </w:r>
      <w:proofErr w:type="spellStart"/>
      <w:r w:rsidRPr="001B42E9">
        <w:rPr>
          <w:rFonts w:ascii="Cambria" w:eastAsia="Aptos" w:hAnsi="Cambria" w:cs="Times New Roman"/>
          <w:sz w:val="20"/>
        </w:rPr>
        <w:t>Muncreca</w:t>
      </w:r>
      <w:proofErr w:type="spellEnd"/>
      <w:r w:rsidRPr="001B42E9">
        <w:rPr>
          <w:rFonts w:ascii="Cambria" w:eastAsia="Aptos" w:hAnsi="Cambria" w:cs="Times New Roman"/>
          <w:sz w:val="20"/>
        </w:rPr>
        <w:t xml:space="preserve">, Costa de </w:t>
      </w:r>
      <w:proofErr w:type="spellStart"/>
      <w:r w:rsidRPr="001B42E9">
        <w:rPr>
          <w:rFonts w:ascii="Cambria" w:eastAsia="Aptos" w:hAnsi="Cambria" w:cs="Times New Roman"/>
          <w:sz w:val="20"/>
        </w:rPr>
        <w:t>Aguiño</w:t>
      </w:r>
      <w:proofErr w:type="spellEnd"/>
      <w:r w:rsidRPr="001B42E9">
        <w:rPr>
          <w:rFonts w:ascii="Cambria" w:eastAsia="Aptos" w:hAnsi="Cambria" w:cs="Times New Roman"/>
          <w:sz w:val="20"/>
        </w:rPr>
        <w:t xml:space="preserve">, Flor </w:t>
      </w:r>
      <w:proofErr w:type="spellStart"/>
      <w:r w:rsidRPr="001B42E9">
        <w:rPr>
          <w:rFonts w:ascii="Cambria" w:eastAsia="Aptos" w:hAnsi="Cambria" w:cs="Times New Roman"/>
          <w:sz w:val="20"/>
        </w:rPr>
        <w:t>D'oliveira</w:t>
      </w:r>
      <w:proofErr w:type="spellEnd"/>
      <w:r w:rsidRPr="001B42E9">
        <w:rPr>
          <w:rFonts w:ascii="Cambria" w:eastAsia="Aptos" w:hAnsi="Cambria" w:cs="Times New Roman"/>
          <w:sz w:val="20"/>
        </w:rPr>
        <w:t xml:space="preserve">/CG, </w:t>
      </w:r>
      <w:proofErr w:type="spellStart"/>
      <w:r w:rsidRPr="001B42E9">
        <w:rPr>
          <w:rFonts w:ascii="Cambria" w:eastAsia="Aptos" w:hAnsi="Cambria" w:cs="Times New Roman"/>
          <w:sz w:val="20"/>
        </w:rPr>
        <w:t>Luta</w:t>
      </w:r>
      <w:proofErr w:type="spellEnd"/>
      <w:r w:rsidRPr="001B42E9">
        <w:rPr>
          <w:rFonts w:ascii="Cambria" w:eastAsia="Aptos" w:hAnsi="Cambria" w:cs="Times New Roman"/>
          <w:sz w:val="20"/>
        </w:rPr>
        <w:t xml:space="preserve"> de Pescador, Noroeste, Nuevo Luz Alba y </w:t>
      </w:r>
      <w:proofErr w:type="spellStart"/>
      <w:r w:rsidRPr="001B42E9">
        <w:rPr>
          <w:rFonts w:ascii="Cambria" w:eastAsia="Aptos" w:hAnsi="Cambria" w:cs="Times New Roman"/>
          <w:sz w:val="20"/>
        </w:rPr>
        <w:t>Xaguate</w:t>
      </w:r>
      <w:proofErr w:type="spellEnd"/>
      <w:r w:rsidRPr="001B42E9">
        <w:rPr>
          <w:rFonts w:ascii="Cambria" w:eastAsia="Aptos" w:hAnsi="Cambria" w:cs="Times New Roman"/>
          <w:sz w:val="20"/>
        </w:rPr>
        <w:t xml:space="preserve">). </w:t>
      </w:r>
    </w:p>
    <w:p w14:paraId="01778C19"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6246444A"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En consecuencia, además del cese de la pesca de esa especie por parte de los buques con pabellón de Cabo Verde, la UE ha venido señalando bilateralmente a Cabo Verde la necesidad de retirar todas las autorizaciones concedidas para pescar pez espada del Atlántico norte. </w:t>
      </w:r>
    </w:p>
    <w:p w14:paraId="3CB6C757"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4B0A2E98"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En cambio, hasta la fecha, y según el Registro ICCAT de buques autorizados, Cabo Verde no ha retirado ninguna de estas autorizaciones. </w:t>
      </w:r>
    </w:p>
    <w:p w14:paraId="60AA5CD3" w14:textId="77777777" w:rsidR="001B42E9" w:rsidRPr="001B42E9" w:rsidRDefault="001B42E9" w:rsidP="001B42E9">
      <w:pPr>
        <w:spacing w:after="0" w:line="240" w:lineRule="auto"/>
        <w:jc w:val="both"/>
        <w:rPr>
          <w:rFonts w:ascii="Cambria" w:eastAsia="Times New Roman" w:hAnsi="Cambria" w:cs="Times New Roman"/>
          <w:kern w:val="0"/>
          <w:sz w:val="14"/>
          <w:szCs w:val="14"/>
          <w:lang w:eastAsia="en-GB"/>
          <w14:ligatures w14:val="none"/>
        </w:rPr>
      </w:pPr>
    </w:p>
    <w:p w14:paraId="02B8022B" w14:textId="3CEB63AE"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 xml:space="preserve">Consecuentemente, la UE reitera en la presente comunicación la solicitud de que Cabo Verde retire todas las autorizaciones de pesca de pez espada del norte concedidas a sus buques que figuran en el Registro ICCAT de buques. La UE también desearía recibir aclaraciones sobre la forma en que Cabo Verde garantiza el cumplimiento de la Recomendación 24-10 </w:t>
      </w:r>
      <w:r w:rsidR="006317EF">
        <w:rPr>
          <w:rFonts w:ascii="Cambria" w:eastAsia="Aptos" w:hAnsi="Cambria" w:cs="Times New Roman"/>
          <w:sz w:val="20"/>
        </w:rPr>
        <w:t xml:space="preserve">de </w:t>
      </w:r>
      <w:r w:rsidRPr="001B42E9">
        <w:rPr>
          <w:rFonts w:ascii="Cambria" w:eastAsia="Aptos" w:hAnsi="Cambria" w:cs="Times New Roman"/>
          <w:sz w:val="20"/>
        </w:rPr>
        <w:t xml:space="preserve">ICCAT y, de forma más general, garantiza que las autorizaciones expedidas a su flota se ajustan a las normas de ICCAT. </w:t>
      </w:r>
    </w:p>
    <w:p w14:paraId="6837D43B" w14:textId="77777777" w:rsidR="001B42E9" w:rsidRPr="001B42E9" w:rsidRDefault="001B42E9" w:rsidP="001B42E9">
      <w:pPr>
        <w:spacing w:after="0" w:line="240" w:lineRule="auto"/>
        <w:jc w:val="both"/>
        <w:rPr>
          <w:rFonts w:ascii="Cambria" w:eastAsia="Times New Roman" w:hAnsi="Cambria" w:cs="Times New Roman"/>
          <w:kern w:val="0"/>
          <w:sz w:val="16"/>
          <w:szCs w:val="16"/>
          <w:lang w:eastAsia="en-GB"/>
          <w14:ligatures w14:val="none"/>
        </w:rPr>
      </w:pPr>
    </w:p>
    <w:p w14:paraId="40D5C682" w14:textId="77777777" w:rsidR="001B42E9" w:rsidRPr="001B42E9" w:rsidRDefault="001B42E9" w:rsidP="001B42E9">
      <w:pPr>
        <w:spacing w:after="0" w:line="240" w:lineRule="auto"/>
        <w:jc w:val="both"/>
        <w:rPr>
          <w:rFonts w:ascii="Cambria" w:eastAsia="Times New Roman" w:hAnsi="Cambria" w:cs="Times New Roman"/>
          <w:kern w:val="0"/>
          <w:sz w:val="20"/>
          <w:szCs w:val="20"/>
          <w14:ligatures w14:val="none"/>
        </w:rPr>
      </w:pPr>
      <w:r w:rsidRPr="001B42E9">
        <w:rPr>
          <w:rFonts w:ascii="Cambria" w:eastAsia="Aptos" w:hAnsi="Cambria" w:cs="Times New Roman"/>
          <w:sz w:val="20"/>
        </w:rPr>
        <w:t>Atentamente,</w:t>
      </w:r>
    </w:p>
    <w:p w14:paraId="5A305767" w14:textId="56DA64A7" w:rsidR="001B42E9" w:rsidRDefault="001B42E9" w:rsidP="00651E32">
      <w:pPr>
        <w:spacing w:after="0" w:line="240" w:lineRule="auto"/>
        <w:rPr>
          <w:rFonts w:ascii="Cambria" w:hAnsi="Cambria"/>
          <w:sz w:val="20"/>
          <w:szCs w:val="20"/>
        </w:rPr>
      </w:pPr>
      <w:proofErr w:type="spellStart"/>
      <w:r w:rsidRPr="001B42E9">
        <w:rPr>
          <w:rFonts w:ascii="Cambria" w:eastAsia="Aptos" w:hAnsi="Cambria" w:cs="Times New Roman"/>
          <w:sz w:val="20"/>
        </w:rPr>
        <w:t>Stijn</w:t>
      </w:r>
      <w:proofErr w:type="spellEnd"/>
      <w:r w:rsidRPr="001B42E9">
        <w:rPr>
          <w:rFonts w:ascii="Cambria" w:eastAsia="Aptos" w:hAnsi="Cambria" w:cs="Times New Roman"/>
          <w:sz w:val="20"/>
        </w:rPr>
        <w:t xml:space="preserve"> </w:t>
      </w:r>
      <w:proofErr w:type="spellStart"/>
      <w:r w:rsidRPr="001B42E9">
        <w:rPr>
          <w:rFonts w:ascii="Cambria" w:eastAsia="Aptos" w:hAnsi="Cambria" w:cs="Times New Roman"/>
          <w:sz w:val="20"/>
        </w:rPr>
        <w:t>Billiet</w:t>
      </w:r>
      <w:proofErr w:type="spellEnd"/>
      <w:r w:rsidRPr="001B42E9">
        <w:rPr>
          <w:rFonts w:ascii="Cambria" w:eastAsia="Aptos" w:hAnsi="Cambria" w:cs="Times New Roman"/>
          <w:sz w:val="20"/>
        </w:rPr>
        <w:br/>
        <w:t>Jefe de delegación de la UE ante ICCAT</w:t>
      </w:r>
      <w:r>
        <w:rPr>
          <w:rFonts w:ascii="Cambria" w:hAnsi="Cambria"/>
          <w:sz w:val="20"/>
          <w:szCs w:val="20"/>
        </w:rPr>
        <w:br w:type="page"/>
      </w:r>
    </w:p>
    <w:p w14:paraId="42A0C1FA" w14:textId="1A5549BC" w:rsidR="001B42E9" w:rsidRPr="008504C7" w:rsidRDefault="001B42E9" w:rsidP="001B42E9">
      <w:pPr>
        <w:spacing w:after="0" w:line="240" w:lineRule="auto"/>
        <w:ind w:left="426" w:hanging="426"/>
        <w:jc w:val="both"/>
        <w:rPr>
          <w:rFonts w:ascii="Cambria" w:hAnsi="Cambria"/>
          <w:b/>
          <w:bCs/>
          <w:kern w:val="0"/>
          <w:sz w:val="20"/>
          <w:szCs w:val="20"/>
          <w:lang w:val="en-US"/>
          <w14:ligatures w14:val="none"/>
        </w:rPr>
      </w:pPr>
      <w:r w:rsidRPr="008504C7">
        <w:rPr>
          <w:rFonts w:ascii="Cambria" w:hAnsi="Cambria"/>
          <w:b/>
          <w:bCs/>
          <w:kern w:val="0"/>
          <w:sz w:val="20"/>
          <w:szCs w:val="20"/>
          <w:lang w:val="en-US"/>
          <w14:ligatures w14:val="none"/>
        </w:rPr>
        <w:lastRenderedPageBreak/>
        <w:t>B.</w:t>
      </w:r>
      <w:r w:rsidRPr="008504C7">
        <w:rPr>
          <w:rFonts w:ascii="Cambria" w:hAnsi="Cambria"/>
          <w:b/>
          <w:bCs/>
          <w:kern w:val="0"/>
          <w:sz w:val="20"/>
          <w:szCs w:val="20"/>
          <w:lang w:val="en-US"/>
          <w14:ligatures w14:val="none"/>
        </w:rPr>
        <w:tab/>
        <w:t>Shark Advocates International (un proyecto de The Ocean Foundation), Ecology Action Centre, y Shark Trust</w:t>
      </w:r>
    </w:p>
    <w:p w14:paraId="2C3E5E3A" w14:textId="77777777" w:rsidR="001B42E9" w:rsidRPr="008504C7" w:rsidRDefault="001B42E9" w:rsidP="001B42E9">
      <w:pPr>
        <w:shd w:val="clear" w:color="auto" w:fill="FFFFFF"/>
        <w:spacing w:after="0" w:line="240" w:lineRule="auto"/>
        <w:jc w:val="center"/>
        <w:rPr>
          <w:rFonts w:ascii="Cambria" w:hAnsi="Cambria"/>
          <w:b/>
          <w:color w:val="000000"/>
          <w:kern w:val="0"/>
          <w:sz w:val="20"/>
          <w:szCs w:val="20"/>
          <w:lang w:val="en-US"/>
          <w14:ligatures w14:val="none"/>
        </w:rPr>
      </w:pPr>
    </w:p>
    <w:p w14:paraId="6FB198B4" w14:textId="77777777" w:rsidR="001B42E9" w:rsidRPr="001B42E9" w:rsidRDefault="001B42E9" w:rsidP="001B42E9">
      <w:pPr>
        <w:shd w:val="clear" w:color="auto" w:fill="FFFFFF"/>
        <w:spacing w:after="0" w:line="240" w:lineRule="auto"/>
        <w:jc w:val="center"/>
        <w:rPr>
          <w:rFonts w:ascii="Cambria" w:hAnsi="Cambria"/>
          <w:b/>
          <w:color w:val="000000"/>
          <w:kern w:val="0"/>
          <w:sz w:val="20"/>
          <w:szCs w:val="20"/>
          <w14:ligatures w14:val="none"/>
        </w:rPr>
      </w:pPr>
      <w:r w:rsidRPr="001B42E9">
        <w:rPr>
          <w:rFonts w:ascii="Cambria" w:hAnsi="Cambria"/>
          <w:b/>
          <w:color w:val="000000"/>
          <w:kern w:val="0"/>
          <w:sz w:val="20"/>
          <w:szCs w:val="20"/>
          <w14:ligatures w14:val="none"/>
        </w:rPr>
        <w:t xml:space="preserve">Consultas relacionadas con el posible incumplimiento de las medidas </w:t>
      </w:r>
    </w:p>
    <w:p w14:paraId="0B3C3618" w14:textId="77777777" w:rsidR="001B42E9" w:rsidRPr="001B42E9" w:rsidRDefault="001B42E9" w:rsidP="001B42E9">
      <w:pPr>
        <w:shd w:val="clear" w:color="auto" w:fill="FFFFFF"/>
        <w:spacing w:after="0" w:line="240" w:lineRule="auto"/>
        <w:jc w:val="center"/>
        <w:rPr>
          <w:rFonts w:ascii="Cambria" w:eastAsia="Times New Roman" w:hAnsi="Cambria" w:cs="Calibri"/>
          <w:b/>
          <w:bCs/>
          <w:color w:val="000000"/>
          <w:spacing w:val="-4"/>
          <w:kern w:val="0"/>
          <w:sz w:val="20"/>
          <w:szCs w:val="20"/>
          <w14:ligatures w14:val="none"/>
        </w:rPr>
      </w:pPr>
      <w:r w:rsidRPr="001B42E9">
        <w:rPr>
          <w:rFonts w:ascii="Cambria" w:hAnsi="Cambria"/>
          <w:b/>
          <w:color w:val="000000"/>
          <w:kern w:val="0"/>
          <w:sz w:val="20"/>
          <w:szCs w:val="20"/>
          <w14:ligatures w14:val="none"/>
        </w:rPr>
        <w:t>de conservación de tiburones de ICCAT</w:t>
      </w:r>
    </w:p>
    <w:p w14:paraId="1FF3DE35" w14:textId="77777777" w:rsidR="001B42E9" w:rsidRPr="001B42E9" w:rsidRDefault="001B42E9" w:rsidP="001B42E9">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1B42E9">
        <w:rPr>
          <w:rFonts w:ascii="Cambria" w:hAnsi="Cambria"/>
          <w:i/>
          <w:color w:val="000000"/>
          <w:kern w:val="0"/>
          <w:sz w:val="20"/>
          <w:szCs w:val="20"/>
          <w14:ligatures w14:val="none"/>
        </w:rPr>
        <w:t>Presentadas el 18 de julio de 2025, de conformidad con la Recomendación 08-09 de ICCAT</w:t>
      </w:r>
      <w:r w:rsidRPr="001B42E9">
        <w:rPr>
          <w:rFonts w:ascii="Cambria" w:hAnsi="Cambria"/>
          <w:color w:val="000000"/>
          <w:kern w:val="0"/>
          <w:sz w:val="20"/>
          <w:szCs w:val="20"/>
          <w14:ligatures w14:val="none"/>
        </w:rPr>
        <w:t>,</w:t>
      </w:r>
    </w:p>
    <w:p w14:paraId="69A06687" w14:textId="77777777" w:rsidR="001B42E9" w:rsidRPr="001B42E9" w:rsidRDefault="001B42E9" w:rsidP="001B42E9">
      <w:pPr>
        <w:shd w:val="clear" w:color="auto" w:fill="FFFFFF"/>
        <w:spacing w:after="0" w:line="240" w:lineRule="auto"/>
        <w:jc w:val="center"/>
        <w:rPr>
          <w:rFonts w:ascii="Cambria" w:hAnsi="Cambria"/>
          <w:color w:val="000000"/>
          <w:kern w:val="0"/>
          <w:sz w:val="20"/>
          <w:szCs w:val="20"/>
          <w14:ligatures w14:val="none"/>
        </w:rPr>
      </w:pPr>
      <w:r w:rsidRPr="001B42E9">
        <w:rPr>
          <w:rFonts w:ascii="Cambria" w:hAnsi="Cambria"/>
          <w:color w:val="000000"/>
          <w:kern w:val="0"/>
          <w:sz w:val="20"/>
          <w:szCs w:val="20"/>
          <w14:ligatures w14:val="none"/>
        </w:rPr>
        <w:t xml:space="preserve">por parte de </w:t>
      </w:r>
      <w:proofErr w:type="spellStart"/>
      <w:r w:rsidRPr="001B42E9">
        <w:rPr>
          <w:rFonts w:ascii="Cambria" w:hAnsi="Cambria"/>
          <w:color w:val="000000"/>
          <w:kern w:val="0"/>
          <w:sz w:val="20"/>
          <w:szCs w:val="20"/>
          <w14:ligatures w14:val="none"/>
        </w:rPr>
        <w:t>Shark</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Advocates</w:t>
      </w:r>
      <w:proofErr w:type="spellEnd"/>
      <w:r w:rsidRPr="001B42E9">
        <w:rPr>
          <w:rFonts w:ascii="Cambria" w:hAnsi="Cambria"/>
          <w:color w:val="000000"/>
          <w:kern w:val="0"/>
          <w:sz w:val="20"/>
          <w:szCs w:val="20"/>
          <w14:ligatures w14:val="none"/>
        </w:rPr>
        <w:t xml:space="preserve"> International (un proyecto de </w:t>
      </w:r>
      <w:proofErr w:type="spellStart"/>
      <w:r w:rsidRPr="001B42E9">
        <w:rPr>
          <w:rFonts w:ascii="Cambria" w:hAnsi="Cambria"/>
          <w:color w:val="000000"/>
          <w:kern w:val="0"/>
          <w:sz w:val="20"/>
          <w:szCs w:val="20"/>
          <w14:ligatures w14:val="none"/>
        </w:rPr>
        <w:t>The</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Ocean</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Foundation</w:t>
      </w:r>
      <w:proofErr w:type="spellEnd"/>
      <w:r w:rsidRPr="001B42E9">
        <w:rPr>
          <w:rFonts w:ascii="Cambria" w:hAnsi="Cambria"/>
          <w:color w:val="000000"/>
          <w:kern w:val="0"/>
          <w:sz w:val="20"/>
          <w:szCs w:val="20"/>
          <w14:ligatures w14:val="none"/>
        </w:rPr>
        <w:t>),</w:t>
      </w:r>
    </w:p>
    <w:p w14:paraId="498A29A0" w14:textId="77777777" w:rsidR="001B42E9" w:rsidRPr="001B42E9" w:rsidRDefault="001B42E9" w:rsidP="001B42E9">
      <w:pPr>
        <w:shd w:val="clear" w:color="auto" w:fill="FFFFFF"/>
        <w:spacing w:after="0" w:line="240" w:lineRule="auto"/>
        <w:jc w:val="center"/>
        <w:rPr>
          <w:rFonts w:ascii="Cambria" w:eastAsia="Times New Roman" w:hAnsi="Cambria" w:cs="Calibri"/>
          <w:color w:val="000000"/>
          <w:spacing w:val="-4"/>
          <w:kern w:val="0"/>
          <w:sz w:val="20"/>
          <w:szCs w:val="20"/>
          <w14:ligatures w14:val="none"/>
        </w:rPr>
      </w:pPr>
      <w:proofErr w:type="spellStart"/>
      <w:r w:rsidRPr="001B42E9">
        <w:rPr>
          <w:rFonts w:ascii="Cambria" w:hAnsi="Cambria"/>
          <w:color w:val="000000"/>
          <w:kern w:val="0"/>
          <w:sz w:val="20"/>
          <w:szCs w:val="20"/>
          <w14:ligatures w14:val="none"/>
        </w:rPr>
        <w:t>Ecology</w:t>
      </w:r>
      <w:proofErr w:type="spellEnd"/>
      <w:r w:rsidRPr="001B42E9">
        <w:rPr>
          <w:rFonts w:ascii="Cambria" w:hAnsi="Cambria"/>
          <w:color w:val="000000"/>
          <w:kern w:val="0"/>
          <w:sz w:val="20"/>
          <w:szCs w:val="20"/>
          <w14:ligatures w14:val="none"/>
        </w:rPr>
        <w:t xml:space="preserve"> </w:t>
      </w:r>
      <w:proofErr w:type="spellStart"/>
      <w:r w:rsidRPr="001B42E9">
        <w:rPr>
          <w:rFonts w:ascii="Cambria" w:hAnsi="Cambria"/>
          <w:color w:val="000000"/>
          <w:kern w:val="0"/>
          <w:sz w:val="20"/>
          <w:szCs w:val="20"/>
          <w14:ligatures w14:val="none"/>
        </w:rPr>
        <w:t>Action</w:t>
      </w:r>
      <w:proofErr w:type="spellEnd"/>
      <w:r w:rsidRPr="001B42E9">
        <w:rPr>
          <w:rFonts w:ascii="Cambria" w:hAnsi="Cambria"/>
          <w:color w:val="000000"/>
          <w:kern w:val="0"/>
          <w:sz w:val="20"/>
          <w:szCs w:val="20"/>
          <w14:ligatures w14:val="none"/>
        </w:rPr>
        <w:t xml:space="preserve"> Centre y </w:t>
      </w:r>
      <w:proofErr w:type="spellStart"/>
      <w:r w:rsidRPr="001B42E9">
        <w:rPr>
          <w:rFonts w:ascii="Cambria" w:hAnsi="Cambria"/>
          <w:color w:val="000000"/>
          <w:kern w:val="0"/>
          <w:sz w:val="20"/>
          <w:szCs w:val="20"/>
          <w14:ligatures w14:val="none"/>
        </w:rPr>
        <w:t>Shark</w:t>
      </w:r>
      <w:proofErr w:type="spellEnd"/>
      <w:r w:rsidRPr="001B42E9">
        <w:rPr>
          <w:rFonts w:ascii="Cambria" w:hAnsi="Cambria"/>
          <w:color w:val="000000"/>
          <w:kern w:val="0"/>
          <w:sz w:val="20"/>
          <w:szCs w:val="20"/>
          <w14:ligatures w14:val="none"/>
        </w:rPr>
        <w:t xml:space="preserve"> Trust</w:t>
      </w:r>
    </w:p>
    <w:p w14:paraId="546BBE22" w14:textId="77777777" w:rsidR="001B42E9" w:rsidRPr="001B42E9" w:rsidRDefault="001B42E9" w:rsidP="001B42E9">
      <w:pPr>
        <w:shd w:val="clear" w:color="auto" w:fill="FFFFFF"/>
        <w:spacing w:after="0" w:line="240" w:lineRule="auto"/>
        <w:rPr>
          <w:rFonts w:ascii="Cambria" w:eastAsia="Times New Roman" w:hAnsi="Cambria" w:cs="Calibri"/>
          <w:color w:val="000000"/>
          <w:spacing w:val="-4"/>
          <w:kern w:val="0"/>
          <w:sz w:val="20"/>
          <w:szCs w:val="20"/>
          <w14:ligatures w14:val="none"/>
        </w:rPr>
      </w:pPr>
    </w:p>
    <w:p w14:paraId="323AAC44"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Nuestras organizaciones agradecen esta oportunidad de contribuir al trabajo del Comité de Cumplimiento de ICCAT y ofrecer información relacionada con el posible incumplimiento de las recomendaciones vinculantes de ICCAT por parte de las Partes. En concreto, nuestras consultas se refieren a la aplicación de las medidas de conservación de tiburones de ICCAT por parte de México y de Trinidad y Tobago. Citamos varios informes recientes que plantean dudas sobre posibles violaciones de las prohibiciones de ICCAT destinadas a proteger al tiburón oceánico, al pez martillo y al tiburón jaquetón, que son especialmente vulnerables. Solicitamos más información sobre las normativas nacionales asociadas y las actividades de aplicación. </w:t>
      </w:r>
    </w:p>
    <w:p w14:paraId="0FEF6E6B"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6F6BBDCF"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t>Antecedentes de las especies de tiburón en cuestión</w:t>
      </w:r>
    </w:p>
    <w:p w14:paraId="135D9E38"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i/>
          <w:iCs/>
          <w:color w:val="000000"/>
          <w:spacing w:val="-4"/>
          <w:kern w:val="0"/>
          <w:sz w:val="20"/>
          <w:szCs w:val="20"/>
          <w14:ligatures w14:val="none"/>
        </w:rPr>
      </w:pPr>
    </w:p>
    <w:p w14:paraId="098B931A"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r w:rsidRPr="001B42E9">
        <w:rPr>
          <w:rFonts w:ascii="Cambria" w:eastAsia="Calibri" w:hAnsi="Cambria" w:cs="Arial"/>
          <w:color w:val="000000"/>
          <w:kern w:val="0"/>
          <w:sz w:val="20"/>
          <w:szCs w:val="20"/>
          <w14:ligatures w14:val="none"/>
        </w:rPr>
        <w:t xml:space="preserve">Hace 15 años que ICCAT tomó medidas para proteger al tiburón oceánico </w:t>
      </w:r>
      <w:r w:rsidRPr="001B42E9">
        <w:rPr>
          <w:rFonts w:ascii="Cambria" w:eastAsia="Calibri" w:hAnsi="Cambria" w:cs="Arial"/>
          <w:i/>
          <w:color w:val="000000"/>
          <w:kern w:val="0"/>
          <w:sz w:val="20"/>
          <w:szCs w:val="20"/>
          <w14:ligatures w14:val="none"/>
        </w:rPr>
        <w:t>(Carcharhinus longimanus),</w:t>
      </w:r>
      <w:r w:rsidRPr="001B42E9">
        <w:rPr>
          <w:rFonts w:ascii="Cambria" w:eastAsia="Calibri" w:hAnsi="Cambria" w:cs="Arial"/>
          <w:color w:val="000000"/>
          <w:kern w:val="0"/>
          <w:sz w:val="20"/>
          <w:szCs w:val="20"/>
          <w14:ligatures w14:val="none"/>
        </w:rPr>
        <w:t xml:space="preserve"> una especie clasificada como </w:t>
      </w:r>
      <w:r w:rsidRPr="001B42E9">
        <w:rPr>
          <w:rFonts w:ascii="Cambria" w:eastAsia="Calibri" w:hAnsi="Cambria" w:cs="Arial"/>
          <w:i/>
          <w:color w:val="000000"/>
          <w:kern w:val="0"/>
          <w:sz w:val="20"/>
          <w:szCs w:val="20"/>
          <w14:ligatures w14:val="none"/>
        </w:rPr>
        <w:t>en peligro crítico</w:t>
      </w:r>
      <w:r w:rsidRPr="001B42E9">
        <w:rPr>
          <w:rFonts w:ascii="Cambria" w:eastAsia="Calibri" w:hAnsi="Cambria" w:cs="Arial"/>
          <w:color w:val="000000"/>
          <w:kern w:val="0"/>
          <w:sz w:val="20"/>
          <w:szCs w:val="20"/>
          <w14:ligatures w14:val="none"/>
        </w:rPr>
        <w:t xml:space="preserve"> en la Lista roja de la </w:t>
      </w:r>
      <w:proofErr w:type="spellStart"/>
      <w:r w:rsidRPr="001B42E9">
        <w:rPr>
          <w:rFonts w:ascii="Cambria" w:eastAsia="Calibri" w:hAnsi="Cambria" w:cs="Arial"/>
          <w:color w:val="000000"/>
          <w:kern w:val="0"/>
          <w:sz w:val="20"/>
          <w:szCs w:val="20"/>
          <w14:ligatures w14:val="none"/>
        </w:rPr>
        <w:t>UICN</w:t>
      </w:r>
      <w:proofErr w:type="spellEnd"/>
      <w:r w:rsidRPr="001B42E9">
        <w:rPr>
          <w:rFonts w:ascii="Cambria" w:eastAsia="Calibri" w:hAnsi="Cambria" w:cs="Arial"/>
          <w:color w:val="000000"/>
          <w:kern w:val="0"/>
          <w:sz w:val="20"/>
          <w:szCs w:val="20"/>
          <w14:ligatures w14:val="none"/>
        </w:rPr>
        <w:t xml:space="preserve">. </w:t>
      </w:r>
      <w:r w:rsidRPr="001B42E9">
        <w:rPr>
          <w:rFonts w:ascii="Cambria" w:eastAsia="Calibri" w:hAnsi="Cambria" w:cs="Arial"/>
          <w:kern w:val="0"/>
          <w:sz w:val="20"/>
          <w:szCs w:val="20"/>
          <w14:ligatures w14:val="none"/>
        </w:rPr>
        <w:t xml:space="preserve">La Rec. 10-07 de ICCAT prohíbe a las CPC </w:t>
      </w:r>
      <w:r w:rsidRPr="001B42E9">
        <w:rPr>
          <w:rFonts w:ascii="Cambria" w:eastAsia="Calibri" w:hAnsi="Cambria" w:cs="Arial"/>
          <w:i/>
          <w:iCs/>
          <w:spacing w:val="-4"/>
          <w:kern w:val="0"/>
          <w:sz w:val="20"/>
          <w:szCs w:val="20"/>
          <w14:ligatures w14:val="none"/>
        </w:rPr>
        <w:t>“retener a bordo, transbordar, desembarcar, almacenar, vender u ofrecer para su venta cualquier parte o la carcasa entera de ejemplares de tiburón oceánico</w:t>
      </w:r>
      <w:r w:rsidRPr="001B42E9">
        <w:rPr>
          <w:rFonts w:ascii="Cambria" w:eastAsia="Calibri" w:hAnsi="Cambria" w:cs="Arial"/>
          <w:i/>
          <w:iCs/>
          <w:kern w:val="0"/>
          <w:sz w:val="20"/>
          <w:szCs w:val="20"/>
          <w14:ligatures w14:val="none"/>
        </w:rPr>
        <w:t xml:space="preserve"> en cualquier pesquería”</w:t>
      </w:r>
      <w:r w:rsidRPr="001B42E9">
        <w:rPr>
          <w:rFonts w:ascii="Cambria" w:eastAsia="Calibri" w:hAnsi="Cambria" w:cs="Arial"/>
          <w:i/>
          <w:iCs/>
          <w:spacing w:val="-4"/>
          <w:kern w:val="0"/>
          <w:sz w:val="20"/>
          <w:szCs w:val="20"/>
          <w14:ligatures w14:val="none"/>
        </w:rPr>
        <w:t>.</w:t>
      </w:r>
    </w:p>
    <w:p w14:paraId="4A970E3B"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p>
    <w:p w14:paraId="2009D9B5"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Asimismo, en 2010, ICCAT adoptó, </w:t>
      </w:r>
      <w:r w:rsidRPr="001B42E9">
        <w:rPr>
          <w:rFonts w:ascii="Cambria" w:eastAsia="Calibri" w:hAnsi="Cambria" w:cs="Arial"/>
          <w:i/>
          <w:color w:val="000000"/>
          <w:kern w:val="0"/>
          <w:sz w:val="20"/>
          <w:szCs w:val="20"/>
          <w14:ligatures w14:val="none"/>
        </w:rPr>
        <w:t>entre otras cosas,</w:t>
      </w:r>
      <w:r w:rsidRPr="001B42E9">
        <w:rPr>
          <w:rFonts w:ascii="Cambria" w:eastAsia="Calibri" w:hAnsi="Cambria" w:cs="Arial"/>
          <w:color w:val="000000"/>
          <w:kern w:val="0"/>
          <w:sz w:val="20"/>
          <w:szCs w:val="20"/>
          <w14:ligatures w14:val="none"/>
        </w:rPr>
        <w:t xml:space="preserve"> la Rec. 10-08 que prohíbe </w:t>
      </w:r>
      <w:r w:rsidRPr="001B42E9">
        <w:rPr>
          <w:rFonts w:ascii="Cambria" w:eastAsia="Calibri" w:hAnsi="Cambria" w:cs="Arial"/>
          <w:i/>
          <w:color w:val="000000"/>
          <w:kern w:val="0"/>
          <w:sz w:val="20"/>
          <w:szCs w:val="20"/>
          <w14:ligatures w14:val="none"/>
        </w:rPr>
        <w:t>"retener a bordo, transbordar, desembarcar, almacenar, vender u ofrecer a la venta cualquier parte o la carcasa entera de ejemplares de pez martillo de la familia Sphyrnidae, (excepto Sphyrna tiburo), capturados en la zona del Convenio en asociación con las pesquerías de ICCAT"</w:t>
      </w:r>
      <w:r w:rsidRPr="001B42E9">
        <w:rPr>
          <w:rFonts w:ascii="Cambria" w:eastAsia="Calibri" w:hAnsi="Cambria" w:cs="Arial"/>
          <w:color w:val="000000"/>
          <w:kern w:val="0"/>
          <w:sz w:val="20"/>
          <w:szCs w:val="20"/>
          <w14:ligatures w14:val="none"/>
        </w:rPr>
        <w:t>.</w:t>
      </w:r>
    </w:p>
    <w:p w14:paraId="34F1BA4A"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388471F0"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i/>
          <w:iCs/>
          <w:spacing w:val="-4"/>
          <w:kern w:val="0"/>
          <w:sz w:val="20"/>
          <w:szCs w:val="20"/>
          <w14:ligatures w14:val="none"/>
        </w:rPr>
      </w:pPr>
      <w:r w:rsidRPr="001B42E9">
        <w:rPr>
          <w:rFonts w:ascii="Cambria" w:eastAsia="Calibri" w:hAnsi="Cambria" w:cs="Arial"/>
          <w:kern w:val="0"/>
          <w:sz w:val="20"/>
          <w:szCs w:val="20"/>
          <w14:ligatures w14:val="none"/>
        </w:rPr>
        <w:t xml:space="preserve">En 2011, ICCAT adoptó, </w:t>
      </w:r>
      <w:r w:rsidRPr="001B42E9">
        <w:rPr>
          <w:rFonts w:ascii="Cambria" w:eastAsia="Calibri" w:hAnsi="Cambria" w:cs="Arial"/>
          <w:i/>
          <w:kern w:val="0"/>
          <w:sz w:val="20"/>
          <w:szCs w:val="20"/>
          <w14:ligatures w14:val="none"/>
        </w:rPr>
        <w:t>entre otras cosas,</w:t>
      </w:r>
      <w:r w:rsidRPr="001B42E9">
        <w:rPr>
          <w:rFonts w:ascii="Cambria" w:eastAsia="Calibri" w:hAnsi="Cambria" w:cs="Arial"/>
          <w:kern w:val="0"/>
          <w:sz w:val="20"/>
          <w:szCs w:val="20"/>
          <w14:ligatures w14:val="none"/>
        </w:rPr>
        <w:t xml:space="preserve"> la Rec. 11-08 que exige a los buques pesqueros de las CPC de </w:t>
      </w:r>
      <w:proofErr w:type="spellStart"/>
      <w:r w:rsidRPr="001B42E9">
        <w:rPr>
          <w:rFonts w:ascii="Cambria" w:eastAsia="Calibri" w:hAnsi="Cambria" w:cs="Arial"/>
          <w:kern w:val="0"/>
          <w:sz w:val="20"/>
          <w:szCs w:val="20"/>
          <w14:ligatures w14:val="none"/>
        </w:rPr>
        <w:t>ICATT</w:t>
      </w:r>
      <w:proofErr w:type="spellEnd"/>
      <w:r w:rsidRPr="001B42E9">
        <w:rPr>
          <w:rFonts w:ascii="Cambria" w:eastAsia="Calibri" w:hAnsi="Cambria" w:cs="Arial"/>
          <w:kern w:val="0"/>
          <w:sz w:val="20"/>
          <w:szCs w:val="20"/>
          <w14:ligatures w14:val="none"/>
        </w:rPr>
        <w:t xml:space="preserve"> </w:t>
      </w:r>
      <w:r w:rsidRPr="001B42E9">
        <w:rPr>
          <w:rFonts w:ascii="Cambria" w:eastAsia="Calibri" w:hAnsi="Cambria" w:cs="Arial"/>
          <w:i/>
          <w:color w:val="000000"/>
          <w:kern w:val="0"/>
          <w:sz w:val="20"/>
          <w:szCs w:val="20"/>
          <w14:ligatures w14:val="none"/>
        </w:rPr>
        <w:t>"</w:t>
      </w:r>
      <w:r w:rsidRPr="001B42E9">
        <w:rPr>
          <w:rFonts w:ascii="Cambria" w:eastAsia="Calibri" w:hAnsi="Cambria" w:cs="Arial"/>
          <w:i/>
          <w:iCs/>
          <w:kern w:val="0"/>
          <w:sz w:val="20"/>
          <w:szCs w:val="20"/>
          <w14:ligatures w14:val="none"/>
        </w:rPr>
        <w:t>prohibir la retención a bordo, el transbordo o el desembarque de cualquier parte o de la carcasa entera de los ejemplares de tiburón jaquetón</w:t>
      </w:r>
      <w:r w:rsidRPr="001B42E9">
        <w:rPr>
          <w:rFonts w:ascii="Cambria" w:eastAsia="Calibri" w:hAnsi="Cambria" w:cs="Arial"/>
          <w:i/>
          <w:color w:val="000000"/>
          <w:kern w:val="0"/>
          <w:sz w:val="20"/>
          <w:szCs w:val="20"/>
          <w14:ligatures w14:val="none"/>
        </w:rPr>
        <w:t>"</w:t>
      </w:r>
      <w:r w:rsidRPr="001B42E9">
        <w:rPr>
          <w:rFonts w:ascii="Cambria" w:eastAsia="Calibri" w:hAnsi="Cambria" w:cs="Arial"/>
          <w:i/>
          <w:iCs/>
          <w:kern w:val="0"/>
          <w:sz w:val="20"/>
          <w:szCs w:val="20"/>
          <w14:ligatures w14:val="none"/>
        </w:rPr>
        <w:t>.</w:t>
      </w:r>
    </w:p>
    <w:p w14:paraId="4C13E1D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31CC1D9F"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r w:rsidRPr="001B42E9">
        <w:rPr>
          <w:rFonts w:ascii="Cambria" w:eastAsia="Calibri" w:hAnsi="Cambria" w:cs="Arial"/>
          <w:color w:val="000000"/>
          <w:kern w:val="0"/>
          <w:sz w:val="20"/>
          <w:szCs w:val="20"/>
          <w14:ligatures w14:val="none"/>
        </w:rPr>
        <w:t xml:space="preserve">Sólo se permiten excepciones a las prohibiciones de ICCAT sobre el pez martillo y el tiburón jaquetón para el consumo local de las CPC costeras en desarrollo, siempre que informen y se esfuercen por no aumentar las capturas, al tiempo que </w:t>
      </w:r>
      <w:r w:rsidRPr="001B42E9">
        <w:rPr>
          <w:rFonts w:ascii="Cambria" w:eastAsia="Calibri" w:hAnsi="Cambria" w:cs="Arial"/>
          <w:kern w:val="0"/>
          <w:sz w:val="20"/>
          <w:szCs w:val="20"/>
          <w14:ligatures w14:val="none"/>
        </w:rPr>
        <w:t>tomen las medidas necesarias para garantizar que estas especies no entren en el comercio internacional.</w:t>
      </w:r>
    </w:p>
    <w:p w14:paraId="7E9923CA"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p>
    <w:p w14:paraId="53FF0414"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spacing w:val="-4"/>
          <w:kern w:val="0"/>
          <w:sz w:val="20"/>
          <w:szCs w:val="20"/>
          <w14:ligatures w14:val="none"/>
        </w:rPr>
      </w:pPr>
      <w:r w:rsidRPr="001B42E9">
        <w:rPr>
          <w:rFonts w:ascii="Cambria" w:eastAsia="Calibri" w:hAnsi="Cambria" w:cs="Arial"/>
          <w:kern w:val="0"/>
          <w:sz w:val="20"/>
          <w:szCs w:val="20"/>
          <w14:ligatures w14:val="none"/>
        </w:rPr>
        <w:t xml:space="preserve">La cornuda gigante </w:t>
      </w:r>
      <w:r w:rsidRPr="001B42E9">
        <w:rPr>
          <w:rFonts w:ascii="Cambria" w:eastAsia="Calibri" w:hAnsi="Cambria" w:cs="Arial"/>
          <w:i/>
          <w:kern w:val="0"/>
          <w:sz w:val="20"/>
          <w:szCs w:val="20"/>
          <w14:ligatures w14:val="none"/>
        </w:rPr>
        <w:t xml:space="preserve">(Sphyrna </w:t>
      </w:r>
      <w:proofErr w:type="spellStart"/>
      <w:r w:rsidRPr="001B42E9">
        <w:rPr>
          <w:rFonts w:ascii="Cambria" w:eastAsia="Calibri" w:hAnsi="Cambria" w:cs="Arial"/>
          <w:i/>
          <w:kern w:val="0"/>
          <w:sz w:val="20"/>
          <w:szCs w:val="20"/>
          <w14:ligatures w14:val="none"/>
        </w:rPr>
        <w:t>mokarran</w:t>
      </w:r>
      <w:proofErr w:type="spellEnd"/>
      <w:r w:rsidRPr="001B42E9">
        <w:rPr>
          <w:rFonts w:ascii="Cambria" w:eastAsia="Calibri" w:hAnsi="Cambria" w:cs="Arial"/>
          <w:i/>
          <w:kern w:val="0"/>
          <w:sz w:val="20"/>
          <w:szCs w:val="20"/>
          <w14:ligatures w14:val="none"/>
        </w:rPr>
        <w:t>)</w:t>
      </w:r>
      <w:r w:rsidRPr="001B42E9">
        <w:rPr>
          <w:rFonts w:ascii="Cambria" w:eastAsia="Calibri" w:hAnsi="Cambria" w:cs="Arial"/>
          <w:kern w:val="0"/>
          <w:sz w:val="20"/>
          <w:szCs w:val="20"/>
          <w14:ligatures w14:val="none"/>
        </w:rPr>
        <w:t xml:space="preserve"> y la cornuda común </w:t>
      </w:r>
      <w:r w:rsidRPr="001B42E9">
        <w:rPr>
          <w:rFonts w:ascii="Cambria" w:eastAsia="Calibri" w:hAnsi="Cambria" w:cs="Arial"/>
          <w:i/>
          <w:kern w:val="0"/>
          <w:sz w:val="20"/>
          <w:szCs w:val="20"/>
          <w14:ligatures w14:val="none"/>
        </w:rPr>
        <w:t xml:space="preserve">(Sphyrna </w:t>
      </w:r>
      <w:proofErr w:type="spellStart"/>
      <w:r w:rsidRPr="001B42E9">
        <w:rPr>
          <w:rFonts w:ascii="Cambria" w:eastAsia="Calibri" w:hAnsi="Cambria" w:cs="Arial"/>
          <w:i/>
          <w:kern w:val="0"/>
          <w:sz w:val="20"/>
          <w:szCs w:val="20"/>
          <w14:ligatures w14:val="none"/>
        </w:rPr>
        <w:t>lewini</w:t>
      </w:r>
      <w:proofErr w:type="spellEnd"/>
      <w:r w:rsidRPr="001B42E9">
        <w:rPr>
          <w:rFonts w:ascii="Cambria" w:eastAsia="Calibri" w:hAnsi="Cambria" w:cs="Arial"/>
          <w:i/>
          <w:kern w:val="0"/>
          <w:sz w:val="20"/>
          <w:szCs w:val="20"/>
          <w14:ligatures w14:val="none"/>
        </w:rPr>
        <w:t>)</w:t>
      </w:r>
      <w:r w:rsidRPr="001B42E9">
        <w:rPr>
          <w:rFonts w:ascii="Cambria" w:eastAsia="Calibri" w:hAnsi="Cambria" w:cs="Arial"/>
          <w:kern w:val="0"/>
          <w:sz w:val="20"/>
          <w:szCs w:val="20"/>
          <w14:ligatures w14:val="none"/>
        </w:rPr>
        <w:t xml:space="preserve"> están clasificadas por la </w:t>
      </w:r>
      <w:proofErr w:type="spellStart"/>
      <w:r w:rsidRPr="001B42E9">
        <w:rPr>
          <w:rFonts w:ascii="Cambria" w:eastAsia="Calibri" w:hAnsi="Cambria" w:cs="Arial"/>
          <w:kern w:val="0"/>
          <w:sz w:val="20"/>
          <w:szCs w:val="20"/>
          <w14:ligatures w14:val="none"/>
        </w:rPr>
        <w:t>UICN</w:t>
      </w:r>
      <w:proofErr w:type="spellEnd"/>
      <w:r w:rsidRPr="001B42E9">
        <w:rPr>
          <w:rFonts w:ascii="Cambria" w:eastAsia="Calibri" w:hAnsi="Cambria" w:cs="Arial"/>
          <w:kern w:val="0"/>
          <w:sz w:val="20"/>
          <w:szCs w:val="20"/>
          <w14:ligatures w14:val="none"/>
        </w:rPr>
        <w:t xml:space="preserve"> como </w:t>
      </w:r>
      <w:r w:rsidRPr="001B42E9">
        <w:rPr>
          <w:rFonts w:ascii="Cambria" w:eastAsia="Calibri" w:hAnsi="Cambria" w:cs="Arial"/>
          <w:i/>
          <w:kern w:val="0"/>
          <w:sz w:val="20"/>
          <w:szCs w:val="20"/>
          <w14:ligatures w14:val="none"/>
        </w:rPr>
        <w:t>en peligro crítico</w:t>
      </w:r>
      <w:r w:rsidRPr="001B42E9">
        <w:rPr>
          <w:rFonts w:ascii="Cambria" w:eastAsia="Calibri" w:hAnsi="Cambria" w:cs="Arial"/>
          <w:kern w:val="0"/>
          <w:sz w:val="20"/>
          <w:szCs w:val="20"/>
          <w14:ligatures w14:val="none"/>
        </w:rPr>
        <w:t xml:space="preserve">. El tiburón jaquetón </w:t>
      </w:r>
      <w:r w:rsidRPr="001B42E9">
        <w:rPr>
          <w:rFonts w:ascii="Cambria" w:eastAsia="Calibri" w:hAnsi="Cambria" w:cs="Arial"/>
          <w:i/>
          <w:kern w:val="0"/>
          <w:sz w:val="20"/>
          <w:szCs w:val="20"/>
          <w14:ligatures w14:val="none"/>
        </w:rPr>
        <w:t>(Carcharhinus falciformis)</w:t>
      </w:r>
      <w:r w:rsidRPr="001B42E9">
        <w:rPr>
          <w:rFonts w:ascii="Cambria" w:eastAsia="Calibri" w:hAnsi="Cambria" w:cs="Arial"/>
          <w:kern w:val="0"/>
          <w:sz w:val="20"/>
          <w:szCs w:val="20"/>
          <w14:ligatures w14:val="none"/>
        </w:rPr>
        <w:t xml:space="preserve"> también se considera amenazado ya que está catalogado como </w:t>
      </w:r>
      <w:r w:rsidRPr="001B42E9">
        <w:rPr>
          <w:rFonts w:ascii="Cambria" w:eastAsia="Calibri" w:hAnsi="Cambria" w:cs="Arial"/>
          <w:i/>
          <w:kern w:val="0"/>
          <w:sz w:val="20"/>
          <w:szCs w:val="20"/>
          <w14:ligatures w14:val="none"/>
        </w:rPr>
        <w:t xml:space="preserve">vulnerable. </w:t>
      </w:r>
    </w:p>
    <w:p w14:paraId="794C4B4E"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7EF1D995"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t>México con respecto al tiburón oceánico</w:t>
      </w:r>
    </w:p>
    <w:p w14:paraId="1F3518D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53071014"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Calibri" w:hAnsi="Cambria" w:cs="Arial"/>
          <w:color w:val="000000"/>
          <w:kern w:val="0"/>
          <w:sz w:val="20"/>
          <w:szCs w:val="20"/>
          <w14:ligatures w14:val="none"/>
        </w:rPr>
        <w:t xml:space="preserve">Dada la claridad de la Rec. 10-07 de ICCAT y el tiempo transcurrido desde su adopción por consenso, nos preocupa profundamente que el año pasado, en respuesta a las preguntas de otras CPC presentadas en el documento COC_306/2024, México comunicara continuos desembarques de tiburón oceánico. Solicitamos una actualización sobre el estado de una regulación nacional para implementar las prohibiciones de ICCAT para los tiburones oceánicos y preguntamos si existen o no regulaciones mexicanas en vigor para restringir la captura/el desembarque de esta especie excepcionalmente mermada. </w:t>
      </w:r>
    </w:p>
    <w:p w14:paraId="5100A189"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color w:val="000000"/>
          <w:spacing w:val="-4"/>
          <w:kern w:val="0"/>
          <w:sz w:val="20"/>
          <w:szCs w:val="20"/>
          <w14:ligatures w14:val="none"/>
        </w:rPr>
      </w:pPr>
    </w:p>
    <w:p w14:paraId="2041EF8B" w14:textId="77777777" w:rsidR="001B42E9" w:rsidRPr="001B42E9" w:rsidRDefault="001B42E9" w:rsidP="001B42E9">
      <w:pPr>
        <w:spacing w:after="0" w:line="240" w:lineRule="auto"/>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br w:type="page"/>
      </w:r>
    </w:p>
    <w:p w14:paraId="1C8F7B1E" w14:textId="77777777" w:rsidR="001B42E9" w:rsidRPr="001B42E9" w:rsidRDefault="001B42E9" w:rsidP="001B42E9">
      <w:pPr>
        <w:shd w:val="clear" w:color="auto" w:fill="FFFFFF"/>
        <w:tabs>
          <w:tab w:val="left" w:pos="709"/>
        </w:tabs>
        <w:spacing w:after="0" w:line="240" w:lineRule="auto"/>
        <w:ind w:right="13"/>
        <w:jc w:val="both"/>
        <w:rPr>
          <w:rFonts w:ascii="Cambria" w:eastAsia="Calibri" w:hAnsi="Cambria" w:cs="Arial"/>
          <w:b/>
          <w:color w:val="000000"/>
          <w:kern w:val="0"/>
          <w:sz w:val="20"/>
          <w:szCs w:val="20"/>
          <w14:ligatures w14:val="none"/>
        </w:rPr>
      </w:pPr>
      <w:r w:rsidRPr="001B42E9">
        <w:rPr>
          <w:rFonts w:ascii="Cambria" w:eastAsia="Calibri" w:hAnsi="Cambria" w:cs="Arial"/>
          <w:b/>
          <w:color w:val="000000"/>
          <w:kern w:val="0"/>
          <w:sz w:val="20"/>
          <w:szCs w:val="20"/>
          <w14:ligatures w14:val="none"/>
        </w:rPr>
        <w:lastRenderedPageBreak/>
        <w:t>México con respecto al pez martillo y al tiburón jaquetón</w:t>
      </w:r>
    </w:p>
    <w:p w14:paraId="4772FCA6" w14:textId="77777777" w:rsidR="001B42E9" w:rsidRPr="001B42E9" w:rsidRDefault="001B42E9" w:rsidP="001B42E9">
      <w:pPr>
        <w:shd w:val="clear" w:color="auto" w:fill="FFFFFF"/>
        <w:tabs>
          <w:tab w:val="left" w:pos="709"/>
        </w:tabs>
        <w:spacing w:after="0" w:line="240" w:lineRule="auto"/>
        <w:ind w:right="13"/>
        <w:jc w:val="both"/>
        <w:rPr>
          <w:rFonts w:ascii="Cambria" w:eastAsia="Times New Roman" w:hAnsi="Cambria" w:cs="Calibri"/>
          <w:b/>
          <w:bCs/>
          <w:color w:val="000000"/>
          <w:spacing w:val="-4"/>
          <w:kern w:val="0"/>
          <w:sz w:val="20"/>
          <w:szCs w:val="20"/>
          <w14:ligatures w14:val="none"/>
        </w:rPr>
      </w:pPr>
    </w:p>
    <w:p w14:paraId="21534279"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Times New Roman"/>
          <w:color w:val="000000"/>
          <w:kern w:val="0"/>
          <w:sz w:val="20"/>
          <w:szCs w:val="20"/>
          <w14:ligatures w14:val="none"/>
        </w:rPr>
      </w:pPr>
      <w:r w:rsidRPr="001B42E9">
        <w:rPr>
          <w:rFonts w:ascii="Cambria" w:eastAsia="Times New Roman" w:hAnsi="Cambria" w:cs="Times New Roman"/>
          <w:color w:val="000000"/>
          <w:kern w:val="0"/>
          <w:sz w:val="20"/>
          <w:szCs w:val="20"/>
          <w14:ligatures w14:val="none"/>
        </w:rPr>
        <w:t xml:space="preserve">El mes pasado, las autoridades mexicanas anunciaron el </w:t>
      </w:r>
      <w:r w:rsidRPr="001B42E9">
        <w:rPr>
          <w:rFonts w:ascii="Cambria" w:eastAsia="Times New Roman" w:hAnsi="Cambria" w:cs="Calibri"/>
          <w:color w:val="000000"/>
          <w:spacing w:val="-4"/>
          <w:kern w:val="0"/>
          <w:sz w:val="20"/>
          <w:szCs w:val="20"/>
          <w:vertAlign w:val="superscript"/>
          <w:lang w:val="en-US"/>
          <w14:ligatures w14:val="none"/>
        </w:rPr>
        <w:footnoteReference w:id="13"/>
      </w:r>
      <w:r w:rsidRPr="001B42E9">
        <w:rPr>
          <w:rFonts w:ascii="Cambria" w:eastAsia="Times New Roman" w:hAnsi="Cambria" w:cs="Times New Roman"/>
          <w:color w:val="000000"/>
          <w:kern w:val="0"/>
          <w:sz w:val="20"/>
          <w:szCs w:val="20"/>
          <w14:ligatures w14:val="none"/>
        </w:rPr>
        <w:t xml:space="preserve"> </w:t>
      </w:r>
      <w:r w:rsidRPr="001B42E9">
        <w:rPr>
          <w:rFonts w:ascii="Cambria" w:eastAsia="Times New Roman" w:hAnsi="Cambria" w:cs="Times New Roman"/>
          <w:i/>
          <w:color w:val="000000"/>
          <w:kern w:val="0"/>
          <w:sz w:val="20"/>
          <w:szCs w:val="20"/>
          <w14:ligatures w14:val="none"/>
        </w:rPr>
        <w:t>"decomiso histórico"</w:t>
      </w:r>
      <w:r w:rsidRPr="001B42E9">
        <w:rPr>
          <w:rFonts w:ascii="Cambria" w:eastAsia="Times New Roman" w:hAnsi="Cambria" w:cs="Times New Roman"/>
          <w:color w:val="000000"/>
          <w:kern w:val="0"/>
          <w:sz w:val="20"/>
          <w:szCs w:val="20"/>
          <w14:ligatures w14:val="none"/>
        </w:rPr>
        <w:t xml:space="preserve"> de 135 sacos que contenían más de dos toneladas métricas de aletas secas de tiburón y raya con destino a Shanghái, China. Las aletas fueron interceptadas en el puerto de Ensenada por la Procuraduría Federal de Protección al Ambiente en colaboración con la Secretaría de Marina; al parecer, más de la mitad pertenecían a especies incluidas en la Convención sobre el Comercio Internacional de Especies Amenazadas de Fauna y Flora Silvestres (CITES), como el pez martillo y el tiburón jaquetón, pero faltaba la documentación necesaria. </w:t>
      </w:r>
    </w:p>
    <w:p w14:paraId="1229F174"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México, en su hoja de comprobación de tiburones (COC_314/2024), informa del cumplimiento de las prohibiciones de pez martillo y tiburón jaquetón, pero también de continuos desembarques de estas especies para consumo local, permitidos a través de exenciones a estas medidas por parte de estados costeros en desarrollo (</w:t>
      </w:r>
      <w:proofErr w:type="spellStart"/>
      <w:r w:rsidRPr="001B42E9">
        <w:rPr>
          <w:rFonts w:ascii="Cambria" w:eastAsia="Times New Roman" w:hAnsi="Cambria" w:cs="Times New Roman"/>
          <w:color w:val="000000"/>
          <w:kern w:val="0"/>
          <w:sz w:val="20"/>
          <w:szCs w:val="20"/>
          <w14:ligatures w14:val="none"/>
        </w:rPr>
        <w:t>Recs</w:t>
      </w:r>
      <w:proofErr w:type="spellEnd"/>
      <w:r w:rsidRPr="001B42E9">
        <w:rPr>
          <w:rFonts w:ascii="Cambria" w:eastAsia="Times New Roman" w:hAnsi="Cambria" w:cs="Times New Roman"/>
          <w:color w:val="000000"/>
          <w:kern w:val="0"/>
          <w:sz w:val="20"/>
          <w:szCs w:val="20"/>
          <w14:ligatures w14:val="none"/>
        </w:rPr>
        <w:t xml:space="preserve">. 10-08 y 11-08.) </w:t>
      </w:r>
    </w:p>
    <w:p w14:paraId="6E20AC48"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Más allá de las aparentes violaciones de los acuerdos de CITES, esta incautación de aletas plantea cuestiones acuciantes sobre el posible incumplimiento de las medidas de ICCAT, como las siguientes:</w:t>
      </w:r>
    </w:p>
    <w:p w14:paraId="767E2862"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¿Puede México determinar y desglosar el origen de las aletas decomisadas (pesquerías del Atlántico o del Pacífico)?</w:t>
      </w:r>
    </w:p>
    <w:p w14:paraId="60E03CE6"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¿Qué está haciendo México para garantizar que el pez martillo y el tiburón jaquetón del Atlántico no entren en el comercio internacional, tal y como exige la exención de ICCAT para los estados costeros en desarrollo?</w:t>
      </w:r>
    </w:p>
    <w:p w14:paraId="158D22CB" w14:textId="77777777" w:rsidR="001B42E9" w:rsidRPr="001B42E9" w:rsidRDefault="001B42E9" w:rsidP="001B42E9">
      <w:pPr>
        <w:widowControl w:val="0"/>
        <w:numPr>
          <w:ilvl w:val="0"/>
          <w:numId w:val="9"/>
        </w:numPr>
        <w:shd w:val="clear" w:color="auto" w:fill="FFFFFF"/>
        <w:tabs>
          <w:tab w:val="left" w:pos="709"/>
        </w:tabs>
        <w:autoSpaceDE w:val="0"/>
        <w:autoSpaceDN w:val="0"/>
        <w:adjustRightInd w:val="0"/>
        <w:snapToGrid w:val="0"/>
        <w:spacing w:after="240" w:line="240" w:lineRule="auto"/>
        <w:ind w:left="709" w:right="13" w:hanging="425"/>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¿Cómo está gestionando México los desembarcos de pez martillo y tiburón jaquetón del Atlántico para garantizar que no aumenten y que sólo se utilicen para el consumo local, tal y como exige la exención para los estados costeros en desarrollo?</w:t>
      </w:r>
    </w:p>
    <w:p w14:paraId="627C740D" w14:textId="77777777" w:rsidR="001B42E9" w:rsidRPr="001B42E9" w:rsidRDefault="001B42E9" w:rsidP="001B42E9">
      <w:pPr>
        <w:shd w:val="clear" w:color="auto" w:fill="FFFFFF"/>
        <w:tabs>
          <w:tab w:val="left" w:pos="709"/>
        </w:tabs>
        <w:snapToGrid w:val="0"/>
        <w:spacing w:after="240" w:line="240" w:lineRule="auto"/>
        <w:ind w:right="13"/>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 xml:space="preserve">En el documento COC_306/2024, México informa de que </w:t>
      </w:r>
      <w:r w:rsidRPr="001B42E9">
        <w:rPr>
          <w:rFonts w:ascii="Cambria" w:eastAsia="Times New Roman" w:hAnsi="Cambria" w:cs="Times New Roman"/>
          <w:i/>
          <w:color w:val="000000"/>
          <w:kern w:val="0"/>
          <w:sz w:val="20"/>
          <w:szCs w:val="20"/>
          <w14:ligatures w14:val="none"/>
        </w:rPr>
        <w:t>"contempla la posibilidad de elaborar un documento vinculante"</w:t>
      </w:r>
      <w:r w:rsidRPr="001B42E9">
        <w:rPr>
          <w:rFonts w:ascii="Cambria" w:eastAsia="Times New Roman" w:hAnsi="Cambria" w:cs="Times New Roman"/>
          <w:color w:val="000000"/>
          <w:kern w:val="0"/>
          <w:sz w:val="20"/>
          <w:szCs w:val="20"/>
          <w14:ligatures w14:val="none"/>
        </w:rPr>
        <w:t xml:space="preserve"> para aplicar las prohibiciones de ICCAT sobre el pez martillo y sugiere que dicho documento puede estar bajo </w:t>
      </w:r>
      <w:r w:rsidRPr="001B42E9">
        <w:rPr>
          <w:rFonts w:ascii="Cambria" w:eastAsia="Times New Roman" w:hAnsi="Cambria" w:cs="Times New Roman"/>
          <w:i/>
          <w:color w:val="000000"/>
          <w:kern w:val="0"/>
          <w:sz w:val="20"/>
          <w:szCs w:val="20"/>
          <w14:ligatures w14:val="none"/>
        </w:rPr>
        <w:t>"revisión por la autoridad pesquera competente"</w:t>
      </w:r>
      <w:r w:rsidRPr="001B42E9">
        <w:rPr>
          <w:rFonts w:ascii="Cambria" w:eastAsia="Times New Roman" w:hAnsi="Cambria" w:cs="Times New Roman"/>
          <w:color w:val="000000"/>
          <w:kern w:val="0"/>
          <w:sz w:val="20"/>
          <w:szCs w:val="20"/>
          <w14:ligatures w14:val="none"/>
        </w:rPr>
        <w:t xml:space="preserve">. De manera más amplia, México señala que </w:t>
      </w:r>
      <w:r w:rsidRPr="001B42E9">
        <w:rPr>
          <w:rFonts w:ascii="Cambria" w:eastAsia="Times New Roman" w:hAnsi="Cambria" w:cs="Times New Roman"/>
          <w:i/>
          <w:color w:val="000000"/>
          <w:kern w:val="0"/>
          <w:sz w:val="20"/>
          <w:szCs w:val="20"/>
          <w14:ligatures w14:val="none"/>
        </w:rPr>
        <w:t>"se fortalecerá la legislación adecuada para facilitar la liberación oportuna de tiburón oceánico, pez martillo y tiburón jaquetón"</w:t>
      </w:r>
      <w:r w:rsidRPr="001B42E9">
        <w:rPr>
          <w:rFonts w:ascii="Cambria" w:eastAsia="Times New Roman" w:hAnsi="Cambria" w:cs="Times New Roman"/>
          <w:color w:val="000000"/>
          <w:kern w:val="0"/>
          <w:sz w:val="20"/>
          <w:szCs w:val="20"/>
          <w14:ligatures w14:val="none"/>
        </w:rPr>
        <w:t xml:space="preserve">. </w:t>
      </w:r>
    </w:p>
    <w:p w14:paraId="5B7CFA4D" w14:textId="77777777" w:rsidR="001B42E9" w:rsidRPr="001B42E9" w:rsidRDefault="001B42E9" w:rsidP="001B42E9">
      <w:pPr>
        <w:shd w:val="clear" w:color="auto" w:fill="FFFFFF"/>
        <w:tabs>
          <w:tab w:val="left" w:pos="709"/>
        </w:tabs>
        <w:snapToGrid w:val="0"/>
        <w:spacing w:after="0" w:line="240" w:lineRule="auto"/>
        <w:ind w:right="13"/>
        <w:jc w:val="both"/>
        <w:rPr>
          <w:rFonts w:ascii="Cambria" w:eastAsia="Times New Roman" w:hAnsi="Cambria" w:cs="Times New Roman"/>
          <w:color w:val="000000"/>
          <w:kern w:val="0"/>
          <w:sz w:val="20"/>
          <w:szCs w:val="20"/>
          <w14:ligatures w14:val="none"/>
        </w:rPr>
      </w:pPr>
      <w:r w:rsidRPr="001B42E9">
        <w:rPr>
          <w:rFonts w:ascii="Cambria" w:eastAsia="Times New Roman" w:hAnsi="Cambria" w:cs="Times New Roman"/>
          <w:color w:val="000000"/>
          <w:kern w:val="0"/>
          <w:sz w:val="20"/>
          <w:szCs w:val="20"/>
          <w14:ligatures w14:val="none"/>
        </w:rPr>
        <w:t xml:space="preserve">En respuesta a estas declaraciones, y a la luz de la reciente incautación histórica de aletas de tiburón, estamos deseando recibir información actualizada sobre cualquier regulación mexicana en vigor para restringir la captura y/o el desembarque de estas especies. </w:t>
      </w:r>
    </w:p>
    <w:p w14:paraId="649B452C" w14:textId="77777777" w:rsidR="001B42E9" w:rsidRPr="001B42E9" w:rsidRDefault="001B42E9" w:rsidP="001B42E9">
      <w:pPr>
        <w:shd w:val="clear" w:color="auto" w:fill="FFFFFF"/>
        <w:spacing w:after="0" w:line="240" w:lineRule="auto"/>
        <w:jc w:val="both"/>
        <w:rPr>
          <w:rFonts w:ascii="Cambria" w:hAnsi="Cambria"/>
          <w:b/>
          <w:color w:val="000000"/>
          <w:kern w:val="0"/>
          <w:sz w:val="20"/>
          <w:szCs w:val="20"/>
          <w14:ligatures w14:val="none"/>
        </w:rPr>
      </w:pPr>
    </w:p>
    <w:p w14:paraId="33B983B9" w14:textId="77777777" w:rsidR="001B42E9" w:rsidRPr="001B42E9" w:rsidRDefault="001B42E9" w:rsidP="001B42E9">
      <w:pPr>
        <w:shd w:val="clear" w:color="auto" w:fill="FFFFFF"/>
        <w:spacing w:after="0" w:line="240" w:lineRule="auto"/>
        <w:jc w:val="both"/>
        <w:rPr>
          <w:rFonts w:ascii="Cambria" w:hAnsi="Cambria"/>
          <w:b/>
          <w:color w:val="000000"/>
          <w:kern w:val="0"/>
          <w:sz w:val="20"/>
          <w:szCs w:val="20"/>
          <w14:ligatures w14:val="none"/>
        </w:rPr>
      </w:pPr>
      <w:r w:rsidRPr="001B42E9">
        <w:rPr>
          <w:rFonts w:ascii="Cambria" w:hAnsi="Cambria"/>
          <w:b/>
          <w:color w:val="000000"/>
          <w:kern w:val="0"/>
          <w:sz w:val="20"/>
          <w:szCs w:val="20"/>
          <w14:ligatures w14:val="none"/>
        </w:rPr>
        <w:t>Trinidad y Tobago con respecto al pez martillo y al tiburón jaquetón</w:t>
      </w:r>
    </w:p>
    <w:p w14:paraId="6EFF28C5" w14:textId="77777777" w:rsidR="001B42E9" w:rsidRPr="001B42E9" w:rsidRDefault="001B42E9" w:rsidP="001B42E9">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4DCC023B"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r w:rsidRPr="001B42E9">
        <w:rPr>
          <w:rFonts w:ascii="Cambria" w:hAnsi="Cambria"/>
          <w:color w:val="000000"/>
          <w:kern w:val="0"/>
          <w:sz w:val="20"/>
          <w:szCs w:val="20"/>
          <w14:ligatures w14:val="none"/>
        </w:rPr>
        <w:t xml:space="preserve">En mayo de 2025, según </w:t>
      </w:r>
      <w:proofErr w:type="spellStart"/>
      <w:r w:rsidRPr="001B42E9">
        <w:rPr>
          <w:rFonts w:ascii="Cambria" w:hAnsi="Cambria"/>
          <w:color w:val="000000"/>
          <w:kern w:val="0"/>
          <w:sz w:val="20"/>
          <w:szCs w:val="20"/>
          <w14:ligatures w14:val="none"/>
        </w:rPr>
        <w:t>The</w:t>
      </w:r>
      <w:proofErr w:type="spellEnd"/>
      <w:r w:rsidRPr="001B42E9">
        <w:rPr>
          <w:rFonts w:ascii="Cambria" w:hAnsi="Cambria"/>
          <w:color w:val="000000"/>
          <w:kern w:val="0"/>
          <w:sz w:val="20"/>
          <w:szCs w:val="20"/>
          <w14:ligatures w14:val="none"/>
        </w:rPr>
        <w:t xml:space="preserve"> Bangkok Post</w:t>
      </w:r>
      <w:r w:rsidRPr="001B42E9">
        <w:rPr>
          <w:rFonts w:ascii="Cambria" w:eastAsia="Times New Roman" w:hAnsi="Cambria" w:cs="Calibri"/>
          <w:spacing w:val="-4"/>
          <w:kern w:val="0"/>
          <w:sz w:val="20"/>
          <w:szCs w:val="20"/>
          <w:vertAlign w:val="superscript"/>
          <w:lang w:val="en-CA"/>
          <w14:ligatures w14:val="none"/>
        </w:rPr>
        <w:footnoteReference w:id="14"/>
      </w:r>
      <w:r w:rsidRPr="001B42E9">
        <w:rPr>
          <w:rFonts w:ascii="Cambria" w:hAnsi="Cambria"/>
          <w:color w:val="000000"/>
          <w:kern w:val="0"/>
          <w:sz w:val="20"/>
          <w:szCs w:val="20"/>
          <w14:ligatures w14:val="none"/>
        </w:rPr>
        <w:t xml:space="preserve">, funcionarios de aduanas tailandeses, en colaboración con las autoridades chinas, decomisaron más de 400 aletas de tiburón procedentes de Trinidad y Tobago. Las aletas se encontraron en un cargamento en el aeropuerto de </w:t>
      </w:r>
      <w:proofErr w:type="spellStart"/>
      <w:r w:rsidRPr="001B42E9">
        <w:rPr>
          <w:rFonts w:ascii="Cambria" w:hAnsi="Cambria"/>
          <w:color w:val="000000"/>
          <w:kern w:val="0"/>
          <w:sz w:val="20"/>
          <w:szCs w:val="20"/>
          <w14:ligatures w14:val="none"/>
        </w:rPr>
        <w:t>Suvarnabhumi</w:t>
      </w:r>
      <w:proofErr w:type="spellEnd"/>
      <w:r w:rsidRPr="001B42E9">
        <w:rPr>
          <w:rFonts w:ascii="Cambria" w:hAnsi="Cambria"/>
          <w:color w:val="000000"/>
          <w:kern w:val="0"/>
          <w:sz w:val="20"/>
          <w:szCs w:val="20"/>
          <w14:ligatures w14:val="none"/>
        </w:rPr>
        <w:t xml:space="preserve"> tras recibirse un aviso de que por Tailandia pasaban mercancías que podrían violar los acuerdos de la CITES. Las fotos revelan que entre las aletas confiscadas había pez martillo y tiburón jaquetón. </w:t>
      </w:r>
    </w:p>
    <w:p w14:paraId="267E643B"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p>
    <w:p w14:paraId="59D7FA42"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r w:rsidRPr="001B42E9">
        <w:rPr>
          <w:rFonts w:ascii="Cambria" w:hAnsi="Cambria"/>
          <w:color w:val="000000"/>
          <w:kern w:val="0"/>
          <w:sz w:val="20"/>
          <w:szCs w:val="20"/>
          <w14:ligatures w14:val="none"/>
        </w:rPr>
        <w:t xml:space="preserve">Los informes de Trinidad y Tobago a ICCAT contienen desembarques sustanciales de pez martillo. Las respuestas de la hoja de comprobación de tiburones (COC_314/2024) indican una prohibición nacional de exportación (pero no de desembarque) de estas especies. Suponiendo que la explotación se produzca de conformidad con la exención para los estados costeros en desarrollo, se nos plantean las siguientes preguntas aclaratorias para Trinidad y Tobago: </w:t>
      </w:r>
    </w:p>
    <w:p w14:paraId="4DA8931D" w14:textId="77777777" w:rsidR="001B42E9" w:rsidRPr="001B42E9" w:rsidRDefault="001B42E9" w:rsidP="001B42E9">
      <w:pPr>
        <w:shd w:val="clear" w:color="auto" w:fill="FFFFFF"/>
        <w:spacing w:after="0" w:line="240" w:lineRule="auto"/>
        <w:jc w:val="both"/>
        <w:textAlignment w:val="baseline"/>
        <w:rPr>
          <w:rFonts w:ascii="Cambria" w:eastAsia="Times New Roman" w:hAnsi="Cambria" w:cs="Calibri"/>
          <w:color w:val="000000"/>
          <w:spacing w:val="-4"/>
          <w:kern w:val="0"/>
          <w:sz w:val="20"/>
          <w:szCs w:val="20"/>
          <w14:ligatures w14:val="none"/>
        </w:rPr>
      </w:pPr>
    </w:p>
    <w:p w14:paraId="572090E8" w14:textId="77777777" w:rsidR="001B42E9" w:rsidRPr="001B42E9" w:rsidRDefault="001B42E9" w:rsidP="001B42E9">
      <w:pPr>
        <w:numPr>
          <w:ilvl w:val="0"/>
          <w:numId w:val="10"/>
        </w:num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t>¿Se ha identificado el origen de las aletas confiscadas y se han impuesto las sanciones correspondientes?</w:t>
      </w:r>
    </w:p>
    <w:p w14:paraId="1763F82A" w14:textId="77777777" w:rsidR="001B42E9" w:rsidRPr="001B42E9" w:rsidRDefault="001B42E9" w:rsidP="001B42E9">
      <w:pPr>
        <w:numPr>
          <w:ilvl w:val="0"/>
          <w:numId w:val="10"/>
        </w:num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1B42E9">
        <w:rPr>
          <w:rFonts w:ascii="Cambria" w:eastAsia="Times New Roman" w:hAnsi="Cambria" w:cs="Times New Roman"/>
          <w:color w:val="000000"/>
          <w:kern w:val="0"/>
          <w:sz w:val="20"/>
          <w:szCs w:val="20"/>
          <w14:ligatures w14:val="none"/>
        </w:rPr>
        <w:lastRenderedPageBreak/>
        <w:t>¿Qué medidas se están tomando para reforzar el cumplimiento de la prohibición nacional de exportación internacional de pez martillo y tiburón jaquetón y para garantizar que no aumenten los desembarques de estas especies, según sea necesario?</w:t>
      </w:r>
    </w:p>
    <w:p w14:paraId="71341B9A" w14:textId="77777777" w:rsidR="001B42E9" w:rsidRPr="001B42E9" w:rsidRDefault="001B42E9" w:rsidP="006317EF">
      <w:pPr>
        <w:shd w:val="clear" w:color="auto" w:fill="FFFFFF"/>
        <w:spacing w:after="0" w:line="240" w:lineRule="auto"/>
        <w:jc w:val="both"/>
        <w:rPr>
          <w:rFonts w:ascii="Cambria" w:hAnsi="Cambria"/>
          <w:b/>
          <w:color w:val="000000"/>
          <w:kern w:val="0"/>
          <w:sz w:val="20"/>
          <w:szCs w:val="20"/>
          <w:shd w:val="clear" w:color="auto" w:fill="FFFFFF"/>
          <w14:ligatures w14:val="none"/>
        </w:rPr>
      </w:pPr>
      <w:r w:rsidRPr="001B42E9">
        <w:rPr>
          <w:rFonts w:ascii="Cambria" w:hAnsi="Cambria"/>
          <w:b/>
          <w:color w:val="000000"/>
          <w:kern w:val="0"/>
          <w:sz w:val="20"/>
          <w:szCs w:val="20"/>
          <w:shd w:val="clear" w:color="auto" w:fill="FFFFFF"/>
          <w14:ligatures w14:val="none"/>
        </w:rPr>
        <w:t>Conclusión</w:t>
      </w:r>
    </w:p>
    <w:p w14:paraId="7713D38F" w14:textId="77777777" w:rsidR="001B42E9" w:rsidRPr="001B42E9" w:rsidRDefault="001B42E9" w:rsidP="006317EF">
      <w:pPr>
        <w:shd w:val="clear" w:color="auto" w:fill="FFFFFF"/>
        <w:spacing w:after="0" w:line="240" w:lineRule="auto"/>
        <w:jc w:val="both"/>
        <w:rPr>
          <w:rFonts w:ascii="Cambria" w:hAnsi="Cambria"/>
          <w:b/>
          <w:bCs/>
          <w:color w:val="000000"/>
          <w:kern w:val="0"/>
          <w:sz w:val="20"/>
          <w:szCs w:val="20"/>
          <w:shd w:val="clear" w:color="auto" w:fill="FFFFFF"/>
          <w14:ligatures w14:val="none"/>
        </w:rPr>
      </w:pPr>
    </w:p>
    <w:p w14:paraId="4EA81573" w14:textId="77777777" w:rsidR="001B42E9" w:rsidRPr="001B42E9" w:rsidRDefault="001B42E9" w:rsidP="006317EF">
      <w:pPr>
        <w:spacing w:after="0" w:line="240" w:lineRule="auto"/>
        <w:jc w:val="both"/>
        <w:rPr>
          <w:rFonts w:ascii="Cambria" w:hAnsi="Cambria"/>
          <w:spacing w:val="-4"/>
          <w:kern w:val="0"/>
          <w:sz w:val="20"/>
          <w:szCs w:val="20"/>
          <w14:ligatures w14:val="none"/>
        </w:rPr>
      </w:pPr>
      <w:r w:rsidRPr="001B42E9">
        <w:rPr>
          <w:rFonts w:ascii="Cambria" w:hAnsi="Cambria"/>
          <w:kern w:val="0"/>
          <w:sz w:val="20"/>
          <w:szCs w:val="20"/>
          <w14:ligatures w14:val="none"/>
        </w:rPr>
        <w:t>Nuestras organizaciones agradecen la oportunidad de plantear estas cuestiones a través del Comité de cumplimiento. Confiamos en que las respuestas resulten útiles y contribuyan a nuestros objetivos comunes respecto a la conservación de los tiburones.</w:t>
      </w:r>
    </w:p>
    <w:p w14:paraId="19C44F16" w14:textId="3ACDED73" w:rsidR="00296963" w:rsidRDefault="00296963">
      <w:pPr>
        <w:rPr>
          <w:rFonts w:ascii="Cambria" w:hAnsi="Cambria"/>
          <w:sz w:val="20"/>
          <w:szCs w:val="20"/>
        </w:rPr>
      </w:pPr>
      <w:r>
        <w:rPr>
          <w:rFonts w:ascii="Cambria" w:hAnsi="Cambria"/>
          <w:sz w:val="20"/>
          <w:szCs w:val="20"/>
        </w:rPr>
        <w:br w:type="page"/>
      </w:r>
    </w:p>
    <w:p w14:paraId="542C0966" w14:textId="77777777" w:rsidR="00296963" w:rsidRPr="00296963" w:rsidRDefault="00296963" w:rsidP="00296963">
      <w:pPr>
        <w:numPr>
          <w:ilvl w:val="0"/>
          <w:numId w:val="12"/>
        </w:numPr>
        <w:spacing w:after="0" w:line="240" w:lineRule="auto"/>
        <w:ind w:left="426" w:hanging="426"/>
        <w:contextualSpacing/>
        <w:jc w:val="both"/>
        <w:rPr>
          <w:rFonts w:ascii="Cambria" w:eastAsia="Calibri" w:hAnsi="Cambria" w:cs="Times New Roman"/>
          <w:b/>
          <w:bCs/>
          <w:sz w:val="20"/>
          <w:szCs w:val="20"/>
          <w14:ligatures w14:val="none"/>
        </w:rPr>
      </w:pPr>
      <w:r w:rsidRPr="00296963">
        <w:rPr>
          <w:rFonts w:ascii="Cambria" w:eastAsia="Calibri" w:hAnsi="Cambria" w:cs="Times New Roman"/>
          <w:b/>
          <w:bCs/>
          <w:sz w:val="20"/>
          <w:szCs w:val="20"/>
          <w14:ligatures w14:val="none"/>
        </w:rPr>
        <w:lastRenderedPageBreak/>
        <w:t>Respuesta de Angola a la Unión Europea sobre posible incumplimiento (documento A anterior)</w:t>
      </w:r>
    </w:p>
    <w:p w14:paraId="3871602D" w14:textId="77777777" w:rsidR="00296963" w:rsidRPr="00296963" w:rsidRDefault="00296963" w:rsidP="00296963">
      <w:pPr>
        <w:spacing w:after="0" w:line="240" w:lineRule="auto"/>
        <w:jc w:val="both"/>
        <w:rPr>
          <w:rFonts w:ascii="Cambria" w:eastAsia="Times New Roman" w:hAnsi="Cambria" w:cs="Times New Roman"/>
          <w:kern w:val="0"/>
          <w:sz w:val="20"/>
          <w:szCs w:val="24"/>
          <w:shd w:val="clear" w:color="auto" w:fill="FFFFFF"/>
          <w:lang w:eastAsia="pt-PT"/>
          <w14:ligatures w14:val="none"/>
        </w:rPr>
      </w:pPr>
    </w:p>
    <w:p w14:paraId="70837B2E" w14:textId="77777777" w:rsidR="00296963" w:rsidRPr="00296963" w:rsidRDefault="00296963" w:rsidP="00296963">
      <w:p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El 18 de julio de 2025, el Ministerio de Pesca y Recursos Marinos de Angola, a través de su Dirección de Recursos Marinos, recibió una carta de ICCAT en la que se reflejaban algunas preocupaciones de la Unión Europea (UE) en relación con el incumplimiento por parte de Angola de determinadas medidas de conservación y ordenación de ICCAT</w:t>
      </w:r>
      <w:r w:rsidRPr="00296963">
        <w:rPr>
          <w:rFonts w:ascii="Cambria" w:eastAsia="Times New Roman" w:hAnsi="Cambria" w:cs="Times New Roman"/>
          <w:kern w:val="0"/>
          <w:sz w:val="20"/>
          <w:szCs w:val="24"/>
          <w:lang w:eastAsia="pt-PT"/>
          <w14:ligatures w14:val="none"/>
        </w:rPr>
        <w:t xml:space="preserve">. En base a esto, nos gustaría señalar lo siguiente: </w:t>
      </w:r>
    </w:p>
    <w:p w14:paraId="7F1995EF" w14:textId="77777777" w:rsidR="00296963" w:rsidRPr="00296963" w:rsidRDefault="00296963" w:rsidP="00296963">
      <w:pPr>
        <w:spacing w:after="0" w:line="240" w:lineRule="auto"/>
        <w:jc w:val="both"/>
        <w:rPr>
          <w:rFonts w:ascii="Cambria" w:eastAsia="Times New Roman" w:hAnsi="Cambria" w:cs="Arial"/>
          <w:kern w:val="0"/>
          <w:sz w:val="20"/>
          <w:szCs w:val="20"/>
          <w:lang w:val="en-GB" w:eastAsia="pt-PT"/>
          <w14:ligatures w14:val="none"/>
        </w:rPr>
      </w:pPr>
    </w:p>
    <w:p w14:paraId="1399E657"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El Ministerio de Pesca y Recursos Marinos, a través de su marco jurídico e institucional y de sus procedimientos operativos de ordenación de las pesquerías, tiene en cuenta la ordenación sostenible de todos los recursos pesqueros, incluidos los túnidos y especies afines. </w:t>
      </w:r>
    </w:p>
    <w:p w14:paraId="12265C78" w14:textId="77777777" w:rsidR="00296963" w:rsidRPr="00296963" w:rsidRDefault="00296963" w:rsidP="00296963">
      <w:pPr>
        <w:spacing w:after="0" w:line="240" w:lineRule="auto"/>
        <w:ind w:left="720"/>
        <w:jc w:val="both"/>
        <w:rPr>
          <w:rFonts w:ascii="Cambria" w:eastAsia="Times New Roman" w:hAnsi="Cambria" w:cs="Arial"/>
          <w:kern w:val="0"/>
          <w:sz w:val="20"/>
          <w:szCs w:val="20"/>
          <w:shd w:val="clear" w:color="auto" w:fill="FFFFFF"/>
          <w:lang w:eastAsia="pt-PT"/>
          <w14:ligatures w14:val="none"/>
        </w:rPr>
      </w:pPr>
    </w:p>
    <w:p w14:paraId="64B6184C"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La Dirección Nacional, que supervisa las medidas de ordenación sostenible de las pesquerías de grandes y pequeños túnidos, ha seguido las recomendaciones de ICCAT para garantizar que las capturas se realicen de forma sostenible.</w:t>
      </w:r>
    </w:p>
    <w:p w14:paraId="38CEF7FF"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770CCA0D"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Durante las reuniones entre el Ministerio de Pesca y Recursos Marinos de Angola e ICCAT, el gobierno de Angola se comprometió a recuperar algunos datos estadísticos históricos que faltaban para la base de datos de ICCAT.</w:t>
      </w:r>
    </w:p>
    <w:p w14:paraId="40B03B73"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43E585D1"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Según los datos que hemos obtenido, el buque </w:t>
      </w:r>
      <w:proofErr w:type="spellStart"/>
      <w:r w:rsidRPr="00296963">
        <w:rPr>
          <w:rFonts w:ascii="Cambria" w:eastAsia="Times New Roman" w:hAnsi="Cambria" w:cs="Times New Roman"/>
          <w:kern w:val="0"/>
          <w:sz w:val="20"/>
          <w:szCs w:val="24"/>
          <w:shd w:val="clear" w:color="auto" w:fill="FFFFFF"/>
          <w:lang w:eastAsia="pt-PT"/>
          <w14:ligatures w14:val="none"/>
        </w:rPr>
        <w:t>Demersal</w:t>
      </w:r>
      <w:proofErr w:type="spellEnd"/>
      <w:r w:rsidRPr="00296963">
        <w:rPr>
          <w:rFonts w:ascii="Cambria" w:eastAsia="Times New Roman" w:hAnsi="Cambria" w:cs="Times New Roman"/>
          <w:kern w:val="0"/>
          <w:sz w:val="20"/>
          <w:szCs w:val="24"/>
          <w:shd w:val="clear" w:color="auto" w:fill="FFFFFF"/>
          <w:lang w:eastAsia="pt-PT"/>
          <w14:ligatures w14:val="none"/>
        </w:rPr>
        <w:t xml:space="preserve"> 9 inició su actividad en 2016 y realizó actividades pesqueras hasta 2018. No realizó actividades pesqueras en los años 2019 y 2020 durante la temporada de </w:t>
      </w:r>
      <w:proofErr w:type="spellStart"/>
      <w:r w:rsidRPr="00296963">
        <w:rPr>
          <w:rFonts w:ascii="Cambria" w:eastAsia="Times New Roman" w:hAnsi="Cambria" w:cs="Times New Roman"/>
          <w:kern w:val="0"/>
          <w:sz w:val="20"/>
          <w:szCs w:val="24"/>
          <w:shd w:val="clear" w:color="auto" w:fill="FFFFFF"/>
          <w:lang w:eastAsia="pt-PT"/>
          <w14:ligatures w14:val="none"/>
        </w:rPr>
        <w:t>Covid</w:t>
      </w:r>
      <w:proofErr w:type="spellEnd"/>
      <w:r w:rsidRPr="00296963">
        <w:rPr>
          <w:rFonts w:ascii="Cambria" w:eastAsia="Times New Roman" w:hAnsi="Cambria" w:cs="Times New Roman"/>
          <w:kern w:val="0"/>
          <w:sz w:val="20"/>
          <w:szCs w:val="24"/>
          <w:shd w:val="clear" w:color="auto" w:fill="FFFFFF"/>
          <w:lang w:eastAsia="pt-PT"/>
          <w14:ligatures w14:val="none"/>
        </w:rPr>
        <w:t>. Debido a la falta de algunos datos, seguimos recopilando datos para los años 2016 a 2018; si no se registraron problemas de incumplimiento durante ese período, informaremos definitivamente a la Secretaría de ICCAT.</w:t>
      </w:r>
    </w:p>
    <w:p w14:paraId="574B7100" w14:textId="77777777" w:rsidR="00296963" w:rsidRPr="00296963" w:rsidRDefault="00296963" w:rsidP="00296963">
      <w:pPr>
        <w:spacing w:after="0" w:line="240" w:lineRule="auto"/>
        <w:jc w:val="both"/>
        <w:rPr>
          <w:rFonts w:ascii="Cambria" w:eastAsia="Times New Roman" w:hAnsi="Cambria" w:cs="Arial"/>
          <w:kern w:val="0"/>
          <w:sz w:val="20"/>
          <w:szCs w:val="20"/>
          <w:shd w:val="clear" w:color="auto" w:fill="FFFFFF"/>
          <w:lang w:eastAsia="pt-PT"/>
          <w14:ligatures w14:val="none"/>
        </w:rPr>
      </w:pPr>
    </w:p>
    <w:p w14:paraId="043AF12F" w14:textId="77777777" w:rsidR="00296963" w:rsidRPr="00651E32" w:rsidRDefault="00296963" w:rsidP="00296963">
      <w:pPr>
        <w:numPr>
          <w:ilvl w:val="0"/>
          <w:numId w:val="11"/>
        </w:numPr>
        <w:spacing w:after="0" w:line="240" w:lineRule="auto"/>
        <w:jc w:val="both"/>
        <w:rPr>
          <w:rFonts w:ascii="Cambria" w:eastAsia="Times New Roman" w:hAnsi="Cambria" w:cs="Arial"/>
          <w:kern w:val="0"/>
          <w:sz w:val="20"/>
          <w:szCs w:val="20"/>
          <w:shd w:val="clear" w:color="auto" w:fill="FFFFFF"/>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En cuanto a la preocupación de la UE, relacionada con la captura de pez espada, cuyas capturas rondan las 134 t, desde marzo de 2022 al 5 de enero de 2023, y en el año 2023 sólo se reportaron 9.245 t. Nos complace informarle de que los datos han sido revisados y actualizados y enviados a ICCAT, de acuerdo con los números de confirmación de envío adjuntos en el correo electrónico. </w:t>
      </w:r>
      <w:r w:rsidRPr="00296963">
        <w:rPr>
          <w:rFonts w:ascii="Cambria" w:eastAsia="Times New Roman" w:hAnsi="Cambria" w:cs="Times New Roman"/>
          <w:kern w:val="0"/>
          <w:sz w:val="20"/>
          <w:szCs w:val="24"/>
          <w:lang w:eastAsia="pt-PT"/>
          <w14:ligatures w14:val="none"/>
        </w:rPr>
        <w:t>Además de actualizar los datos de la especie de pez espada, también enviamos los datos de 2021 y 2022 que debían comunicarse, según la tabla adjunta.</w:t>
      </w:r>
    </w:p>
    <w:p w14:paraId="23CAAA3B" w14:textId="77777777" w:rsidR="00651E32" w:rsidRPr="00296963" w:rsidRDefault="00651E32" w:rsidP="00651E32">
      <w:pPr>
        <w:spacing w:after="0" w:line="240" w:lineRule="auto"/>
        <w:ind w:left="720"/>
        <w:jc w:val="both"/>
        <w:rPr>
          <w:rFonts w:ascii="Cambria" w:eastAsia="Times New Roman" w:hAnsi="Cambria" w:cs="Arial"/>
          <w:kern w:val="0"/>
          <w:sz w:val="20"/>
          <w:szCs w:val="20"/>
          <w:shd w:val="clear" w:color="auto" w:fill="FFFFFF"/>
          <w:lang w:eastAsia="pt-PT"/>
          <w14:ligatures w14:val="none"/>
        </w:rPr>
      </w:pPr>
    </w:p>
    <w:p w14:paraId="644345EE"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 xml:space="preserve">Durante nuestra reunión con la Secretaría de ICCAT en septiembre de 2023, informamos a la Secretaría (documento presentado) de lo siguiente: En el año 2022, debido a las reformas administrativas del Gobierno, el Ministerio de Pesca se separó del Ministerio de Agricultura. Lamentablemente, ese proceso contribuyó negativamente a perder el seguimiento de los datos. A partir de febrero de 2023, el recién creado Ministerio de Pesca y Recursos Marinos tuvo que hacer un esfuerzo adicional para disponer de los datos y la ordenación en general. Este esfuerzo ha sido reconocido recientemente por algunas CPC durante nuestras últimas participaciones en las reuniones de ICCAT. Teniendo en cuenta que se trataba de un periodo de ajustes entre las direcciones en cuanto a documentación y procedimientos de ordenación, este fallo se produjo en la autorización de esta exportación de pez espada a España. Es importante destacar que esta cuestión se debatió durante la sesión plenaria de ICCAT en 2023 celebrada en El Cairo (Egipto), donde algunas CPC animaron a Angola a seguir mejorando en términos de presentación de informes.  </w:t>
      </w:r>
    </w:p>
    <w:p w14:paraId="03DE9B99" w14:textId="77777777" w:rsidR="00296963" w:rsidRPr="00296963" w:rsidRDefault="00296963" w:rsidP="00296963">
      <w:pPr>
        <w:shd w:val="clear" w:color="auto" w:fill="FFFFFF"/>
        <w:spacing w:after="0" w:line="240" w:lineRule="auto"/>
        <w:ind w:left="720"/>
        <w:jc w:val="both"/>
        <w:rPr>
          <w:rFonts w:ascii="Cambria" w:eastAsia="Times New Roman" w:hAnsi="Cambria" w:cs="Arial"/>
          <w:kern w:val="0"/>
          <w:sz w:val="20"/>
          <w:szCs w:val="20"/>
          <w:lang w:eastAsia="pt-PT"/>
          <w14:ligatures w14:val="none"/>
        </w:rPr>
      </w:pPr>
    </w:p>
    <w:p w14:paraId="0E03F1C9"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Actualmente, la Dirección de Recursos Marinos supervisa la actividad pesquera de los buques y las autorizaciones de exportación, haciendo gran hincapié en los cuadernos de pesca basados en la certificación de capturas, la hoja de datos de los observadores y los informes de desembarque. Se han implementado medidas para aumentar el control de las autorizaciones de exportación y evitar errores similares. Por ejemplo, contamos con el Departamento de Autorizaciones, que se ocupa de las autorizaciones de exportación. Uno de los requisitos para exportar mercancías de buques dedicados a actividades pesqueras es la presentación obligatoria de cuadernos de pesca e informes de desembarque de la Oficina de Seguimiento, Control y Vigilancia de las Pesquerías.</w:t>
      </w:r>
    </w:p>
    <w:p w14:paraId="485F5E25" w14:textId="77777777" w:rsidR="00296963" w:rsidRPr="00296963" w:rsidRDefault="00296963" w:rsidP="00296963">
      <w:pPr>
        <w:shd w:val="clear" w:color="auto" w:fill="FFFFFF"/>
        <w:spacing w:after="0" w:line="240" w:lineRule="auto"/>
        <w:jc w:val="both"/>
        <w:rPr>
          <w:rFonts w:ascii="Cambria" w:eastAsia="Times New Roman" w:hAnsi="Cambria" w:cs="Arial"/>
          <w:kern w:val="0"/>
          <w:sz w:val="20"/>
          <w:szCs w:val="20"/>
          <w:lang w:eastAsia="pt-PT"/>
          <w14:ligatures w14:val="none"/>
        </w:rPr>
      </w:pPr>
    </w:p>
    <w:p w14:paraId="0DAB9F24"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Las cantidades solicitadas para la exportación se cotejan con las cantidades de capturas declaradas y las cantidades declaradas por el agente de inspección que supervisa la descarga del producto.</w:t>
      </w:r>
    </w:p>
    <w:p w14:paraId="0C04D88F" w14:textId="77777777" w:rsidR="00296963" w:rsidRPr="00296963" w:rsidRDefault="00296963" w:rsidP="00296963">
      <w:pPr>
        <w:spacing w:after="0" w:line="240" w:lineRule="auto"/>
        <w:ind w:left="708"/>
        <w:rPr>
          <w:rFonts w:ascii="Cambria" w:eastAsia="Times New Roman" w:hAnsi="Cambria" w:cs="Arial"/>
          <w:kern w:val="0"/>
          <w:sz w:val="20"/>
          <w:szCs w:val="20"/>
          <w:lang w:eastAsia="pt-PT"/>
          <w14:ligatures w14:val="none"/>
        </w:rPr>
      </w:pPr>
    </w:p>
    <w:p w14:paraId="30F4AD6F" w14:textId="77777777" w:rsidR="00296963" w:rsidRPr="00296963" w:rsidRDefault="00296963" w:rsidP="00296963">
      <w:pPr>
        <w:numPr>
          <w:ilvl w:val="0"/>
          <w:numId w:val="11"/>
        </w:numPr>
        <w:shd w:val="clear" w:color="auto" w:fill="FFFFFF"/>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lang w:eastAsia="pt-PT"/>
          <w14:ligatures w14:val="none"/>
        </w:rPr>
        <w:t xml:space="preserve">Una vez que se han evaluado estos requisitos y se considera que la solicitud es conforme, se puede proceder al proceso de autorización de exportación. Por último, la Oficina de Seguimiento, Control </w:t>
      </w:r>
      <w:r w:rsidRPr="00296963">
        <w:rPr>
          <w:rFonts w:ascii="Cambria" w:eastAsia="Times New Roman" w:hAnsi="Cambria" w:cs="Times New Roman"/>
          <w:kern w:val="0"/>
          <w:sz w:val="20"/>
          <w:szCs w:val="24"/>
          <w:lang w:eastAsia="pt-PT"/>
          <w14:ligatures w14:val="none"/>
        </w:rPr>
        <w:lastRenderedPageBreak/>
        <w:t xml:space="preserve">y Vigilancia de las Pesquerías supervisa el pescado durante la exportación para verificar las cantidades de exportación correctas antes de cargarlo para la exportación. </w:t>
      </w:r>
    </w:p>
    <w:p w14:paraId="35AE39BE" w14:textId="77777777" w:rsidR="00296963" w:rsidRPr="00296963" w:rsidRDefault="00296963" w:rsidP="00296963">
      <w:pPr>
        <w:shd w:val="clear" w:color="auto" w:fill="FFFFFF"/>
        <w:spacing w:after="0" w:line="240" w:lineRule="auto"/>
        <w:ind w:left="720"/>
        <w:jc w:val="both"/>
        <w:rPr>
          <w:rFonts w:ascii="Cambria" w:eastAsia="Times New Roman" w:hAnsi="Cambria" w:cs="Arial"/>
          <w:kern w:val="0"/>
          <w:sz w:val="20"/>
          <w:szCs w:val="20"/>
          <w:lang w:eastAsia="pt-PT"/>
          <w14:ligatures w14:val="none"/>
        </w:rPr>
      </w:pPr>
    </w:p>
    <w:p w14:paraId="77E9ED43" w14:textId="77777777"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Una vez más, nos gustaría subrayar que el Ministerio de Pesca y Recursos Marinos se compromete a garantizar la captura sostenible de túnidos grandes y pequeños dentro de la Zona Económica Exclusiva de Angola. Por ello, seguimos de cerca y cumplimos las recomendaciones de las comisiones para la explotación sostenible de estos recursos.</w:t>
      </w:r>
    </w:p>
    <w:p w14:paraId="644008DE" w14:textId="77777777" w:rsidR="00296963" w:rsidRPr="00296963" w:rsidRDefault="00296963" w:rsidP="00296963">
      <w:pPr>
        <w:spacing w:after="0" w:line="240" w:lineRule="auto"/>
        <w:ind w:left="720"/>
        <w:jc w:val="both"/>
        <w:rPr>
          <w:rFonts w:ascii="Cambria" w:eastAsia="Times New Roman" w:hAnsi="Cambria" w:cs="Arial"/>
          <w:kern w:val="0"/>
          <w:sz w:val="20"/>
          <w:szCs w:val="20"/>
          <w:lang w:eastAsia="pt-PT"/>
          <w14:ligatures w14:val="none"/>
        </w:rPr>
      </w:pPr>
    </w:p>
    <w:p w14:paraId="07A10B49" w14:textId="6CB39258" w:rsidR="00296963" w:rsidRPr="00296963" w:rsidRDefault="00296963" w:rsidP="00296963">
      <w:pPr>
        <w:numPr>
          <w:ilvl w:val="0"/>
          <w:numId w:val="11"/>
        </w:numPr>
        <w:spacing w:after="0" w:line="240" w:lineRule="auto"/>
        <w:jc w:val="both"/>
        <w:rPr>
          <w:rFonts w:ascii="Cambria" w:eastAsia="Times New Roman" w:hAnsi="Cambria" w:cs="Arial"/>
          <w:kern w:val="0"/>
          <w:sz w:val="20"/>
          <w:szCs w:val="20"/>
          <w:lang w:eastAsia="pt-PT"/>
          <w14:ligatures w14:val="none"/>
        </w:rPr>
      </w:pPr>
      <w:r w:rsidRPr="00296963">
        <w:rPr>
          <w:rFonts w:ascii="Cambria" w:eastAsia="Times New Roman" w:hAnsi="Cambria" w:cs="Times New Roman"/>
          <w:kern w:val="0"/>
          <w:sz w:val="20"/>
          <w:szCs w:val="24"/>
          <w:shd w:val="clear" w:color="auto" w:fill="FFFFFF"/>
          <w:lang w:eastAsia="pt-PT"/>
          <w14:ligatures w14:val="none"/>
        </w:rPr>
        <w:t xml:space="preserve">En comparación con años anteriores, Angola ha realizado progresos significativos en la gestión y la presentación de informes a la Comisión. Por ejemplo, Angola ha aumentado el número de técnicos y participaciones en las reuniones y talleres de formación pertinentes, en particular los relacionados con el Comité Permanente de Investigación y Estadísticas (SCRS). No obstante, seguiremos esforzándonos al máximo para garantizar que cumplimos las expectativas de la Comisión, tal como se nos ha recomendado. </w:t>
      </w:r>
    </w:p>
    <w:p w14:paraId="483AB2CE"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eastAsia="pt-PT"/>
          <w14:ligatures w14:val="none"/>
        </w:rPr>
      </w:pPr>
    </w:p>
    <w:p w14:paraId="0EEA6706"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eastAsia="pt-PT"/>
          <w14:ligatures w14:val="none"/>
        </w:rPr>
      </w:pPr>
    </w:p>
    <w:tbl>
      <w:tblPr>
        <w:tblW w:w="5182" w:type="pct"/>
        <w:tblInd w:w="-318" w:type="dxa"/>
        <w:tblLook w:val="04A0" w:firstRow="1" w:lastRow="0" w:firstColumn="1" w:lastColumn="0" w:noHBand="0" w:noVBand="1"/>
      </w:tblPr>
      <w:tblGrid>
        <w:gridCol w:w="1909"/>
        <w:gridCol w:w="766"/>
        <w:gridCol w:w="1408"/>
        <w:gridCol w:w="619"/>
        <w:gridCol w:w="646"/>
        <w:gridCol w:w="579"/>
        <w:gridCol w:w="579"/>
        <w:gridCol w:w="579"/>
        <w:gridCol w:w="579"/>
        <w:gridCol w:w="579"/>
        <w:gridCol w:w="579"/>
        <w:gridCol w:w="579"/>
      </w:tblGrid>
      <w:tr w:rsidR="00296963" w:rsidRPr="00296963" w14:paraId="6401B102" w14:textId="77777777" w:rsidTr="0037791C">
        <w:trPr>
          <w:trHeight w:val="300"/>
        </w:trPr>
        <w:tc>
          <w:tcPr>
            <w:tcW w:w="1021" w:type="pct"/>
            <w:tcBorders>
              <w:top w:val="nil"/>
              <w:left w:val="nil"/>
              <w:bottom w:val="nil"/>
              <w:right w:val="nil"/>
            </w:tcBorders>
            <w:shd w:val="clear" w:color="DCE6F1" w:fill="DCE6F1"/>
            <w:noWrap/>
            <w:vAlign w:val="bottom"/>
            <w:hideMark/>
          </w:tcPr>
          <w:p w14:paraId="517F1105"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Nombre del pabellón</w:t>
            </w:r>
          </w:p>
        </w:tc>
        <w:tc>
          <w:tcPr>
            <w:tcW w:w="413" w:type="pct"/>
            <w:tcBorders>
              <w:top w:val="nil"/>
              <w:left w:val="nil"/>
              <w:bottom w:val="nil"/>
              <w:right w:val="nil"/>
            </w:tcBorders>
            <w:shd w:val="clear" w:color="DCE6F1" w:fill="DCE6F1"/>
            <w:noWrap/>
            <w:vAlign w:val="bottom"/>
            <w:hideMark/>
          </w:tcPr>
          <w:p w14:paraId="12BCBD5E"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Angola</w:t>
            </w:r>
          </w:p>
        </w:tc>
        <w:tc>
          <w:tcPr>
            <w:tcW w:w="690" w:type="pct"/>
            <w:tcBorders>
              <w:top w:val="nil"/>
              <w:left w:val="nil"/>
              <w:bottom w:val="nil"/>
              <w:right w:val="nil"/>
            </w:tcBorders>
            <w:noWrap/>
            <w:vAlign w:val="bottom"/>
            <w:hideMark/>
          </w:tcPr>
          <w:p w14:paraId="6DB97CBD"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p>
        </w:tc>
        <w:tc>
          <w:tcPr>
            <w:tcW w:w="335" w:type="pct"/>
            <w:tcBorders>
              <w:top w:val="nil"/>
              <w:left w:val="nil"/>
              <w:bottom w:val="nil"/>
              <w:right w:val="nil"/>
            </w:tcBorders>
            <w:noWrap/>
            <w:vAlign w:val="bottom"/>
            <w:hideMark/>
          </w:tcPr>
          <w:p w14:paraId="7FF3445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329183D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37AA40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2F41FE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4A789598"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F0FB64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8D13F6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E7B0CD1"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1A78E1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1B2922B4" w14:textId="77777777" w:rsidTr="0037791C">
        <w:trPr>
          <w:trHeight w:val="300"/>
        </w:trPr>
        <w:tc>
          <w:tcPr>
            <w:tcW w:w="1021" w:type="pct"/>
            <w:tcBorders>
              <w:top w:val="nil"/>
              <w:left w:val="nil"/>
              <w:bottom w:val="nil"/>
              <w:right w:val="nil"/>
            </w:tcBorders>
            <w:noWrap/>
            <w:vAlign w:val="bottom"/>
            <w:hideMark/>
          </w:tcPr>
          <w:p w14:paraId="2FF0989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413" w:type="pct"/>
            <w:tcBorders>
              <w:top w:val="nil"/>
              <w:left w:val="nil"/>
              <w:bottom w:val="nil"/>
              <w:right w:val="nil"/>
            </w:tcBorders>
            <w:noWrap/>
            <w:vAlign w:val="bottom"/>
            <w:hideMark/>
          </w:tcPr>
          <w:p w14:paraId="3C1A537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690" w:type="pct"/>
            <w:tcBorders>
              <w:top w:val="nil"/>
              <w:left w:val="nil"/>
              <w:bottom w:val="nil"/>
              <w:right w:val="nil"/>
            </w:tcBorders>
            <w:noWrap/>
            <w:vAlign w:val="bottom"/>
            <w:hideMark/>
          </w:tcPr>
          <w:p w14:paraId="5900ACB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nil"/>
              <w:left w:val="nil"/>
              <w:bottom w:val="nil"/>
              <w:right w:val="nil"/>
            </w:tcBorders>
            <w:noWrap/>
            <w:vAlign w:val="bottom"/>
            <w:hideMark/>
          </w:tcPr>
          <w:p w14:paraId="09EE899A"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1F21975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6B88A06"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093EDB5"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6131750"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5723AB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7A446D53"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E231558"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2F6A51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74E75AF0" w14:textId="77777777" w:rsidTr="0037791C">
        <w:trPr>
          <w:trHeight w:val="300"/>
        </w:trPr>
        <w:tc>
          <w:tcPr>
            <w:tcW w:w="1021" w:type="pct"/>
            <w:tcBorders>
              <w:top w:val="single" w:sz="8" w:space="0" w:color="366092"/>
              <w:left w:val="nil"/>
              <w:bottom w:val="nil"/>
              <w:right w:val="nil"/>
            </w:tcBorders>
            <w:shd w:val="clear" w:color="4F81BD" w:fill="4F81BD"/>
            <w:noWrap/>
            <w:vAlign w:val="bottom"/>
            <w:hideMark/>
          </w:tcPr>
          <w:p w14:paraId="14250CB7"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Resumen de cantidad t</w:t>
            </w:r>
          </w:p>
        </w:tc>
        <w:tc>
          <w:tcPr>
            <w:tcW w:w="413" w:type="pct"/>
            <w:tcBorders>
              <w:top w:val="single" w:sz="8" w:space="0" w:color="366092"/>
              <w:left w:val="nil"/>
              <w:bottom w:val="nil"/>
              <w:right w:val="nil"/>
            </w:tcBorders>
            <w:shd w:val="clear" w:color="4F81BD" w:fill="4F81BD"/>
            <w:noWrap/>
            <w:vAlign w:val="bottom"/>
            <w:hideMark/>
          </w:tcPr>
          <w:p w14:paraId="6C657A3B"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
        </w:tc>
        <w:tc>
          <w:tcPr>
            <w:tcW w:w="690" w:type="pct"/>
            <w:tcBorders>
              <w:top w:val="single" w:sz="8" w:space="0" w:color="366092"/>
              <w:left w:val="nil"/>
              <w:bottom w:val="nil"/>
              <w:right w:val="nil"/>
            </w:tcBorders>
            <w:shd w:val="clear" w:color="4F81BD" w:fill="4F81BD"/>
            <w:noWrap/>
            <w:vAlign w:val="bottom"/>
            <w:hideMark/>
          </w:tcPr>
          <w:p w14:paraId="0C0F1AA7"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single" w:sz="8" w:space="0" w:color="366092"/>
              <w:left w:val="nil"/>
              <w:bottom w:val="nil"/>
              <w:right w:val="nil"/>
            </w:tcBorders>
            <w:shd w:val="clear" w:color="4F81BD" w:fill="4F81BD"/>
            <w:noWrap/>
            <w:vAlign w:val="bottom"/>
            <w:hideMark/>
          </w:tcPr>
          <w:p w14:paraId="3A7E3DD4"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single" w:sz="8" w:space="0" w:color="366092"/>
              <w:left w:val="nil"/>
              <w:bottom w:val="nil"/>
              <w:right w:val="nil"/>
            </w:tcBorders>
            <w:shd w:val="clear" w:color="4F81BD" w:fill="4F81BD"/>
            <w:noWrap/>
            <w:vAlign w:val="bottom"/>
            <w:hideMark/>
          </w:tcPr>
          <w:p w14:paraId="1816BA98"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roofErr w:type="spellStart"/>
            <w:r w:rsidRPr="00296963">
              <w:rPr>
                <w:rFonts w:ascii="Calibri" w:eastAsia="Times New Roman" w:hAnsi="Calibri" w:cs="Times New Roman"/>
                <w:b/>
                <w:color w:val="FFFFFF"/>
                <w:kern w:val="0"/>
                <w:sz w:val="16"/>
                <w:szCs w:val="24"/>
                <w:lang w:eastAsia="pt-PT"/>
                <w14:ligatures w14:val="none"/>
              </w:rPr>
              <w:t>AñoC</w:t>
            </w:r>
            <w:proofErr w:type="spellEnd"/>
          </w:p>
        </w:tc>
        <w:tc>
          <w:tcPr>
            <w:tcW w:w="313" w:type="pct"/>
            <w:tcBorders>
              <w:top w:val="single" w:sz="8" w:space="0" w:color="366092"/>
              <w:left w:val="nil"/>
              <w:bottom w:val="nil"/>
              <w:right w:val="nil"/>
            </w:tcBorders>
            <w:shd w:val="clear" w:color="4F81BD" w:fill="4F81BD"/>
            <w:noWrap/>
            <w:vAlign w:val="bottom"/>
            <w:hideMark/>
          </w:tcPr>
          <w:p w14:paraId="3B01251F"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35F9F02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507FC6FD"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5101AD2E"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85D8C4F"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7DCA14B"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762497FA"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r>
      <w:tr w:rsidR="00296963" w:rsidRPr="00296963" w14:paraId="5B0C5735" w14:textId="77777777" w:rsidTr="0037791C">
        <w:trPr>
          <w:trHeight w:val="300"/>
        </w:trPr>
        <w:tc>
          <w:tcPr>
            <w:tcW w:w="1021" w:type="pct"/>
            <w:tcBorders>
              <w:top w:val="nil"/>
              <w:left w:val="nil"/>
              <w:bottom w:val="nil"/>
              <w:right w:val="nil"/>
            </w:tcBorders>
            <w:shd w:val="clear" w:color="4F81BD" w:fill="4F81BD"/>
            <w:noWrap/>
            <w:vAlign w:val="bottom"/>
            <w:hideMark/>
          </w:tcPr>
          <w:p w14:paraId="6A98929C"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Grupo de especies</w:t>
            </w:r>
          </w:p>
        </w:tc>
        <w:tc>
          <w:tcPr>
            <w:tcW w:w="413" w:type="pct"/>
            <w:tcBorders>
              <w:top w:val="nil"/>
              <w:left w:val="nil"/>
              <w:bottom w:val="nil"/>
              <w:right w:val="nil"/>
            </w:tcBorders>
            <w:shd w:val="clear" w:color="4F81BD" w:fill="4F81BD"/>
            <w:noWrap/>
            <w:vAlign w:val="bottom"/>
            <w:hideMark/>
          </w:tcPr>
          <w:p w14:paraId="7A3D5A63"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Especie</w:t>
            </w:r>
          </w:p>
        </w:tc>
        <w:tc>
          <w:tcPr>
            <w:tcW w:w="690" w:type="pct"/>
            <w:tcBorders>
              <w:top w:val="nil"/>
              <w:left w:val="nil"/>
              <w:bottom w:val="nil"/>
              <w:right w:val="nil"/>
            </w:tcBorders>
            <w:shd w:val="clear" w:color="4F81BD" w:fill="4F81BD"/>
            <w:noWrap/>
            <w:vAlign w:val="bottom"/>
            <w:hideMark/>
          </w:tcPr>
          <w:p w14:paraId="1EC18180"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Nombre científico</w:t>
            </w:r>
          </w:p>
        </w:tc>
        <w:tc>
          <w:tcPr>
            <w:tcW w:w="335" w:type="pct"/>
            <w:tcBorders>
              <w:top w:val="nil"/>
              <w:left w:val="nil"/>
              <w:bottom w:val="nil"/>
              <w:right w:val="nil"/>
            </w:tcBorders>
            <w:shd w:val="clear" w:color="4F81BD" w:fill="4F81BD"/>
            <w:noWrap/>
            <w:vAlign w:val="bottom"/>
            <w:hideMark/>
          </w:tcPr>
          <w:p w14:paraId="0091D6F5" w14:textId="77777777" w:rsidR="00296963" w:rsidRPr="00296963" w:rsidRDefault="00296963" w:rsidP="00296963">
            <w:pPr>
              <w:spacing w:after="0" w:line="240" w:lineRule="auto"/>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Stock</w:t>
            </w:r>
          </w:p>
        </w:tc>
        <w:tc>
          <w:tcPr>
            <w:tcW w:w="349" w:type="pct"/>
            <w:tcBorders>
              <w:top w:val="nil"/>
              <w:left w:val="nil"/>
              <w:bottom w:val="nil"/>
              <w:right w:val="nil"/>
            </w:tcBorders>
            <w:shd w:val="clear" w:color="4F81BD" w:fill="4F81BD"/>
            <w:noWrap/>
            <w:vAlign w:val="bottom"/>
            <w:hideMark/>
          </w:tcPr>
          <w:p w14:paraId="75F0251B"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2014</w:t>
            </w:r>
          </w:p>
        </w:tc>
        <w:tc>
          <w:tcPr>
            <w:tcW w:w="313" w:type="pct"/>
            <w:tcBorders>
              <w:top w:val="nil"/>
              <w:left w:val="nil"/>
              <w:bottom w:val="nil"/>
              <w:right w:val="nil"/>
            </w:tcBorders>
            <w:shd w:val="clear" w:color="4F81BD" w:fill="4F81BD"/>
            <w:noWrap/>
            <w:vAlign w:val="bottom"/>
            <w:hideMark/>
          </w:tcPr>
          <w:p w14:paraId="18CC6E2E"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2017</w:t>
            </w:r>
          </w:p>
        </w:tc>
        <w:tc>
          <w:tcPr>
            <w:tcW w:w="313" w:type="pct"/>
            <w:tcBorders>
              <w:top w:val="nil"/>
              <w:left w:val="nil"/>
              <w:bottom w:val="nil"/>
              <w:right w:val="nil"/>
            </w:tcBorders>
            <w:shd w:val="clear" w:color="4F81BD" w:fill="4F81BD"/>
            <w:noWrap/>
            <w:vAlign w:val="bottom"/>
            <w:hideMark/>
          </w:tcPr>
          <w:p w14:paraId="75AB92FB"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2019</w:t>
            </w:r>
          </w:p>
        </w:tc>
        <w:tc>
          <w:tcPr>
            <w:tcW w:w="313" w:type="pct"/>
            <w:tcBorders>
              <w:top w:val="nil"/>
              <w:left w:val="nil"/>
              <w:bottom w:val="nil"/>
              <w:right w:val="nil"/>
            </w:tcBorders>
            <w:shd w:val="clear" w:color="4F81BD" w:fill="4F81BD"/>
            <w:noWrap/>
            <w:vAlign w:val="bottom"/>
            <w:hideMark/>
          </w:tcPr>
          <w:p w14:paraId="523290D5"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2020</w:t>
            </w:r>
          </w:p>
        </w:tc>
        <w:tc>
          <w:tcPr>
            <w:tcW w:w="313" w:type="pct"/>
            <w:tcBorders>
              <w:top w:val="nil"/>
              <w:left w:val="nil"/>
              <w:bottom w:val="nil"/>
              <w:right w:val="nil"/>
            </w:tcBorders>
            <w:shd w:val="clear" w:color="4F81BD" w:fill="4F81BD"/>
            <w:noWrap/>
            <w:vAlign w:val="bottom"/>
            <w:hideMark/>
          </w:tcPr>
          <w:p w14:paraId="78EB19B6"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2021</w:t>
            </w:r>
          </w:p>
        </w:tc>
        <w:tc>
          <w:tcPr>
            <w:tcW w:w="313" w:type="pct"/>
            <w:tcBorders>
              <w:top w:val="nil"/>
              <w:left w:val="nil"/>
              <w:bottom w:val="nil"/>
              <w:right w:val="nil"/>
            </w:tcBorders>
            <w:shd w:val="clear" w:color="4F81BD" w:fill="4F81BD"/>
            <w:noWrap/>
            <w:vAlign w:val="bottom"/>
            <w:hideMark/>
          </w:tcPr>
          <w:p w14:paraId="6E464F41"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2022</w:t>
            </w:r>
          </w:p>
        </w:tc>
        <w:tc>
          <w:tcPr>
            <w:tcW w:w="313" w:type="pct"/>
            <w:tcBorders>
              <w:top w:val="nil"/>
              <w:left w:val="nil"/>
              <w:bottom w:val="nil"/>
              <w:right w:val="nil"/>
            </w:tcBorders>
            <w:shd w:val="clear" w:color="4F81BD" w:fill="4F81BD"/>
            <w:noWrap/>
            <w:vAlign w:val="bottom"/>
            <w:hideMark/>
          </w:tcPr>
          <w:p w14:paraId="1A5B5F6F"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2023</w:t>
            </w:r>
          </w:p>
        </w:tc>
        <w:tc>
          <w:tcPr>
            <w:tcW w:w="313" w:type="pct"/>
            <w:tcBorders>
              <w:top w:val="nil"/>
              <w:left w:val="nil"/>
              <w:bottom w:val="nil"/>
              <w:right w:val="nil"/>
            </w:tcBorders>
            <w:shd w:val="clear" w:color="4F81BD" w:fill="4F81BD"/>
            <w:noWrap/>
            <w:vAlign w:val="bottom"/>
            <w:hideMark/>
          </w:tcPr>
          <w:p w14:paraId="3E68F1AD" w14:textId="77777777" w:rsidR="00296963" w:rsidRPr="00296963" w:rsidRDefault="00296963" w:rsidP="00296963">
            <w:pPr>
              <w:spacing w:after="0" w:line="240" w:lineRule="auto"/>
              <w:jc w:val="right"/>
              <w:rPr>
                <w:rFonts w:ascii="Calibri" w:eastAsia="Times New Roman" w:hAnsi="Calibri" w:cs="Calibri"/>
                <w:b/>
                <w:bCs/>
                <w:color w:val="FFFFFF"/>
                <w:kern w:val="0"/>
                <w:sz w:val="16"/>
                <w:szCs w:val="16"/>
                <w:lang w:eastAsia="pt-PT"/>
                <w14:ligatures w14:val="none"/>
              </w:rPr>
            </w:pPr>
            <w:r w:rsidRPr="00296963">
              <w:rPr>
                <w:rFonts w:ascii="Calibri" w:eastAsia="Times New Roman" w:hAnsi="Calibri" w:cs="Times New Roman"/>
                <w:b/>
                <w:color w:val="FFFFFF"/>
                <w:kern w:val="0"/>
                <w:sz w:val="16"/>
                <w:szCs w:val="24"/>
                <w:lang w:eastAsia="pt-PT"/>
                <w14:ligatures w14:val="none"/>
              </w:rPr>
              <w:t>2024</w:t>
            </w:r>
          </w:p>
        </w:tc>
      </w:tr>
      <w:tr w:rsidR="00296963" w:rsidRPr="00296963" w14:paraId="56D45DE9" w14:textId="77777777" w:rsidTr="0037791C">
        <w:trPr>
          <w:trHeight w:val="300"/>
        </w:trPr>
        <w:tc>
          <w:tcPr>
            <w:tcW w:w="1021" w:type="pct"/>
            <w:tcBorders>
              <w:top w:val="nil"/>
              <w:left w:val="nil"/>
              <w:bottom w:val="nil"/>
              <w:right w:val="nil"/>
            </w:tcBorders>
            <w:shd w:val="clear" w:color="DCE6F1" w:fill="DCE6F1"/>
            <w:noWrap/>
            <w:vAlign w:val="bottom"/>
            <w:hideMark/>
          </w:tcPr>
          <w:p w14:paraId="037A7289"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 Túnidos (principales)</w:t>
            </w:r>
          </w:p>
        </w:tc>
        <w:tc>
          <w:tcPr>
            <w:tcW w:w="413" w:type="pct"/>
            <w:tcBorders>
              <w:top w:val="nil"/>
              <w:left w:val="nil"/>
              <w:bottom w:val="nil"/>
              <w:right w:val="nil"/>
            </w:tcBorders>
            <w:noWrap/>
            <w:vAlign w:val="bottom"/>
            <w:hideMark/>
          </w:tcPr>
          <w:p w14:paraId="0B88A2ED"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SWO</w:t>
            </w:r>
          </w:p>
        </w:tc>
        <w:tc>
          <w:tcPr>
            <w:tcW w:w="690" w:type="pct"/>
            <w:tcBorders>
              <w:top w:val="nil"/>
              <w:left w:val="nil"/>
              <w:bottom w:val="nil"/>
              <w:right w:val="nil"/>
            </w:tcBorders>
            <w:noWrap/>
            <w:vAlign w:val="bottom"/>
            <w:hideMark/>
          </w:tcPr>
          <w:p w14:paraId="13DF1792" w14:textId="77777777" w:rsidR="00296963" w:rsidRPr="00296963" w:rsidRDefault="00296963" w:rsidP="00296963">
            <w:pPr>
              <w:spacing w:after="0" w:line="240" w:lineRule="auto"/>
              <w:rPr>
                <w:rFonts w:ascii="Calibri" w:eastAsia="Times New Roman" w:hAnsi="Calibri" w:cs="Calibri"/>
                <w:i/>
                <w:iCs/>
                <w:color w:val="000000"/>
                <w:kern w:val="0"/>
                <w:sz w:val="16"/>
                <w:szCs w:val="16"/>
                <w:lang w:eastAsia="pt-PT"/>
                <w14:ligatures w14:val="none"/>
              </w:rPr>
            </w:pPr>
            <w:r w:rsidRPr="00296963">
              <w:rPr>
                <w:rFonts w:ascii="Calibri" w:eastAsia="Times New Roman" w:hAnsi="Calibri" w:cs="Times New Roman"/>
                <w:i/>
                <w:color w:val="000000"/>
                <w:kern w:val="0"/>
                <w:sz w:val="16"/>
                <w:szCs w:val="24"/>
                <w:lang w:eastAsia="pt-PT"/>
                <w14:ligatures w14:val="none"/>
              </w:rPr>
              <w:t>Xiphias gladius</w:t>
            </w:r>
          </w:p>
        </w:tc>
        <w:tc>
          <w:tcPr>
            <w:tcW w:w="335" w:type="pct"/>
            <w:tcBorders>
              <w:top w:val="nil"/>
              <w:left w:val="nil"/>
              <w:bottom w:val="nil"/>
              <w:right w:val="nil"/>
            </w:tcBorders>
            <w:noWrap/>
            <w:vAlign w:val="bottom"/>
            <w:hideMark/>
          </w:tcPr>
          <w:p w14:paraId="7097FBBA" w14:textId="77777777" w:rsidR="00296963" w:rsidRPr="00296963" w:rsidRDefault="00296963" w:rsidP="00296963">
            <w:pPr>
              <w:spacing w:after="0" w:line="240" w:lineRule="auto"/>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ATS</w:t>
            </w:r>
          </w:p>
        </w:tc>
        <w:tc>
          <w:tcPr>
            <w:tcW w:w="349" w:type="pct"/>
            <w:tcBorders>
              <w:top w:val="nil"/>
              <w:left w:val="nil"/>
              <w:bottom w:val="nil"/>
              <w:right w:val="nil"/>
            </w:tcBorders>
            <w:noWrap/>
            <w:vAlign w:val="bottom"/>
            <w:hideMark/>
          </w:tcPr>
          <w:p w14:paraId="11A0F78C"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18</w:t>
            </w:r>
          </w:p>
        </w:tc>
        <w:tc>
          <w:tcPr>
            <w:tcW w:w="313" w:type="pct"/>
            <w:tcBorders>
              <w:top w:val="nil"/>
              <w:left w:val="nil"/>
              <w:bottom w:val="nil"/>
              <w:right w:val="nil"/>
            </w:tcBorders>
            <w:noWrap/>
            <w:vAlign w:val="bottom"/>
            <w:hideMark/>
          </w:tcPr>
          <w:p w14:paraId="67457BC4"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13</w:t>
            </w:r>
          </w:p>
        </w:tc>
        <w:tc>
          <w:tcPr>
            <w:tcW w:w="313" w:type="pct"/>
            <w:tcBorders>
              <w:top w:val="nil"/>
              <w:left w:val="nil"/>
              <w:bottom w:val="nil"/>
              <w:right w:val="nil"/>
            </w:tcBorders>
            <w:noWrap/>
            <w:vAlign w:val="bottom"/>
            <w:hideMark/>
          </w:tcPr>
          <w:p w14:paraId="6FA9FA19"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66EC8080"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1A0A8C3D"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45</w:t>
            </w:r>
          </w:p>
        </w:tc>
        <w:tc>
          <w:tcPr>
            <w:tcW w:w="313" w:type="pct"/>
            <w:tcBorders>
              <w:top w:val="nil"/>
              <w:left w:val="nil"/>
              <w:bottom w:val="nil"/>
              <w:right w:val="nil"/>
            </w:tcBorders>
            <w:noWrap/>
            <w:vAlign w:val="bottom"/>
            <w:hideMark/>
          </w:tcPr>
          <w:p w14:paraId="21B2BC8E"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135</w:t>
            </w:r>
          </w:p>
        </w:tc>
        <w:tc>
          <w:tcPr>
            <w:tcW w:w="313" w:type="pct"/>
            <w:tcBorders>
              <w:top w:val="nil"/>
              <w:left w:val="nil"/>
              <w:bottom w:val="nil"/>
              <w:right w:val="nil"/>
            </w:tcBorders>
            <w:noWrap/>
            <w:vAlign w:val="bottom"/>
            <w:hideMark/>
          </w:tcPr>
          <w:p w14:paraId="60F8567F"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22</w:t>
            </w:r>
          </w:p>
        </w:tc>
        <w:tc>
          <w:tcPr>
            <w:tcW w:w="313" w:type="pct"/>
            <w:tcBorders>
              <w:top w:val="nil"/>
              <w:left w:val="nil"/>
              <w:bottom w:val="nil"/>
              <w:right w:val="nil"/>
            </w:tcBorders>
            <w:noWrap/>
            <w:vAlign w:val="bottom"/>
            <w:hideMark/>
          </w:tcPr>
          <w:p w14:paraId="321B27D8" w14:textId="77777777" w:rsidR="00296963" w:rsidRPr="00296963" w:rsidRDefault="00296963" w:rsidP="00296963">
            <w:pPr>
              <w:spacing w:after="0" w:line="240" w:lineRule="auto"/>
              <w:jc w:val="right"/>
              <w:rPr>
                <w:rFonts w:ascii="Calibri" w:eastAsia="Times New Roman" w:hAnsi="Calibri" w:cs="Calibri"/>
                <w:color w:val="000000"/>
                <w:kern w:val="0"/>
                <w:sz w:val="16"/>
                <w:szCs w:val="16"/>
                <w:lang w:eastAsia="pt-PT"/>
                <w14:ligatures w14:val="none"/>
              </w:rPr>
            </w:pPr>
            <w:r w:rsidRPr="00296963">
              <w:rPr>
                <w:rFonts w:ascii="Calibri" w:eastAsia="Times New Roman" w:hAnsi="Calibri" w:cs="Times New Roman"/>
                <w:color w:val="000000"/>
                <w:kern w:val="0"/>
                <w:sz w:val="16"/>
                <w:szCs w:val="24"/>
                <w:lang w:eastAsia="pt-PT"/>
                <w14:ligatures w14:val="none"/>
              </w:rPr>
              <w:t>32</w:t>
            </w:r>
          </w:p>
        </w:tc>
      </w:tr>
      <w:tr w:rsidR="00296963" w:rsidRPr="00296963" w14:paraId="74968896" w14:textId="77777777" w:rsidTr="0037791C">
        <w:trPr>
          <w:trHeight w:val="300"/>
        </w:trPr>
        <w:tc>
          <w:tcPr>
            <w:tcW w:w="1021" w:type="pct"/>
            <w:tcBorders>
              <w:top w:val="single" w:sz="4" w:space="0" w:color="366092"/>
              <w:left w:val="nil"/>
              <w:bottom w:val="single" w:sz="8" w:space="0" w:color="366092"/>
              <w:right w:val="nil"/>
            </w:tcBorders>
            <w:noWrap/>
            <w:vAlign w:val="bottom"/>
            <w:hideMark/>
          </w:tcPr>
          <w:p w14:paraId="2C23A8AF"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TOTAL</w:t>
            </w:r>
          </w:p>
        </w:tc>
        <w:tc>
          <w:tcPr>
            <w:tcW w:w="413" w:type="pct"/>
            <w:tcBorders>
              <w:top w:val="single" w:sz="4" w:space="0" w:color="366092"/>
              <w:left w:val="nil"/>
              <w:bottom w:val="single" w:sz="8" w:space="0" w:color="366092"/>
              <w:right w:val="nil"/>
            </w:tcBorders>
            <w:noWrap/>
            <w:vAlign w:val="bottom"/>
            <w:hideMark/>
          </w:tcPr>
          <w:p w14:paraId="6F0B10C5" w14:textId="77777777" w:rsidR="00296963" w:rsidRPr="00296963" w:rsidRDefault="00296963" w:rsidP="00296963">
            <w:pPr>
              <w:spacing w:after="0" w:line="240" w:lineRule="auto"/>
              <w:rPr>
                <w:rFonts w:ascii="Calibri" w:eastAsia="Times New Roman" w:hAnsi="Calibri" w:cs="Calibri"/>
                <w:b/>
                <w:bCs/>
                <w:color w:val="000000"/>
                <w:kern w:val="0"/>
                <w:sz w:val="16"/>
                <w:szCs w:val="16"/>
                <w:lang w:eastAsia="pt-PT"/>
                <w14:ligatures w14:val="none"/>
              </w:rPr>
            </w:pPr>
          </w:p>
        </w:tc>
        <w:tc>
          <w:tcPr>
            <w:tcW w:w="690" w:type="pct"/>
            <w:tcBorders>
              <w:top w:val="single" w:sz="4" w:space="0" w:color="366092"/>
              <w:left w:val="nil"/>
              <w:bottom w:val="single" w:sz="8" w:space="0" w:color="366092"/>
              <w:right w:val="nil"/>
            </w:tcBorders>
            <w:noWrap/>
            <w:vAlign w:val="bottom"/>
            <w:hideMark/>
          </w:tcPr>
          <w:p w14:paraId="168F558C"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35" w:type="pct"/>
            <w:tcBorders>
              <w:top w:val="single" w:sz="4" w:space="0" w:color="366092"/>
              <w:left w:val="nil"/>
              <w:bottom w:val="single" w:sz="8" w:space="0" w:color="366092"/>
              <w:right w:val="nil"/>
            </w:tcBorders>
            <w:noWrap/>
            <w:vAlign w:val="bottom"/>
            <w:hideMark/>
          </w:tcPr>
          <w:p w14:paraId="13D198A1" w14:textId="77777777" w:rsidR="00296963" w:rsidRPr="00296963" w:rsidRDefault="00296963" w:rsidP="00296963">
            <w:pPr>
              <w:spacing w:after="0" w:line="240" w:lineRule="auto"/>
              <w:rPr>
                <w:rFonts w:ascii="Times New Roman" w:eastAsia="Times New Roman" w:hAnsi="Times New Roman" w:cs="Times New Roman"/>
                <w:kern w:val="0"/>
                <w:sz w:val="16"/>
                <w:szCs w:val="16"/>
                <w:lang w:eastAsia="pt-PT"/>
                <w14:ligatures w14:val="none"/>
              </w:rPr>
            </w:pPr>
          </w:p>
        </w:tc>
        <w:tc>
          <w:tcPr>
            <w:tcW w:w="349" w:type="pct"/>
            <w:tcBorders>
              <w:top w:val="single" w:sz="4" w:space="0" w:color="366092"/>
              <w:left w:val="nil"/>
              <w:bottom w:val="single" w:sz="8" w:space="0" w:color="366092"/>
              <w:right w:val="nil"/>
            </w:tcBorders>
            <w:noWrap/>
            <w:vAlign w:val="bottom"/>
            <w:hideMark/>
          </w:tcPr>
          <w:p w14:paraId="6AD917E0"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18</w:t>
            </w:r>
          </w:p>
        </w:tc>
        <w:tc>
          <w:tcPr>
            <w:tcW w:w="313" w:type="pct"/>
            <w:tcBorders>
              <w:top w:val="single" w:sz="4" w:space="0" w:color="366092"/>
              <w:left w:val="nil"/>
              <w:bottom w:val="single" w:sz="8" w:space="0" w:color="366092"/>
              <w:right w:val="nil"/>
            </w:tcBorders>
            <w:noWrap/>
            <w:vAlign w:val="bottom"/>
            <w:hideMark/>
          </w:tcPr>
          <w:p w14:paraId="2575DFD7"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13</w:t>
            </w:r>
          </w:p>
        </w:tc>
        <w:tc>
          <w:tcPr>
            <w:tcW w:w="313" w:type="pct"/>
            <w:tcBorders>
              <w:top w:val="single" w:sz="4" w:space="0" w:color="366092"/>
              <w:left w:val="nil"/>
              <w:bottom w:val="single" w:sz="8" w:space="0" w:color="366092"/>
              <w:right w:val="nil"/>
            </w:tcBorders>
            <w:noWrap/>
            <w:vAlign w:val="bottom"/>
            <w:hideMark/>
          </w:tcPr>
          <w:p w14:paraId="36191180"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7AC11F88"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5DE3A1E9"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45</w:t>
            </w:r>
          </w:p>
        </w:tc>
        <w:tc>
          <w:tcPr>
            <w:tcW w:w="313" w:type="pct"/>
            <w:tcBorders>
              <w:top w:val="single" w:sz="4" w:space="0" w:color="366092"/>
              <w:left w:val="nil"/>
              <w:bottom w:val="single" w:sz="8" w:space="0" w:color="366092"/>
              <w:right w:val="nil"/>
            </w:tcBorders>
            <w:noWrap/>
            <w:vAlign w:val="bottom"/>
            <w:hideMark/>
          </w:tcPr>
          <w:p w14:paraId="00C74B14"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135</w:t>
            </w:r>
          </w:p>
        </w:tc>
        <w:tc>
          <w:tcPr>
            <w:tcW w:w="313" w:type="pct"/>
            <w:tcBorders>
              <w:top w:val="single" w:sz="4" w:space="0" w:color="366092"/>
              <w:left w:val="nil"/>
              <w:bottom w:val="single" w:sz="8" w:space="0" w:color="366092"/>
              <w:right w:val="nil"/>
            </w:tcBorders>
            <w:noWrap/>
            <w:vAlign w:val="bottom"/>
            <w:hideMark/>
          </w:tcPr>
          <w:p w14:paraId="7897F329"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22</w:t>
            </w:r>
          </w:p>
        </w:tc>
        <w:tc>
          <w:tcPr>
            <w:tcW w:w="313" w:type="pct"/>
            <w:tcBorders>
              <w:top w:val="single" w:sz="4" w:space="0" w:color="366092"/>
              <w:left w:val="nil"/>
              <w:bottom w:val="single" w:sz="8" w:space="0" w:color="366092"/>
              <w:right w:val="nil"/>
            </w:tcBorders>
            <w:noWrap/>
            <w:vAlign w:val="bottom"/>
            <w:hideMark/>
          </w:tcPr>
          <w:p w14:paraId="7858753C" w14:textId="77777777" w:rsidR="00296963" w:rsidRPr="00296963" w:rsidRDefault="00296963" w:rsidP="00296963">
            <w:pPr>
              <w:spacing w:after="0" w:line="240" w:lineRule="auto"/>
              <w:jc w:val="right"/>
              <w:rPr>
                <w:rFonts w:ascii="Calibri" w:eastAsia="Times New Roman" w:hAnsi="Calibri" w:cs="Calibri"/>
                <w:b/>
                <w:bCs/>
                <w:color w:val="000000"/>
                <w:kern w:val="0"/>
                <w:sz w:val="16"/>
                <w:szCs w:val="16"/>
                <w:lang w:eastAsia="pt-PT"/>
                <w14:ligatures w14:val="none"/>
              </w:rPr>
            </w:pPr>
            <w:r w:rsidRPr="00296963">
              <w:rPr>
                <w:rFonts w:ascii="Calibri" w:eastAsia="Times New Roman" w:hAnsi="Calibri" w:cs="Times New Roman"/>
                <w:b/>
                <w:color w:val="000000"/>
                <w:kern w:val="0"/>
                <w:sz w:val="16"/>
                <w:szCs w:val="24"/>
                <w:lang w:eastAsia="pt-PT"/>
                <w14:ligatures w14:val="none"/>
              </w:rPr>
              <w:t>32</w:t>
            </w:r>
          </w:p>
        </w:tc>
      </w:tr>
    </w:tbl>
    <w:p w14:paraId="4E02E431" w14:textId="77777777" w:rsidR="00296963" w:rsidRPr="00296963" w:rsidRDefault="00296963" w:rsidP="00296963">
      <w:pPr>
        <w:spacing w:after="0" w:line="240" w:lineRule="auto"/>
        <w:ind w:left="720"/>
        <w:jc w:val="both"/>
        <w:rPr>
          <w:rFonts w:ascii="Cambria" w:eastAsia="Times New Roman" w:hAnsi="Cambria" w:cs="Times New Roman"/>
          <w:kern w:val="0"/>
          <w:sz w:val="20"/>
          <w:szCs w:val="20"/>
          <w:lang w:val="en-GB" w:eastAsia="pt-PT"/>
          <w14:ligatures w14:val="none"/>
        </w:rPr>
      </w:pPr>
    </w:p>
    <w:p w14:paraId="091B1B5D" w14:textId="0F359B98" w:rsidR="00296963" w:rsidRDefault="00296963">
      <w:pPr>
        <w:rPr>
          <w:rFonts w:ascii="Cambria" w:hAnsi="Cambria"/>
          <w:sz w:val="20"/>
          <w:szCs w:val="20"/>
        </w:rPr>
      </w:pPr>
      <w:r>
        <w:rPr>
          <w:rFonts w:ascii="Cambria" w:hAnsi="Cambria"/>
          <w:sz w:val="20"/>
          <w:szCs w:val="20"/>
        </w:rPr>
        <w:br w:type="page"/>
      </w:r>
    </w:p>
    <w:p w14:paraId="6B981660" w14:textId="77777777" w:rsidR="00416F13" w:rsidRPr="00416F13" w:rsidRDefault="00416F13" w:rsidP="00416F13">
      <w:pPr>
        <w:tabs>
          <w:tab w:val="left" w:pos="426"/>
        </w:tabs>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2.</w:t>
      </w:r>
      <w:r w:rsidRPr="00416F13">
        <w:rPr>
          <w:rFonts w:ascii="Cambria" w:eastAsia="Calibri" w:hAnsi="Cambria" w:cs="Times New Roman"/>
          <w:b/>
          <w:bCs/>
          <w:sz w:val="20"/>
          <w:szCs w:val="20"/>
        </w:rPr>
        <w:tab/>
        <w:t>Respuesta de Belice a la Unión Europea sobre posible incumplimiento (documento A anterior)</w:t>
      </w:r>
    </w:p>
    <w:p w14:paraId="449F57A3"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2FF1DE4F" w14:textId="77777777" w:rsidR="00416F13" w:rsidRPr="00416F13" w:rsidRDefault="00416F13" w:rsidP="00416F13">
      <w:pPr>
        <w:widowControl w:val="0"/>
        <w:autoSpaceDE w:val="0"/>
        <w:autoSpaceDN w:val="0"/>
        <w:spacing w:before="154" w:after="0" w:line="240" w:lineRule="auto"/>
        <w:rPr>
          <w:rFonts w:ascii="Cambria" w:eastAsia="Georgia" w:hAnsi="Cambria" w:cs="Georgia"/>
          <w:kern w:val="0"/>
          <w:sz w:val="20"/>
          <w:szCs w:val="20"/>
          <w14:ligatures w14:val="none"/>
        </w:rPr>
      </w:pPr>
    </w:p>
    <w:p w14:paraId="6CEA4B39"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 xml:space="preserve">Re: </w:t>
      </w:r>
      <w:proofErr w:type="spellStart"/>
      <w:r w:rsidRPr="00416F13">
        <w:rPr>
          <w:rFonts w:ascii="Cambria" w:eastAsia="Georgia" w:hAnsi="Cambria" w:cs="Georgia"/>
          <w:b/>
          <w:kern w:val="0"/>
          <w:sz w:val="20"/>
          <w14:ligatures w14:val="none"/>
        </w:rPr>
        <w:t>HSFU</w:t>
      </w:r>
      <w:proofErr w:type="spellEnd"/>
      <w:r w:rsidRPr="00416F13">
        <w:rPr>
          <w:rFonts w:ascii="Cambria" w:eastAsia="Georgia" w:hAnsi="Cambria" w:cs="Georgia"/>
          <w:b/>
          <w:kern w:val="0"/>
          <w:sz w:val="20"/>
          <w14:ligatures w14:val="none"/>
        </w:rPr>
        <w:t>/</w:t>
      </w:r>
      <w:proofErr w:type="spellStart"/>
      <w:r w:rsidRPr="00416F13">
        <w:rPr>
          <w:rFonts w:ascii="Cambria" w:eastAsia="Georgia" w:hAnsi="Cambria" w:cs="Georgia"/>
          <w:b/>
          <w:kern w:val="0"/>
          <w:sz w:val="20"/>
          <w14:ligatures w14:val="none"/>
        </w:rPr>
        <w:t>RFMO</w:t>
      </w:r>
      <w:proofErr w:type="spellEnd"/>
      <w:r w:rsidRPr="00416F13">
        <w:rPr>
          <w:rFonts w:ascii="Cambria" w:eastAsia="Georgia" w:hAnsi="Cambria" w:cs="Georgia"/>
          <w:b/>
          <w:kern w:val="0"/>
          <w:sz w:val="20"/>
          <w14:ligatures w14:val="none"/>
        </w:rPr>
        <w:t>/09/2025(117) Vol.3</w:t>
      </w:r>
    </w:p>
    <w:p w14:paraId="7354B154"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p>
    <w:p w14:paraId="1323EBD0" w14:textId="77777777" w:rsidR="00416F13" w:rsidRPr="00416F13" w:rsidRDefault="00416F13" w:rsidP="00416F13">
      <w:pPr>
        <w:widowControl w:val="0"/>
        <w:autoSpaceDE w:val="0"/>
        <w:autoSpaceDN w:val="0"/>
        <w:spacing w:after="0" w:line="240" w:lineRule="auto"/>
        <w:rPr>
          <w:rFonts w:ascii="Cambria" w:eastAsia="Georgia" w:hAnsi="Cambria" w:cs="Georgia"/>
          <w:b/>
          <w:kern w:val="0"/>
          <w:sz w:val="20"/>
          <w:szCs w:val="20"/>
          <w14:ligatures w14:val="none"/>
        </w:rPr>
      </w:pPr>
    </w:p>
    <w:p w14:paraId="641A4D9F" w14:textId="77777777" w:rsidR="00416F13" w:rsidRPr="00416F13" w:rsidRDefault="00416F13" w:rsidP="00416F13">
      <w:pPr>
        <w:widowControl w:val="0"/>
        <w:autoSpaceDE w:val="0"/>
        <w:autoSpaceDN w:val="0"/>
        <w:spacing w:after="0" w:line="240" w:lineRule="auto"/>
        <w:jc w:val="right"/>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2 de octubre de 2025</w:t>
      </w:r>
    </w:p>
    <w:p w14:paraId="6020BC67"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 xml:space="preserve">Sr. Camille Jean Pierre Manel </w:t>
      </w:r>
    </w:p>
    <w:p w14:paraId="62E8ADFB"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Secretario ejecutivo</w:t>
      </w:r>
    </w:p>
    <w:p w14:paraId="13676BF9"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 xml:space="preserve">Comisión Internacional para la Conservación del Atún Atlántico </w:t>
      </w:r>
    </w:p>
    <w:p w14:paraId="01A5F79E"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Madrid, España</w:t>
      </w:r>
    </w:p>
    <w:p w14:paraId="571918CD"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78D95759" w14:textId="77777777" w:rsidR="00416F13" w:rsidRPr="00416F13" w:rsidRDefault="00416F13" w:rsidP="00416F13">
      <w:pPr>
        <w:widowControl w:val="0"/>
        <w:autoSpaceDE w:val="0"/>
        <w:autoSpaceDN w:val="0"/>
        <w:spacing w:before="1" w:after="0" w:line="240" w:lineRule="auto"/>
        <w:rPr>
          <w:rFonts w:ascii="Cambria" w:eastAsia="Georgia" w:hAnsi="Cambria" w:cs="Georgia"/>
          <w:b/>
          <w:kern w:val="0"/>
          <w:sz w:val="20"/>
          <w:szCs w:val="20"/>
          <w14:ligatures w14:val="none"/>
        </w:rPr>
      </w:pPr>
      <w:r w:rsidRPr="00416F13">
        <w:rPr>
          <w:rFonts w:ascii="Cambria" w:eastAsia="Georgia" w:hAnsi="Cambria" w:cs="Georgia"/>
          <w:b/>
          <w:bCs/>
          <w:kern w:val="0"/>
          <w:sz w:val="20"/>
          <w14:ligatures w14:val="none"/>
        </w:rPr>
        <w:t>ASUNTO:</w:t>
      </w:r>
      <w:r w:rsidRPr="00416F13">
        <w:rPr>
          <w:rFonts w:ascii="Cambria" w:eastAsia="Georgia" w:hAnsi="Cambria" w:cs="Georgia"/>
          <w:b/>
          <w:kern w:val="0"/>
          <w:sz w:val="20"/>
          <w14:ligatures w14:val="none"/>
        </w:rPr>
        <w:t xml:space="preserve"> </w:t>
      </w:r>
      <w:r w:rsidRPr="00416F13">
        <w:rPr>
          <w:rFonts w:ascii="Cambria" w:eastAsia="Georgia" w:hAnsi="Cambria" w:cs="Georgia"/>
          <w:b/>
          <w:bCs/>
          <w:kern w:val="0"/>
          <w:sz w:val="20"/>
          <w14:ligatures w14:val="none"/>
        </w:rPr>
        <w:t>COMUNICACIÓN DE LA UNIÓN EUROPEA SOBRE UN POSIBLE INCUMPLIMIENTO DE LAS MEDIDAS DE CONSERVACIÓN Y ORDENACIÓN DE ICCAT - BELICE</w:t>
      </w:r>
    </w:p>
    <w:p w14:paraId="44F8E5B2" w14:textId="77777777" w:rsidR="00416F13" w:rsidRPr="00416F13" w:rsidRDefault="00416F13" w:rsidP="00416F13">
      <w:pPr>
        <w:widowControl w:val="0"/>
        <w:autoSpaceDE w:val="0"/>
        <w:autoSpaceDN w:val="0"/>
        <w:spacing w:before="21" w:after="0" w:line="240" w:lineRule="auto"/>
        <w:rPr>
          <w:rFonts w:ascii="Cambria" w:eastAsia="Georgia" w:hAnsi="Cambria" w:cs="Georgia"/>
          <w:b/>
          <w:kern w:val="0"/>
          <w:sz w:val="20"/>
          <w:szCs w:val="20"/>
          <w14:ligatures w14:val="none"/>
        </w:rPr>
      </w:pPr>
    </w:p>
    <w:p w14:paraId="1B90BAF4"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Estimado Sr. Manel:</w:t>
      </w:r>
    </w:p>
    <w:p w14:paraId="1A60DB97" w14:textId="77777777" w:rsidR="00416F13" w:rsidRPr="00416F13" w:rsidRDefault="00416F13" w:rsidP="00416F13">
      <w:pPr>
        <w:widowControl w:val="0"/>
        <w:autoSpaceDE w:val="0"/>
        <w:autoSpaceDN w:val="0"/>
        <w:spacing w:before="2" w:after="0" w:line="240" w:lineRule="auto"/>
        <w:rPr>
          <w:rFonts w:ascii="Cambria" w:eastAsia="Georgia" w:hAnsi="Cambria" w:cs="Georgia"/>
          <w:kern w:val="0"/>
          <w:sz w:val="20"/>
          <w:szCs w:val="20"/>
          <w14:ligatures w14:val="none"/>
        </w:rPr>
      </w:pPr>
    </w:p>
    <w:p w14:paraId="10D4E522" w14:textId="77777777" w:rsidR="00416F13" w:rsidRPr="00416F13" w:rsidRDefault="00416F13" w:rsidP="00416F13">
      <w:pPr>
        <w:widowControl w:val="0"/>
        <w:autoSpaceDE w:val="0"/>
        <w:autoSpaceDN w:val="0"/>
        <w:spacing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En referencia a su carta de fecha 18 de julio de 2025, Belice informa por la presente de que, tras consultar con los organismos reguladores nacionales pertinentes, hemos resuelto reabrir la investigación sobre el asunto en cuestión.</w:t>
      </w:r>
    </w:p>
    <w:p w14:paraId="52670272" w14:textId="77777777" w:rsidR="00416F13" w:rsidRPr="00416F13" w:rsidRDefault="00416F13" w:rsidP="00416F13">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Hemos iniciado una consulta bilateral con la Unión Europea para obtener más aclaraciones a medida que avanzamos en esta investigación. Además, estamos en estrecho contacto con las entidades competentes facultadas para colaborar en la investigación y hacer cumplir la legislación pertinente a este respecto.</w:t>
      </w:r>
    </w:p>
    <w:p w14:paraId="54D5B8FD" w14:textId="77777777" w:rsidR="00416F13" w:rsidRPr="00416F13" w:rsidRDefault="00416F13" w:rsidP="00416F13">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16F13">
        <w:rPr>
          <w:rFonts w:ascii="Cambria" w:eastAsia="Georgia" w:hAnsi="Cambria" w:cs="Georgia"/>
          <w:kern w:val="0"/>
          <w:sz w:val="20"/>
          <w:szCs w:val="24"/>
          <w14:ligatures w14:val="none"/>
        </w:rPr>
        <w:t>Mantendremos informados a la Secretaría y a la delegación de la UE de las conclusiones finales de la investigación y de cualquier medida correctiva o coercitiva que se adopte para resolver los problemas detectados.</w:t>
      </w:r>
    </w:p>
    <w:p w14:paraId="26269921" w14:textId="77777777" w:rsidR="00416F13" w:rsidRPr="00416F13" w:rsidRDefault="00416F13" w:rsidP="00416F13">
      <w:pPr>
        <w:widowControl w:val="0"/>
        <w:autoSpaceDE w:val="0"/>
        <w:autoSpaceDN w:val="0"/>
        <w:spacing w:after="0" w:line="240" w:lineRule="auto"/>
        <w:rPr>
          <w:rFonts w:ascii="Cambria" w:eastAsia="Georgia" w:hAnsi="Cambria" w:cs="Georgia"/>
          <w:kern w:val="0"/>
          <w:sz w:val="20"/>
          <w:szCs w:val="20"/>
          <w14:ligatures w14:val="none"/>
        </w:rPr>
      </w:pPr>
    </w:p>
    <w:p w14:paraId="31CD4AF3" w14:textId="77777777" w:rsidR="00416F13" w:rsidRPr="00416F13" w:rsidRDefault="00416F13" w:rsidP="00416F13">
      <w:pPr>
        <w:widowControl w:val="0"/>
        <w:autoSpaceDE w:val="0"/>
        <w:autoSpaceDN w:val="0"/>
        <w:spacing w:before="68" w:after="0" w:line="240" w:lineRule="auto"/>
        <w:rPr>
          <w:rFonts w:ascii="Cambria" w:eastAsia="Georgia" w:hAnsi="Cambria" w:cs="Georgia"/>
          <w:b/>
          <w:kern w:val="0"/>
          <w:sz w:val="20"/>
          <w:szCs w:val="20"/>
          <w14:ligatures w14:val="none"/>
        </w:rPr>
      </w:pPr>
      <w:r w:rsidRPr="00416F13">
        <w:rPr>
          <w:rFonts w:ascii="Cambria" w:eastAsia="Georgia" w:hAnsi="Cambria" w:cs="Georgia"/>
          <w:b/>
          <w:noProof/>
          <w:kern w:val="0"/>
          <w:sz w:val="20"/>
          <w:szCs w:val="24"/>
          <w14:ligatures w14:val="none"/>
        </w:rPr>
        <mc:AlternateContent>
          <mc:Choice Requires="wpg">
            <w:drawing>
              <wp:anchor distT="0" distB="0" distL="0" distR="0" simplePos="0" relativeHeight="251659264" behindDoc="1" locked="0" layoutInCell="1" allowOverlap="1" wp14:anchorId="40000008" wp14:editId="5B0DF897">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3"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4"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66051233" w14:textId="77777777" w:rsidR="00416F13" w:rsidRPr="003A4709" w:rsidRDefault="00416F13" w:rsidP="00416F13">
                              <w:pPr>
                                <w:rPr>
                                  <w:rFonts w:ascii="Cambria" w:hAnsi="Cambria"/>
                                  <w:sz w:val="20"/>
                                  <w:szCs w:val="20"/>
                                </w:rPr>
                              </w:pPr>
                              <w:r w:rsidRPr="003A4709">
                                <w:rPr>
                                  <w:rFonts w:ascii="Cambria" w:hAnsi="Cambria"/>
                                  <w:sz w:val="20"/>
                                  <w:szCs w:val="20"/>
                                </w:rPr>
                                <w:t>Atentamente,</w:t>
                              </w:r>
                            </w:p>
                          </w:txbxContent>
                        </wps:txbx>
                        <wps:bodyPr wrap="square" lIns="0" tIns="0" rIns="0" bIns="0" rtlCol="0">
                          <a:noAutofit/>
                        </wps:bodyPr>
                      </wps:wsp>
                    </wpg:wgp>
                  </a:graphicData>
                </a:graphic>
              </wp:anchor>
            </w:drawing>
          </mc:Choice>
          <mc:Fallback>
            <w:pict>
              <v:group w14:anchorId="40000008" id="Group 4" o:spid="_x0000_s1026" style="position:absolute;margin-left:75.5pt;margin-top:15.85pt;width:161.5pt;height:80.8pt;z-index:-251657216;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5"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051233" w14:textId="77777777" w:rsidR="00416F13" w:rsidRPr="003A4709" w:rsidRDefault="00416F13" w:rsidP="00416F13">
                        <w:pPr>
                          <w:rPr>
                            <w:rFonts w:ascii="Cambria" w:hAnsi="Cambria"/>
                            <w:sz w:val="20"/>
                            <w:szCs w:val="20"/>
                          </w:rPr>
                        </w:pPr>
                        <w:r w:rsidRPr="003A4709">
                          <w:rPr>
                            <w:rFonts w:ascii="Cambria" w:hAnsi="Cambria"/>
                            <w:sz w:val="20"/>
                            <w:szCs w:val="20"/>
                          </w:rPr>
                          <w:t>Atentamente,</w:t>
                        </w:r>
                      </w:p>
                    </w:txbxContent>
                  </v:textbox>
                </v:shape>
                <w10:wrap type="topAndBottom" anchorx="page"/>
              </v:group>
            </w:pict>
          </mc:Fallback>
        </mc:AlternateContent>
      </w:r>
    </w:p>
    <w:p w14:paraId="2BC11C74" w14:textId="77777777" w:rsidR="00416F13" w:rsidRPr="00416F13" w:rsidRDefault="00416F13" w:rsidP="00416F13">
      <w:pPr>
        <w:widowControl w:val="0"/>
        <w:autoSpaceDE w:val="0"/>
        <w:autoSpaceDN w:val="0"/>
        <w:spacing w:before="21" w:after="0" w:line="240" w:lineRule="auto"/>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 xml:space="preserve">Sra. </w:t>
      </w:r>
      <w:proofErr w:type="spellStart"/>
      <w:r w:rsidRPr="00416F13">
        <w:rPr>
          <w:rFonts w:ascii="Cambria" w:eastAsia="Georgia" w:hAnsi="Cambria" w:cs="Georgia"/>
          <w:b/>
          <w:kern w:val="0"/>
          <w:sz w:val="20"/>
          <w14:ligatures w14:val="none"/>
        </w:rPr>
        <w:t>Valarie</w:t>
      </w:r>
      <w:proofErr w:type="spellEnd"/>
      <w:r w:rsidRPr="00416F13">
        <w:rPr>
          <w:rFonts w:ascii="Cambria" w:eastAsia="Georgia" w:hAnsi="Cambria" w:cs="Georgia"/>
          <w:b/>
          <w:kern w:val="0"/>
          <w:sz w:val="20"/>
          <w14:ligatures w14:val="none"/>
        </w:rPr>
        <w:t xml:space="preserve"> Lanza Directora</w:t>
      </w:r>
    </w:p>
    <w:p w14:paraId="2A6D4F41" w14:textId="77777777" w:rsidR="00416F13" w:rsidRPr="00416F13" w:rsidRDefault="00416F13" w:rsidP="00416F13">
      <w:pPr>
        <w:widowControl w:val="0"/>
        <w:autoSpaceDE w:val="0"/>
        <w:autoSpaceDN w:val="0"/>
        <w:spacing w:after="0" w:line="272" w:lineRule="exact"/>
        <w:rPr>
          <w:rFonts w:ascii="Cambria" w:eastAsia="Georgia" w:hAnsi="Cambria" w:cs="Georgia"/>
          <w:b/>
          <w:kern w:val="0"/>
          <w:sz w:val="20"/>
          <w:szCs w:val="20"/>
          <w14:ligatures w14:val="none"/>
        </w:rPr>
      </w:pPr>
      <w:r w:rsidRPr="00416F13">
        <w:rPr>
          <w:rFonts w:ascii="Cambria" w:eastAsia="Georgia" w:hAnsi="Cambria" w:cs="Georgia"/>
          <w:b/>
          <w:kern w:val="0"/>
          <w:sz w:val="20"/>
          <w14:ligatures w14:val="none"/>
        </w:rPr>
        <w:t>Unidad de pesquerías de alta mar de Belice</w:t>
      </w:r>
    </w:p>
    <w:p w14:paraId="3E864489" w14:textId="77777777" w:rsidR="00416F13" w:rsidRPr="00416F13" w:rsidRDefault="00416F13" w:rsidP="00416F13">
      <w:pPr>
        <w:widowControl w:val="0"/>
        <w:autoSpaceDE w:val="0"/>
        <w:autoSpaceDN w:val="0"/>
        <w:spacing w:before="85" w:after="0" w:line="240" w:lineRule="auto"/>
        <w:rPr>
          <w:rFonts w:ascii="Cambria" w:eastAsia="Georgia" w:hAnsi="Cambria" w:cs="Georgia"/>
          <w:b/>
          <w:kern w:val="0"/>
          <w:sz w:val="20"/>
          <w:szCs w:val="20"/>
          <w14:ligatures w14:val="none"/>
        </w:rPr>
      </w:pPr>
    </w:p>
    <w:p w14:paraId="169EC62D" w14:textId="5913B57D" w:rsidR="00416F13" w:rsidRDefault="00416F13">
      <w:pPr>
        <w:rPr>
          <w:rFonts w:ascii="Cambria" w:hAnsi="Cambria"/>
          <w:sz w:val="20"/>
          <w:szCs w:val="20"/>
        </w:rPr>
      </w:pPr>
      <w:r>
        <w:rPr>
          <w:rFonts w:ascii="Cambria" w:hAnsi="Cambria"/>
          <w:sz w:val="20"/>
          <w:szCs w:val="20"/>
        </w:rPr>
        <w:br w:type="page"/>
      </w:r>
    </w:p>
    <w:p w14:paraId="2C41A79B" w14:textId="056B38D3" w:rsidR="00416F13" w:rsidRPr="00416F13" w:rsidRDefault="00416F13" w:rsidP="00416F13">
      <w:pPr>
        <w:tabs>
          <w:tab w:val="left" w:pos="142"/>
          <w:tab w:val="left" w:pos="426"/>
        </w:tabs>
        <w:ind w:left="426" w:hanging="426"/>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3.</w:t>
      </w:r>
      <w:r w:rsidRPr="00416F13">
        <w:rPr>
          <w:rFonts w:ascii="Cambria" w:eastAsia="Calibri" w:hAnsi="Cambria" w:cs="Times New Roman"/>
          <w:b/>
          <w:bCs/>
          <w:sz w:val="20"/>
          <w:szCs w:val="20"/>
        </w:rPr>
        <w:tab/>
        <w:t>Respuesta de Cabo Verde a la Unión Europea sobre posible incumplimiento (documento A anterior)</w:t>
      </w:r>
    </w:p>
    <w:p w14:paraId="6DC7A645" w14:textId="77777777" w:rsidR="00416F13" w:rsidRPr="00416F13" w:rsidRDefault="00416F13" w:rsidP="00416F13">
      <w:pPr>
        <w:tabs>
          <w:tab w:val="left" w:pos="426"/>
        </w:tabs>
        <w:contextualSpacing/>
        <w:jc w:val="both"/>
        <w:rPr>
          <w:rFonts w:ascii="Cambria" w:eastAsia="Calibri" w:hAnsi="Cambria" w:cs="Times New Roman"/>
          <w:sz w:val="20"/>
          <w:szCs w:val="20"/>
        </w:rPr>
      </w:pPr>
    </w:p>
    <w:p w14:paraId="1F42916A" w14:textId="77777777" w:rsidR="00416F13" w:rsidRPr="00416F13" w:rsidRDefault="00416F13" w:rsidP="00416F13">
      <w:pPr>
        <w:spacing w:after="0" w:line="240" w:lineRule="auto"/>
        <w:jc w:val="both"/>
        <w:textAlignment w:val="baseline"/>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MINISTÉRIO DO</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MAR</w:t>
      </w:r>
    </w:p>
    <w:p w14:paraId="57D15C29" w14:textId="77777777" w:rsidR="00416F13" w:rsidRPr="00416F13" w:rsidRDefault="00416F13" w:rsidP="00416F13">
      <w:pPr>
        <w:widowControl w:val="0"/>
        <w:autoSpaceDE w:val="0"/>
        <w:autoSpaceDN w:val="0"/>
        <w:spacing w:before="6" w:after="0" w:line="240" w:lineRule="auto"/>
        <w:rPr>
          <w:rFonts w:ascii="Cambria" w:eastAsia="Times New Roman" w:hAnsi="Cambria" w:cs="Times New Roman"/>
          <w:bCs/>
          <w:kern w:val="0"/>
          <w:sz w:val="20"/>
          <w:szCs w:val="20"/>
          <w:lang w:val="pt-PT"/>
          <w14:ligatures w14:val="none"/>
        </w:rPr>
      </w:pPr>
    </w:p>
    <w:p w14:paraId="15C963C5" w14:textId="77777777" w:rsidR="00416F13" w:rsidRPr="00416F13" w:rsidRDefault="00416F13" w:rsidP="00416F13">
      <w:pPr>
        <w:widowControl w:val="0"/>
        <w:autoSpaceDE w:val="0"/>
        <w:autoSpaceDN w:val="0"/>
        <w:spacing w:before="94" w:after="0" w:line="240" w:lineRule="auto"/>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DIRECÇÃO</w:t>
      </w:r>
      <w:r w:rsidRPr="00416F13">
        <w:rPr>
          <w:rFonts w:ascii="Cambria" w:eastAsia="Times New Roman" w:hAnsi="Cambria" w:cs="Times New Roman"/>
          <w:bCs/>
          <w:spacing w:val="-3"/>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NACIONAL</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DE</w:t>
      </w:r>
      <w:r w:rsidRPr="00416F13">
        <w:rPr>
          <w:rFonts w:ascii="Cambria" w:eastAsia="Times New Roman" w:hAnsi="Cambria" w:cs="Times New Roman"/>
          <w:bCs/>
          <w:spacing w:val="-1"/>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PESCA E</w:t>
      </w:r>
      <w:r w:rsidRPr="00416F13">
        <w:rPr>
          <w:rFonts w:ascii="Cambria" w:eastAsia="Times New Roman" w:hAnsi="Cambria" w:cs="Times New Roman"/>
          <w:bCs/>
          <w:spacing w:val="-4"/>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AQUACULTURA</w:t>
      </w:r>
    </w:p>
    <w:p w14:paraId="6A052BFE" w14:textId="77777777" w:rsidR="00416F13" w:rsidRPr="00416F13" w:rsidRDefault="00416F13" w:rsidP="00416F13">
      <w:pPr>
        <w:widowControl w:val="0"/>
        <w:autoSpaceDE w:val="0"/>
        <w:autoSpaceDN w:val="0"/>
        <w:spacing w:before="1" w:after="18" w:line="240" w:lineRule="auto"/>
        <w:ind w:right="4030"/>
        <w:rPr>
          <w:rFonts w:ascii="Cambria" w:eastAsia="Times New Roman" w:hAnsi="Cambria" w:cs="Times New Roman"/>
          <w:bCs/>
          <w:kern w:val="0"/>
          <w:sz w:val="20"/>
          <w:szCs w:val="20"/>
          <w:lang w:val="pt-PT"/>
          <w14:ligatures w14:val="none"/>
        </w:rPr>
      </w:pPr>
      <w:r w:rsidRPr="00416F13">
        <w:rPr>
          <w:rFonts w:ascii="Cambria" w:eastAsia="Times New Roman" w:hAnsi="Cambria" w:cs="Times New Roman"/>
          <w:bCs/>
          <w:kern w:val="0"/>
          <w:sz w:val="20"/>
          <w:szCs w:val="20"/>
          <w:lang w:val="pt-PT"/>
          <w14:ligatures w14:val="none"/>
        </w:rPr>
        <w:t>Edifício do Campus do Mar-Cova de Inglesa, Mindelo</w:t>
      </w:r>
      <w:r w:rsidRPr="00416F13">
        <w:rPr>
          <w:rFonts w:ascii="Cambria" w:eastAsia="Times New Roman" w:hAnsi="Cambria" w:cs="Times New Roman"/>
          <w:bCs/>
          <w:spacing w:val="-53"/>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Tel.Nº (238)</w:t>
      </w:r>
      <w:r w:rsidRPr="00416F13">
        <w:rPr>
          <w:rFonts w:ascii="Cambria" w:eastAsia="Times New Roman" w:hAnsi="Cambria" w:cs="Times New Roman"/>
          <w:bCs/>
          <w:spacing w:val="-2"/>
          <w:kern w:val="0"/>
          <w:sz w:val="20"/>
          <w:szCs w:val="20"/>
          <w:lang w:val="pt-PT"/>
          <w14:ligatures w14:val="none"/>
        </w:rPr>
        <w:t xml:space="preserve"> </w:t>
      </w:r>
      <w:r w:rsidRPr="00416F13">
        <w:rPr>
          <w:rFonts w:ascii="Cambria" w:eastAsia="Times New Roman" w:hAnsi="Cambria" w:cs="Times New Roman"/>
          <w:bCs/>
          <w:kern w:val="0"/>
          <w:sz w:val="20"/>
          <w:szCs w:val="20"/>
          <w:lang w:val="pt-PT"/>
          <w14:ligatures w14:val="none"/>
        </w:rPr>
        <w:t>2300068</w:t>
      </w:r>
    </w:p>
    <w:p w14:paraId="6375AEA6" w14:textId="77777777" w:rsidR="00416F13" w:rsidRPr="00416F13" w:rsidRDefault="00416F13" w:rsidP="00416F13">
      <w:pPr>
        <w:widowControl w:val="0"/>
        <w:autoSpaceDE w:val="0"/>
        <w:autoSpaceDN w:val="0"/>
        <w:spacing w:after="0" w:line="30" w:lineRule="exact"/>
        <w:ind w:left="196"/>
        <w:rPr>
          <w:rFonts w:ascii="Cambria" w:eastAsia="Times New Roman" w:hAnsi="Cambria" w:cs="Times New Roman"/>
          <w:bCs/>
          <w:kern w:val="0"/>
          <w:sz w:val="20"/>
          <w:szCs w:val="20"/>
          <w:lang w:val="pt-PT"/>
          <w14:ligatures w14:val="none"/>
        </w:rPr>
      </w:pPr>
    </w:p>
    <w:p w14:paraId="34BA0E6A" w14:textId="77777777" w:rsidR="00416F13" w:rsidRPr="00416F13" w:rsidRDefault="00416F13" w:rsidP="00416F13">
      <w:pPr>
        <w:widowControl w:val="0"/>
        <w:autoSpaceDE w:val="0"/>
        <w:autoSpaceDN w:val="0"/>
        <w:spacing w:after="0" w:line="276" w:lineRule="auto"/>
        <w:ind w:left="-57"/>
        <w:rPr>
          <w:rFonts w:ascii="Cambria" w:eastAsia="Times New Roman" w:hAnsi="Cambria" w:cs="Arial"/>
          <w:bCs/>
          <w:kern w:val="0"/>
          <w:sz w:val="10"/>
          <w:szCs w:val="10"/>
          <w:lang w:val="pt-PT"/>
          <w14:ligatures w14:val="none"/>
        </w:rPr>
      </w:pPr>
    </w:p>
    <w:p w14:paraId="60C7D8DD" w14:textId="77777777" w:rsidR="00416F13" w:rsidRPr="00416F13" w:rsidRDefault="00416F13" w:rsidP="00416F13">
      <w:pPr>
        <w:widowControl w:val="0"/>
        <w:autoSpaceDE w:val="0"/>
        <w:autoSpaceDN w:val="0"/>
        <w:spacing w:after="0" w:line="276" w:lineRule="auto"/>
        <w:ind w:left="5040"/>
        <w:rPr>
          <w:rFonts w:ascii="Cambria" w:eastAsia="Times New Roman" w:hAnsi="Cambria" w:cs="Times New Roman"/>
          <w:caps/>
          <w:kern w:val="0"/>
          <w:sz w:val="20"/>
          <w:szCs w:val="20"/>
          <w14:ligatures w14:val="none"/>
        </w:rPr>
      </w:pPr>
      <w:r w:rsidRPr="00416F13">
        <w:rPr>
          <w:rFonts w:ascii="Cambria" w:eastAsia="Times New Roman" w:hAnsi="Cambria" w:cs="Times New Roman"/>
          <w:caps/>
          <w:kern w:val="0"/>
          <w:sz w:val="20"/>
          <w:szCs w:val="20"/>
          <w14:ligatures w14:val="none"/>
        </w:rPr>
        <w:t xml:space="preserve">À secretaria de ICCAT – </w:t>
      </w:r>
    </w:p>
    <w:p w14:paraId="0059663F" w14:textId="63B1F08A" w:rsidR="00416F13" w:rsidRPr="00416F13" w:rsidRDefault="00416F13" w:rsidP="00651E32">
      <w:pPr>
        <w:widowControl w:val="0"/>
        <w:autoSpaceDE w:val="0"/>
        <w:autoSpaceDN w:val="0"/>
        <w:spacing w:after="0" w:line="276" w:lineRule="auto"/>
        <w:ind w:left="5040"/>
        <w:rPr>
          <w:rFonts w:ascii="Cambria" w:eastAsia="Times New Roman" w:hAnsi="Cambria" w:cs="Times New Roman"/>
          <w:caps/>
          <w:kern w:val="0"/>
          <w:sz w:val="20"/>
          <w:szCs w:val="20"/>
          <w14:ligatures w14:val="none"/>
        </w:rPr>
      </w:pPr>
      <w:r w:rsidRPr="00416F13">
        <w:rPr>
          <w:rFonts w:ascii="Cambria" w:eastAsia="Times New Roman" w:hAnsi="Cambria" w:cs="Times New Roman"/>
          <w:caps/>
          <w:kern w:val="0"/>
          <w:sz w:val="20"/>
          <w:szCs w:val="20"/>
          <w14:ligatures w14:val="none"/>
        </w:rPr>
        <w:t xml:space="preserve">Madrid España                             </w:t>
      </w:r>
    </w:p>
    <w:p w14:paraId="00B420FC" w14:textId="77777777" w:rsidR="00416F13" w:rsidRPr="00416F13" w:rsidRDefault="00416F13" w:rsidP="00416F13">
      <w:pPr>
        <w:widowControl w:val="0"/>
        <w:autoSpaceDE w:val="0"/>
        <w:autoSpaceDN w:val="0"/>
        <w:spacing w:after="0" w:line="240" w:lineRule="auto"/>
        <w:ind w:left="4320" w:firstLine="720"/>
        <w:rPr>
          <w:rFonts w:ascii="Cambria" w:eastAsia="Times New Roman" w:hAnsi="Cambria" w:cs="Times New Roman"/>
          <w:kern w:val="0"/>
          <w:sz w:val="20"/>
          <w:szCs w:val="20"/>
          <w:lang w:val="pt-PT" w:eastAsia="pt-PT"/>
          <w14:ligatures w14:val="none"/>
        </w:rPr>
      </w:pPr>
      <w:r w:rsidRPr="00416F13">
        <w:rPr>
          <w:rFonts w:ascii="Cambria" w:eastAsia="Times New Roman" w:hAnsi="Cambria" w:cs="Times New Roman"/>
          <w:kern w:val="0"/>
          <w:sz w:val="20"/>
          <w:szCs w:val="20"/>
          <w:lang w:val="pt-PT"/>
          <w14:ligatures w14:val="none"/>
        </w:rPr>
        <w:t>Excmo.</w:t>
      </w:r>
      <w:r w:rsidRPr="00416F13">
        <w:rPr>
          <w:rFonts w:ascii="Cambria" w:eastAsia="Times New Roman" w:hAnsi="Cambria" w:cs="Times New Roman"/>
          <w:smallCaps/>
          <w:kern w:val="0"/>
          <w:sz w:val="20"/>
          <w:szCs w:val="20"/>
          <w:lang w:val="pt-PT"/>
          <w14:ligatures w14:val="none"/>
        </w:rPr>
        <w:t xml:space="preserve"> </w:t>
      </w:r>
      <w:r w:rsidRPr="00416F13">
        <w:rPr>
          <w:rFonts w:ascii="Cambria" w:eastAsia="Times New Roman" w:hAnsi="Cambria" w:cs="Times New Roman"/>
          <w:kern w:val="0"/>
          <w:sz w:val="20"/>
          <w:szCs w:val="20"/>
          <w:lang w:val="pt-PT" w:eastAsia="pt-PT"/>
          <w14:ligatures w14:val="none"/>
        </w:rPr>
        <w:t xml:space="preserve">Miguel Neves dos Santos </w:t>
      </w:r>
    </w:p>
    <w:p w14:paraId="19620977" w14:textId="77777777" w:rsidR="00416F13" w:rsidRPr="00416F13" w:rsidRDefault="00416F13" w:rsidP="00416F13">
      <w:pPr>
        <w:widowControl w:val="0"/>
        <w:autoSpaceDE w:val="0"/>
        <w:autoSpaceDN w:val="0"/>
        <w:spacing w:after="0" w:line="276" w:lineRule="auto"/>
        <w:ind w:left="5040"/>
        <w:rPr>
          <w:rFonts w:ascii="Cambria" w:eastAsia="Times New Roman" w:hAnsi="Cambria" w:cs="Times New Roman"/>
          <w:smallCaps/>
          <w:kern w:val="0"/>
          <w:sz w:val="20"/>
          <w:szCs w:val="20"/>
          <w:lang w:val="pt-PT"/>
          <w14:ligatures w14:val="none"/>
        </w:rPr>
      </w:pPr>
      <w:r w:rsidRPr="00416F13">
        <w:rPr>
          <w:rFonts w:ascii="Cambria" w:eastAsia="Times New Roman" w:hAnsi="Cambria" w:cs="Times New Roman"/>
          <w:kern w:val="0"/>
          <w:sz w:val="20"/>
          <w:szCs w:val="20"/>
          <w:lang w:val="pt-PT" w:eastAsia="pt-PT"/>
          <w14:ligatures w14:val="none"/>
        </w:rPr>
        <w:t>Secretario executivo adjunto</w:t>
      </w:r>
    </w:p>
    <w:p w14:paraId="6111D8A2" w14:textId="77777777" w:rsidR="00416F13" w:rsidRPr="00416F13" w:rsidRDefault="00416F13" w:rsidP="00416F13">
      <w:pPr>
        <w:widowControl w:val="0"/>
        <w:autoSpaceDE w:val="0"/>
        <w:autoSpaceDN w:val="0"/>
        <w:spacing w:after="0" w:line="276" w:lineRule="auto"/>
        <w:ind w:left="4320" w:firstLine="720"/>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p.p. Excmo. Presidente del Comité de </w:t>
      </w:r>
      <w:r w:rsidRPr="00416F13">
        <w:rPr>
          <w:rFonts w:ascii="Cambria" w:eastAsia="Times New Roman" w:hAnsi="Cambria" w:cs="Times New Roman"/>
          <w:kern w:val="0"/>
          <w:sz w:val="20"/>
          <w:szCs w:val="20"/>
          <w14:ligatures w14:val="none"/>
        </w:rPr>
        <w:tab/>
        <w:t>Cumplimiento</w:t>
      </w:r>
    </w:p>
    <w:p w14:paraId="05ECEF54" w14:textId="73DD867F" w:rsidR="00416F13" w:rsidRPr="00416F13" w:rsidRDefault="00416F13" w:rsidP="00651E32">
      <w:pPr>
        <w:widowControl w:val="0"/>
        <w:autoSpaceDE w:val="0"/>
        <w:autoSpaceDN w:val="0"/>
        <w:spacing w:after="0" w:line="276" w:lineRule="auto"/>
        <w:ind w:left="4956" w:firstLine="84"/>
        <w:rPr>
          <w:rFonts w:ascii="Cambria" w:eastAsia="Times New Roman" w:hAnsi="Cambria" w:cs="Times New Roman"/>
          <w:kern w:val="0"/>
          <w:sz w:val="20"/>
          <w:szCs w:val="20"/>
          <w14:ligatures w14:val="none"/>
        </w:rPr>
      </w:pPr>
      <w:proofErr w:type="spellStart"/>
      <w:r w:rsidRPr="00416F13">
        <w:rPr>
          <w:rFonts w:ascii="Cambria" w:eastAsia="Times New Roman" w:hAnsi="Cambria" w:cs="Times New Roman"/>
          <w:kern w:val="0"/>
          <w:sz w:val="20"/>
          <w:szCs w:val="20"/>
          <w14:ligatures w14:val="none"/>
        </w:rPr>
        <w:t>Mindelo</w:t>
      </w:r>
      <w:proofErr w:type="spellEnd"/>
      <w:r w:rsidRPr="00416F13">
        <w:rPr>
          <w:rFonts w:ascii="Cambria" w:eastAsia="Times New Roman" w:hAnsi="Cambria" w:cs="Times New Roman"/>
          <w:kern w:val="0"/>
          <w:sz w:val="20"/>
          <w:szCs w:val="20"/>
          <w14:ligatures w14:val="none"/>
        </w:rPr>
        <w:t>, S. Vicente, 03 de 08-2025</w:t>
      </w:r>
    </w:p>
    <w:p w14:paraId="6DA62E4C" w14:textId="2B65050B" w:rsidR="00416F13" w:rsidRPr="00416F13" w:rsidRDefault="00416F13" w:rsidP="00416F13">
      <w:pPr>
        <w:widowControl w:val="0"/>
        <w:autoSpaceDE w:val="0"/>
        <w:autoSpaceDN w:val="0"/>
        <w:spacing w:after="0" w:line="276" w:lineRule="auto"/>
        <w:rPr>
          <w:rFonts w:ascii="Cambria" w:eastAsia="Times New Roman" w:hAnsi="Cambria" w:cs="Times New Roman"/>
          <w:b/>
          <w:kern w:val="0"/>
          <w:sz w:val="20"/>
          <w:szCs w:val="20"/>
          <w14:ligatures w14:val="none"/>
        </w:rPr>
      </w:pPr>
    </w:p>
    <w:p w14:paraId="1B4B1013" w14:textId="77777777" w:rsidR="00416F13" w:rsidRPr="00416F13" w:rsidRDefault="00416F13" w:rsidP="00416F13">
      <w:pPr>
        <w:suppressAutoHyphens/>
        <w:autoSpaceDE w:val="0"/>
        <w:autoSpaceDN w:val="0"/>
        <w:spacing w:after="0" w:line="240" w:lineRule="auto"/>
        <w:jc w:val="both"/>
        <w:textAlignment w:val="baseline"/>
        <w:rPr>
          <w:rFonts w:ascii="Cambria" w:eastAsia="Calibri" w:hAnsi="Cambria" w:cs="Times New Roman"/>
          <w:b/>
          <w:bCs/>
          <w:iCs/>
          <w:kern w:val="0"/>
          <w:sz w:val="20"/>
          <w:szCs w:val="20"/>
          <w14:ligatures w14:val="none"/>
        </w:rPr>
      </w:pPr>
      <w:r w:rsidRPr="00416F13">
        <w:rPr>
          <w:rFonts w:ascii="Cambria" w:eastAsia="Calibri" w:hAnsi="Cambria" w:cs="Times New Roman"/>
          <w:b/>
          <w:bCs/>
          <w:iCs/>
          <w:kern w:val="0"/>
          <w:sz w:val="20"/>
          <w:szCs w:val="20"/>
          <w14:ligatures w14:val="none"/>
        </w:rPr>
        <w:t>Asunto: Respuesta De Cabo Verde a comunicación de la Unión Europea sobre un posible incumplimiento de las medidas de conservación y ordenación de ICCAT – Cabo Verde [Circular ICCAT N.º 07191/25]</w:t>
      </w:r>
    </w:p>
    <w:p w14:paraId="29B46320" w14:textId="77777777" w:rsidR="00416F13" w:rsidRPr="00416F13" w:rsidRDefault="00416F13" w:rsidP="00416F13">
      <w:pPr>
        <w:suppressAutoHyphens/>
        <w:autoSpaceDE w:val="0"/>
        <w:autoSpaceDN w:val="0"/>
        <w:spacing w:after="0" w:line="240" w:lineRule="auto"/>
        <w:ind w:left="-57"/>
        <w:jc w:val="both"/>
        <w:textAlignment w:val="baseline"/>
        <w:rPr>
          <w:rFonts w:ascii="Cambria" w:eastAsia="Calibri" w:hAnsi="Cambria" w:cs="Times New Roman"/>
          <w:iCs/>
          <w:kern w:val="0"/>
          <w:sz w:val="20"/>
          <w:szCs w:val="20"/>
          <w14:ligatures w14:val="none"/>
        </w:rPr>
      </w:pPr>
    </w:p>
    <w:p w14:paraId="084B7B46"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La Dirección Nacional de Pesca y Acuicultura, manifiesta su agradecimiento con relación a vuestra carta con referencia ICCAT-Salida 2025-07-18 S25-07191 sobre un posible incumplimiento de las medidas de conservación y ordenación de ICCAT – Cabo Verde. </w:t>
      </w:r>
    </w:p>
    <w:p w14:paraId="52C4EC31"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7A603BE"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Sobre este tema, Cabo Verde lamenta contestar tardíamente y solicita la comprensión de la Secretaría. Cúmplenos informar que Cabo Verde desde el primer momento que recibió la notificación sobre el posible incumplimiento en relación a la embarcación </w:t>
      </w:r>
      <w:proofErr w:type="spellStart"/>
      <w:r w:rsidRPr="00416F13">
        <w:rPr>
          <w:rFonts w:ascii="Cambria" w:eastAsia="Times New Roman" w:hAnsi="Cambria" w:cs="Times New Roman"/>
          <w:kern w:val="0"/>
          <w:sz w:val="20"/>
          <w:szCs w:val="20"/>
          <w14:ligatures w14:val="none"/>
        </w:rPr>
        <w:t>Muncreca</w:t>
      </w:r>
      <w:proofErr w:type="spellEnd"/>
      <w:r w:rsidRPr="00416F13">
        <w:rPr>
          <w:rFonts w:ascii="Cambria" w:eastAsia="Times New Roman" w:hAnsi="Cambria" w:cs="Times New Roman"/>
          <w:kern w:val="0"/>
          <w:sz w:val="20"/>
          <w:szCs w:val="20"/>
          <w14:ligatures w14:val="none"/>
        </w:rPr>
        <w:t>, emprendió todas las medidas para arreglar la situación junto a la Secretaría. (Como es posible comprobar en la respuesta de email (adjunta) de la Secretaría de ICCAT enviada a Cabo Verde el 12 de mayo de 2023 a las 09:20 h.</w:t>
      </w:r>
    </w:p>
    <w:p w14:paraId="66EA7819"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4C0E3C62"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Importa todavía informar que en 2024 y 2025 Cabo Verde solicitó a la Secretaría de ICCAT la actualización de la lista de sus embarcaciones mayores es de 20 m en la base de datos del Registro de buques de ICCAT, conforme establece la Recomendación 21-14 sobre este tema.</w:t>
      </w:r>
    </w:p>
    <w:p w14:paraId="592F6B9E"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0B407B72"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De este modo, según las últimas informaciones en la página web de la ICCAT, en la fecha de hoy, 03 de agosto de 2025, Cabo Verde cuenta de momento con un total de siete embarcaciones de pesca mayores de 20 m (lista anexa a este email, extraída de la página web ICCAT).</w:t>
      </w:r>
    </w:p>
    <w:p w14:paraId="43CC7F3C"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1739EAD4"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Con esta aclaración de Cabo Verde, que se pude ser confrontada y verificada en el histórico de la página web de ICCAT, Cabo Verde espera poder aclarar a la Unión Europea este punto. Además, reitera a la Secretaría de ICCAT su disponibilidad total para seguir trabajando con el Departamento de estadísticas e investigación (SCRS) para hacer toda la actualización y corrección necesaria de esta y otras informaciones con respecto a los datos e información en su condición de CPC de ICCAT. </w:t>
      </w:r>
    </w:p>
    <w:p w14:paraId="23F28C2D"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2AF866ED"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En este sentido, Cabo Verde considera que este punto cuestionado por la Unión Europea ya es una situación aclarada y saneada y, por lo tanto, no tiene sentido llevarlo a la próxima reunión del Comité de Cumplimiento en noviembre de 2025. </w:t>
      </w:r>
    </w:p>
    <w:p w14:paraId="16915E01"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61CFFFEA"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 xml:space="preserve">Sin embargo, Cabo Verde queda a la disposición de la Secretaría de ICCAT para cualquier aclaración que considere necesaria al respecto. </w:t>
      </w:r>
    </w:p>
    <w:p w14:paraId="03998CA7"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p>
    <w:p w14:paraId="34B59193" w14:textId="77777777" w:rsidR="00416F13" w:rsidRPr="00416F13" w:rsidRDefault="00416F13" w:rsidP="00416F13">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416F13">
        <w:rPr>
          <w:rFonts w:ascii="Cambria" w:eastAsia="Times New Roman" w:hAnsi="Cambria" w:cs="Times New Roman"/>
          <w:kern w:val="0"/>
          <w:sz w:val="20"/>
          <w:szCs w:val="20"/>
          <w14:ligatures w14:val="none"/>
        </w:rPr>
        <w:t>Finalmente, le reitero a Su Excelencia el testimonio de nuestra más alta consideración.</w:t>
      </w:r>
    </w:p>
    <w:p w14:paraId="548850AA" w14:textId="77777777" w:rsidR="003A4709" w:rsidRDefault="003A4709" w:rsidP="00416F13">
      <w:pPr>
        <w:suppressAutoHyphens/>
        <w:autoSpaceDE w:val="0"/>
        <w:autoSpaceDN w:val="0"/>
        <w:spacing w:after="0" w:line="240" w:lineRule="auto"/>
        <w:textAlignment w:val="baseline"/>
        <w:rPr>
          <w:rFonts w:ascii="Cambria" w:eastAsia="Calibri" w:hAnsi="Cambria" w:cs="Times New Roman"/>
          <w:iCs/>
          <w:kern w:val="0"/>
          <w:sz w:val="20"/>
          <w:szCs w:val="20"/>
          <w:lang w:val="pt-PT"/>
          <w14:ligatures w14:val="none"/>
        </w:rPr>
      </w:pPr>
    </w:p>
    <w:p w14:paraId="40148598" w14:textId="6B206324" w:rsidR="00416F13" w:rsidRPr="00416F13" w:rsidRDefault="00416F13" w:rsidP="00416F13">
      <w:pPr>
        <w:suppressAutoHyphens/>
        <w:autoSpaceDE w:val="0"/>
        <w:autoSpaceDN w:val="0"/>
        <w:spacing w:after="0" w:line="240" w:lineRule="auto"/>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 xml:space="preserve">Cordialmente, </w:t>
      </w:r>
    </w:p>
    <w:p w14:paraId="72C97465" w14:textId="1436FA4E"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(firmado y sellado)</w:t>
      </w:r>
    </w:p>
    <w:p w14:paraId="3583301E" w14:textId="77777777"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lang w:val="pt-PT"/>
          <w14:ligatures w14:val="none"/>
        </w:rPr>
      </w:pPr>
      <w:r w:rsidRPr="00416F13">
        <w:rPr>
          <w:rFonts w:ascii="Cambria" w:eastAsia="Calibri" w:hAnsi="Cambria" w:cs="Times New Roman"/>
          <w:iCs/>
          <w:kern w:val="0"/>
          <w:sz w:val="20"/>
          <w:szCs w:val="20"/>
          <w:lang w:val="pt-PT"/>
          <w14:ligatures w14:val="none"/>
        </w:rPr>
        <w:t>Carlos Alberto Mendes Monteiro</w:t>
      </w:r>
    </w:p>
    <w:p w14:paraId="04D9B842" w14:textId="77777777" w:rsidR="00416F13" w:rsidRPr="00416F13" w:rsidRDefault="00416F13" w:rsidP="00416F13">
      <w:pPr>
        <w:suppressAutoHyphens/>
        <w:autoSpaceDE w:val="0"/>
        <w:autoSpaceDN w:val="0"/>
        <w:spacing w:after="0" w:line="240" w:lineRule="auto"/>
        <w:ind w:left="-57"/>
        <w:jc w:val="center"/>
        <w:textAlignment w:val="baseline"/>
        <w:rPr>
          <w:rFonts w:ascii="Cambria" w:eastAsia="Calibri" w:hAnsi="Cambria" w:cs="Arial"/>
          <w:kern w:val="0"/>
          <w:sz w:val="20"/>
          <w:szCs w:val="20"/>
          <w14:ligatures w14:val="none"/>
        </w:rPr>
      </w:pPr>
      <w:r w:rsidRPr="00416F13">
        <w:rPr>
          <w:rFonts w:ascii="Cambria" w:eastAsia="Calibri" w:hAnsi="Cambria" w:cs="Times New Roman"/>
          <w:iCs/>
          <w:kern w:val="0"/>
          <w:sz w:val="20"/>
          <w:szCs w:val="20"/>
          <w14:ligatures w14:val="none"/>
        </w:rPr>
        <w:t>Director nacional de pesca y acuicultura</w:t>
      </w:r>
    </w:p>
    <w:p w14:paraId="2F7E68C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1F86B253"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0D73E2B0"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14:ligatures w14:val="none"/>
        </w:rPr>
      </w:pPr>
    </w:p>
    <w:p w14:paraId="31CC26D2"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r w:rsidRPr="00416F13">
        <w:rPr>
          <w:rFonts w:ascii="Cambria" w:eastAsia="Times New Roman" w:hAnsi="Cambria" w:cs="Arial"/>
          <w:noProof/>
          <w:kern w:val="0"/>
          <w:sz w:val="20"/>
          <w:szCs w:val="20"/>
          <w:lang w:val="pt-PT"/>
          <w14:ligatures w14:val="none"/>
        </w:rPr>
        <w:drawing>
          <wp:inline distT="0" distB="0" distL="0" distR="0" wp14:anchorId="7C5C72AC" wp14:editId="160AD444">
            <wp:extent cx="6030595" cy="2724150"/>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4DEEC.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7FFA188F"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88D10B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16C75CE8"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7943DFA2"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BE74243"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31E5DA49" w14:textId="77777777" w:rsidR="00416F13" w:rsidRPr="00416F13" w:rsidRDefault="00416F13" w:rsidP="00416F13">
      <w:pPr>
        <w:spacing w:after="0" w:line="240" w:lineRule="auto"/>
        <w:jc w:val="both"/>
        <w:textAlignment w:val="baseline"/>
        <w:rPr>
          <w:rFonts w:ascii="Cambria" w:eastAsia="Times New Roman" w:hAnsi="Cambria" w:cs="Arial"/>
          <w:kern w:val="0"/>
          <w:sz w:val="20"/>
          <w:szCs w:val="20"/>
          <w:lang w:val="pt-PT"/>
          <w14:ligatures w14:val="none"/>
        </w:rPr>
      </w:pPr>
    </w:p>
    <w:p w14:paraId="59F3E31B" w14:textId="77777777" w:rsidR="00416F13" w:rsidRPr="00416F13" w:rsidRDefault="00416F13" w:rsidP="00416F13">
      <w:pPr>
        <w:widowControl w:val="0"/>
        <w:autoSpaceDE w:val="0"/>
        <w:autoSpaceDN w:val="0"/>
        <w:spacing w:after="0" w:line="240" w:lineRule="auto"/>
        <w:rPr>
          <w:rFonts w:ascii="Cambria" w:eastAsia="Times New Roman" w:hAnsi="Cambria" w:cs="Times New Roman"/>
          <w:kern w:val="0"/>
          <w:sz w:val="20"/>
          <w:szCs w:val="20"/>
          <w:lang w:val="pt-PT"/>
          <w14:ligatures w14:val="none"/>
        </w:rPr>
      </w:pPr>
    </w:p>
    <w:p w14:paraId="64266648" w14:textId="2EEA2217" w:rsidR="00416F13" w:rsidRDefault="00416F13">
      <w:pPr>
        <w:rPr>
          <w:rFonts w:ascii="Cambria" w:hAnsi="Cambria"/>
          <w:sz w:val="20"/>
          <w:szCs w:val="20"/>
        </w:rPr>
      </w:pPr>
      <w:r>
        <w:rPr>
          <w:rFonts w:ascii="Cambria" w:hAnsi="Cambria"/>
          <w:sz w:val="20"/>
          <w:szCs w:val="20"/>
        </w:rPr>
        <w:br w:type="page"/>
      </w:r>
    </w:p>
    <w:p w14:paraId="73396F2F" w14:textId="72A04DB5" w:rsidR="00416F13" w:rsidRPr="00416F13" w:rsidRDefault="00416F13" w:rsidP="00651E32">
      <w:pPr>
        <w:tabs>
          <w:tab w:val="left" w:pos="426"/>
        </w:tabs>
        <w:spacing w:line="240" w:lineRule="auto"/>
        <w:ind w:left="426" w:hanging="426"/>
        <w:contextualSpacing/>
        <w:rPr>
          <w:rFonts w:ascii="Cambria" w:eastAsia="Calibri" w:hAnsi="Cambria" w:cs="Times New Roman"/>
          <w:b/>
          <w:bCs/>
          <w:sz w:val="20"/>
          <w:szCs w:val="20"/>
        </w:rPr>
      </w:pPr>
      <w:r w:rsidRPr="00416F13">
        <w:rPr>
          <w:rFonts w:ascii="Cambria" w:eastAsia="Aptos" w:hAnsi="Cambria" w:cs="Times New Roman"/>
          <w:b/>
          <w:sz w:val="20"/>
        </w:rPr>
        <w:lastRenderedPageBreak/>
        <w:t>4.</w:t>
      </w:r>
      <w:r w:rsidR="00651E32">
        <w:rPr>
          <w:rFonts w:ascii="Cambria" w:eastAsia="Aptos" w:hAnsi="Cambria" w:cs="Times New Roman"/>
          <w:b/>
          <w:sz w:val="20"/>
        </w:rPr>
        <w:tab/>
      </w:r>
      <w:r w:rsidRPr="00416F13">
        <w:rPr>
          <w:rFonts w:ascii="Cambria" w:eastAsia="Aptos" w:hAnsi="Cambria" w:cs="Times New Roman"/>
          <w:b/>
          <w:sz w:val="20"/>
        </w:rPr>
        <w:t>Respuesta de Taipei Chino a la Unión Europea sobre posible incumplimiento (documento A anterior)</w:t>
      </w:r>
    </w:p>
    <w:p w14:paraId="7D6B4A0B" w14:textId="77777777" w:rsidR="00416F13" w:rsidRPr="00416F13" w:rsidRDefault="00416F13" w:rsidP="00416F13">
      <w:pPr>
        <w:widowControl w:val="0"/>
        <w:autoSpaceDE w:val="0"/>
        <w:autoSpaceDN w:val="0"/>
        <w:spacing w:before="90" w:after="0" w:line="240" w:lineRule="auto"/>
        <w:ind w:right="33"/>
        <w:jc w:val="right"/>
        <w:rPr>
          <w:rFonts w:ascii="Cambria" w:eastAsia="Arial Narrow" w:hAnsi="Cambria" w:cs="Arial Narrow"/>
          <w:kern w:val="0"/>
          <w:sz w:val="20"/>
          <w:szCs w:val="20"/>
          <w14:ligatures w14:val="none"/>
        </w:rPr>
      </w:pPr>
      <w:r w:rsidRPr="00416F13">
        <w:rPr>
          <w:rFonts w:ascii="Cambria" w:eastAsia="Aptos" w:hAnsi="Cambria" w:cs="Times New Roman"/>
          <w:sz w:val="20"/>
        </w:rPr>
        <w:t>15 de octubre de 2025</w:t>
      </w:r>
    </w:p>
    <w:p w14:paraId="18047E76"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r w:rsidRPr="00416F13">
        <w:rPr>
          <w:rFonts w:ascii="Cambria" w:eastAsia="Aptos" w:hAnsi="Cambria" w:cs="Times New Roman"/>
          <w:sz w:val="20"/>
        </w:rPr>
        <w:t>No.25/43</w:t>
      </w:r>
    </w:p>
    <w:p w14:paraId="7F742F15"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p>
    <w:p w14:paraId="273F3E01"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Sr. Camille Jean Pierre Manel Secretario ejecutivo</w:t>
      </w:r>
    </w:p>
    <w:p w14:paraId="403A6C21"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 xml:space="preserve">Comisión Internacional para la Conservación del Atún Atlántico </w:t>
      </w:r>
    </w:p>
    <w:p w14:paraId="1C52F792" w14:textId="77777777" w:rsidR="00416F13" w:rsidRPr="00416F13" w:rsidRDefault="00416F13" w:rsidP="00416F13">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416F13">
        <w:rPr>
          <w:rFonts w:ascii="Cambria" w:eastAsia="Aptos" w:hAnsi="Cambria" w:cs="Times New Roman"/>
          <w:sz w:val="20"/>
        </w:rPr>
        <w:t>c/ Corazón de María 8, 6ª planta</w:t>
      </w:r>
    </w:p>
    <w:p w14:paraId="35F05DC1" w14:textId="77777777" w:rsidR="00416F13" w:rsidRPr="00416F13" w:rsidRDefault="00416F13" w:rsidP="00416F13">
      <w:pPr>
        <w:widowControl w:val="0"/>
        <w:autoSpaceDE w:val="0"/>
        <w:autoSpaceDN w:val="0"/>
        <w:spacing w:before="84" w:after="0" w:line="240" w:lineRule="auto"/>
        <w:ind w:right="33"/>
        <w:jc w:val="right"/>
        <w:rPr>
          <w:rFonts w:ascii="Cambria" w:eastAsia="Arial Narrow" w:hAnsi="Cambria" w:cs="Arial Narrow"/>
          <w:kern w:val="0"/>
          <w:sz w:val="20"/>
          <w:szCs w:val="20"/>
          <w14:ligatures w14:val="none"/>
        </w:rPr>
      </w:pPr>
      <w:r w:rsidRPr="00416F13">
        <w:rPr>
          <w:rFonts w:ascii="Cambria" w:eastAsia="Aptos" w:hAnsi="Cambria" w:cs="Times New Roman"/>
          <w:sz w:val="20"/>
        </w:rPr>
        <w:t>28002 Madrid, España</w:t>
      </w:r>
    </w:p>
    <w:p w14:paraId="6149740D" w14:textId="77777777" w:rsidR="00416F13" w:rsidRPr="00416F13" w:rsidRDefault="00416F13" w:rsidP="00416F13">
      <w:pPr>
        <w:widowControl w:val="0"/>
        <w:autoSpaceDE w:val="0"/>
        <w:autoSpaceDN w:val="0"/>
        <w:spacing w:before="5" w:after="0" w:line="240" w:lineRule="auto"/>
        <w:ind w:right="33"/>
        <w:rPr>
          <w:rFonts w:ascii="Cambria" w:eastAsia="Arial Narrow" w:hAnsi="Cambria" w:cs="Arial Narrow"/>
          <w:kern w:val="0"/>
          <w:sz w:val="20"/>
          <w:szCs w:val="20"/>
          <w14:ligatures w14:val="none"/>
        </w:rPr>
      </w:pPr>
    </w:p>
    <w:p w14:paraId="59F606BD" w14:textId="77777777" w:rsidR="00416F13" w:rsidRPr="00416F13" w:rsidRDefault="00416F13" w:rsidP="00416F13">
      <w:pPr>
        <w:ind w:right="33"/>
        <w:jc w:val="both"/>
        <w:rPr>
          <w:rFonts w:ascii="Cambria" w:eastAsia="Calibri" w:hAnsi="Cambria" w:cs="Times New Roman"/>
          <w:b/>
          <w:sz w:val="20"/>
          <w:szCs w:val="20"/>
        </w:rPr>
      </w:pPr>
      <w:r w:rsidRPr="00416F13">
        <w:rPr>
          <w:rFonts w:ascii="Cambria" w:eastAsia="Aptos" w:hAnsi="Cambria" w:cs="Times New Roman"/>
          <w:b/>
          <w:sz w:val="20"/>
        </w:rPr>
        <w:t xml:space="preserve">ASUNTO: Respuestas de Taipei Chino sobre el posible incumplimiento planteado por la UE y el Consorcio del </w:t>
      </w:r>
      <w:proofErr w:type="spellStart"/>
      <w:r w:rsidRPr="00416F13">
        <w:rPr>
          <w:rFonts w:ascii="Cambria" w:eastAsia="Aptos" w:hAnsi="Cambria" w:cs="Times New Roman"/>
          <w:b/>
          <w:sz w:val="20"/>
        </w:rPr>
        <w:t>ROP</w:t>
      </w:r>
      <w:proofErr w:type="spellEnd"/>
      <w:r w:rsidRPr="00416F13">
        <w:rPr>
          <w:rFonts w:ascii="Cambria" w:eastAsia="Aptos" w:hAnsi="Cambria" w:cs="Times New Roman"/>
          <w:b/>
          <w:sz w:val="20"/>
        </w:rPr>
        <w:t xml:space="preserve"> en 2025</w:t>
      </w:r>
    </w:p>
    <w:p w14:paraId="4E6D6FB4" w14:textId="77777777" w:rsidR="00416F13" w:rsidRPr="00416F13" w:rsidRDefault="00416F13" w:rsidP="00416F13">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Estimado Sr. Manel:</w:t>
      </w:r>
    </w:p>
    <w:p w14:paraId="57632D92" w14:textId="77777777" w:rsidR="00416F13" w:rsidRPr="00416F13" w:rsidRDefault="00416F13" w:rsidP="00416F13">
      <w:pPr>
        <w:widowControl w:val="0"/>
        <w:autoSpaceDE w:val="0"/>
        <w:autoSpaceDN w:val="0"/>
        <w:spacing w:before="276" w:after="0" w:line="240" w:lineRule="auto"/>
        <w:ind w:right="33"/>
        <w:jc w:val="both"/>
        <w:rPr>
          <w:rFonts w:ascii="Cambria" w:eastAsia="Arial Narrow" w:hAnsi="Cambria" w:cs="Arial Narrow"/>
          <w:kern w:val="0"/>
          <w:sz w:val="20"/>
          <w:szCs w:val="20"/>
          <w14:ligatures w14:val="none"/>
        </w:rPr>
      </w:pPr>
      <w:r w:rsidRPr="00416F13">
        <w:rPr>
          <w:rFonts w:ascii="Cambria" w:eastAsia="Aptos" w:hAnsi="Cambria" w:cs="Times New Roman"/>
          <w:sz w:val="20"/>
        </w:rPr>
        <w:t>En respuesta a la carta con fecha de 18 de julio de 2025 relativa a la comunicación de la UE sobre el posible incumplimiento de las medidas de conservación y ordenación de ICCAT - Taipei Chino, nuestro informe es el siguiente.</w:t>
      </w:r>
    </w:p>
    <w:p w14:paraId="12D82A6F" w14:textId="77777777" w:rsidR="00416F13" w:rsidRPr="00416F13" w:rsidRDefault="00416F13" w:rsidP="00416F13">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09E0A97D" w14:textId="77777777" w:rsidR="00416F13" w:rsidRPr="00416F13" w:rsidRDefault="00416F13" w:rsidP="00416F13">
      <w:pPr>
        <w:widowControl w:val="0"/>
        <w:autoSpaceDE w:val="0"/>
        <w:autoSpaceDN w:val="0"/>
        <w:spacing w:after="0" w:line="240" w:lineRule="auto"/>
        <w:ind w:right="33"/>
        <w:jc w:val="both"/>
        <w:rPr>
          <w:rFonts w:ascii="Cambria" w:eastAsia="Arial Narrow" w:hAnsi="Cambria" w:cs="Arial Narrow"/>
          <w:kern w:val="0"/>
          <w:sz w:val="20"/>
          <w:szCs w:val="20"/>
          <w14:ligatures w14:val="none"/>
        </w:rPr>
      </w:pPr>
      <w:r w:rsidRPr="00416F13">
        <w:rPr>
          <w:rFonts w:ascii="Cambria" w:eastAsia="Aptos" w:hAnsi="Cambria" w:cs="Times New Roman"/>
          <w:sz w:val="20"/>
        </w:rPr>
        <w:t xml:space="preserve">Además, tras la carta del 26 de septiembre de 2025 relativa a los cuatro PNC notificados por el Consorcio del </w:t>
      </w:r>
      <w:proofErr w:type="spellStart"/>
      <w:r w:rsidRPr="00416F13">
        <w:rPr>
          <w:rFonts w:ascii="Cambria" w:eastAsia="Aptos" w:hAnsi="Cambria" w:cs="Times New Roman"/>
          <w:sz w:val="20"/>
        </w:rPr>
        <w:t>ROP</w:t>
      </w:r>
      <w:proofErr w:type="spellEnd"/>
      <w:r w:rsidRPr="00416F13">
        <w:rPr>
          <w:rFonts w:ascii="Cambria" w:eastAsia="Aptos" w:hAnsi="Cambria" w:cs="Times New Roman"/>
          <w:sz w:val="20"/>
        </w:rPr>
        <w:t xml:space="preserve"> en 2025, ya proporcionamos nuestras respuestas al Consorcio del </w:t>
      </w:r>
      <w:proofErr w:type="spellStart"/>
      <w:r w:rsidRPr="00416F13">
        <w:rPr>
          <w:rFonts w:ascii="Cambria" w:eastAsia="Aptos" w:hAnsi="Cambria" w:cs="Times New Roman"/>
          <w:sz w:val="20"/>
        </w:rPr>
        <w:t>ROP</w:t>
      </w:r>
      <w:proofErr w:type="spellEnd"/>
      <w:r w:rsidRPr="00416F13">
        <w:rPr>
          <w:rFonts w:ascii="Cambria" w:eastAsia="Aptos" w:hAnsi="Cambria" w:cs="Times New Roman"/>
          <w:sz w:val="20"/>
        </w:rPr>
        <w:t xml:space="preserve"> cuando recibimos las notificaciones. Nuestras respuestas se recogen en la lista adjunta.</w:t>
      </w:r>
    </w:p>
    <w:p w14:paraId="0AD2C6A1" w14:textId="77777777" w:rsidR="00416F13" w:rsidRPr="00416F13" w:rsidRDefault="00416F13" w:rsidP="00416F13">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531AB407" w14:textId="77777777" w:rsidR="00416F13" w:rsidRPr="00416F13" w:rsidRDefault="00416F13" w:rsidP="00416F13">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Le agradeceremos que acuse recibo de esta carta. Saludos cordiales,</w:t>
      </w:r>
    </w:p>
    <w:p w14:paraId="42794A75" w14:textId="77777777" w:rsidR="00416F13" w:rsidRPr="00416F13" w:rsidRDefault="00416F13" w:rsidP="00416F13">
      <w:pPr>
        <w:widowControl w:val="0"/>
        <w:autoSpaceDE w:val="0"/>
        <w:autoSpaceDN w:val="0"/>
        <w:spacing w:before="27" w:after="0" w:line="240" w:lineRule="auto"/>
        <w:ind w:right="33"/>
        <w:rPr>
          <w:rFonts w:ascii="Cambria" w:eastAsia="Arial Narrow" w:hAnsi="Cambria" w:cs="Arial Narrow"/>
          <w:kern w:val="0"/>
          <w:sz w:val="20"/>
          <w:szCs w:val="20"/>
          <w14:ligatures w14:val="none"/>
        </w:rPr>
      </w:pPr>
      <w:r w:rsidRPr="00416F13">
        <w:rPr>
          <w:rFonts w:ascii="Cambria" w:eastAsia="Aptos" w:hAnsi="Cambria" w:cs="Times New Roman"/>
          <w:noProof/>
          <w:sz w:val="20"/>
        </w:rPr>
        <w:drawing>
          <wp:anchor distT="0" distB="0" distL="0" distR="0" simplePos="0" relativeHeight="251661312" behindDoc="1" locked="0" layoutInCell="1" allowOverlap="1" wp14:anchorId="6E2FF710" wp14:editId="412612A1">
            <wp:simplePos x="0" y="0"/>
            <wp:positionH relativeFrom="page">
              <wp:posOffset>1143000</wp:posOffset>
            </wp:positionH>
            <wp:positionV relativeFrom="paragraph">
              <wp:posOffset>177165</wp:posOffset>
            </wp:positionV>
            <wp:extent cx="1371600" cy="411480"/>
            <wp:effectExtent l="0" t="0" r="0" b="7620"/>
            <wp:wrapTopAndBottom/>
            <wp:docPr id="3"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AI-generated content may be incorrect."/>
                    <pic:cNvPicPr/>
                  </pic:nvPicPr>
                  <pic:blipFill>
                    <a:blip r:embed="rId18" cstate="print"/>
                    <a:stretch>
                      <a:fillRect/>
                    </a:stretch>
                  </pic:blipFill>
                  <pic:spPr>
                    <a:xfrm>
                      <a:off x="0" y="0"/>
                      <a:ext cx="1371600" cy="411480"/>
                    </a:xfrm>
                    <a:prstGeom prst="rect">
                      <a:avLst/>
                    </a:prstGeom>
                  </pic:spPr>
                </pic:pic>
              </a:graphicData>
            </a:graphic>
            <wp14:sizeRelH relativeFrom="margin">
              <wp14:pctWidth>0</wp14:pctWidth>
            </wp14:sizeRelH>
            <wp14:sizeRelV relativeFrom="margin">
              <wp14:pctHeight>0</wp14:pctHeight>
            </wp14:sizeRelV>
          </wp:anchor>
        </w:drawing>
      </w:r>
    </w:p>
    <w:p w14:paraId="422A4325" w14:textId="77777777" w:rsidR="00416F13" w:rsidRPr="00416F13" w:rsidRDefault="00416F13" w:rsidP="00416F13">
      <w:pPr>
        <w:widowControl w:val="0"/>
        <w:autoSpaceDE w:val="0"/>
        <w:autoSpaceDN w:val="0"/>
        <w:spacing w:before="270" w:after="0" w:line="240" w:lineRule="auto"/>
        <w:ind w:right="33"/>
        <w:rPr>
          <w:rFonts w:ascii="Cambria" w:eastAsia="Arial Narrow" w:hAnsi="Cambria" w:cs="Arial Narrow"/>
          <w:kern w:val="0"/>
          <w:sz w:val="20"/>
          <w:szCs w:val="20"/>
          <w14:ligatures w14:val="none"/>
        </w:rPr>
      </w:pPr>
    </w:p>
    <w:p w14:paraId="6A5EB7B5" w14:textId="77777777" w:rsidR="00416F13" w:rsidRPr="00416F13" w:rsidRDefault="00416F13" w:rsidP="00416F13">
      <w:pPr>
        <w:widowControl w:val="0"/>
        <w:autoSpaceDE w:val="0"/>
        <w:autoSpaceDN w:val="0"/>
        <w:spacing w:before="1" w:after="0" w:line="240" w:lineRule="auto"/>
        <w:ind w:right="33"/>
        <w:rPr>
          <w:rFonts w:ascii="Cambria" w:eastAsia="Arial Narrow" w:hAnsi="Cambria" w:cs="Arial Narrow"/>
          <w:kern w:val="0"/>
          <w:sz w:val="20"/>
          <w:szCs w:val="20"/>
          <w14:ligatures w14:val="none"/>
        </w:rPr>
      </w:pPr>
      <w:proofErr w:type="spellStart"/>
      <w:r w:rsidRPr="00416F13">
        <w:rPr>
          <w:rFonts w:ascii="Cambria" w:eastAsia="Aptos" w:hAnsi="Cambria" w:cs="Times New Roman"/>
          <w:sz w:val="20"/>
        </w:rPr>
        <w:t>Ding-Rong</w:t>
      </w:r>
      <w:proofErr w:type="spellEnd"/>
      <w:r w:rsidRPr="00416F13">
        <w:rPr>
          <w:rFonts w:ascii="Cambria" w:eastAsia="Aptos" w:hAnsi="Cambria" w:cs="Times New Roman"/>
          <w:sz w:val="20"/>
        </w:rPr>
        <w:t xml:space="preserve"> Lin</w:t>
      </w:r>
    </w:p>
    <w:p w14:paraId="4EBA8FB7" w14:textId="77777777" w:rsidR="00416F13" w:rsidRPr="00416F13" w:rsidRDefault="00416F13" w:rsidP="00416F13">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416F13">
        <w:rPr>
          <w:rFonts w:ascii="Cambria" w:eastAsia="Aptos" w:hAnsi="Cambria" w:cs="Times New Roman"/>
          <w:sz w:val="20"/>
        </w:rPr>
        <w:t>Jefe de la Delegación de Taipei Chino ante ICCAT</w:t>
      </w:r>
      <w:r w:rsidRPr="00416F13">
        <w:rPr>
          <w:rFonts w:ascii="Cambria" w:eastAsia="Aptos" w:hAnsi="Cambria" w:cs="Times New Roman"/>
          <w:sz w:val="20"/>
        </w:rPr>
        <w:br/>
        <w:t>Documento adjunto: como Anexo.</w:t>
      </w:r>
    </w:p>
    <w:p w14:paraId="66284E13" w14:textId="77777777" w:rsidR="00416F13" w:rsidRPr="00416F13" w:rsidRDefault="00416F13" w:rsidP="00416F13">
      <w:pPr>
        <w:rPr>
          <w:rFonts w:ascii="Cambria" w:eastAsia="Calibri" w:hAnsi="Cambria" w:cs="Times New Roman"/>
          <w:b/>
          <w:bCs/>
          <w:sz w:val="20"/>
          <w:szCs w:val="20"/>
        </w:rPr>
      </w:pPr>
      <w:r w:rsidRPr="00416F13">
        <w:rPr>
          <w:rFonts w:ascii="Calibri" w:eastAsia="Aptos" w:hAnsi="Calibri" w:cs="Times New Roman"/>
        </w:rPr>
        <w:br w:type="page"/>
      </w:r>
    </w:p>
    <w:p w14:paraId="33480CA4" w14:textId="77777777" w:rsidR="00416F13" w:rsidRPr="00416F13" w:rsidRDefault="00416F13" w:rsidP="00416F13">
      <w:pPr>
        <w:widowControl w:val="0"/>
        <w:spacing w:after="0" w:line="240" w:lineRule="exact"/>
        <w:jc w:val="right"/>
        <w:rPr>
          <w:rFonts w:ascii="Cambria" w:eastAsia="PMingLiU" w:hAnsi="Cambria" w:cs="Times New Roman"/>
          <w:b/>
          <w:bCs/>
          <w:sz w:val="20"/>
          <w:szCs w:val="20"/>
          <w14:ligatures w14:val="none"/>
        </w:rPr>
      </w:pPr>
      <w:r w:rsidRPr="00416F13">
        <w:rPr>
          <w:rFonts w:ascii="Cambria" w:eastAsia="Aptos" w:hAnsi="Cambria" w:cs="Times New Roman"/>
          <w:b/>
          <w:sz w:val="20"/>
        </w:rPr>
        <w:lastRenderedPageBreak/>
        <w:t>Documento adjunto a la respuesta 4</w:t>
      </w:r>
    </w:p>
    <w:p w14:paraId="6E19ABF8" w14:textId="77777777" w:rsidR="00416F13" w:rsidRPr="00416F13" w:rsidRDefault="00416F13" w:rsidP="00416F13">
      <w:pPr>
        <w:widowControl w:val="0"/>
        <w:spacing w:after="0" w:line="240" w:lineRule="exact"/>
        <w:jc w:val="center"/>
        <w:rPr>
          <w:rFonts w:ascii="Cambria" w:eastAsia="PMingLiU" w:hAnsi="Cambria" w:cs="Times New Roman"/>
          <w:b/>
          <w:bCs/>
          <w:sz w:val="20"/>
          <w:szCs w:val="20"/>
          <w:lang w:eastAsia="zh-TW"/>
          <w14:ligatures w14:val="none"/>
        </w:rPr>
      </w:pPr>
    </w:p>
    <w:p w14:paraId="69E7325E" w14:textId="77777777" w:rsidR="00416F13" w:rsidRPr="00416F13" w:rsidRDefault="00416F13" w:rsidP="00416F13">
      <w:pPr>
        <w:widowControl w:val="0"/>
        <w:spacing w:after="0" w:line="240" w:lineRule="exact"/>
        <w:jc w:val="center"/>
        <w:rPr>
          <w:rFonts w:ascii="Cambria" w:eastAsia="PMingLiU" w:hAnsi="Cambria" w:cs="Times New Roman"/>
          <w:b/>
          <w:bCs/>
          <w:sz w:val="20"/>
          <w:szCs w:val="20"/>
          <w14:ligatures w14:val="none"/>
        </w:rPr>
      </w:pPr>
      <w:r w:rsidRPr="00416F13">
        <w:rPr>
          <w:rFonts w:ascii="Cambria" w:eastAsia="Aptos" w:hAnsi="Cambria" w:cs="Times New Roman"/>
          <w:b/>
          <w:sz w:val="20"/>
        </w:rPr>
        <w:t>Respuesta sobre el posible incumplimiento planteado por la UE</w:t>
      </w:r>
    </w:p>
    <w:p w14:paraId="658421EE"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191682E0" w14:textId="77777777" w:rsidR="00416F13" w:rsidRPr="00416F13" w:rsidRDefault="00416F13" w:rsidP="00416F13">
      <w:pPr>
        <w:widowControl w:val="0"/>
        <w:numPr>
          <w:ilvl w:val="0"/>
          <w:numId w:val="14"/>
        </w:numPr>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b/>
          <w:sz w:val="20"/>
        </w:rPr>
        <w:t>Información actualizada completa en relación con las investigaciones llevadas a cabo sobre el buque pesquero MARIO 11 (Documento COC_312_REV/2024)</w:t>
      </w:r>
    </w:p>
    <w:p w14:paraId="0FA795EF" w14:textId="77777777" w:rsidR="00416F13" w:rsidRPr="00416F13" w:rsidRDefault="00416F13" w:rsidP="00416F13">
      <w:pPr>
        <w:widowControl w:val="0"/>
        <w:spacing w:after="0" w:line="240" w:lineRule="exact"/>
        <w:ind w:left="360"/>
        <w:jc w:val="both"/>
        <w:rPr>
          <w:rFonts w:ascii="Cambria" w:eastAsia="PMingLiU" w:hAnsi="Cambria" w:cs="Times New Roman"/>
          <w:b/>
          <w:bCs/>
          <w:sz w:val="20"/>
          <w:szCs w:val="20"/>
          <w:lang w:eastAsia="zh-TW"/>
          <w14:ligatures w14:val="none"/>
        </w:rPr>
      </w:pPr>
    </w:p>
    <w:p w14:paraId="2B2F9B09" w14:textId="77777777" w:rsidR="00416F13" w:rsidRPr="00416F13" w:rsidRDefault="00416F13" w:rsidP="00416F13">
      <w:pPr>
        <w:widowControl w:val="0"/>
        <w:spacing w:after="0" w:line="240" w:lineRule="exact"/>
        <w:jc w:val="both"/>
        <w:rPr>
          <w:rFonts w:ascii="Cambria" w:eastAsia="PMingLiU" w:hAnsi="Cambria" w:cs="Times New Roman"/>
          <w:b/>
          <w:bCs/>
          <w:i/>
          <w:iCs/>
          <w:sz w:val="20"/>
          <w:szCs w:val="20"/>
          <w14:ligatures w14:val="none"/>
        </w:rPr>
      </w:pPr>
      <w:r w:rsidRPr="00416F13">
        <w:rPr>
          <w:rFonts w:ascii="Cambria" w:eastAsia="Aptos" w:hAnsi="Cambria" w:cs="Times New Roman"/>
          <w:b/>
          <w:i/>
          <w:sz w:val="20"/>
        </w:rPr>
        <w:t>Contexto</w:t>
      </w:r>
    </w:p>
    <w:p w14:paraId="5C5B7E5C" w14:textId="77777777" w:rsidR="00416F13" w:rsidRPr="00416F13" w:rsidRDefault="00416F13" w:rsidP="00416F13">
      <w:pPr>
        <w:widowControl w:val="0"/>
        <w:spacing w:after="0" w:line="240" w:lineRule="exact"/>
        <w:ind w:left="840"/>
        <w:jc w:val="both"/>
        <w:rPr>
          <w:rFonts w:ascii="Cambria" w:eastAsia="PMingLiU" w:hAnsi="Cambria" w:cs="Times New Roman"/>
          <w:sz w:val="20"/>
          <w:szCs w:val="20"/>
          <w:lang w:eastAsia="zh-TW"/>
          <w14:ligatures w14:val="none"/>
        </w:rPr>
      </w:pPr>
    </w:p>
    <w:p w14:paraId="3D0B844F"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Durante años, Taipei Chino ha tomado numerosas medidas para reforzar sus sistemas de ordenación. Ha realizado grandes progresos en todos los frentes, incluida la promulgación de leyes para controlar a sus nacionales. La Ley para regular la inversión en la explotación de buques pesqueros con pabellón extranjero (IA) exige que los nacionales de Taipei Chino obtengan un permiso previo antes de invertir</w:t>
      </w:r>
      <w:r w:rsidRPr="00416F13">
        <w:rPr>
          <w:rFonts w:ascii="Cambria" w:eastAsia="PMingLiU" w:hAnsi="Cambria" w:cs="Times New Roman"/>
          <w:sz w:val="20"/>
          <w:szCs w:val="20"/>
          <w:vertAlign w:val="superscript"/>
          <w:lang w:val="en-US" w:eastAsia="zh-TW"/>
        </w:rPr>
        <w:footnoteReference w:id="15"/>
      </w:r>
      <w:r w:rsidRPr="00416F13">
        <w:rPr>
          <w:rFonts w:ascii="Cambria" w:eastAsia="Aptos" w:hAnsi="Cambria" w:cs="Times New Roman"/>
          <w:sz w:val="20"/>
        </w:rPr>
        <w:t xml:space="preserve"> y explotar cualquier buque pesquero con pabellón extranjero. La IA también estipula que los buques pesqueros con pabellón extranjero que figuren en las listas de buques de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de las OROP no podrán ser invertidos ni explotados por nacionales de Taipei Chino. Además, la Ley de pesca en aguas distantes (</w:t>
      </w:r>
      <w:proofErr w:type="spellStart"/>
      <w:r w:rsidRPr="00416F13">
        <w:rPr>
          <w:rFonts w:ascii="Cambria" w:eastAsia="Aptos" w:hAnsi="Cambria" w:cs="Times New Roman"/>
          <w:sz w:val="20"/>
        </w:rPr>
        <w:t>DWFA</w:t>
      </w:r>
      <w:proofErr w:type="spellEnd"/>
      <w:r w:rsidRPr="00416F13">
        <w:rPr>
          <w:rFonts w:ascii="Cambria" w:eastAsia="Aptos" w:hAnsi="Cambria" w:cs="Times New Roman"/>
          <w:sz w:val="20"/>
        </w:rPr>
        <w:t xml:space="preserve">) establece que los nacionales no deben practicar ni apoyar la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w:t>
      </w:r>
    </w:p>
    <w:p w14:paraId="7DDFB252"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09C8FC03" w14:textId="77777777" w:rsidR="00416F13" w:rsidRPr="00416F13" w:rsidRDefault="00416F13" w:rsidP="00416F13">
      <w:pPr>
        <w:widowControl w:val="0"/>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sz w:val="20"/>
        </w:rPr>
        <w:t xml:space="preserve">Durante la reunión anual de ICCAT de 2022, el documento PWG_405_2022_ADD_1 reveló que el pago para la adquisición del buque pesquero Mario 11 se realizó a bancos de Taipei Chino, aunque sin revelar los detalles de la cuenta bancaria. En este contexto, Taipei Chino inició una investigación, centrándose especialmente en si alguno de sus nacionales estaba implicado.  </w:t>
      </w:r>
    </w:p>
    <w:p w14:paraId="7E78BB41"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78B4A758" w14:textId="77777777" w:rsidR="00416F13" w:rsidRPr="00416F13" w:rsidRDefault="00416F13" w:rsidP="00416F13">
      <w:pPr>
        <w:widowControl w:val="0"/>
        <w:spacing w:after="0" w:line="240" w:lineRule="exact"/>
        <w:jc w:val="both"/>
        <w:rPr>
          <w:rFonts w:ascii="Cambria" w:eastAsia="PMingLiU" w:hAnsi="Cambria" w:cs="Times New Roman"/>
          <w:b/>
          <w:bCs/>
          <w:i/>
          <w:iCs/>
          <w:sz w:val="20"/>
          <w:szCs w:val="20"/>
          <w14:ligatures w14:val="none"/>
        </w:rPr>
      </w:pPr>
      <w:r w:rsidRPr="00416F13">
        <w:rPr>
          <w:rFonts w:ascii="Cambria" w:eastAsia="Aptos" w:hAnsi="Cambria" w:cs="Times New Roman"/>
          <w:b/>
          <w:i/>
          <w:sz w:val="20"/>
        </w:rPr>
        <w:t>Resultados de la investigación</w:t>
      </w:r>
    </w:p>
    <w:p w14:paraId="4584C930" w14:textId="77777777" w:rsidR="00416F13" w:rsidRPr="00416F13" w:rsidRDefault="00416F13" w:rsidP="00416F13">
      <w:pPr>
        <w:widowControl w:val="0"/>
        <w:spacing w:after="0" w:line="240" w:lineRule="exact"/>
        <w:ind w:left="480"/>
        <w:jc w:val="both"/>
        <w:rPr>
          <w:rFonts w:ascii="Cambria" w:eastAsia="PMingLiU" w:hAnsi="Cambria" w:cs="Times New Roman"/>
          <w:sz w:val="20"/>
          <w:szCs w:val="20"/>
          <w:lang w:eastAsia="zh-TW"/>
          <w14:ligatures w14:val="none"/>
        </w:rPr>
      </w:pPr>
    </w:p>
    <w:p w14:paraId="122717C6"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Con la ayuda de Namibia, Taipei Chino obtuvo los detalles de la cuenta bancaria en cuestión (en lo sucesivo, "cuenta en cuestión"). Tras un examen minucioso, se descubrió que:</w:t>
      </w:r>
    </w:p>
    <w:p w14:paraId="00C7B889" w14:textId="77777777" w:rsidR="00416F13" w:rsidRPr="00416F13" w:rsidRDefault="00416F13" w:rsidP="00416F13">
      <w:pPr>
        <w:widowControl w:val="0"/>
        <w:spacing w:after="0" w:line="240" w:lineRule="exact"/>
        <w:ind w:left="840"/>
        <w:jc w:val="both"/>
        <w:rPr>
          <w:rFonts w:ascii="Cambria" w:eastAsia="PMingLiU" w:hAnsi="Cambria" w:cs="Times New Roman"/>
          <w:sz w:val="20"/>
          <w:szCs w:val="20"/>
          <w:lang w:val="en-US" w:eastAsia="zh-TW"/>
          <w14:ligatures w14:val="none"/>
        </w:rPr>
      </w:pPr>
    </w:p>
    <w:p w14:paraId="08FF1CB1"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r w:rsidRPr="00416F13">
        <w:rPr>
          <w:rFonts w:ascii="Cambria" w:eastAsia="Aptos" w:hAnsi="Cambria" w:cs="Times New Roman"/>
          <w:sz w:val="20"/>
        </w:rPr>
        <w:t xml:space="preserve">El titular era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y </w:t>
      </w:r>
      <w:proofErr w:type="spellStart"/>
      <w:r w:rsidRPr="00416F13">
        <w:rPr>
          <w:rFonts w:ascii="Cambria" w:eastAsia="Aptos" w:hAnsi="Cambria" w:cs="Times New Roman"/>
          <w:sz w:val="20"/>
        </w:rPr>
        <w:t>SOUTHERN</w:t>
      </w:r>
      <w:proofErr w:type="spellEnd"/>
      <w:r w:rsidRPr="00416F13">
        <w:rPr>
          <w:rFonts w:ascii="Cambria" w:eastAsia="Aptos" w:hAnsi="Cambria" w:cs="Times New Roman"/>
          <w:sz w:val="20"/>
        </w:rPr>
        <w:t xml:space="preserve"> WOLF HOLDINGS </w:t>
      </w:r>
      <w:proofErr w:type="spellStart"/>
      <w:r w:rsidRPr="00416F13">
        <w:rPr>
          <w:rFonts w:ascii="Cambria" w:eastAsia="Aptos" w:hAnsi="Cambria" w:cs="Times New Roman"/>
          <w:sz w:val="20"/>
        </w:rPr>
        <w:t>LIMITED</w:t>
      </w:r>
      <w:proofErr w:type="spellEnd"/>
      <w:r w:rsidRPr="00416F13">
        <w:rPr>
          <w:rFonts w:ascii="Cambria" w:eastAsia="Aptos" w:hAnsi="Cambria" w:cs="Times New Roman"/>
          <w:sz w:val="20"/>
        </w:rPr>
        <w:t xml:space="preserve"> ingresó 30.000 USD en la cuenta en cuestión en junio de 2022. Además, algunas empresas pesqueras de Taipei Chino, propiedad del Sr. Lin, también realizaron transacciones con la cuenta en cuestión.</w:t>
      </w:r>
    </w:p>
    <w:p w14:paraId="3DFC5944"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r w:rsidRPr="00416F13">
        <w:rPr>
          <w:rFonts w:ascii="Cambria" w:eastAsia="Aptos" w:hAnsi="Cambria" w:cs="Times New Roman"/>
          <w:sz w:val="20"/>
        </w:rPr>
        <w:t xml:space="preserve">Según la información conservada por el banco de la cuenta en cuestión, el representante de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era el Sr. Ming Hui YANG, nacional de China (Rep. Pop.). Sin embargo, la apertura de la cuenta en cuestión en Taipei Chino había sido tramitada por la Sra. Wu, empleada de la empresa del Sr. Lin. La Sra. Wu también actuó como agente autorizada para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en la utilización del dinero de la cuenta en cuestión, la solicitud del préstamo y el cierre de la cuenta.</w:t>
      </w:r>
    </w:p>
    <w:p w14:paraId="14F95611" w14:textId="77777777" w:rsidR="00416F13" w:rsidRPr="00416F13" w:rsidRDefault="00416F13" w:rsidP="00416F13">
      <w:pPr>
        <w:widowControl w:val="0"/>
        <w:numPr>
          <w:ilvl w:val="0"/>
          <w:numId w:val="13"/>
        </w:numPr>
        <w:spacing w:after="0" w:line="240" w:lineRule="exact"/>
        <w:ind w:left="426" w:hanging="426"/>
        <w:jc w:val="both"/>
        <w:rPr>
          <w:rFonts w:ascii="Cambria" w:eastAsia="PMingLiU" w:hAnsi="Cambria" w:cs="Times New Roman"/>
          <w:sz w:val="20"/>
          <w:szCs w:val="20"/>
          <w14:ligatures w14:val="none"/>
        </w:rPr>
      </w:pP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había pedido un préstamo al banco. No obstante, el dinero de algunas de las empresas del Sr. Lin había sido remitido a la cuenta bancaria en cuestión y, en última instancia, utilizado para pagar dicho préstamo. También se descubrió que dicho préstamo había sido pagado directamente por las empresas del Sr. Lin.    </w:t>
      </w:r>
    </w:p>
    <w:p w14:paraId="3C678991"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6B154CC6"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En base a los hallazgos mencionados, en especial en lo que respecta a los que indican la autoridad del Sr. Lin para acceder y utilizar el dinero en la cuenta en cuestión, Taipei Chino determinó que el Sr. Lin había sido el operador efectivo, o al menos uno de los operadores efectivos</w:t>
      </w:r>
      <w:r w:rsidRPr="00416F13">
        <w:rPr>
          <w:rFonts w:ascii="Cambria" w:eastAsia="PMingLiU" w:hAnsi="Cambria" w:cs="Times New Roman"/>
          <w:sz w:val="20"/>
          <w:szCs w:val="20"/>
          <w:vertAlign w:val="superscript"/>
          <w:lang w:val="en-US" w:eastAsia="zh-TW"/>
        </w:rPr>
        <w:footnoteReference w:id="16"/>
      </w:r>
      <w:r w:rsidRPr="00416F13">
        <w:rPr>
          <w:rFonts w:ascii="Cambria" w:eastAsia="Aptos" w:hAnsi="Cambria" w:cs="Times New Roman"/>
          <w:sz w:val="20"/>
        </w:rPr>
        <w:t xml:space="preserve">, de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Sin embargo, no se pudo encontrar información acerca del porcentaje de participación del Sr. Lin en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ni acerca de la cantidad de dinero invertida en el buque pesquero Mario 11 por parte del Sr. Lin, de tal manera que no se cumplían los requisitos constitutivos de la IA para determinar que el Sr. Lin había invertido y había explotado el buque pesquero Mario 11.   </w:t>
      </w:r>
    </w:p>
    <w:p w14:paraId="2B2F449D"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4F67F81A" w14:textId="77777777" w:rsidR="00416F13" w:rsidRPr="00416F13" w:rsidRDefault="00416F13" w:rsidP="00416F13">
      <w:pPr>
        <w:widowControl w:val="0"/>
        <w:spacing w:after="0" w:line="240" w:lineRule="exact"/>
        <w:jc w:val="both"/>
        <w:rPr>
          <w:rFonts w:ascii="Cambria" w:eastAsia="Aptos" w:hAnsi="Cambria" w:cs="Times New Roman"/>
          <w:sz w:val="20"/>
        </w:rPr>
      </w:pPr>
      <w:r w:rsidRPr="00416F13">
        <w:rPr>
          <w:rFonts w:ascii="Cambria" w:eastAsia="Aptos" w:hAnsi="Cambria" w:cs="Times New Roman"/>
          <w:sz w:val="20"/>
        </w:rPr>
        <w:t xml:space="preserve">Por lo tanto, Taipei Chino se centró en otros hallazgos y buscó la aplicación de disposiciones legales alternativas con el fin de exigir responsabilidades al infractor. Dada la vinculación entre el buque pesquero Mario 11 (un buque de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confirmado),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(empresa que operaba el </w:t>
      </w:r>
      <w:r w:rsidRPr="00416F13">
        <w:rPr>
          <w:rFonts w:ascii="Cambria" w:eastAsia="Aptos" w:hAnsi="Cambria" w:cs="Times New Roman"/>
          <w:sz w:val="20"/>
        </w:rPr>
        <w:lastRenderedPageBreak/>
        <w:t xml:space="preserve">buque pesquero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Mario 11) y el Sr. Lin (el operador efectivo de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EMPIRE</w:t>
      </w:r>
      <w:proofErr w:type="spellEnd"/>
      <w:r w:rsidRPr="00416F13">
        <w:rPr>
          <w:rFonts w:ascii="Cambria" w:eastAsia="Aptos" w:hAnsi="Cambria" w:cs="Times New Roman"/>
          <w:sz w:val="20"/>
        </w:rPr>
        <w:t xml:space="preserve"> TRADING INC.), todos estos factores combinados constituyen una violación de la </w:t>
      </w:r>
      <w:proofErr w:type="spellStart"/>
      <w:r w:rsidRPr="00416F13">
        <w:rPr>
          <w:rFonts w:ascii="Cambria" w:eastAsia="Aptos" w:hAnsi="Cambria" w:cs="Times New Roman"/>
          <w:sz w:val="20"/>
        </w:rPr>
        <w:t>DWFA</w:t>
      </w:r>
      <w:proofErr w:type="spellEnd"/>
      <w:r w:rsidRPr="00416F13">
        <w:rPr>
          <w:rFonts w:ascii="Cambria" w:eastAsia="Aptos" w:hAnsi="Cambria" w:cs="Times New Roman"/>
          <w:sz w:val="20"/>
        </w:rPr>
        <w:t xml:space="preserve">, según la cual los nacionales no participarán en la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ni la apoyarán. Taipei Chino ha procedido con los trámites necesarios para imponer una sanción al Sr. Lin. Una vez completados los procedimientos, se informará a ICCAT sobre la sanción final.</w:t>
      </w:r>
    </w:p>
    <w:p w14:paraId="6F706BE0" w14:textId="77777777" w:rsidR="00416F13" w:rsidRPr="00416F13" w:rsidRDefault="00416F13" w:rsidP="00416F13">
      <w:pPr>
        <w:widowControl w:val="0"/>
        <w:spacing w:after="0" w:line="240" w:lineRule="exact"/>
        <w:jc w:val="both"/>
        <w:rPr>
          <w:rFonts w:ascii="Cambria" w:eastAsia="PMingLiU" w:hAnsi="Cambria" w:cs="Times New Roman"/>
          <w:sz w:val="20"/>
          <w:szCs w:val="20"/>
          <w:lang w:eastAsia="zh-TW"/>
          <w14:ligatures w14:val="none"/>
        </w:rPr>
      </w:pPr>
    </w:p>
    <w:p w14:paraId="46E76C62" w14:textId="77777777" w:rsidR="00416F13" w:rsidRPr="00416F13" w:rsidRDefault="00416F13" w:rsidP="00416F13">
      <w:pPr>
        <w:widowControl w:val="0"/>
        <w:numPr>
          <w:ilvl w:val="0"/>
          <w:numId w:val="14"/>
        </w:numPr>
        <w:spacing w:after="0" w:line="240" w:lineRule="exact"/>
        <w:jc w:val="both"/>
        <w:rPr>
          <w:rFonts w:ascii="Cambria" w:eastAsia="PMingLiU" w:hAnsi="Cambria" w:cs="Times New Roman"/>
          <w:b/>
          <w:bCs/>
          <w:sz w:val="20"/>
          <w:szCs w:val="20"/>
          <w14:ligatures w14:val="none"/>
        </w:rPr>
      </w:pPr>
      <w:r w:rsidRPr="00416F13">
        <w:rPr>
          <w:rFonts w:ascii="Cambria" w:eastAsia="Aptos" w:hAnsi="Cambria" w:cs="Times New Roman"/>
          <w:b/>
          <w:sz w:val="20"/>
        </w:rPr>
        <w:t>Información actualizada sobre el buque pesquero Sage: contencioso administrativo y nivel de recaudación de la multa (COC_312_REV/2024).</w:t>
      </w:r>
    </w:p>
    <w:p w14:paraId="3735B6C1" w14:textId="77777777" w:rsidR="00416F13" w:rsidRPr="00416F13" w:rsidRDefault="00416F13" w:rsidP="00416F13">
      <w:pPr>
        <w:widowControl w:val="0"/>
        <w:spacing w:after="0" w:line="240" w:lineRule="exact"/>
        <w:ind w:left="360"/>
        <w:jc w:val="both"/>
        <w:rPr>
          <w:rFonts w:ascii="Cambria" w:eastAsia="PMingLiU" w:hAnsi="Cambria" w:cs="Times New Roman"/>
          <w:b/>
          <w:bCs/>
          <w:sz w:val="20"/>
          <w:szCs w:val="20"/>
          <w:lang w:eastAsia="zh-TW"/>
          <w14:ligatures w14:val="none"/>
        </w:rPr>
      </w:pPr>
    </w:p>
    <w:p w14:paraId="22B0EB13" w14:textId="77777777" w:rsidR="00416F13" w:rsidRPr="00416F13" w:rsidRDefault="00416F13" w:rsidP="00416F13">
      <w:pPr>
        <w:widowControl w:val="0"/>
        <w:spacing w:after="0" w:line="240" w:lineRule="exact"/>
        <w:jc w:val="both"/>
        <w:rPr>
          <w:rFonts w:ascii="Cambria" w:eastAsia="PMingLiU" w:hAnsi="Cambria" w:cs="Times New Roman"/>
          <w:sz w:val="20"/>
          <w:szCs w:val="20"/>
          <w14:ligatures w14:val="none"/>
        </w:rPr>
      </w:pPr>
      <w:r w:rsidRPr="00416F13">
        <w:rPr>
          <w:rFonts w:ascii="Cambria" w:eastAsia="Aptos" w:hAnsi="Cambria" w:cs="Times New Roman"/>
          <w:sz w:val="20"/>
        </w:rPr>
        <w:t xml:space="preserve">La persona sujeta a la sanción en virtud de la IA es </w:t>
      </w:r>
      <w:proofErr w:type="spellStart"/>
      <w:r w:rsidRPr="00416F13">
        <w:rPr>
          <w:rFonts w:ascii="Cambria" w:eastAsia="Aptos" w:hAnsi="Cambria" w:cs="Times New Roman"/>
          <w:sz w:val="20"/>
        </w:rPr>
        <w:t>YU</w:t>
      </w:r>
      <w:proofErr w:type="spellEnd"/>
      <w:r w:rsidRPr="00416F13">
        <w:rPr>
          <w:rFonts w:ascii="Cambria" w:eastAsia="Aptos" w:hAnsi="Cambria" w:cs="Times New Roman"/>
          <w:sz w:val="20"/>
        </w:rPr>
        <w:t xml:space="preserve"> CHEN </w:t>
      </w:r>
      <w:proofErr w:type="spellStart"/>
      <w:r w:rsidRPr="00416F13">
        <w:rPr>
          <w:rFonts w:ascii="Cambria" w:eastAsia="Aptos" w:hAnsi="Cambria" w:cs="Times New Roman"/>
          <w:sz w:val="20"/>
        </w:rPr>
        <w:t>OCEANIC</w:t>
      </w:r>
      <w:proofErr w:type="spellEnd"/>
      <w:r w:rsidRPr="00416F13">
        <w:rPr>
          <w:rFonts w:ascii="Cambria" w:eastAsia="Aptos" w:hAnsi="Cambria" w:cs="Times New Roman"/>
          <w:sz w:val="20"/>
        </w:rPr>
        <w:t xml:space="preserve"> CO. LTD., una persona jurídica establecida por un singapurense en Taipei Chino. </w:t>
      </w:r>
      <w:proofErr w:type="spellStart"/>
      <w:r w:rsidRPr="00416F13">
        <w:rPr>
          <w:rFonts w:ascii="Cambria" w:eastAsia="Aptos" w:hAnsi="Cambria" w:cs="Times New Roman"/>
          <w:sz w:val="20"/>
        </w:rPr>
        <w:t>YU</w:t>
      </w:r>
      <w:proofErr w:type="spellEnd"/>
      <w:r w:rsidRPr="00416F13">
        <w:rPr>
          <w:rFonts w:ascii="Cambria" w:eastAsia="Aptos" w:hAnsi="Cambria" w:cs="Times New Roman"/>
          <w:sz w:val="20"/>
        </w:rPr>
        <w:t xml:space="preserve"> CHEN </w:t>
      </w:r>
      <w:proofErr w:type="spellStart"/>
      <w:r w:rsidRPr="00416F13">
        <w:rPr>
          <w:rFonts w:ascii="Cambria" w:eastAsia="Aptos" w:hAnsi="Cambria" w:cs="Times New Roman"/>
          <w:sz w:val="20"/>
        </w:rPr>
        <w:t>OCEANIC</w:t>
      </w:r>
      <w:proofErr w:type="spellEnd"/>
      <w:r w:rsidRPr="00416F13">
        <w:rPr>
          <w:rFonts w:ascii="Cambria" w:eastAsia="Aptos" w:hAnsi="Cambria" w:cs="Times New Roman"/>
          <w:sz w:val="20"/>
        </w:rPr>
        <w:t xml:space="preserve"> CO. LTD. perdió el contencioso administrativo que había interpuesto. Mediante la ejecución forzosa se ha recaudado una multa de 28.247 </w:t>
      </w:r>
      <w:proofErr w:type="spellStart"/>
      <w:r w:rsidRPr="00416F13">
        <w:rPr>
          <w:rFonts w:ascii="Cambria" w:eastAsia="Aptos" w:hAnsi="Cambria" w:cs="Times New Roman"/>
          <w:sz w:val="20"/>
        </w:rPr>
        <w:t>NTD</w:t>
      </w:r>
      <w:proofErr w:type="spellEnd"/>
      <w:r w:rsidRPr="00416F13">
        <w:rPr>
          <w:rFonts w:ascii="Cambria" w:eastAsia="Aptos" w:hAnsi="Cambria" w:cs="Times New Roman"/>
          <w:sz w:val="20"/>
        </w:rPr>
        <w:t xml:space="preserve">, y la empresa ha suspendido su actividad. En la actualidad, no existe ninguna otra propiedad a nombre de </w:t>
      </w:r>
      <w:proofErr w:type="spellStart"/>
      <w:r w:rsidRPr="00416F13">
        <w:rPr>
          <w:rFonts w:ascii="Cambria" w:eastAsia="Aptos" w:hAnsi="Cambria" w:cs="Times New Roman"/>
          <w:sz w:val="20"/>
        </w:rPr>
        <w:t>YU</w:t>
      </w:r>
      <w:proofErr w:type="spellEnd"/>
      <w:r w:rsidRPr="00416F13">
        <w:rPr>
          <w:rFonts w:ascii="Cambria" w:eastAsia="Aptos" w:hAnsi="Cambria" w:cs="Times New Roman"/>
          <w:sz w:val="20"/>
        </w:rPr>
        <w:t xml:space="preserve"> CHEN </w:t>
      </w:r>
      <w:proofErr w:type="spellStart"/>
      <w:r w:rsidRPr="00416F13">
        <w:rPr>
          <w:rFonts w:ascii="Cambria" w:eastAsia="Aptos" w:hAnsi="Cambria" w:cs="Times New Roman"/>
          <w:sz w:val="20"/>
        </w:rPr>
        <w:t>OCEANIC</w:t>
      </w:r>
      <w:proofErr w:type="spellEnd"/>
      <w:r w:rsidRPr="00416F13">
        <w:rPr>
          <w:rFonts w:ascii="Cambria" w:eastAsia="Aptos" w:hAnsi="Cambria" w:cs="Times New Roman"/>
          <w:sz w:val="20"/>
        </w:rPr>
        <w:t xml:space="preserve"> CO. LTD. Taipei Chino comprobará periódicamente si puede encontrarse alguna otra propiedad a nombre de la persona jurídica en cuestión para su ejecución forzosa.       </w:t>
      </w:r>
    </w:p>
    <w:p w14:paraId="7836ED06" w14:textId="77777777" w:rsidR="00416F13" w:rsidRPr="00416F13" w:rsidRDefault="00416F13" w:rsidP="00416F13">
      <w:pPr>
        <w:spacing w:line="240" w:lineRule="exact"/>
        <w:contextualSpacing/>
        <w:rPr>
          <w:rFonts w:ascii="Cambria" w:eastAsia="PMingLiU" w:hAnsi="Cambria" w:cs="Times New Roman"/>
          <w:b/>
          <w:bCs/>
          <w:sz w:val="20"/>
          <w:szCs w:val="20"/>
          <w:lang w:eastAsia="zh-TW"/>
          <w14:ligatures w14:val="none"/>
        </w:rPr>
      </w:pPr>
    </w:p>
    <w:p w14:paraId="672A8A3F" w14:textId="2AC4910E" w:rsidR="00416F13" w:rsidRDefault="00416F13">
      <w:pPr>
        <w:rPr>
          <w:rFonts w:ascii="Cambria" w:hAnsi="Cambria"/>
          <w:sz w:val="20"/>
          <w:szCs w:val="20"/>
        </w:rPr>
      </w:pPr>
      <w:r>
        <w:rPr>
          <w:rFonts w:ascii="Cambria" w:hAnsi="Cambria"/>
          <w:sz w:val="20"/>
          <w:szCs w:val="20"/>
        </w:rPr>
        <w:br w:type="page"/>
      </w:r>
    </w:p>
    <w:p w14:paraId="07539E3B" w14:textId="2E46315C" w:rsidR="00416F13" w:rsidRPr="00416F13" w:rsidRDefault="00416F13" w:rsidP="00651E32">
      <w:pPr>
        <w:tabs>
          <w:tab w:val="left" w:pos="426"/>
        </w:tabs>
        <w:spacing w:line="256" w:lineRule="auto"/>
        <w:ind w:left="426" w:hanging="426"/>
        <w:contextualSpacing/>
        <w:rPr>
          <w:rFonts w:ascii="Cambria" w:eastAsia="Calibri" w:hAnsi="Cambria" w:cs="Times New Roman"/>
          <w:b/>
          <w:bCs/>
          <w:sz w:val="20"/>
          <w:szCs w:val="20"/>
        </w:rPr>
      </w:pPr>
      <w:r w:rsidRPr="00416F13">
        <w:rPr>
          <w:rFonts w:ascii="Cambria" w:eastAsia="Aptos" w:hAnsi="Cambria" w:cs="Times New Roman"/>
          <w:b/>
          <w:sz w:val="20"/>
        </w:rPr>
        <w:lastRenderedPageBreak/>
        <w:t>5.</w:t>
      </w:r>
      <w:r w:rsidR="00651E32">
        <w:rPr>
          <w:rFonts w:ascii="Cambria" w:eastAsia="Aptos" w:hAnsi="Cambria" w:cs="Times New Roman"/>
          <w:b/>
          <w:sz w:val="20"/>
        </w:rPr>
        <w:tab/>
      </w:r>
      <w:r w:rsidRPr="00416F13">
        <w:rPr>
          <w:rFonts w:ascii="Cambria" w:eastAsia="Aptos" w:hAnsi="Cambria" w:cs="Times New Roman"/>
          <w:b/>
          <w:sz w:val="20"/>
        </w:rPr>
        <w:t>Respuesta de Gambia a la Unión Europea sobre posible incumplimiento (documento A anterior)</w:t>
      </w:r>
    </w:p>
    <w:p w14:paraId="0108A0A0" w14:textId="77777777" w:rsidR="00416F13" w:rsidRPr="00416F13" w:rsidRDefault="00416F13" w:rsidP="00416F13">
      <w:pPr>
        <w:spacing w:after="0" w:line="240" w:lineRule="auto"/>
        <w:jc w:val="both"/>
        <w:rPr>
          <w:rFonts w:ascii="Cambria" w:eastAsia="Calibri" w:hAnsi="Cambria" w:cs="Times New Roman"/>
          <w:sz w:val="20"/>
          <w:szCs w:val="20"/>
        </w:rPr>
      </w:pPr>
    </w:p>
    <w:p w14:paraId="4306C7FB"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Se invita a consultar la comunicación enviada por la Unión Europea a la Secretaría de ICCAT en relación con las solicitudes de la UE para recibir de Gambia información exhaustiva sobre el origen de los peces que supuestamente se exportaron de forma fraudulenta a la UE.</w:t>
      </w:r>
    </w:p>
    <w:p w14:paraId="7632C851" w14:textId="77777777" w:rsidR="00416F13" w:rsidRPr="00416F13" w:rsidRDefault="00416F13" w:rsidP="00416F13">
      <w:pPr>
        <w:spacing w:after="0" w:line="240" w:lineRule="auto"/>
        <w:jc w:val="both"/>
        <w:rPr>
          <w:rFonts w:ascii="Cambria" w:eastAsia="Calibri" w:hAnsi="Cambria" w:cs="Times New Roman"/>
          <w:sz w:val="20"/>
          <w:szCs w:val="20"/>
        </w:rPr>
      </w:pPr>
    </w:p>
    <w:p w14:paraId="153BB275" w14:textId="25DE2E63"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 xml:space="preserve">Este Ministerio, en nombre de Gambia, a través de nuevas gestiones administrativas y técnicas con A-Plus e International </w:t>
      </w:r>
      <w:proofErr w:type="spellStart"/>
      <w:r w:rsidRPr="00416F13">
        <w:rPr>
          <w:rFonts w:ascii="Cambria" w:eastAsia="Aptos" w:hAnsi="Cambria" w:cs="Times New Roman"/>
          <w:sz w:val="20"/>
        </w:rPr>
        <w:t>Pelican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Seafood</w:t>
      </w:r>
      <w:proofErr w:type="spellEnd"/>
      <w:r w:rsidRPr="00416F13">
        <w:rPr>
          <w:rFonts w:ascii="Cambria" w:eastAsia="Aptos" w:hAnsi="Cambria" w:cs="Times New Roman"/>
          <w:sz w:val="20"/>
        </w:rPr>
        <w:t xml:space="preserve"> Co. Ltd., descubrió que las siguientes empresas formaron parte del proceso en alguna fase durante el período objeto de examen</w:t>
      </w:r>
      <w:r w:rsidR="00F668BD">
        <w:rPr>
          <w:rFonts w:ascii="Cambria" w:eastAsia="Aptos" w:hAnsi="Cambria" w:cs="Times New Roman"/>
          <w:sz w:val="20"/>
        </w:rPr>
        <w:t>:</w:t>
      </w:r>
    </w:p>
    <w:p w14:paraId="2E39DCB1" w14:textId="77777777" w:rsidR="00416F13" w:rsidRPr="00416F13" w:rsidRDefault="00416F13" w:rsidP="00416F13">
      <w:pPr>
        <w:spacing w:after="0" w:line="240" w:lineRule="auto"/>
        <w:jc w:val="both"/>
        <w:rPr>
          <w:rFonts w:ascii="Cambria" w:eastAsia="Calibri" w:hAnsi="Cambria" w:cs="Times New Roman"/>
          <w:sz w:val="20"/>
          <w:szCs w:val="20"/>
        </w:rPr>
      </w:pPr>
    </w:p>
    <w:p w14:paraId="7CD42FE3"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lang w:val="en-US"/>
        </w:rPr>
      </w:pPr>
      <w:r w:rsidRPr="00416F13">
        <w:rPr>
          <w:rFonts w:ascii="Cambria" w:eastAsia="Aptos" w:hAnsi="Cambria" w:cs="Times New Roman"/>
          <w:sz w:val="20"/>
          <w:lang w:val="en-US"/>
        </w:rPr>
        <w:t>TUNA FOOD COMPANY Ltd. - Bakau, Gambia.</w:t>
      </w:r>
    </w:p>
    <w:p w14:paraId="733E2381"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SOTER GLOBAL </w:t>
      </w:r>
      <w:proofErr w:type="spellStart"/>
      <w:r w:rsidRPr="00416F13">
        <w:rPr>
          <w:rFonts w:ascii="Cambria" w:eastAsia="Aptos" w:hAnsi="Cambria" w:cs="Times New Roman"/>
          <w:sz w:val="20"/>
        </w:rPr>
        <w:t>DMCC</w:t>
      </w:r>
      <w:proofErr w:type="spellEnd"/>
      <w:r w:rsidRPr="00416F13">
        <w:rPr>
          <w:rFonts w:ascii="Cambria" w:eastAsia="Aptos" w:hAnsi="Cambria" w:cs="Times New Roman"/>
          <w:sz w:val="20"/>
        </w:rPr>
        <w:t xml:space="preserve"> - </w:t>
      </w:r>
      <w:proofErr w:type="spellStart"/>
      <w:r w:rsidRPr="00416F13">
        <w:rPr>
          <w:rFonts w:ascii="Cambria" w:eastAsia="Aptos" w:hAnsi="Cambria" w:cs="Times New Roman"/>
          <w:sz w:val="20"/>
        </w:rPr>
        <w:t>Dubai</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UAE</w:t>
      </w:r>
      <w:proofErr w:type="spellEnd"/>
      <w:r w:rsidRPr="00416F13">
        <w:rPr>
          <w:rFonts w:ascii="Cambria" w:eastAsia="Aptos" w:hAnsi="Cambria" w:cs="Times New Roman"/>
          <w:sz w:val="20"/>
        </w:rPr>
        <w:t>.</w:t>
      </w:r>
    </w:p>
    <w:p w14:paraId="31E4F870"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PESCA TRADING - </w:t>
      </w:r>
      <w:proofErr w:type="spellStart"/>
      <w:r w:rsidRPr="00416F13">
        <w:rPr>
          <w:rFonts w:ascii="Cambria" w:eastAsia="Aptos" w:hAnsi="Cambria" w:cs="Times New Roman"/>
          <w:sz w:val="20"/>
        </w:rPr>
        <w:t>Kololi</w:t>
      </w:r>
      <w:proofErr w:type="spellEnd"/>
      <w:r w:rsidRPr="00416F13">
        <w:rPr>
          <w:rFonts w:ascii="Cambria" w:eastAsia="Aptos" w:hAnsi="Cambria" w:cs="Times New Roman"/>
          <w:sz w:val="20"/>
        </w:rPr>
        <w:t>, Gambia.</w:t>
      </w:r>
    </w:p>
    <w:p w14:paraId="381B9BCF"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proofErr w:type="spellStart"/>
      <w:r w:rsidRPr="00416F13">
        <w:rPr>
          <w:rFonts w:ascii="Cambria" w:eastAsia="Aptos" w:hAnsi="Cambria" w:cs="Times New Roman"/>
          <w:sz w:val="20"/>
        </w:rPr>
        <w:t>OCEANSEACRET</w:t>
      </w:r>
      <w:proofErr w:type="spellEnd"/>
      <w:r w:rsidRPr="00416F13">
        <w:rPr>
          <w:rFonts w:ascii="Cambria" w:eastAsia="Aptos" w:hAnsi="Cambria" w:cs="Times New Roman"/>
          <w:sz w:val="20"/>
        </w:rPr>
        <w:t xml:space="preserve"> - Madrid, España.</w:t>
      </w:r>
    </w:p>
    <w:p w14:paraId="163513BE"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proofErr w:type="spellStart"/>
      <w:r w:rsidRPr="00416F13">
        <w:rPr>
          <w:rFonts w:ascii="Cambria" w:eastAsia="Aptos" w:hAnsi="Cambria" w:cs="Times New Roman"/>
          <w:sz w:val="20"/>
        </w:rPr>
        <w:t>JAGUSA</w:t>
      </w:r>
      <w:proofErr w:type="spellEnd"/>
      <w:r w:rsidRPr="00416F13">
        <w:rPr>
          <w:rFonts w:ascii="Cambria" w:eastAsia="Aptos" w:hAnsi="Cambria" w:cs="Times New Roman"/>
          <w:sz w:val="20"/>
        </w:rPr>
        <w:t xml:space="preserve"> ENTERPRISE - </w:t>
      </w:r>
      <w:proofErr w:type="spellStart"/>
      <w:r w:rsidRPr="00416F13">
        <w:rPr>
          <w:rFonts w:ascii="Cambria" w:eastAsia="Aptos" w:hAnsi="Cambria" w:cs="Times New Roman"/>
          <w:sz w:val="20"/>
        </w:rPr>
        <w:t>Bakoteh</w:t>
      </w:r>
      <w:proofErr w:type="spellEnd"/>
      <w:r w:rsidRPr="00416F13">
        <w:rPr>
          <w:rFonts w:ascii="Cambria" w:eastAsia="Aptos" w:hAnsi="Cambria" w:cs="Times New Roman"/>
          <w:sz w:val="20"/>
        </w:rPr>
        <w:t>, Gambia.</w:t>
      </w:r>
    </w:p>
    <w:p w14:paraId="0D4314B4"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lang w:val="en-US"/>
        </w:rPr>
      </w:pPr>
      <w:r w:rsidRPr="00416F13">
        <w:rPr>
          <w:rFonts w:ascii="Cambria" w:eastAsia="Aptos" w:hAnsi="Cambria" w:cs="Times New Roman"/>
          <w:sz w:val="20"/>
          <w:lang w:val="en-US"/>
        </w:rPr>
        <w:t>A-PLUS FISHING ENTERPRISE - Banjul, Gambia.</w:t>
      </w:r>
    </w:p>
    <w:p w14:paraId="617DE51A" w14:textId="77777777" w:rsidR="00416F13" w:rsidRPr="00416F13" w:rsidRDefault="00416F13" w:rsidP="00416F13">
      <w:pPr>
        <w:numPr>
          <w:ilvl w:val="0"/>
          <w:numId w:val="15"/>
        </w:numPr>
        <w:spacing w:after="0" w:line="240" w:lineRule="auto"/>
        <w:contextualSpacing/>
        <w:jc w:val="both"/>
        <w:rPr>
          <w:rFonts w:ascii="Cambria" w:eastAsia="Calibri" w:hAnsi="Cambria" w:cs="Times New Roman"/>
          <w:sz w:val="20"/>
          <w:szCs w:val="20"/>
        </w:rPr>
      </w:pPr>
      <w:r w:rsidRPr="00416F13">
        <w:rPr>
          <w:rFonts w:ascii="Cambria" w:eastAsia="Aptos" w:hAnsi="Cambria" w:cs="Times New Roman"/>
          <w:sz w:val="20"/>
        </w:rPr>
        <w:t xml:space="preserve">INTERNATIONAL </w:t>
      </w:r>
      <w:proofErr w:type="spellStart"/>
      <w:r w:rsidRPr="00416F13">
        <w:rPr>
          <w:rFonts w:ascii="Cambria" w:eastAsia="Aptos" w:hAnsi="Cambria" w:cs="Times New Roman"/>
          <w:sz w:val="20"/>
        </w:rPr>
        <w:t>PELICAN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SEAFOOD</w:t>
      </w:r>
      <w:proofErr w:type="spellEnd"/>
      <w:r w:rsidRPr="00416F13">
        <w:rPr>
          <w:rFonts w:ascii="Cambria" w:eastAsia="Aptos" w:hAnsi="Cambria" w:cs="Times New Roman"/>
          <w:sz w:val="20"/>
        </w:rPr>
        <w:t xml:space="preserve"> Co. </w:t>
      </w:r>
      <w:proofErr w:type="spellStart"/>
      <w:r w:rsidRPr="00416F13">
        <w:rPr>
          <w:rFonts w:ascii="Cambria" w:eastAsia="Aptos" w:hAnsi="Cambria" w:cs="Times New Roman"/>
          <w:sz w:val="20"/>
        </w:rPr>
        <w:t>Ltd</w:t>
      </w:r>
      <w:proofErr w:type="spellEnd"/>
      <w:r w:rsidRPr="00416F13">
        <w:rPr>
          <w:rFonts w:ascii="Cambria" w:eastAsia="Aptos" w:hAnsi="Cambria" w:cs="Times New Roman"/>
          <w:sz w:val="20"/>
        </w:rPr>
        <w:t xml:space="preserve"> - Banjul, Gambia.</w:t>
      </w:r>
    </w:p>
    <w:p w14:paraId="35CAFAA0" w14:textId="77777777" w:rsidR="00416F13" w:rsidRPr="00416F13" w:rsidRDefault="00416F13" w:rsidP="00416F13">
      <w:pPr>
        <w:spacing w:after="0" w:line="240" w:lineRule="auto"/>
        <w:jc w:val="both"/>
        <w:rPr>
          <w:rFonts w:ascii="Cambria" w:eastAsia="Calibri" w:hAnsi="Cambria" w:cs="Times New Roman"/>
          <w:sz w:val="20"/>
          <w:szCs w:val="20"/>
          <w:lang w:val="en-GB"/>
        </w:rPr>
      </w:pPr>
    </w:p>
    <w:p w14:paraId="46FDA058"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Se contactó oficialmente con estas oficinas para solicitar la información pertinente, tal y como pedía la UE (véanse los anexos), pero, aparte de A-Plus, ninguna de ellas respondió. Como resultado, este ministerio remitió la cuestión a la oficina del Inspector General de la Policía para su posterior investigación y posible enjuiciamiento.</w:t>
      </w:r>
    </w:p>
    <w:p w14:paraId="0AFD301B" w14:textId="77777777" w:rsidR="00416F13" w:rsidRPr="00416F13" w:rsidRDefault="00416F13" w:rsidP="00416F13">
      <w:pPr>
        <w:spacing w:after="0" w:line="240" w:lineRule="auto"/>
        <w:jc w:val="both"/>
        <w:rPr>
          <w:rFonts w:ascii="Cambria" w:eastAsia="Calibri" w:hAnsi="Cambria" w:cs="Times New Roman"/>
          <w:sz w:val="20"/>
          <w:szCs w:val="20"/>
        </w:rPr>
      </w:pPr>
    </w:p>
    <w:p w14:paraId="2E2B3102"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Adjuntamos los documentos pertinentes para su información y cualquier otra acción que sea necesaria.</w:t>
      </w:r>
    </w:p>
    <w:p w14:paraId="4A03F237" w14:textId="77777777" w:rsidR="00416F13" w:rsidRPr="00416F13" w:rsidRDefault="00416F13" w:rsidP="00416F13">
      <w:pPr>
        <w:spacing w:after="0" w:line="240" w:lineRule="auto"/>
        <w:jc w:val="both"/>
        <w:rPr>
          <w:rFonts w:ascii="Cambria" w:eastAsia="Calibri" w:hAnsi="Cambria" w:cs="Times New Roman"/>
          <w:sz w:val="20"/>
          <w:szCs w:val="20"/>
        </w:rPr>
      </w:pPr>
    </w:p>
    <w:p w14:paraId="147015AE"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Solicitamos el apoyo tanto de la UE como de ICCAT para llevar ante la justicia a aquellas empresas que se encuentran fuera de la jurisdicción de Gambia.</w:t>
      </w:r>
    </w:p>
    <w:p w14:paraId="2AFC64B1" w14:textId="77777777" w:rsidR="00416F13" w:rsidRPr="00416F13" w:rsidRDefault="00416F13" w:rsidP="00416F13">
      <w:pPr>
        <w:spacing w:after="0" w:line="240" w:lineRule="auto"/>
        <w:jc w:val="both"/>
        <w:rPr>
          <w:rFonts w:ascii="Cambria" w:eastAsia="Calibri" w:hAnsi="Cambria" w:cs="Times New Roman"/>
          <w:sz w:val="20"/>
          <w:szCs w:val="20"/>
        </w:rPr>
      </w:pPr>
    </w:p>
    <w:p w14:paraId="2FAFA1C9" w14:textId="77777777" w:rsidR="00416F13" w:rsidRDefault="00416F13" w:rsidP="00416F13">
      <w:pPr>
        <w:spacing w:after="0" w:line="240" w:lineRule="auto"/>
        <w:jc w:val="both"/>
        <w:rPr>
          <w:rFonts w:ascii="Cambria" w:eastAsia="Aptos" w:hAnsi="Cambria" w:cs="Times New Roman"/>
          <w:sz w:val="20"/>
        </w:rPr>
      </w:pPr>
      <w:r w:rsidRPr="00416F13">
        <w:rPr>
          <w:rFonts w:ascii="Cambria" w:eastAsia="Aptos" w:hAnsi="Cambria" w:cs="Times New Roman"/>
          <w:sz w:val="20"/>
        </w:rPr>
        <w:t>Tanto la UE como ICCAT serán informadas sobre el proceso relativo a este asunto a medida que recibamos información de la policía.</w:t>
      </w:r>
    </w:p>
    <w:p w14:paraId="4B3FED6A" w14:textId="77777777" w:rsidR="00C8695E" w:rsidRPr="00416F13" w:rsidRDefault="00C8695E" w:rsidP="00416F13">
      <w:pPr>
        <w:spacing w:after="0" w:line="240" w:lineRule="auto"/>
        <w:jc w:val="both"/>
        <w:rPr>
          <w:rFonts w:ascii="Cambria" w:eastAsia="Calibri" w:hAnsi="Cambria" w:cs="Times New Roman"/>
          <w:sz w:val="20"/>
          <w:szCs w:val="20"/>
        </w:rPr>
      </w:pPr>
    </w:p>
    <w:p w14:paraId="7FDE5A6E"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 xml:space="preserve">Esperamos con interés y reafirmamos nuestra colaboración continua con la UE e ICCAT en la lucha contra la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w:t>
      </w:r>
    </w:p>
    <w:p w14:paraId="104039EE" w14:textId="77777777" w:rsidR="00416F13" w:rsidRPr="00416F13" w:rsidRDefault="00416F13" w:rsidP="00416F13">
      <w:pPr>
        <w:spacing w:after="0" w:line="240" w:lineRule="auto"/>
        <w:jc w:val="both"/>
        <w:rPr>
          <w:rFonts w:ascii="Cambria" w:eastAsia="Calibri" w:hAnsi="Cambria" w:cs="Times New Roman"/>
          <w:sz w:val="20"/>
          <w:szCs w:val="20"/>
        </w:rPr>
      </w:pPr>
    </w:p>
    <w:p w14:paraId="0AFB1EA1"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Buba Sanyang</w:t>
      </w:r>
    </w:p>
    <w:p w14:paraId="5ED2BEAF" w14:textId="77777777" w:rsidR="00416F13" w:rsidRPr="00416F13" w:rsidRDefault="00416F13" w:rsidP="00416F13">
      <w:pPr>
        <w:spacing w:after="0" w:line="240" w:lineRule="auto"/>
        <w:jc w:val="both"/>
        <w:rPr>
          <w:rFonts w:ascii="Cambria" w:eastAsia="Calibri" w:hAnsi="Cambria" w:cs="Times New Roman"/>
          <w:sz w:val="20"/>
          <w:szCs w:val="20"/>
          <w:lang w:val="en-GB"/>
        </w:rPr>
      </w:pPr>
    </w:p>
    <w:p w14:paraId="55EA2241"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Secretaria Permanente</w:t>
      </w:r>
    </w:p>
    <w:p w14:paraId="1230F9EC" w14:textId="77777777" w:rsidR="00416F13" w:rsidRPr="00416F13" w:rsidRDefault="00416F13" w:rsidP="00416F13">
      <w:pPr>
        <w:spacing w:after="0" w:line="240" w:lineRule="auto"/>
        <w:jc w:val="both"/>
        <w:rPr>
          <w:rFonts w:ascii="Cambria" w:eastAsia="Calibri" w:hAnsi="Cambria" w:cs="Times New Roman"/>
          <w:sz w:val="20"/>
          <w:szCs w:val="20"/>
          <w:lang w:val="en-US"/>
        </w:rPr>
      </w:pPr>
      <w:r w:rsidRPr="00416F13">
        <w:rPr>
          <w:rFonts w:ascii="Cambria" w:eastAsia="Aptos" w:hAnsi="Cambria" w:cs="Times New Roman"/>
          <w:sz w:val="20"/>
          <w:lang w:val="en-US"/>
        </w:rPr>
        <w:t>Ministry of Fisheries, Water Resources and National Assembly Matters,</w:t>
      </w:r>
    </w:p>
    <w:p w14:paraId="7BF09232"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7 Marina Parade.</w:t>
      </w:r>
    </w:p>
    <w:p w14:paraId="57258299" w14:textId="77777777" w:rsidR="00416F13" w:rsidRPr="00416F13" w:rsidRDefault="00416F13" w:rsidP="00416F13">
      <w:pPr>
        <w:spacing w:after="0" w:line="240" w:lineRule="auto"/>
        <w:jc w:val="both"/>
        <w:rPr>
          <w:rFonts w:ascii="Cambria" w:eastAsia="Calibri" w:hAnsi="Cambria" w:cs="Times New Roman"/>
          <w:sz w:val="20"/>
          <w:szCs w:val="20"/>
        </w:rPr>
      </w:pPr>
      <w:r w:rsidRPr="00416F13">
        <w:rPr>
          <w:rFonts w:ascii="Cambria" w:eastAsia="Aptos" w:hAnsi="Cambria" w:cs="Times New Roman"/>
          <w:sz w:val="20"/>
        </w:rPr>
        <w:t>Banjul, Gambia.</w:t>
      </w:r>
    </w:p>
    <w:p w14:paraId="550FF9ED" w14:textId="77777777" w:rsidR="00416F13" w:rsidRPr="00416F13" w:rsidRDefault="00416F13" w:rsidP="00416F13">
      <w:pPr>
        <w:spacing w:line="240" w:lineRule="exact"/>
        <w:ind w:left="720"/>
        <w:contextualSpacing/>
        <w:rPr>
          <w:rFonts w:ascii="Cambria" w:eastAsia="PMingLiU" w:hAnsi="Cambria" w:cs="Times New Roman"/>
          <w:b/>
          <w:bCs/>
          <w:sz w:val="20"/>
          <w:szCs w:val="20"/>
          <w:lang w:val="en-US" w:eastAsia="zh-TW"/>
          <w14:ligatures w14:val="none"/>
        </w:rPr>
      </w:pPr>
    </w:p>
    <w:p w14:paraId="60F3EAD6" w14:textId="77777777" w:rsidR="00416F13" w:rsidRPr="00416F13" w:rsidRDefault="00416F13" w:rsidP="00416F13">
      <w:pPr>
        <w:spacing w:line="240" w:lineRule="exact"/>
        <w:ind w:left="720"/>
        <w:contextualSpacing/>
        <w:rPr>
          <w:rFonts w:ascii="Cambria" w:eastAsia="PMingLiU" w:hAnsi="Cambria" w:cs="Times New Roman"/>
          <w:b/>
          <w:bCs/>
          <w:sz w:val="20"/>
          <w:szCs w:val="20"/>
          <w:lang w:val="en-US" w:eastAsia="zh-TW"/>
          <w14:ligatures w14:val="none"/>
        </w:rPr>
      </w:pPr>
    </w:p>
    <w:p w14:paraId="0885099C" w14:textId="77777777" w:rsidR="00416F13" w:rsidRPr="00416F13" w:rsidRDefault="00416F13" w:rsidP="00416F13">
      <w:pPr>
        <w:spacing w:after="0" w:line="276" w:lineRule="auto"/>
        <w:rPr>
          <w:rFonts w:ascii="Calibri" w:eastAsia="Aptos" w:hAnsi="Calibri" w:cs="Times New Roman"/>
        </w:rPr>
      </w:pPr>
    </w:p>
    <w:p w14:paraId="51FD95BC" w14:textId="336122FF" w:rsidR="00416F13" w:rsidRDefault="00416F13">
      <w:pPr>
        <w:rPr>
          <w:rFonts w:ascii="Cambria" w:hAnsi="Cambria"/>
          <w:sz w:val="20"/>
          <w:szCs w:val="20"/>
        </w:rPr>
      </w:pPr>
      <w:r>
        <w:rPr>
          <w:rFonts w:ascii="Cambria" w:hAnsi="Cambria"/>
          <w:sz w:val="20"/>
          <w:szCs w:val="20"/>
        </w:rPr>
        <w:br w:type="page"/>
      </w:r>
    </w:p>
    <w:p w14:paraId="3ACC0E12" w14:textId="6918DD99" w:rsidR="00416F13" w:rsidRPr="00416F13" w:rsidRDefault="00416F13" w:rsidP="00416F13">
      <w:pPr>
        <w:numPr>
          <w:ilvl w:val="0"/>
          <w:numId w:val="16"/>
        </w:numPr>
        <w:spacing w:after="0" w:line="240" w:lineRule="auto"/>
        <w:contextualSpacing/>
        <w:jc w:val="both"/>
        <w:rPr>
          <w:rFonts w:ascii="Cambria" w:eastAsia="Aptos" w:hAnsi="Cambria" w:cs="Times New Roman"/>
          <w:b/>
          <w:bCs/>
          <w:sz w:val="20"/>
          <w:szCs w:val="20"/>
        </w:rPr>
      </w:pPr>
      <w:r w:rsidRPr="00416F13">
        <w:rPr>
          <w:rFonts w:ascii="Cambria" w:eastAsia="Aptos" w:hAnsi="Cambria" w:cs="Times New Roman"/>
          <w:b/>
          <w:sz w:val="20"/>
        </w:rPr>
        <w:lastRenderedPageBreak/>
        <w:t>Respuesta de Senegal a la Unión Europea sobre un posible incumplimiento (documento A anterior)</w:t>
      </w:r>
    </w:p>
    <w:p w14:paraId="41449125" w14:textId="77777777" w:rsidR="00416F13" w:rsidRPr="00416F13" w:rsidRDefault="00416F13" w:rsidP="00416F13">
      <w:pPr>
        <w:spacing w:after="0" w:line="240" w:lineRule="auto"/>
        <w:ind w:left="851"/>
        <w:contextualSpacing/>
        <w:jc w:val="both"/>
        <w:rPr>
          <w:rFonts w:ascii="Cambria" w:eastAsia="Aptos" w:hAnsi="Cambria" w:cs="Times New Roman"/>
          <w:sz w:val="20"/>
          <w:szCs w:val="20"/>
        </w:rPr>
      </w:pPr>
    </w:p>
    <w:p w14:paraId="7E8112A7" w14:textId="77777777" w:rsidR="00416F13" w:rsidRPr="00416F13" w:rsidRDefault="00416F13" w:rsidP="00416F13">
      <w:pPr>
        <w:spacing w:after="0" w:line="240" w:lineRule="auto"/>
        <w:ind w:left="851"/>
        <w:contextualSpacing/>
        <w:jc w:val="both"/>
        <w:rPr>
          <w:rFonts w:ascii="Cambria" w:eastAsia="Aptos" w:hAnsi="Cambria" w:cs="Times New Roman"/>
          <w:sz w:val="20"/>
          <w:szCs w:val="20"/>
        </w:rPr>
      </w:pPr>
    </w:p>
    <w:p w14:paraId="38B5852F"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República de Senegal</w:t>
      </w:r>
    </w:p>
    <w:p w14:paraId="26C320EF"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Ministerio de Pesca y Economía Marítima</w:t>
      </w:r>
    </w:p>
    <w:p w14:paraId="26D347E5" w14:textId="77777777" w:rsidR="00416F13" w:rsidRPr="00416F13" w:rsidRDefault="00416F13" w:rsidP="00416F13">
      <w:pPr>
        <w:spacing w:after="0" w:line="240" w:lineRule="auto"/>
        <w:contextualSpacing/>
        <w:jc w:val="center"/>
        <w:rPr>
          <w:rFonts w:ascii="Cambria" w:eastAsia="Aptos" w:hAnsi="Cambria" w:cs="Times New Roman"/>
          <w:sz w:val="20"/>
          <w:szCs w:val="20"/>
        </w:rPr>
      </w:pPr>
      <w:r w:rsidRPr="00416F13">
        <w:rPr>
          <w:rFonts w:ascii="Cambria" w:eastAsia="Aptos" w:hAnsi="Cambria" w:cs="Times New Roman"/>
          <w:sz w:val="20"/>
        </w:rPr>
        <w:t>Dirección de Pesca Marítima</w:t>
      </w:r>
    </w:p>
    <w:p w14:paraId="1279D238" w14:textId="77777777" w:rsidR="00416F13" w:rsidRPr="00416F13" w:rsidRDefault="00416F13" w:rsidP="00416F13">
      <w:pPr>
        <w:spacing w:after="0" w:line="240" w:lineRule="auto"/>
        <w:contextualSpacing/>
        <w:jc w:val="center"/>
        <w:rPr>
          <w:rFonts w:ascii="Cambria" w:eastAsia="Aptos" w:hAnsi="Cambria" w:cs="Times New Roman"/>
          <w:sz w:val="20"/>
          <w:szCs w:val="20"/>
        </w:rPr>
      </w:pPr>
    </w:p>
    <w:p w14:paraId="66826065" w14:textId="77777777" w:rsidR="00416F13" w:rsidRPr="00416F13" w:rsidRDefault="00416F13" w:rsidP="00416F13">
      <w:pPr>
        <w:spacing w:after="0" w:line="240" w:lineRule="auto"/>
        <w:contextualSpacing/>
        <w:jc w:val="right"/>
        <w:rPr>
          <w:rFonts w:ascii="Cambria" w:eastAsia="Aptos" w:hAnsi="Cambria" w:cs="Times New Roman"/>
          <w:sz w:val="20"/>
          <w:szCs w:val="20"/>
        </w:rPr>
      </w:pPr>
    </w:p>
    <w:p w14:paraId="32B8E96B" w14:textId="77777777" w:rsidR="00416F13" w:rsidRPr="00416F13" w:rsidRDefault="00416F13" w:rsidP="00416F13">
      <w:pPr>
        <w:spacing w:after="0" w:line="240" w:lineRule="auto"/>
        <w:contextualSpacing/>
        <w:jc w:val="right"/>
        <w:rPr>
          <w:rFonts w:ascii="Cambria" w:eastAsia="Aptos" w:hAnsi="Cambria" w:cs="Times New Roman"/>
          <w:sz w:val="20"/>
          <w:szCs w:val="20"/>
        </w:rPr>
      </w:pPr>
      <w:r w:rsidRPr="00416F13">
        <w:rPr>
          <w:rFonts w:ascii="Cambria" w:eastAsia="Aptos" w:hAnsi="Cambria" w:cs="Times New Roman"/>
          <w:sz w:val="20"/>
        </w:rPr>
        <w:t>El Director</w:t>
      </w:r>
    </w:p>
    <w:p w14:paraId="7ADF88D5" w14:textId="77777777" w:rsidR="00416F13" w:rsidRPr="00416F13" w:rsidRDefault="00416F13" w:rsidP="00416F13">
      <w:pPr>
        <w:spacing w:after="0" w:line="240" w:lineRule="auto"/>
        <w:contextualSpacing/>
        <w:jc w:val="right"/>
        <w:rPr>
          <w:rFonts w:ascii="Cambria" w:eastAsia="Aptos" w:hAnsi="Cambria" w:cs="Times New Roman"/>
          <w:sz w:val="20"/>
          <w:szCs w:val="20"/>
        </w:rPr>
      </w:pPr>
    </w:p>
    <w:p w14:paraId="6C9140D9" w14:textId="77777777" w:rsidR="00416F13" w:rsidRPr="00416F13" w:rsidRDefault="00416F13" w:rsidP="00416F13">
      <w:pPr>
        <w:spacing w:after="0" w:line="240" w:lineRule="auto"/>
        <w:contextualSpacing/>
        <w:rPr>
          <w:rFonts w:ascii="Cambria" w:eastAsia="Aptos" w:hAnsi="Cambria" w:cs="Times New Roman"/>
          <w:sz w:val="20"/>
          <w:szCs w:val="20"/>
        </w:rPr>
      </w:pPr>
    </w:p>
    <w:p w14:paraId="1B71AD36"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Sr. Secretario ejecutivo:</w:t>
      </w:r>
    </w:p>
    <w:p w14:paraId="730EA524" w14:textId="77777777" w:rsidR="00416F13" w:rsidRPr="00416F13" w:rsidRDefault="00416F13" w:rsidP="00416F13">
      <w:pPr>
        <w:spacing w:after="0" w:line="240" w:lineRule="auto"/>
        <w:contextualSpacing/>
        <w:rPr>
          <w:rFonts w:ascii="Cambria" w:eastAsia="Aptos" w:hAnsi="Cambria" w:cs="Times New Roman"/>
          <w:sz w:val="20"/>
          <w:szCs w:val="20"/>
        </w:rPr>
      </w:pPr>
    </w:p>
    <w:p w14:paraId="13E23C95"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Acuso recibo de su circular de comunicación de información de la Unión Europea en la que se indica un posible incumplimiento de las medidas de conservación y ordenación de ICCAT por parte de Senegal en el marco del proceso de la Recomendación de ICCAT para establecer un proceso para revisar y comunicar la información sobre cumplimiento (Rec. 08-09).</w:t>
      </w:r>
    </w:p>
    <w:p w14:paraId="693AE62F" w14:textId="77777777" w:rsidR="00416F13" w:rsidRPr="00416F13" w:rsidRDefault="00416F13" w:rsidP="00416F13">
      <w:pPr>
        <w:spacing w:after="0" w:line="240" w:lineRule="auto"/>
        <w:contextualSpacing/>
        <w:rPr>
          <w:rFonts w:ascii="Cambria" w:eastAsia="Aptos" w:hAnsi="Cambria" w:cs="Times New Roman"/>
          <w:sz w:val="20"/>
          <w:szCs w:val="20"/>
        </w:rPr>
      </w:pPr>
    </w:p>
    <w:p w14:paraId="139D92E9"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A cambio, le adjunto la respuesta a la Unión Europea, así como los documentos que la acompañan, y le ruego que la difunda ampliamente entre las CPC.</w:t>
      </w:r>
    </w:p>
    <w:p w14:paraId="1F19B576" w14:textId="77777777" w:rsidR="00416F13" w:rsidRPr="00416F13" w:rsidRDefault="00416F13" w:rsidP="00416F13">
      <w:pPr>
        <w:spacing w:after="0" w:line="240" w:lineRule="auto"/>
        <w:contextualSpacing/>
        <w:rPr>
          <w:rFonts w:ascii="Cambria" w:eastAsia="Aptos" w:hAnsi="Cambria" w:cs="Times New Roman"/>
          <w:sz w:val="20"/>
          <w:szCs w:val="20"/>
        </w:rPr>
      </w:pPr>
    </w:p>
    <w:p w14:paraId="385327EA"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Le ruego acepte, Sr. Secretario Ejecutivo, el testimonio de mi más alta consideración.</w:t>
      </w:r>
    </w:p>
    <w:p w14:paraId="692F10C0" w14:textId="77777777" w:rsidR="00416F13" w:rsidRPr="00416F13" w:rsidRDefault="00416F13" w:rsidP="00416F13">
      <w:pPr>
        <w:spacing w:after="0" w:line="240" w:lineRule="auto"/>
        <w:contextualSpacing/>
        <w:rPr>
          <w:rFonts w:ascii="Cambria" w:eastAsia="Aptos" w:hAnsi="Cambria" w:cs="Times New Roman"/>
          <w:sz w:val="20"/>
          <w:szCs w:val="20"/>
        </w:rPr>
      </w:pPr>
    </w:p>
    <w:p w14:paraId="4DA2804C" w14:textId="77777777" w:rsidR="00416F13" w:rsidRPr="00416F13" w:rsidRDefault="00416F13" w:rsidP="00416F13">
      <w:pPr>
        <w:spacing w:after="0" w:line="240" w:lineRule="auto"/>
        <w:contextualSpacing/>
        <w:rPr>
          <w:rFonts w:ascii="Cambria" w:eastAsia="Aptos" w:hAnsi="Cambria" w:cs="Times New Roman"/>
          <w:sz w:val="20"/>
          <w:szCs w:val="20"/>
        </w:rPr>
      </w:pPr>
    </w:p>
    <w:p w14:paraId="6E20C8AF" w14:textId="77777777" w:rsidR="00416F13" w:rsidRPr="00416F13" w:rsidRDefault="00416F13" w:rsidP="00416F13">
      <w:pPr>
        <w:spacing w:after="0" w:line="240" w:lineRule="auto"/>
        <w:contextualSpacing/>
        <w:jc w:val="right"/>
        <w:rPr>
          <w:rFonts w:ascii="Cambria" w:eastAsia="Aptos" w:hAnsi="Cambria" w:cs="Times New Roman"/>
          <w:sz w:val="20"/>
          <w:szCs w:val="20"/>
        </w:rPr>
      </w:pPr>
      <w:proofErr w:type="spellStart"/>
      <w:r w:rsidRPr="00416F13">
        <w:rPr>
          <w:rFonts w:ascii="Cambria" w:eastAsia="Aptos" w:hAnsi="Cambria" w:cs="Times New Roman"/>
          <w:sz w:val="20"/>
        </w:rPr>
        <w:t>Ismaïl</w:t>
      </w:r>
      <w:proofErr w:type="spellEnd"/>
      <w:r w:rsidRPr="00416F13">
        <w:rPr>
          <w:rFonts w:ascii="Cambria" w:eastAsia="Aptos" w:hAnsi="Cambria" w:cs="Times New Roman"/>
          <w:sz w:val="20"/>
        </w:rPr>
        <w:t xml:space="preserve"> NDIAYE</w:t>
      </w:r>
    </w:p>
    <w:p w14:paraId="7ABFE30C" w14:textId="77777777" w:rsidR="00416F13" w:rsidRPr="00416F13" w:rsidRDefault="00416F13" w:rsidP="00416F13">
      <w:pPr>
        <w:spacing w:after="0" w:line="240" w:lineRule="auto"/>
        <w:contextualSpacing/>
        <w:jc w:val="right"/>
        <w:rPr>
          <w:rFonts w:ascii="Cambria" w:eastAsia="Aptos" w:hAnsi="Cambria" w:cs="Times New Roman"/>
          <w:b/>
          <w:bCs/>
          <w:sz w:val="20"/>
          <w:szCs w:val="20"/>
        </w:rPr>
      </w:pPr>
    </w:p>
    <w:p w14:paraId="2E763EC5" w14:textId="77777777" w:rsidR="00416F13" w:rsidRPr="00416F13" w:rsidRDefault="00416F13" w:rsidP="00416F13">
      <w:pPr>
        <w:jc w:val="right"/>
        <w:rPr>
          <w:rFonts w:ascii="Cambria" w:eastAsia="Aptos" w:hAnsi="Cambria" w:cs="Times New Roman"/>
          <w:b/>
          <w:bCs/>
          <w:sz w:val="20"/>
          <w:szCs w:val="20"/>
        </w:rPr>
      </w:pPr>
    </w:p>
    <w:p w14:paraId="0952C557" w14:textId="77777777" w:rsidR="00416F13" w:rsidRPr="00416F13" w:rsidRDefault="00416F13" w:rsidP="00416F13">
      <w:pPr>
        <w:jc w:val="right"/>
        <w:rPr>
          <w:rFonts w:ascii="Cambria" w:eastAsia="Aptos" w:hAnsi="Cambria" w:cs="Times New Roman"/>
          <w:b/>
          <w:bCs/>
          <w:sz w:val="20"/>
          <w:szCs w:val="20"/>
        </w:rPr>
      </w:pPr>
    </w:p>
    <w:p w14:paraId="47694FCE" w14:textId="77777777" w:rsidR="00416F13" w:rsidRPr="00416F13" w:rsidRDefault="00416F13" w:rsidP="00416F13">
      <w:pPr>
        <w:rPr>
          <w:rFonts w:ascii="Cambria" w:eastAsia="Aptos" w:hAnsi="Cambria" w:cs="Times New Roman"/>
          <w:sz w:val="20"/>
          <w:szCs w:val="20"/>
        </w:rPr>
      </w:pPr>
    </w:p>
    <w:p w14:paraId="2E276A54" w14:textId="77777777" w:rsidR="00416F13" w:rsidRPr="00416F13" w:rsidRDefault="00416F13" w:rsidP="00416F13">
      <w:pPr>
        <w:rPr>
          <w:rFonts w:ascii="Cambria" w:eastAsia="Aptos" w:hAnsi="Cambria" w:cs="Times New Roman"/>
          <w:sz w:val="20"/>
          <w:szCs w:val="20"/>
        </w:rPr>
      </w:pPr>
    </w:p>
    <w:p w14:paraId="3926DFD9" w14:textId="77777777" w:rsidR="00416F13" w:rsidRPr="00416F13" w:rsidRDefault="00416F13" w:rsidP="00416F13">
      <w:pPr>
        <w:rPr>
          <w:rFonts w:ascii="Cambria" w:eastAsia="Aptos" w:hAnsi="Cambria" w:cs="Times New Roman"/>
          <w:sz w:val="20"/>
          <w:szCs w:val="20"/>
        </w:rPr>
      </w:pPr>
    </w:p>
    <w:p w14:paraId="23665EAD" w14:textId="77777777" w:rsidR="00416F13" w:rsidRPr="00416F13" w:rsidRDefault="00416F13" w:rsidP="00416F13">
      <w:pPr>
        <w:jc w:val="center"/>
        <w:rPr>
          <w:rFonts w:ascii="Cambria" w:eastAsia="Aptos" w:hAnsi="Cambria" w:cs="Times New Roman"/>
          <w:b/>
          <w:sz w:val="20"/>
          <w:szCs w:val="20"/>
        </w:rPr>
      </w:pPr>
    </w:p>
    <w:p w14:paraId="294ADA55" w14:textId="77777777" w:rsidR="00416F13" w:rsidRPr="00416F13" w:rsidRDefault="00416F13" w:rsidP="00416F13">
      <w:pPr>
        <w:jc w:val="center"/>
        <w:rPr>
          <w:rFonts w:ascii="Cambria" w:eastAsia="Aptos" w:hAnsi="Cambria" w:cs="Times New Roman"/>
          <w:b/>
          <w:sz w:val="20"/>
          <w:szCs w:val="20"/>
        </w:rPr>
      </w:pPr>
    </w:p>
    <w:p w14:paraId="37A6AD4C" w14:textId="77777777" w:rsidR="00416F13" w:rsidRPr="00416F13" w:rsidRDefault="00416F13" w:rsidP="00416F13">
      <w:pPr>
        <w:jc w:val="center"/>
        <w:rPr>
          <w:rFonts w:ascii="Cambria" w:eastAsia="Aptos" w:hAnsi="Cambria" w:cs="Times New Roman"/>
          <w:b/>
          <w:sz w:val="20"/>
          <w:szCs w:val="20"/>
        </w:rPr>
      </w:pPr>
    </w:p>
    <w:p w14:paraId="1052FBDA" w14:textId="77777777" w:rsidR="00416F13" w:rsidRPr="00416F13" w:rsidRDefault="00416F13" w:rsidP="00416F13">
      <w:pPr>
        <w:rPr>
          <w:rFonts w:ascii="Cambria" w:eastAsia="Aptos" w:hAnsi="Cambria" w:cs="Times New Roman"/>
          <w:b/>
          <w:sz w:val="20"/>
          <w:szCs w:val="20"/>
        </w:rPr>
      </w:pPr>
    </w:p>
    <w:p w14:paraId="5A94995C" w14:textId="77777777" w:rsidR="00416F13" w:rsidRPr="00416F13" w:rsidRDefault="00416F13" w:rsidP="00416F13">
      <w:pPr>
        <w:rPr>
          <w:rFonts w:ascii="Cambria" w:eastAsia="Aptos" w:hAnsi="Cambria" w:cs="Times New Roman"/>
          <w:b/>
          <w:sz w:val="20"/>
          <w:szCs w:val="20"/>
        </w:rPr>
      </w:pPr>
    </w:p>
    <w:p w14:paraId="11CC3CFC" w14:textId="77777777" w:rsidR="00416F13" w:rsidRPr="00416F13" w:rsidRDefault="00416F13" w:rsidP="00416F13">
      <w:pPr>
        <w:rPr>
          <w:rFonts w:ascii="Cambria" w:eastAsia="Aptos" w:hAnsi="Cambria" w:cs="Times New Roman"/>
          <w:b/>
          <w:sz w:val="20"/>
          <w:szCs w:val="20"/>
        </w:rPr>
      </w:pPr>
    </w:p>
    <w:p w14:paraId="634C4BDD" w14:textId="77777777" w:rsidR="00416F13" w:rsidRPr="00416F13" w:rsidRDefault="00416F13" w:rsidP="00416F13">
      <w:pPr>
        <w:rPr>
          <w:rFonts w:ascii="Cambria" w:eastAsia="Aptos" w:hAnsi="Cambria" w:cs="Times New Roman"/>
          <w:b/>
          <w:sz w:val="20"/>
          <w:szCs w:val="20"/>
          <w:u w:val="single"/>
        </w:rPr>
      </w:pPr>
      <w:r w:rsidRPr="00416F13">
        <w:rPr>
          <w:rFonts w:ascii="Calibri" w:eastAsia="Aptos" w:hAnsi="Calibri" w:cs="Times New Roman"/>
        </w:rPr>
        <w:br w:type="page"/>
      </w:r>
    </w:p>
    <w:p w14:paraId="01073F98" w14:textId="4E0F1E13" w:rsidR="00416F13" w:rsidRPr="00416F13" w:rsidRDefault="00685094" w:rsidP="00416F13">
      <w:pPr>
        <w:spacing w:line="240" w:lineRule="auto"/>
        <w:ind w:left="851" w:hanging="851"/>
        <w:jc w:val="both"/>
        <w:rPr>
          <w:rFonts w:ascii="Cambria" w:eastAsia="Aptos" w:hAnsi="Cambria" w:cs="Times New Roman"/>
          <w:bCs/>
          <w:sz w:val="20"/>
          <w:szCs w:val="20"/>
        </w:rPr>
      </w:pPr>
      <w:r w:rsidRPr="00416F13">
        <w:rPr>
          <w:rFonts w:ascii="Cambria" w:eastAsia="Aptos" w:hAnsi="Cambria" w:cs="Times New Roman"/>
          <w:b/>
          <w:sz w:val="20"/>
        </w:rPr>
        <w:lastRenderedPageBreak/>
        <w:t>Asunto</w:t>
      </w:r>
      <w:r w:rsidR="00416F13" w:rsidRPr="00416F13">
        <w:rPr>
          <w:rFonts w:ascii="Cambria" w:eastAsia="Aptos" w:hAnsi="Cambria" w:cs="Times New Roman"/>
          <w:b/>
          <w:sz w:val="20"/>
        </w:rPr>
        <w:t xml:space="preserve">: </w:t>
      </w:r>
      <w:r w:rsidR="00416F13" w:rsidRPr="00416F13">
        <w:rPr>
          <w:rFonts w:ascii="Cambria" w:eastAsia="Aptos" w:hAnsi="Cambria" w:cs="Times New Roman"/>
          <w:b/>
          <w:sz w:val="20"/>
        </w:rPr>
        <w:tab/>
        <w:t>Respuesta a la información transmitida por la UE sobre el posible incumplimiento de las medidas de conservación y ordenación- Senegal</w:t>
      </w:r>
    </w:p>
    <w:p w14:paraId="0E1F69B0" w14:textId="77777777" w:rsidR="00416F13" w:rsidRPr="00416F13" w:rsidRDefault="00416F13" w:rsidP="00416F13">
      <w:pPr>
        <w:spacing w:after="0"/>
        <w:rPr>
          <w:rFonts w:ascii="Cambria" w:eastAsia="Aptos" w:hAnsi="Cambria" w:cs="Times New Roman"/>
          <w:sz w:val="20"/>
          <w:szCs w:val="20"/>
        </w:rPr>
      </w:pPr>
      <w:r w:rsidRPr="00416F13">
        <w:rPr>
          <w:rFonts w:ascii="Cambria" w:eastAsia="Aptos" w:hAnsi="Cambria" w:cs="Times New Roman"/>
          <w:sz w:val="20"/>
        </w:rPr>
        <w:t xml:space="preserve">Referencia: ICCAT-Salida 2025-07-18/ s25-07192 </w:t>
      </w:r>
    </w:p>
    <w:p w14:paraId="662632A5" w14:textId="77777777" w:rsidR="00416F13" w:rsidRPr="00416F13" w:rsidRDefault="00416F13" w:rsidP="00416F13">
      <w:pPr>
        <w:spacing w:after="0" w:line="240" w:lineRule="auto"/>
        <w:contextualSpacing/>
        <w:rPr>
          <w:rFonts w:ascii="Cambria" w:eastAsia="Aptos" w:hAnsi="Cambria" w:cs="Times New Roman"/>
          <w:sz w:val="20"/>
          <w:szCs w:val="20"/>
        </w:rPr>
      </w:pPr>
    </w:p>
    <w:p w14:paraId="6271C1A3"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Seguimiento de solicitudes anteriores</w:t>
      </w:r>
    </w:p>
    <w:p w14:paraId="411E7CB5" w14:textId="77777777" w:rsidR="00416F13" w:rsidRPr="00416F13" w:rsidRDefault="00416F13" w:rsidP="00416F13">
      <w:pPr>
        <w:spacing w:after="0" w:line="240" w:lineRule="auto"/>
        <w:contextualSpacing/>
        <w:jc w:val="both"/>
        <w:rPr>
          <w:rFonts w:ascii="Cambria" w:eastAsia="Aptos" w:hAnsi="Cambria" w:cs="Times New Roman"/>
          <w:bCs/>
          <w:sz w:val="20"/>
          <w:szCs w:val="20"/>
        </w:rPr>
      </w:pPr>
    </w:p>
    <w:p w14:paraId="49A2F436"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t>1.</w:t>
      </w:r>
      <w:r w:rsidRPr="00416F13">
        <w:rPr>
          <w:rFonts w:ascii="Cambria" w:eastAsia="Aptos" w:hAnsi="Cambria" w:cs="Times New Roman"/>
          <w:b/>
          <w:sz w:val="20"/>
        </w:rPr>
        <w:tab/>
        <w:t>Certificados de captura falsos</w:t>
      </w:r>
    </w:p>
    <w:p w14:paraId="0B7F87E6" w14:textId="77777777" w:rsidR="00416F13" w:rsidRPr="00416F13" w:rsidRDefault="00416F13" w:rsidP="00416F13">
      <w:pPr>
        <w:spacing w:after="0" w:line="240" w:lineRule="auto"/>
        <w:contextualSpacing/>
        <w:jc w:val="both"/>
        <w:rPr>
          <w:rFonts w:ascii="Cambria" w:eastAsia="Aptos" w:hAnsi="Cambria" w:cs="Times New Roman"/>
          <w:bCs/>
          <w:sz w:val="20"/>
          <w:szCs w:val="20"/>
        </w:rPr>
      </w:pPr>
    </w:p>
    <w:p w14:paraId="368D329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el marco del seguimiento de la situación de los certificados fraudulentos expedidos fuera del circuito oficial de certificación relativos a las exportaciones de Senegal al mercado europeo, la información recabada durante las investigaciones realizadas permite presentar los siguientes elementos.</w:t>
      </w:r>
    </w:p>
    <w:p w14:paraId="61DA688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2E8DA3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UE, importadora de estos productos procedentes de Senegal, no facilitó la información (copias de los certificados) hasta el 27 de mayo de 2023, mientras que los productos fueron certificados de forma fraudulenta entre 2011 y 2021. Además, esta información no es completa, ya que los nombres y direcciones de los importadores han sido ocultados en los certificados. </w:t>
      </w:r>
    </w:p>
    <w:p w14:paraId="0A07206F"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E73F04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ha enviado una solicitud a la UE (con fecha del 2 de mayo de 2025) para que le facilite la lista de importadores de productos certificados fraudulentamente en Senegal. La UE no ha dado curso a esta petición, ya que considera que no era una obligación.</w:t>
      </w:r>
    </w:p>
    <w:p w14:paraId="50D4D4B7"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FF147E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 Esta interpretación no se ajusta a la R</w:t>
      </w:r>
      <w:r w:rsidRPr="00416F13">
        <w:rPr>
          <w:rFonts w:ascii="Cambria" w:eastAsia="Aptos" w:hAnsi="Cambria" w:cs="Times New Roman"/>
          <w:i/>
          <w:iCs/>
          <w:sz w:val="20"/>
        </w:rPr>
        <w:t>ecomendación de ICCAT sobre medidas comerciales</w:t>
      </w:r>
      <w:r w:rsidRPr="00416F13">
        <w:rPr>
          <w:rFonts w:ascii="Cambria" w:eastAsia="Aptos" w:hAnsi="Cambria" w:cs="Times New Roman"/>
          <w:sz w:val="20"/>
        </w:rPr>
        <w:t xml:space="preserve"> (Rec. 06-13), cuyo párrafo 1, apartado 1, impone a las CPC importadoras de productos de túnidos y especies afines y/o productos pesqueros, o en cuyos puertos se desembarcan dichos productos, la misma obligación de recopilar la información pertinente para transmitirla, en los plazos oportunos, a la Secretaría y a las CPC, con el fin de que se puedan llevar a cabo las acciones necesarias para la identificación de los buques.</w:t>
      </w:r>
    </w:p>
    <w:p w14:paraId="3661019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28734C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estas condiciones, Senegal también podría haberse eximido de la obligación de proporcionar información sobre los buques extranjeros que habían desembarcado en su puerto.</w:t>
      </w:r>
    </w:p>
    <w:p w14:paraId="57FFB8B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85E0DD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ello, Senegal señala a la Comisión que la lista de importadores constituye una información pertinente, ya que puede arrojar luz sobre los posibles vínculos entre los importadores de productos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y los buques con pabellón sospechosos de haber realizado o que hayan realizado las capturas de los productos certificados en cuestión.</w:t>
      </w:r>
    </w:p>
    <w:p w14:paraId="1B459DE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8C7E54F"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Teniendo en cuenta el periodo de diez años (de 2011 a 2021) durante el cual los certificados fraudulentos permitieron la importación de productos ilícitos al mercado europeo, en el marco de la cooperación bilateral entre Senegal y la UE, se debería haber alertado a las autoridades senegalesas para que tomaran medidas cautelares sin comprometer la responsabilidad de la UE y posibles fallos.</w:t>
      </w:r>
    </w:p>
    <w:p w14:paraId="07B4F699"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464F87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cuanto a las cantidades certificadas solicitadas por especies para los buques Maximus y Lisboa, figuran en la </w:t>
      </w:r>
      <w:r w:rsidRPr="00416F13">
        <w:rPr>
          <w:rFonts w:ascii="Cambria" w:eastAsia="Aptos" w:hAnsi="Cambria" w:cs="Times New Roman"/>
          <w:b/>
          <w:bCs/>
          <w:sz w:val="20"/>
        </w:rPr>
        <w:t>Tabla 1</w:t>
      </w:r>
      <w:r w:rsidRPr="00416F13">
        <w:rPr>
          <w:rFonts w:ascii="Cambria" w:eastAsia="Aptos" w:hAnsi="Cambria" w:cs="Times New Roman"/>
          <w:sz w:val="20"/>
        </w:rPr>
        <w:t xml:space="preserve"> que figura a continuación.</w:t>
      </w:r>
    </w:p>
    <w:p w14:paraId="709CBF80"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486B7C4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b/>
          <w:sz w:val="20"/>
        </w:rPr>
        <w:t xml:space="preserve">Tabla 1. </w:t>
      </w:r>
      <w:r w:rsidRPr="00416F13">
        <w:rPr>
          <w:rFonts w:ascii="Cambria" w:eastAsia="Aptos" w:hAnsi="Cambria" w:cs="Times New Roman"/>
          <w:sz w:val="20"/>
        </w:rPr>
        <w:t>Senegal ha enviado una solicitud a la UE (con fecha del 2 de mayo de 2025) para que le facilite la lista de importadores de productos certificados fraudulentamente en Senegal.</w:t>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416F13" w:rsidRPr="00416F13" w14:paraId="0E72198F"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E8B5D2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Buque</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3806A58"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Especies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07C8405"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3E16353"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8AC20C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 general</w:t>
            </w:r>
          </w:p>
        </w:tc>
      </w:tr>
      <w:tr w:rsidR="00416F13" w:rsidRPr="00416F13" w14:paraId="10CB6F4F"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A4B3D51"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37C395F"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FB1CF66"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752.740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36E4662"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240.049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88EFEA3"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992.789</w:t>
            </w:r>
          </w:p>
        </w:tc>
      </w:tr>
      <w:tr w:rsidR="00416F13" w:rsidRPr="00416F13" w14:paraId="436CF11C"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779F71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D096C46"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Rabil</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D8B8C5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D951BA2"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C52114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9.608</w:t>
            </w:r>
          </w:p>
        </w:tc>
      </w:tr>
      <w:tr w:rsidR="00416F13" w:rsidRPr="00416F13" w14:paraId="2DA3D3A2"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56A9ABC"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5BEF6C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Escolar negro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A0E6AB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3.962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620C55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3.468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23EC8A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7.430</w:t>
            </w:r>
          </w:p>
        </w:tc>
      </w:tr>
      <w:tr w:rsidR="00416F13" w:rsidRPr="00416F13" w14:paraId="54E5F63C"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0FAAD1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BCF30E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6932CA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701.435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7253D9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207.674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B82166"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909.109</w:t>
            </w:r>
          </w:p>
        </w:tc>
      </w:tr>
      <w:tr w:rsidR="00416F13" w:rsidRPr="00416F13" w14:paraId="2D1DDFB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5242DC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7FCAD7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Atún blanco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3979256"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8D5BA7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18.289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605808"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29.587</w:t>
            </w:r>
          </w:p>
        </w:tc>
      </w:tr>
      <w:tr w:rsidR="00416F13" w:rsidRPr="00416F13" w14:paraId="241932CD"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E1CE4F1"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6587F3D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Aguja blanca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BA2C73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EC24F38"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F65EBF1"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12.845</w:t>
            </w:r>
          </w:p>
        </w:tc>
      </w:tr>
      <w:tr w:rsidR="00416F13" w:rsidRPr="00416F13" w14:paraId="0189CF0E"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5BEA96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E76BB5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Marrajo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BFD3B6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CDC35CE"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090EC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1.155</w:t>
            </w:r>
          </w:p>
        </w:tc>
      </w:tr>
      <w:tr w:rsidR="00416F13" w:rsidRPr="00416F13" w14:paraId="27BF9F14"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ED8F3E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4109D2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Patudo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C6A097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12.437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AFB15E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D8523E9"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21.072</w:t>
            </w:r>
          </w:p>
        </w:tc>
      </w:tr>
      <w:tr w:rsidR="00416F13" w:rsidRPr="00416F13" w14:paraId="102C86F2"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7D46786F"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1387470B"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47BD2944"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3EE4FF5A"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7224FDE1"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r>
    </w:tbl>
    <w:p w14:paraId="17419C1A" w14:textId="77777777" w:rsidR="00416F13" w:rsidRPr="00416F13" w:rsidRDefault="00416F13" w:rsidP="00416F13">
      <w:pPr>
        <w:rPr>
          <w:rFonts w:ascii="Cambria" w:eastAsia="Aptos" w:hAnsi="Cambria" w:cs="Times New Roman"/>
          <w:sz w:val="20"/>
          <w:szCs w:val="20"/>
        </w:rPr>
      </w:pPr>
      <w:r w:rsidRPr="00416F13">
        <w:rPr>
          <w:rFonts w:ascii="Calibri" w:eastAsia="Aptos" w:hAnsi="Calibri" w:cs="Times New Roman"/>
        </w:rPr>
        <w:br w:type="page"/>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416F13" w:rsidRPr="00416F13" w14:paraId="46873BBB"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B0E4F09"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lastRenderedPageBreak/>
              <w:t>Buque</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EFAF1F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Especies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20BD68"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F0F3F9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7071A4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 general</w:t>
            </w:r>
          </w:p>
        </w:tc>
      </w:tr>
      <w:tr w:rsidR="00416F13" w:rsidRPr="00416F13" w14:paraId="3B58DC37"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4D0B4209"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3F12996"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15D542ED"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31753300"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7832439D"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r>
      <w:tr w:rsidR="00416F13" w:rsidRPr="00416F13" w14:paraId="42930808"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B04FF53"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69C3E8B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BC3C552"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1.052.590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0759289"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655.020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9837100"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1.707. 610.</w:t>
            </w:r>
          </w:p>
        </w:tc>
      </w:tr>
      <w:tr w:rsidR="00416F13" w:rsidRPr="00416F13" w14:paraId="57224D7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DA7FEA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0E083F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Escolar negro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0345368"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270961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43B045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6.516</w:t>
            </w:r>
          </w:p>
        </w:tc>
      </w:tr>
      <w:tr w:rsidR="00416F13" w:rsidRPr="00416F13" w14:paraId="3C4E9A1D"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A034A4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B45D43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0EB524B"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1.017.476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EC0DAF0"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625.778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79C254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1.643.254</w:t>
            </w:r>
          </w:p>
        </w:tc>
      </w:tr>
      <w:tr w:rsidR="00416F13" w:rsidRPr="00416F13" w14:paraId="388D8ABF"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E7B207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499CF46" w14:textId="77777777" w:rsidR="00416F13" w:rsidRPr="00416F13" w:rsidRDefault="00416F13" w:rsidP="00416F13">
            <w:pPr>
              <w:spacing w:after="0" w:line="240" w:lineRule="auto"/>
              <w:contextualSpacing/>
              <w:rPr>
                <w:rFonts w:ascii="Cambria" w:eastAsia="Times New Roman" w:hAnsi="Cambria" w:cs="Times New Roman"/>
                <w:sz w:val="20"/>
                <w:szCs w:val="20"/>
              </w:rPr>
            </w:pPr>
            <w:proofErr w:type="spellStart"/>
            <w:r w:rsidRPr="00416F13">
              <w:rPr>
                <w:rFonts w:ascii="Cambria" w:eastAsia="Aptos" w:hAnsi="Cambria" w:cs="Times New Roman"/>
                <w:sz w:val="20"/>
              </w:rPr>
              <w:t>Albacore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BB179EF"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17.754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29FA6E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1D3E1E4"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25.578</w:t>
            </w:r>
          </w:p>
        </w:tc>
      </w:tr>
      <w:tr w:rsidR="00416F13" w:rsidRPr="00416F13" w14:paraId="25E1CACB"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9108D9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B14C04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Aguja blanca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6216F9B"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BC38B6A"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C82FE3"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7.954</w:t>
            </w:r>
          </w:p>
        </w:tc>
      </w:tr>
      <w:tr w:rsidR="00416F13" w:rsidRPr="00416F13" w14:paraId="58CF2978" w14:textId="77777777" w:rsidTr="0037791C">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22D917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932FD52"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Tiburón azul</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2CD9E8"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B045B7" w14:textId="77777777" w:rsidR="00416F13" w:rsidRPr="00416F13" w:rsidRDefault="00416F13" w:rsidP="00416F13">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06F4C4E"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7.262</w:t>
            </w:r>
          </w:p>
        </w:tc>
      </w:tr>
      <w:tr w:rsidR="00416F13" w:rsidRPr="00416F13" w14:paraId="00045971" w14:textId="77777777" w:rsidTr="0037791C">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E76D85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055F26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Patudo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C40EB6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10.098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19398AC"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6.948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654D88D"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1. 7046</w:t>
            </w:r>
          </w:p>
        </w:tc>
      </w:tr>
    </w:tbl>
    <w:p w14:paraId="41E7EAB7" w14:textId="77777777" w:rsidR="00416F13" w:rsidRPr="00416F13" w:rsidRDefault="00416F13" w:rsidP="00416F13">
      <w:pPr>
        <w:spacing w:after="0" w:line="240" w:lineRule="auto"/>
        <w:contextualSpacing/>
        <w:jc w:val="both"/>
        <w:rPr>
          <w:rFonts w:ascii="Cambria" w:eastAsia="Aptos" w:hAnsi="Cambria" w:cs="Times New Roman"/>
          <w:sz w:val="20"/>
          <w:szCs w:val="20"/>
          <w:lang w:val="en-US"/>
        </w:rPr>
      </w:pPr>
    </w:p>
    <w:p w14:paraId="79243DD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Las principales especies certificadas son: pez espada, atún blanco, tiburón azul, aguja blanca y patudo, así como el escolar negro.</w:t>
      </w:r>
    </w:p>
    <w:p w14:paraId="7E64E36D"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F75BEB6"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63223E88" w14:textId="77777777" w:rsidR="00416F13" w:rsidRPr="00416F13" w:rsidRDefault="00416F13" w:rsidP="00416F13">
      <w:pPr>
        <w:spacing w:after="0" w:line="240" w:lineRule="auto"/>
        <w:ind w:left="426" w:hanging="426"/>
        <w:contextualSpacing/>
        <w:jc w:val="both"/>
        <w:rPr>
          <w:rFonts w:ascii="Cambria" w:eastAsia="Aptos" w:hAnsi="Cambria" w:cs="Times New Roman"/>
          <w:sz w:val="20"/>
          <w:szCs w:val="20"/>
        </w:rPr>
      </w:pPr>
      <w:r w:rsidRPr="00416F13">
        <w:rPr>
          <w:rFonts w:ascii="Cambria" w:eastAsia="Aptos" w:hAnsi="Cambria" w:cs="Times New Roman"/>
          <w:b/>
          <w:sz w:val="20"/>
        </w:rPr>
        <w:t xml:space="preserve">2. </w:t>
      </w:r>
      <w:r w:rsidRPr="00416F13">
        <w:rPr>
          <w:rFonts w:ascii="Cambria" w:eastAsia="Aptos" w:hAnsi="Cambria" w:cs="Times New Roman"/>
          <w:b/>
          <w:sz w:val="20"/>
        </w:rPr>
        <w:tab/>
        <w:t>Actividades y capturas desembarcadas por los buques pesqueros Mario 7, Mario 11, Maximus y Lisboa entre 2019 y 2020.</w:t>
      </w:r>
      <w:r w:rsidRPr="00416F13">
        <w:rPr>
          <w:rFonts w:ascii="Cambria" w:eastAsia="Aptos" w:hAnsi="Cambria" w:cs="Times New Roman"/>
          <w:sz w:val="20"/>
        </w:rPr>
        <w:t xml:space="preserve"> </w:t>
      </w:r>
    </w:p>
    <w:p w14:paraId="33C5CF55" w14:textId="77777777" w:rsidR="00416F13" w:rsidRPr="00416F13" w:rsidRDefault="00416F13" w:rsidP="00416F13">
      <w:pPr>
        <w:spacing w:after="0" w:line="240" w:lineRule="auto"/>
        <w:contextualSpacing/>
        <w:rPr>
          <w:rFonts w:ascii="Cambria" w:eastAsia="Aptos" w:hAnsi="Cambria" w:cs="Times New Roman"/>
          <w:sz w:val="8"/>
          <w:szCs w:val="8"/>
        </w:rPr>
      </w:pPr>
    </w:p>
    <w:p w14:paraId="46AFC73F" w14:textId="7777777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Los buques Maximus y Lisboa comenzaron sus actividades pesqueras en 2018.</w:t>
      </w:r>
    </w:p>
    <w:p w14:paraId="607B8DC8" w14:textId="77777777" w:rsidR="00416F13" w:rsidRPr="00416F13" w:rsidRDefault="00416F13" w:rsidP="00416F13">
      <w:pPr>
        <w:spacing w:after="0" w:line="240" w:lineRule="auto"/>
        <w:contextualSpacing/>
        <w:rPr>
          <w:rFonts w:ascii="Cambria" w:eastAsia="Aptos" w:hAnsi="Cambria" w:cs="Times New Roman"/>
          <w:sz w:val="20"/>
          <w:szCs w:val="20"/>
        </w:rPr>
      </w:pPr>
    </w:p>
    <w:p w14:paraId="7EFB1FF2" w14:textId="77777777" w:rsidR="00416F13" w:rsidRPr="00416F13" w:rsidRDefault="00416F13" w:rsidP="00416F13">
      <w:pPr>
        <w:spacing w:after="0" w:line="240" w:lineRule="auto"/>
        <w:contextualSpacing/>
        <w:rPr>
          <w:rFonts w:ascii="Cambria" w:eastAsia="Aptos" w:hAnsi="Cambria" w:cs="Times New Roman"/>
          <w:i/>
          <w:iCs/>
          <w:sz w:val="20"/>
          <w:szCs w:val="20"/>
        </w:rPr>
      </w:pPr>
      <w:r w:rsidRPr="00416F13">
        <w:rPr>
          <w:rFonts w:ascii="Cambria" w:eastAsia="Aptos" w:hAnsi="Cambria" w:cs="Times New Roman"/>
          <w:sz w:val="20"/>
        </w:rPr>
        <w:t>La</w:t>
      </w:r>
      <w:r w:rsidRPr="00416F13">
        <w:rPr>
          <w:rFonts w:ascii="Cambria" w:eastAsia="Aptos" w:hAnsi="Cambria" w:cs="Times New Roman"/>
          <w:b/>
          <w:bCs/>
          <w:sz w:val="20"/>
        </w:rPr>
        <w:t xml:space="preserve"> Tabla 2</w:t>
      </w:r>
      <w:r w:rsidRPr="00416F13">
        <w:rPr>
          <w:rFonts w:ascii="Cambria" w:eastAsia="Aptos" w:hAnsi="Cambria" w:cs="Times New Roman"/>
          <w:sz w:val="20"/>
        </w:rPr>
        <w:t xml:space="preserve"> que figura a continuación muestra la situación de las entradas en puerto y los desembarques de los buque Maximus y Lisboa.</w:t>
      </w:r>
    </w:p>
    <w:p w14:paraId="03059582" w14:textId="77777777" w:rsidR="00416F13" w:rsidRPr="00416F13" w:rsidRDefault="00416F13" w:rsidP="00416F13">
      <w:pPr>
        <w:spacing w:after="0" w:line="240" w:lineRule="auto"/>
        <w:contextualSpacing/>
        <w:rPr>
          <w:rFonts w:ascii="Cambria" w:eastAsia="Aptos" w:hAnsi="Cambria" w:cs="Times New Roman"/>
          <w:b/>
          <w:sz w:val="20"/>
          <w:szCs w:val="20"/>
        </w:rPr>
      </w:pPr>
    </w:p>
    <w:p w14:paraId="084542D2" w14:textId="77777777" w:rsidR="00416F13" w:rsidRPr="00416F13" w:rsidRDefault="00416F13" w:rsidP="00416F13">
      <w:pPr>
        <w:spacing w:after="0" w:line="240" w:lineRule="auto"/>
        <w:contextualSpacing/>
        <w:rPr>
          <w:rFonts w:ascii="Cambria" w:eastAsia="Aptos" w:hAnsi="Cambria" w:cs="Times New Roman"/>
          <w:b/>
          <w:sz w:val="20"/>
          <w:szCs w:val="20"/>
        </w:rPr>
      </w:pPr>
      <w:r w:rsidRPr="00416F13">
        <w:rPr>
          <w:rFonts w:ascii="Cambria" w:eastAsia="Aptos" w:hAnsi="Cambria" w:cs="Times New Roman"/>
          <w:b/>
          <w:sz w:val="20"/>
        </w:rPr>
        <w:t xml:space="preserve">Tabla 2. </w:t>
      </w:r>
      <w:r w:rsidRPr="00416F13">
        <w:rPr>
          <w:rFonts w:ascii="Cambria" w:eastAsia="Aptos" w:hAnsi="Cambria" w:cs="Times New Roman"/>
          <w:sz w:val="20"/>
        </w:rPr>
        <w:t>Situación de los desembarcos 2019-2020 de los buques  Maximus y Lisboa.</w:t>
      </w:r>
    </w:p>
    <w:tbl>
      <w:tblPr>
        <w:tblW w:w="7563" w:type="dxa"/>
        <w:jc w:val="center"/>
        <w:tblCellMar>
          <w:left w:w="70" w:type="dxa"/>
          <w:right w:w="70" w:type="dxa"/>
        </w:tblCellMar>
        <w:tblLook w:val="04A0" w:firstRow="1" w:lastRow="0" w:firstColumn="1" w:lastColumn="0" w:noHBand="0" w:noVBand="1"/>
      </w:tblPr>
      <w:tblGrid>
        <w:gridCol w:w="1565"/>
        <w:gridCol w:w="1514"/>
        <w:gridCol w:w="1452"/>
        <w:gridCol w:w="1448"/>
        <w:gridCol w:w="1822"/>
      </w:tblGrid>
      <w:tr w:rsidR="00416F13" w:rsidRPr="00416F13" w14:paraId="12BE838B" w14:textId="77777777" w:rsidTr="0037791C">
        <w:trPr>
          <w:trHeight w:val="327"/>
          <w:jc w:val="center"/>
        </w:trPr>
        <w:tc>
          <w:tcPr>
            <w:tcW w:w="1565" w:type="dxa"/>
            <w:tcBorders>
              <w:top w:val="single" w:sz="8" w:space="0" w:color="auto"/>
              <w:left w:val="single" w:sz="4" w:space="0" w:color="auto"/>
              <w:bottom w:val="single" w:sz="4" w:space="0" w:color="auto"/>
              <w:right w:val="single" w:sz="4" w:space="0" w:color="auto"/>
            </w:tcBorders>
            <w:hideMark/>
          </w:tcPr>
          <w:p w14:paraId="6421144F"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Año</w:t>
            </w:r>
          </w:p>
        </w:tc>
        <w:tc>
          <w:tcPr>
            <w:tcW w:w="1514" w:type="dxa"/>
            <w:tcBorders>
              <w:top w:val="single" w:sz="8" w:space="0" w:color="auto"/>
              <w:left w:val="nil"/>
              <w:bottom w:val="single" w:sz="4" w:space="0" w:color="auto"/>
              <w:right w:val="single" w:sz="4" w:space="0" w:color="auto"/>
            </w:tcBorders>
            <w:hideMark/>
          </w:tcPr>
          <w:p w14:paraId="6414F70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Buques</w:t>
            </w:r>
          </w:p>
        </w:tc>
        <w:tc>
          <w:tcPr>
            <w:tcW w:w="1452" w:type="dxa"/>
            <w:tcBorders>
              <w:top w:val="single" w:sz="8" w:space="0" w:color="auto"/>
              <w:left w:val="single" w:sz="4" w:space="0" w:color="auto"/>
              <w:bottom w:val="single" w:sz="4" w:space="0" w:color="auto"/>
              <w:right w:val="nil"/>
            </w:tcBorders>
            <w:hideMark/>
          </w:tcPr>
          <w:p w14:paraId="1354A387"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proofErr w:type="spellStart"/>
            <w:r w:rsidRPr="00416F13">
              <w:rPr>
                <w:rFonts w:ascii="Cambria" w:eastAsia="Aptos" w:hAnsi="Cambria" w:cs="Times New Roman"/>
                <w:b/>
                <w:i/>
                <w:sz w:val="20"/>
              </w:rPr>
              <w:t>Nº</w:t>
            </w:r>
            <w:proofErr w:type="spellEnd"/>
            <w:r w:rsidRPr="00416F13">
              <w:rPr>
                <w:rFonts w:ascii="Cambria" w:eastAsia="Aptos" w:hAnsi="Cambria" w:cs="Times New Roman"/>
                <w:b/>
                <w:i/>
                <w:sz w:val="20"/>
              </w:rPr>
              <w:t xml:space="preserve"> de entradas</w:t>
            </w:r>
          </w:p>
        </w:tc>
        <w:tc>
          <w:tcPr>
            <w:tcW w:w="1210" w:type="dxa"/>
            <w:tcBorders>
              <w:top w:val="single" w:sz="8" w:space="0" w:color="auto"/>
              <w:left w:val="single" w:sz="4" w:space="0" w:color="auto"/>
              <w:bottom w:val="single" w:sz="4" w:space="0" w:color="auto"/>
              <w:right w:val="nil"/>
            </w:tcBorders>
            <w:hideMark/>
          </w:tcPr>
          <w:p w14:paraId="3112346E"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proofErr w:type="spellStart"/>
            <w:r w:rsidRPr="00416F13">
              <w:rPr>
                <w:rFonts w:ascii="Cambria" w:eastAsia="Aptos" w:hAnsi="Cambria" w:cs="Times New Roman"/>
                <w:b/>
                <w:i/>
                <w:sz w:val="20"/>
              </w:rPr>
              <w:t>Nº</w:t>
            </w:r>
            <w:proofErr w:type="spellEnd"/>
            <w:r w:rsidRPr="00416F13">
              <w:rPr>
                <w:rFonts w:ascii="Cambria" w:eastAsia="Aptos" w:hAnsi="Cambria" w:cs="Times New Roman"/>
                <w:b/>
                <w:i/>
                <w:sz w:val="20"/>
              </w:rPr>
              <w:t xml:space="preserve"> de desembarques</w:t>
            </w:r>
          </w:p>
        </w:tc>
        <w:tc>
          <w:tcPr>
            <w:tcW w:w="1822" w:type="dxa"/>
            <w:tcBorders>
              <w:top w:val="single" w:sz="8" w:space="0" w:color="auto"/>
              <w:left w:val="single" w:sz="4" w:space="0" w:color="auto"/>
              <w:bottom w:val="single" w:sz="4" w:space="0" w:color="auto"/>
              <w:right w:val="single" w:sz="8" w:space="0" w:color="auto"/>
            </w:tcBorders>
            <w:hideMark/>
          </w:tcPr>
          <w:p w14:paraId="22723741"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Cantidad desembarcada (kg)</w:t>
            </w:r>
          </w:p>
        </w:tc>
      </w:tr>
      <w:tr w:rsidR="00416F13" w:rsidRPr="00416F13" w14:paraId="309036D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31C9378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2019</w:t>
            </w:r>
          </w:p>
        </w:tc>
        <w:tc>
          <w:tcPr>
            <w:tcW w:w="1514" w:type="dxa"/>
            <w:tcBorders>
              <w:top w:val="nil"/>
              <w:left w:val="nil"/>
              <w:bottom w:val="single" w:sz="4" w:space="0" w:color="auto"/>
              <w:right w:val="single" w:sz="4" w:space="0" w:color="auto"/>
            </w:tcBorders>
            <w:noWrap/>
            <w:vAlign w:val="bottom"/>
            <w:hideMark/>
          </w:tcPr>
          <w:p w14:paraId="0F64DDB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Maximus</w:t>
            </w:r>
          </w:p>
        </w:tc>
        <w:tc>
          <w:tcPr>
            <w:tcW w:w="1452" w:type="dxa"/>
            <w:tcBorders>
              <w:top w:val="single" w:sz="4" w:space="0" w:color="auto"/>
              <w:left w:val="single" w:sz="4" w:space="0" w:color="auto"/>
              <w:bottom w:val="single" w:sz="4" w:space="0" w:color="auto"/>
              <w:right w:val="nil"/>
            </w:tcBorders>
            <w:noWrap/>
            <w:vAlign w:val="bottom"/>
            <w:hideMark/>
          </w:tcPr>
          <w:p w14:paraId="2B9A5F8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w:t>
            </w:r>
          </w:p>
        </w:tc>
        <w:tc>
          <w:tcPr>
            <w:tcW w:w="1210" w:type="dxa"/>
            <w:tcBorders>
              <w:top w:val="single" w:sz="4" w:space="0" w:color="auto"/>
              <w:left w:val="single" w:sz="4" w:space="0" w:color="auto"/>
              <w:bottom w:val="single" w:sz="4" w:space="0" w:color="auto"/>
              <w:right w:val="nil"/>
            </w:tcBorders>
            <w:noWrap/>
            <w:vAlign w:val="bottom"/>
            <w:hideMark/>
          </w:tcPr>
          <w:p w14:paraId="5C4F20F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8*</w:t>
            </w:r>
          </w:p>
        </w:tc>
        <w:tc>
          <w:tcPr>
            <w:tcW w:w="1822" w:type="dxa"/>
            <w:tcBorders>
              <w:top w:val="nil"/>
              <w:left w:val="single" w:sz="4" w:space="0" w:color="auto"/>
              <w:bottom w:val="single" w:sz="4" w:space="0" w:color="auto"/>
              <w:right w:val="single" w:sz="8" w:space="0" w:color="auto"/>
            </w:tcBorders>
            <w:noWrap/>
            <w:vAlign w:val="bottom"/>
            <w:hideMark/>
          </w:tcPr>
          <w:p w14:paraId="62B0B80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1.499.069</w:t>
            </w:r>
          </w:p>
        </w:tc>
      </w:tr>
      <w:tr w:rsidR="00416F13" w:rsidRPr="00416F13" w14:paraId="47ED686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2794913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514" w:type="dxa"/>
            <w:tcBorders>
              <w:top w:val="nil"/>
              <w:left w:val="nil"/>
              <w:bottom w:val="single" w:sz="4" w:space="0" w:color="auto"/>
              <w:right w:val="single" w:sz="4" w:space="0" w:color="auto"/>
            </w:tcBorders>
            <w:noWrap/>
            <w:vAlign w:val="bottom"/>
            <w:hideMark/>
          </w:tcPr>
          <w:p w14:paraId="09941D9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Lisboa</w:t>
            </w:r>
          </w:p>
        </w:tc>
        <w:tc>
          <w:tcPr>
            <w:tcW w:w="1452" w:type="dxa"/>
            <w:tcBorders>
              <w:top w:val="single" w:sz="4" w:space="0" w:color="auto"/>
              <w:left w:val="single" w:sz="4" w:space="0" w:color="auto"/>
              <w:bottom w:val="single" w:sz="4" w:space="0" w:color="auto"/>
              <w:right w:val="nil"/>
            </w:tcBorders>
            <w:noWrap/>
            <w:vAlign w:val="bottom"/>
            <w:hideMark/>
          </w:tcPr>
          <w:p w14:paraId="1240C4B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w:t>
            </w:r>
          </w:p>
        </w:tc>
        <w:tc>
          <w:tcPr>
            <w:tcW w:w="1210" w:type="dxa"/>
            <w:tcBorders>
              <w:top w:val="single" w:sz="4" w:space="0" w:color="auto"/>
              <w:left w:val="single" w:sz="4" w:space="0" w:color="auto"/>
              <w:bottom w:val="single" w:sz="4" w:space="0" w:color="auto"/>
              <w:right w:val="nil"/>
            </w:tcBorders>
            <w:noWrap/>
            <w:vAlign w:val="bottom"/>
            <w:hideMark/>
          </w:tcPr>
          <w:p w14:paraId="59C74831"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w:t>
            </w:r>
          </w:p>
        </w:tc>
        <w:tc>
          <w:tcPr>
            <w:tcW w:w="1822" w:type="dxa"/>
            <w:tcBorders>
              <w:top w:val="nil"/>
              <w:left w:val="single" w:sz="4" w:space="0" w:color="auto"/>
              <w:bottom w:val="single" w:sz="4" w:space="0" w:color="auto"/>
              <w:right w:val="single" w:sz="8" w:space="0" w:color="auto"/>
            </w:tcBorders>
            <w:noWrap/>
            <w:vAlign w:val="bottom"/>
            <w:hideMark/>
          </w:tcPr>
          <w:p w14:paraId="4D2963F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2.161.934</w:t>
            </w:r>
          </w:p>
        </w:tc>
      </w:tr>
      <w:tr w:rsidR="00416F13" w:rsidRPr="00416F13" w14:paraId="7250658A"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79CB178C"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Subtotal</w:t>
            </w:r>
          </w:p>
        </w:tc>
        <w:tc>
          <w:tcPr>
            <w:tcW w:w="1514" w:type="dxa"/>
            <w:tcBorders>
              <w:top w:val="nil"/>
              <w:left w:val="nil"/>
              <w:bottom w:val="single" w:sz="4" w:space="0" w:color="auto"/>
              <w:right w:val="single" w:sz="4" w:space="0" w:color="auto"/>
            </w:tcBorders>
            <w:noWrap/>
            <w:vAlign w:val="bottom"/>
          </w:tcPr>
          <w:p w14:paraId="7F5357C8"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tcPr>
          <w:p w14:paraId="3B5B92A9"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20</w:t>
            </w:r>
          </w:p>
        </w:tc>
        <w:tc>
          <w:tcPr>
            <w:tcW w:w="1210" w:type="dxa"/>
            <w:tcBorders>
              <w:top w:val="single" w:sz="4" w:space="0" w:color="auto"/>
              <w:left w:val="single" w:sz="4" w:space="0" w:color="auto"/>
              <w:bottom w:val="single" w:sz="4" w:space="0" w:color="auto"/>
              <w:right w:val="nil"/>
            </w:tcBorders>
            <w:noWrap/>
            <w:vAlign w:val="bottom"/>
          </w:tcPr>
          <w:p w14:paraId="431632BD"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19</w:t>
            </w:r>
          </w:p>
        </w:tc>
        <w:tc>
          <w:tcPr>
            <w:tcW w:w="1822" w:type="dxa"/>
            <w:tcBorders>
              <w:top w:val="nil"/>
              <w:left w:val="single" w:sz="4" w:space="0" w:color="auto"/>
              <w:bottom w:val="single" w:sz="4" w:space="0" w:color="auto"/>
              <w:right w:val="single" w:sz="8" w:space="0" w:color="auto"/>
            </w:tcBorders>
            <w:noWrap/>
            <w:vAlign w:val="bottom"/>
          </w:tcPr>
          <w:p w14:paraId="45A5523A"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3.660.003</w:t>
            </w:r>
          </w:p>
        </w:tc>
      </w:tr>
      <w:tr w:rsidR="00416F13" w:rsidRPr="00416F13" w14:paraId="7C411937"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1154639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2020</w:t>
            </w:r>
          </w:p>
        </w:tc>
        <w:tc>
          <w:tcPr>
            <w:tcW w:w="1514" w:type="dxa"/>
            <w:tcBorders>
              <w:top w:val="nil"/>
              <w:left w:val="nil"/>
              <w:bottom w:val="single" w:sz="4" w:space="0" w:color="auto"/>
              <w:right w:val="single" w:sz="4" w:space="0" w:color="auto"/>
            </w:tcBorders>
            <w:noWrap/>
            <w:vAlign w:val="bottom"/>
            <w:hideMark/>
          </w:tcPr>
          <w:p w14:paraId="6D7E108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Maximus</w:t>
            </w:r>
          </w:p>
        </w:tc>
        <w:tc>
          <w:tcPr>
            <w:tcW w:w="1452" w:type="dxa"/>
            <w:tcBorders>
              <w:top w:val="single" w:sz="4" w:space="0" w:color="auto"/>
              <w:left w:val="single" w:sz="4" w:space="0" w:color="auto"/>
              <w:bottom w:val="single" w:sz="4" w:space="0" w:color="auto"/>
              <w:right w:val="nil"/>
            </w:tcBorders>
            <w:noWrap/>
            <w:vAlign w:val="bottom"/>
            <w:hideMark/>
          </w:tcPr>
          <w:p w14:paraId="184D792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w:t>
            </w:r>
          </w:p>
        </w:tc>
        <w:tc>
          <w:tcPr>
            <w:tcW w:w="1210" w:type="dxa"/>
            <w:tcBorders>
              <w:top w:val="single" w:sz="4" w:space="0" w:color="auto"/>
              <w:left w:val="single" w:sz="4" w:space="0" w:color="auto"/>
              <w:bottom w:val="single" w:sz="4" w:space="0" w:color="auto"/>
              <w:right w:val="nil"/>
            </w:tcBorders>
            <w:noWrap/>
            <w:vAlign w:val="bottom"/>
            <w:hideMark/>
          </w:tcPr>
          <w:p w14:paraId="6F2E23F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w:t>
            </w:r>
          </w:p>
        </w:tc>
        <w:tc>
          <w:tcPr>
            <w:tcW w:w="1822" w:type="dxa"/>
            <w:tcBorders>
              <w:top w:val="nil"/>
              <w:left w:val="single" w:sz="4" w:space="0" w:color="auto"/>
              <w:bottom w:val="single" w:sz="4" w:space="0" w:color="auto"/>
              <w:right w:val="single" w:sz="8" w:space="0" w:color="auto"/>
            </w:tcBorders>
            <w:noWrap/>
            <w:vAlign w:val="bottom"/>
            <w:hideMark/>
          </w:tcPr>
          <w:p w14:paraId="582771AF"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1.101.997</w:t>
            </w:r>
          </w:p>
        </w:tc>
      </w:tr>
      <w:tr w:rsidR="00416F13" w:rsidRPr="00416F13" w14:paraId="6D10F281" w14:textId="77777777" w:rsidTr="0037791C">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68716098" w14:textId="77777777" w:rsidR="00416F13" w:rsidRPr="00416F13" w:rsidRDefault="00416F13" w:rsidP="00416F13">
            <w:pPr>
              <w:spacing w:after="0" w:line="240" w:lineRule="auto"/>
              <w:contextualSpacing/>
              <w:jc w:val="right"/>
              <w:rPr>
                <w:rFonts w:ascii="Cambria" w:eastAsia="Times New Roman" w:hAnsi="Cambria" w:cs="Times New Roman"/>
                <w:sz w:val="20"/>
                <w:szCs w:val="20"/>
                <w:lang w:val="en-US" w:eastAsia="fr-FR"/>
              </w:rPr>
            </w:pPr>
          </w:p>
        </w:tc>
        <w:tc>
          <w:tcPr>
            <w:tcW w:w="1514" w:type="dxa"/>
            <w:tcBorders>
              <w:top w:val="nil"/>
              <w:left w:val="nil"/>
              <w:bottom w:val="single" w:sz="4" w:space="0" w:color="auto"/>
              <w:right w:val="single" w:sz="4" w:space="0" w:color="auto"/>
            </w:tcBorders>
            <w:noWrap/>
            <w:vAlign w:val="bottom"/>
          </w:tcPr>
          <w:p w14:paraId="60938CBF"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Lisboa</w:t>
            </w:r>
          </w:p>
        </w:tc>
        <w:tc>
          <w:tcPr>
            <w:tcW w:w="1452" w:type="dxa"/>
            <w:tcBorders>
              <w:top w:val="single" w:sz="4" w:space="0" w:color="auto"/>
              <w:left w:val="single" w:sz="4" w:space="0" w:color="auto"/>
              <w:bottom w:val="single" w:sz="4" w:space="0" w:color="auto"/>
              <w:right w:val="nil"/>
            </w:tcBorders>
            <w:noWrap/>
            <w:vAlign w:val="bottom"/>
          </w:tcPr>
          <w:p w14:paraId="178B59F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w:t>
            </w:r>
          </w:p>
        </w:tc>
        <w:tc>
          <w:tcPr>
            <w:tcW w:w="1210" w:type="dxa"/>
            <w:tcBorders>
              <w:top w:val="single" w:sz="4" w:space="0" w:color="auto"/>
              <w:left w:val="single" w:sz="4" w:space="0" w:color="auto"/>
              <w:bottom w:val="single" w:sz="4" w:space="0" w:color="auto"/>
              <w:right w:val="nil"/>
            </w:tcBorders>
            <w:noWrap/>
            <w:vAlign w:val="bottom"/>
          </w:tcPr>
          <w:p w14:paraId="58067B9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w:t>
            </w:r>
          </w:p>
        </w:tc>
        <w:tc>
          <w:tcPr>
            <w:tcW w:w="1822" w:type="dxa"/>
            <w:tcBorders>
              <w:top w:val="nil"/>
              <w:left w:val="single" w:sz="4" w:space="0" w:color="auto"/>
              <w:bottom w:val="single" w:sz="4" w:space="0" w:color="auto"/>
              <w:right w:val="single" w:sz="8" w:space="0" w:color="auto"/>
            </w:tcBorders>
            <w:noWrap/>
            <w:vAlign w:val="bottom"/>
          </w:tcPr>
          <w:p w14:paraId="0BC0588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1.756.289</w:t>
            </w:r>
          </w:p>
        </w:tc>
      </w:tr>
      <w:tr w:rsidR="00416F13" w:rsidRPr="00416F13" w14:paraId="23A81657" w14:textId="77777777" w:rsidTr="0037791C">
        <w:trPr>
          <w:trHeight w:val="265"/>
          <w:jc w:val="center"/>
        </w:trPr>
        <w:tc>
          <w:tcPr>
            <w:tcW w:w="1565" w:type="dxa"/>
            <w:tcBorders>
              <w:top w:val="nil"/>
              <w:left w:val="single" w:sz="8" w:space="0" w:color="auto"/>
              <w:bottom w:val="single" w:sz="4" w:space="0" w:color="auto"/>
              <w:right w:val="single" w:sz="4" w:space="0" w:color="auto"/>
            </w:tcBorders>
            <w:noWrap/>
            <w:vAlign w:val="bottom"/>
            <w:hideMark/>
          </w:tcPr>
          <w:p w14:paraId="3E34394C"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 Subtotal</w:t>
            </w:r>
          </w:p>
        </w:tc>
        <w:tc>
          <w:tcPr>
            <w:tcW w:w="1514" w:type="dxa"/>
            <w:tcBorders>
              <w:top w:val="nil"/>
              <w:left w:val="nil"/>
              <w:bottom w:val="single" w:sz="4" w:space="0" w:color="auto"/>
              <w:right w:val="single" w:sz="4" w:space="0" w:color="auto"/>
            </w:tcBorders>
            <w:noWrap/>
            <w:vAlign w:val="bottom"/>
            <w:hideMark/>
          </w:tcPr>
          <w:p w14:paraId="7486EAF4"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hideMark/>
          </w:tcPr>
          <w:p w14:paraId="76F08461"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14</w:t>
            </w:r>
          </w:p>
        </w:tc>
        <w:tc>
          <w:tcPr>
            <w:tcW w:w="1210" w:type="dxa"/>
            <w:tcBorders>
              <w:top w:val="single" w:sz="4" w:space="0" w:color="auto"/>
              <w:left w:val="single" w:sz="4" w:space="0" w:color="auto"/>
              <w:bottom w:val="single" w:sz="4" w:space="0" w:color="auto"/>
              <w:right w:val="nil"/>
            </w:tcBorders>
            <w:noWrap/>
            <w:vAlign w:val="bottom"/>
            <w:hideMark/>
          </w:tcPr>
          <w:p w14:paraId="04137341"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14</w:t>
            </w:r>
          </w:p>
        </w:tc>
        <w:tc>
          <w:tcPr>
            <w:tcW w:w="1822" w:type="dxa"/>
            <w:tcBorders>
              <w:top w:val="nil"/>
              <w:left w:val="single" w:sz="4" w:space="0" w:color="auto"/>
              <w:bottom w:val="single" w:sz="4" w:space="0" w:color="auto"/>
              <w:right w:val="single" w:sz="8" w:space="0" w:color="auto"/>
            </w:tcBorders>
            <w:noWrap/>
            <w:vAlign w:val="bottom"/>
            <w:hideMark/>
          </w:tcPr>
          <w:p w14:paraId="79393B62"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2.868.286</w:t>
            </w:r>
          </w:p>
        </w:tc>
      </w:tr>
      <w:tr w:rsidR="00416F13" w:rsidRPr="00416F13" w14:paraId="64601B27" w14:textId="77777777" w:rsidTr="0037791C">
        <w:trPr>
          <w:trHeight w:val="265"/>
          <w:jc w:val="center"/>
        </w:trPr>
        <w:tc>
          <w:tcPr>
            <w:tcW w:w="1565" w:type="dxa"/>
            <w:tcBorders>
              <w:top w:val="single" w:sz="4" w:space="0" w:color="auto"/>
              <w:left w:val="single" w:sz="4" w:space="0" w:color="auto"/>
              <w:bottom w:val="single" w:sz="4" w:space="0" w:color="auto"/>
              <w:right w:val="single" w:sz="4" w:space="0" w:color="auto"/>
            </w:tcBorders>
            <w:noWrap/>
            <w:vAlign w:val="bottom"/>
          </w:tcPr>
          <w:p w14:paraId="026DC547" w14:textId="77777777" w:rsidR="00416F13" w:rsidRPr="00416F13" w:rsidRDefault="00416F13" w:rsidP="00416F13">
            <w:pPr>
              <w:spacing w:after="0" w:line="240" w:lineRule="auto"/>
              <w:contextualSpacing/>
              <w:rPr>
                <w:rFonts w:ascii="Cambria" w:eastAsia="Times New Roman" w:hAnsi="Cambria" w:cs="Times New Roman"/>
                <w:b/>
                <w:sz w:val="20"/>
                <w:szCs w:val="20"/>
              </w:rPr>
            </w:pPr>
            <w:r w:rsidRPr="00416F13">
              <w:rPr>
                <w:rFonts w:ascii="Cambria" w:eastAsia="Aptos" w:hAnsi="Cambria" w:cs="Times New Roman"/>
                <w:b/>
                <w:sz w:val="20"/>
              </w:rPr>
              <w:t>Total</w:t>
            </w:r>
          </w:p>
        </w:tc>
        <w:tc>
          <w:tcPr>
            <w:tcW w:w="1514" w:type="dxa"/>
            <w:tcBorders>
              <w:top w:val="single" w:sz="4" w:space="0" w:color="auto"/>
              <w:left w:val="nil"/>
              <w:bottom w:val="single" w:sz="4" w:space="0" w:color="auto"/>
              <w:right w:val="single" w:sz="4" w:space="0" w:color="auto"/>
            </w:tcBorders>
            <w:noWrap/>
            <w:vAlign w:val="bottom"/>
          </w:tcPr>
          <w:p w14:paraId="4835D4B6" w14:textId="77777777" w:rsidR="00416F13" w:rsidRPr="00416F13" w:rsidRDefault="00416F13" w:rsidP="00416F13">
            <w:pPr>
              <w:spacing w:after="0" w:line="240" w:lineRule="auto"/>
              <w:contextualSpacing/>
              <w:rPr>
                <w:rFonts w:ascii="Cambria" w:eastAsia="Times New Roman" w:hAnsi="Cambria" w:cs="Times New Roman"/>
                <w:b/>
                <w:sz w:val="20"/>
                <w:szCs w:val="20"/>
                <w:lang w:val="en-US" w:eastAsia="fr-FR"/>
              </w:rPr>
            </w:pPr>
          </w:p>
        </w:tc>
        <w:tc>
          <w:tcPr>
            <w:tcW w:w="1452" w:type="dxa"/>
            <w:tcBorders>
              <w:top w:val="single" w:sz="4" w:space="0" w:color="auto"/>
              <w:left w:val="single" w:sz="4" w:space="0" w:color="auto"/>
              <w:bottom w:val="single" w:sz="4" w:space="0" w:color="auto"/>
              <w:right w:val="nil"/>
            </w:tcBorders>
            <w:noWrap/>
            <w:vAlign w:val="bottom"/>
          </w:tcPr>
          <w:p w14:paraId="542E327E"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34</w:t>
            </w:r>
          </w:p>
        </w:tc>
        <w:tc>
          <w:tcPr>
            <w:tcW w:w="1210" w:type="dxa"/>
            <w:tcBorders>
              <w:top w:val="single" w:sz="4" w:space="0" w:color="auto"/>
              <w:left w:val="single" w:sz="4" w:space="0" w:color="auto"/>
              <w:bottom w:val="single" w:sz="4" w:space="0" w:color="auto"/>
              <w:right w:val="nil"/>
            </w:tcBorders>
            <w:noWrap/>
            <w:vAlign w:val="bottom"/>
          </w:tcPr>
          <w:p w14:paraId="0B53FD98"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30346053" w14:textId="77777777" w:rsidR="00416F13" w:rsidRPr="00416F13" w:rsidRDefault="00416F13" w:rsidP="00416F13">
            <w:pPr>
              <w:spacing w:after="0" w:line="240" w:lineRule="auto"/>
              <w:contextualSpacing/>
              <w:jc w:val="right"/>
              <w:rPr>
                <w:rFonts w:ascii="Cambria" w:eastAsia="Times New Roman" w:hAnsi="Cambria" w:cs="Times New Roman"/>
                <w:b/>
                <w:sz w:val="20"/>
                <w:szCs w:val="20"/>
              </w:rPr>
            </w:pPr>
            <w:r w:rsidRPr="00416F13">
              <w:rPr>
                <w:rFonts w:ascii="Cambria" w:eastAsia="Aptos" w:hAnsi="Cambria" w:cs="Times New Roman"/>
                <w:b/>
                <w:sz w:val="20"/>
              </w:rPr>
              <w:t>6.528.289</w:t>
            </w:r>
          </w:p>
        </w:tc>
      </w:tr>
    </w:tbl>
    <w:p w14:paraId="55FEA08D" w14:textId="77777777" w:rsidR="00416F13" w:rsidRPr="00416F13" w:rsidRDefault="00416F13" w:rsidP="00416F13">
      <w:pPr>
        <w:spacing w:after="0" w:line="240" w:lineRule="auto"/>
        <w:ind w:firstLine="720"/>
        <w:contextualSpacing/>
        <w:rPr>
          <w:rFonts w:ascii="Cambria" w:eastAsia="Aptos" w:hAnsi="Cambria" w:cs="Times New Roman"/>
          <w:sz w:val="20"/>
          <w:szCs w:val="20"/>
        </w:rPr>
      </w:pPr>
      <w:r w:rsidRPr="00416F13">
        <w:rPr>
          <w:rFonts w:ascii="Cambria" w:eastAsia="Aptos" w:hAnsi="Cambria" w:cs="Times New Roman"/>
          <w:sz w:val="20"/>
        </w:rPr>
        <w:t>*Hubo una entrada sin desembarque.</w:t>
      </w:r>
    </w:p>
    <w:p w14:paraId="246224F4" w14:textId="77777777" w:rsidR="00416F13" w:rsidRPr="00416F13" w:rsidRDefault="00416F13" w:rsidP="00416F13">
      <w:pPr>
        <w:spacing w:after="0" w:line="240" w:lineRule="auto"/>
        <w:contextualSpacing/>
        <w:rPr>
          <w:rFonts w:ascii="Cambria" w:eastAsia="Aptos" w:hAnsi="Cambria" w:cs="Times New Roman"/>
          <w:sz w:val="20"/>
          <w:szCs w:val="20"/>
        </w:rPr>
      </w:pPr>
    </w:p>
    <w:p w14:paraId="64307569" w14:textId="54E41F67" w:rsidR="00416F13" w:rsidRPr="00416F13" w:rsidRDefault="00416F13" w:rsidP="00416F13">
      <w:pPr>
        <w:spacing w:after="0" w:line="240" w:lineRule="auto"/>
        <w:contextualSpacing/>
        <w:rPr>
          <w:rFonts w:ascii="Cambria" w:eastAsia="Aptos" w:hAnsi="Cambria" w:cs="Times New Roman"/>
          <w:sz w:val="20"/>
          <w:szCs w:val="20"/>
        </w:rPr>
      </w:pPr>
      <w:r w:rsidRPr="00416F13">
        <w:rPr>
          <w:rFonts w:ascii="Cambria" w:eastAsia="Aptos" w:hAnsi="Cambria" w:cs="Times New Roman"/>
          <w:sz w:val="20"/>
        </w:rPr>
        <w:t xml:space="preserve">Las especies desembarcadas son </w:t>
      </w:r>
      <w:r w:rsidR="0026535D">
        <w:rPr>
          <w:rFonts w:ascii="Cambria" w:eastAsia="Aptos" w:hAnsi="Cambria" w:cs="Times New Roman"/>
          <w:sz w:val="20"/>
        </w:rPr>
        <w:t>“</w:t>
      </w:r>
      <w:r w:rsidRPr="00416F13">
        <w:rPr>
          <w:rFonts w:ascii="Cambria" w:eastAsia="Aptos" w:hAnsi="Cambria" w:cs="Times New Roman"/>
          <w:sz w:val="20"/>
        </w:rPr>
        <w:t>atún</w:t>
      </w:r>
      <w:r w:rsidR="0026535D">
        <w:rPr>
          <w:rFonts w:ascii="Cambria" w:eastAsia="Aptos" w:hAnsi="Cambria" w:cs="Times New Roman"/>
          <w:sz w:val="20"/>
        </w:rPr>
        <w:t>”</w:t>
      </w:r>
      <w:r w:rsidRPr="00416F13">
        <w:rPr>
          <w:rFonts w:ascii="Cambria" w:eastAsia="Aptos" w:hAnsi="Cambria" w:cs="Times New Roman"/>
          <w:sz w:val="20"/>
        </w:rPr>
        <w:t>, pez espada y escolar.</w:t>
      </w:r>
    </w:p>
    <w:p w14:paraId="32153601" w14:textId="77777777" w:rsidR="00416F13" w:rsidRPr="00416F13" w:rsidRDefault="00416F13" w:rsidP="00416F13">
      <w:pPr>
        <w:spacing w:after="0" w:line="240" w:lineRule="auto"/>
        <w:contextualSpacing/>
        <w:rPr>
          <w:rFonts w:ascii="Cambria" w:eastAsia="Aptos" w:hAnsi="Cambria" w:cs="Times New Roman"/>
          <w:b/>
          <w:sz w:val="20"/>
          <w:szCs w:val="20"/>
        </w:rPr>
      </w:pPr>
    </w:p>
    <w:p w14:paraId="72C59DAD" w14:textId="77777777" w:rsidR="00416F13" w:rsidRPr="00416F13" w:rsidRDefault="00416F13" w:rsidP="00416F13">
      <w:pPr>
        <w:spacing w:after="0" w:line="240" w:lineRule="auto"/>
        <w:contextualSpacing/>
        <w:rPr>
          <w:rFonts w:ascii="Cambria" w:eastAsia="Aptos" w:hAnsi="Cambria" w:cs="Times New Roman"/>
          <w:b/>
          <w:sz w:val="20"/>
          <w:szCs w:val="20"/>
        </w:rPr>
      </w:pPr>
    </w:p>
    <w:p w14:paraId="223EE378"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u w:val="single"/>
        </w:rPr>
      </w:pPr>
      <w:r w:rsidRPr="00416F13">
        <w:rPr>
          <w:rFonts w:ascii="Cambria" w:eastAsia="Aptos" w:hAnsi="Cambria" w:cs="Times New Roman"/>
          <w:b/>
          <w:sz w:val="20"/>
        </w:rPr>
        <w:t xml:space="preserve">3. </w:t>
      </w:r>
      <w:r w:rsidRPr="00416F13">
        <w:rPr>
          <w:rFonts w:ascii="Cambria" w:eastAsia="Aptos" w:hAnsi="Cambria" w:cs="Times New Roman"/>
          <w:b/>
          <w:sz w:val="20"/>
        </w:rPr>
        <w:tab/>
        <w:t>Desembarques de los buques Ricos Nº3, Ricos Nº6, Sage y Mega Nº2</w:t>
      </w:r>
    </w:p>
    <w:p w14:paraId="61A9428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56AA11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información sobre las especies desembarcadas y las cantidades respectivas, así como las fechas de escala (llegada y salida) de estos buques, figuran en el anexo 1. </w:t>
      </w:r>
    </w:p>
    <w:p w14:paraId="56B1E975"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02561702"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b/>
          <w:bCs/>
          <w:sz w:val="20"/>
        </w:rPr>
        <w:t>Tabla</w:t>
      </w:r>
      <w:r w:rsidRPr="00416F13">
        <w:rPr>
          <w:rFonts w:ascii="Cambria" w:eastAsia="Aptos" w:hAnsi="Cambria" w:cs="Times New Roman"/>
          <w:sz w:val="20"/>
        </w:rPr>
        <w:t xml:space="preserve"> </w:t>
      </w:r>
      <w:r w:rsidRPr="00416F13">
        <w:rPr>
          <w:rFonts w:ascii="Cambria" w:eastAsia="Aptos" w:hAnsi="Cambria" w:cs="Times New Roman"/>
          <w:b/>
          <w:sz w:val="20"/>
        </w:rPr>
        <w:t>3.</w:t>
      </w:r>
      <w:r w:rsidRPr="00416F13">
        <w:rPr>
          <w:rFonts w:ascii="Cambria" w:eastAsia="Aptos" w:hAnsi="Cambria" w:cs="Times New Roman"/>
          <w:sz w:val="20"/>
        </w:rPr>
        <w:t xml:space="preserve"> Cantidades y especies desembarcadas (kg) por buque 2017-2019.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448"/>
        <w:gridCol w:w="1183"/>
        <w:gridCol w:w="1922"/>
        <w:gridCol w:w="1148"/>
      </w:tblGrid>
      <w:tr w:rsidR="00416F13" w:rsidRPr="00416F13" w14:paraId="2D612E3E" w14:textId="77777777" w:rsidTr="0037791C">
        <w:trPr>
          <w:trHeight w:val="218"/>
          <w:jc w:val="center"/>
        </w:trPr>
        <w:tc>
          <w:tcPr>
            <w:tcW w:w="1283" w:type="dxa"/>
            <w:noWrap/>
            <w:vAlign w:val="bottom"/>
            <w:hideMark/>
          </w:tcPr>
          <w:p w14:paraId="3BBD519D"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Año</w:t>
            </w:r>
          </w:p>
        </w:tc>
        <w:tc>
          <w:tcPr>
            <w:tcW w:w="1658" w:type="dxa"/>
            <w:noWrap/>
            <w:vAlign w:val="bottom"/>
            <w:hideMark/>
          </w:tcPr>
          <w:p w14:paraId="68F0BC1E"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r w:rsidRPr="00416F13">
              <w:rPr>
                <w:rFonts w:ascii="Cambria" w:eastAsia="Aptos" w:hAnsi="Cambria" w:cs="Times New Roman"/>
                <w:b/>
                <w:i/>
                <w:sz w:val="20"/>
              </w:rPr>
              <w:t>Buque</w:t>
            </w:r>
          </w:p>
        </w:tc>
        <w:tc>
          <w:tcPr>
            <w:tcW w:w="1400" w:type="dxa"/>
            <w:noWrap/>
            <w:vAlign w:val="bottom"/>
            <w:hideMark/>
          </w:tcPr>
          <w:p w14:paraId="766DB1B2" w14:textId="77777777" w:rsidR="00416F13" w:rsidRPr="00416F13" w:rsidRDefault="00416F13" w:rsidP="00416F13">
            <w:pPr>
              <w:spacing w:after="0" w:line="240" w:lineRule="auto"/>
              <w:contextualSpacing/>
              <w:rPr>
                <w:rFonts w:ascii="Cambria" w:eastAsia="Times New Roman" w:hAnsi="Cambria" w:cs="Times New Roman"/>
                <w:b/>
                <w:bCs/>
                <w:i/>
                <w:iCs/>
                <w:sz w:val="20"/>
                <w:szCs w:val="20"/>
              </w:rPr>
            </w:pPr>
            <w:proofErr w:type="spellStart"/>
            <w:r w:rsidRPr="00416F13">
              <w:rPr>
                <w:rFonts w:ascii="Cambria" w:eastAsia="Aptos" w:hAnsi="Cambria" w:cs="Times New Roman"/>
                <w:b/>
                <w:i/>
                <w:sz w:val="20"/>
              </w:rPr>
              <w:t>Nº</w:t>
            </w:r>
            <w:proofErr w:type="spellEnd"/>
            <w:r w:rsidRPr="00416F13">
              <w:rPr>
                <w:rFonts w:ascii="Cambria" w:eastAsia="Aptos" w:hAnsi="Cambria" w:cs="Times New Roman"/>
                <w:b/>
                <w:i/>
                <w:sz w:val="20"/>
              </w:rPr>
              <w:t xml:space="preserve"> de desembarques</w:t>
            </w:r>
          </w:p>
        </w:tc>
        <w:tc>
          <w:tcPr>
            <w:tcW w:w="3105" w:type="dxa"/>
            <w:gridSpan w:val="2"/>
            <w:noWrap/>
            <w:vAlign w:val="center"/>
            <w:hideMark/>
          </w:tcPr>
          <w:p w14:paraId="694701F5"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Cantidades (kg)</w:t>
            </w:r>
          </w:p>
        </w:tc>
        <w:tc>
          <w:tcPr>
            <w:tcW w:w="1196" w:type="dxa"/>
          </w:tcPr>
          <w:p w14:paraId="6422FD6D"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w:t>
            </w:r>
          </w:p>
        </w:tc>
      </w:tr>
      <w:tr w:rsidR="00416F13" w:rsidRPr="00416F13" w14:paraId="078F9F6C" w14:textId="77777777" w:rsidTr="0037791C">
        <w:trPr>
          <w:trHeight w:val="218"/>
          <w:jc w:val="center"/>
        </w:trPr>
        <w:tc>
          <w:tcPr>
            <w:tcW w:w="1283" w:type="dxa"/>
            <w:noWrap/>
            <w:vAlign w:val="bottom"/>
            <w:hideMark/>
          </w:tcPr>
          <w:p w14:paraId="0437CCB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658" w:type="dxa"/>
            <w:noWrap/>
            <w:vAlign w:val="bottom"/>
            <w:hideMark/>
          </w:tcPr>
          <w:p w14:paraId="6BB5CAFE"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400" w:type="dxa"/>
            <w:noWrap/>
            <w:vAlign w:val="bottom"/>
            <w:hideMark/>
          </w:tcPr>
          <w:p w14:paraId="383960CB"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w:t>
            </w:r>
          </w:p>
        </w:tc>
        <w:tc>
          <w:tcPr>
            <w:tcW w:w="1183" w:type="dxa"/>
            <w:noWrap/>
            <w:vAlign w:val="bottom"/>
            <w:hideMark/>
          </w:tcPr>
          <w:p w14:paraId="0C432297" w14:textId="77777777" w:rsidR="00416F13" w:rsidRPr="00416F13" w:rsidRDefault="00416F13" w:rsidP="00416F13">
            <w:pPr>
              <w:spacing w:after="0" w:line="240" w:lineRule="auto"/>
              <w:contextualSpacing/>
              <w:jc w:val="center"/>
              <w:rPr>
                <w:rFonts w:ascii="Cambria" w:eastAsia="Times New Roman" w:hAnsi="Cambria" w:cs="Times New Roman"/>
                <w:sz w:val="20"/>
                <w:szCs w:val="20"/>
              </w:rPr>
            </w:pPr>
            <w:r w:rsidRPr="00416F13">
              <w:rPr>
                <w:rFonts w:ascii="Cambria" w:eastAsia="Aptos" w:hAnsi="Cambria" w:cs="Times New Roman"/>
                <w:sz w:val="20"/>
              </w:rPr>
              <w:t>Atún</w:t>
            </w:r>
          </w:p>
        </w:tc>
        <w:tc>
          <w:tcPr>
            <w:tcW w:w="1922" w:type="dxa"/>
            <w:noWrap/>
            <w:vAlign w:val="bottom"/>
            <w:hideMark/>
          </w:tcPr>
          <w:p w14:paraId="0692C257"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Pez espada + escolar</w:t>
            </w:r>
          </w:p>
        </w:tc>
        <w:tc>
          <w:tcPr>
            <w:tcW w:w="1196" w:type="dxa"/>
          </w:tcPr>
          <w:p w14:paraId="47364205" w14:textId="77777777" w:rsidR="00416F13" w:rsidRPr="00416F13" w:rsidRDefault="00416F13" w:rsidP="00416F13">
            <w:pPr>
              <w:spacing w:after="0" w:line="240" w:lineRule="auto"/>
              <w:contextualSpacing/>
              <w:rPr>
                <w:rFonts w:ascii="Cambria" w:eastAsia="Times New Roman" w:hAnsi="Cambria" w:cs="Times New Roman"/>
                <w:sz w:val="20"/>
                <w:szCs w:val="20"/>
                <w:lang w:val="en-US" w:eastAsia="fr-FR"/>
              </w:rPr>
            </w:pPr>
          </w:p>
        </w:tc>
      </w:tr>
      <w:tr w:rsidR="00416F13" w:rsidRPr="00416F13" w14:paraId="0BE52F1E" w14:textId="77777777" w:rsidTr="0037791C">
        <w:trPr>
          <w:trHeight w:val="218"/>
          <w:jc w:val="center"/>
        </w:trPr>
        <w:tc>
          <w:tcPr>
            <w:tcW w:w="1283" w:type="dxa"/>
            <w:vMerge w:val="restart"/>
            <w:noWrap/>
            <w:vAlign w:val="center"/>
            <w:hideMark/>
          </w:tcPr>
          <w:p w14:paraId="2BE3B167"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2017</w:t>
            </w:r>
          </w:p>
        </w:tc>
        <w:tc>
          <w:tcPr>
            <w:tcW w:w="1658" w:type="dxa"/>
            <w:noWrap/>
            <w:vAlign w:val="bottom"/>
            <w:hideMark/>
          </w:tcPr>
          <w:p w14:paraId="5919749D"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MEGA </w:t>
            </w:r>
            <w:proofErr w:type="spellStart"/>
            <w:r w:rsidRPr="00416F13">
              <w:rPr>
                <w:rFonts w:ascii="Cambria" w:eastAsia="Aptos" w:hAnsi="Cambria" w:cs="Times New Roman"/>
                <w:sz w:val="20"/>
              </w:rPr>
              <w:t>N°</w:t>
            </w:r>
            <w:proofErr w:type="spellEnd"/>
            <w:r w:rsidRPr="00416F13">
              <w:rPr>
                <w:rFonts w:ascii="Cambria" w:eastAsia="Aptos" w:hAnsi="Cambria" w:cs="Times New Roman"/>
                <w:sz w:val="20"/>
              </w:rPr>
              <w:t xml:space="preserve"> 2</w:t>
            </w:r>
          </w:p>
        </w:tc>
        <w:tc>
          <w:tcPr>
            <w:tcW w:w="1400" w:type="dxa"/>
            <w:noWrap/>
            <w:vAlign w:val="bottom"/>
            <w:hideMark/>
          </w:tcPr>
          <w:p w14:paraId="409B8DB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2A9887C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266.705</w:t>
            </w:r>
          </w:p>
        </w:tc>
        <w:tc>
          <w:tcPr>
            <w:tcW w:w="1922" w:type="dxa"/>
            <w:noWrap/>
            <w:vAlign w:val="bottom"/>
            <w:hideMark/>
          </w:tcPr>
          <w:p w14:paraId="389E0FD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31.628</w:t>
            </w:r>
          </w:p>
        </w:tc>
        <w:tc>
          <w:tcPr>
            <w:tcW w:w="1196" w:type="dxa"/>
          </w:tcPr>
          <w:p w14:paraId="22D2CBE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268.333</w:t>
            </w:r>
          </w:p>
        </w:tc>
      </w:tr>
      <w:tr w:rsidR="00416F13" w:rsidRPr="00416F13" w14:paraId="21057A89" w14:textId="77777777" w:rsidTr="0037791C">
        <w:trPr>
          <w:trHeight w:val="210"/>
          <w:jc w:val="center"/>
        </w:trPr>
        <w:tc>
          <w:tcPr>
            <w:tcW w:w="1283" w:type="dxa"/>
            <w:vMerge/>
            <w:vAlign w:val="center"/>
            <w:hideMark/>
          </w:tcPr>
          <w:p w14:paraId="724D4F56"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1AE99459"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0DECE8C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54AB215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116.500</w:t>
            </w:r>
          </w:p>
        </w:tc>
        <w:tc>
          <w:tcPr>
            <w:tcW w:w="1922" w:type="dxa"/>
            <w:noWrap/>
            <w:vAlign w:val="bottom"/>
            <w:hideMark/>
          </w:tcPr>
          <w:p w14:paraId="4429E00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3.150</w:t>
            </w:r>
          </w:p>
        </w:tc>
        <w:tc>
          <w:tcPr>
            <w:tcW w:w="1196" w:type="dxa"/>
          </w:tcPr>
          <w:p w14:paraId="1584C1A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119.650</w:t>
            </w:r>
          </w:p>
        </w:tc>
      </w:tr>
      <w:tr w:rsidR="00416F13" w:rsidRPr="00416F13" w14:paraId="74A0597B" w14:textId="77777777" w:rsidTr="0037791C">
        <w:trPr>
          <w:trHeight w:val="210"/>
          <w:jc w:val="center"/>
        </w:trPr>
        <w:tc>
          <w:tcPr>
            <w:tcW w:w="1283" w:type="dxa"/>
            <w:vMerge/>
            <w:vAlign w:val="center"/>
            <w:hideMark/>
          </w:tcPr>
          <w:p w14:paraId="6A3A97F5"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4E4891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N°6</w:t>
            </w:r>
          </w:p>
        </w:tc>
        <w:tc>
          <w:tcPr>
            <w:tcW w:w="1400" w:type="dxa"/>
            <w:noWrap/>
            <w:vAlign w:val="bottom"/>
            <w:hideMark/>
          </w:tcPr>
          <w:p w14:paraId="2E6B1CB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5E3902D3"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27.491</w:t>
            </w:r>
          </w:p>
        </w:tc>
        <w:tc>
          <w:tcPr>
            <w:tcW w:w="1922" w:type="dxa"/>
            <w:noWrap/>
            <w:vAlign w:val="bottom"/>
            <w:hideMark/>
          </w:tcPr>
          <w:p w14:paraId="4C2E45E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1.800</w:t>
            </w:r>
          </w:p>
        </w:tc>
        <w:tc>
          <w:tcPr>
            <w:tcW w:w="1196" w:type="dxa"/>
          </w:tcPr>
          <w:p w14:paraId="263C5BF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29.291</w:t>
            </w:r>
          </w:p>
        </w:tc>
      </w:tr>
      <w:tr w:rsidR="00416F13" w:rsidRPr="00416F13" w14:paraId="7CF08EA4" w14:textId="77777777" w:rsidTr="0037791C">
        <w:trPr>
          <w:trHeight w:val="218"/>
          <w:jc w:val="center"/>
        </w:trPr>
        <w:tc>
          <w:tcPr>
            <w:tcW w:w="1283" w:type="dxa"/>
            <w:vMerge/>
            <w:vAlign w:val="center"/>
            <w:hideMark/>
          </w:tcPr>
          <w:p w14:paraId="4695CC94"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BD61E35"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N°3</w:t>
            </w:r>
          </w:p>
        </w:tc>
        <w:tc>
          <w:tcPr>
            <w:tcW w:w="1400" w:type="dxa"/>
            <w:noWrap/>
            <w:vAlign w:val="bottom"/>
            <w:hideMark/>
          </w:tcPr>
          <w:p w14:paraId="6051CC4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3D17289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16.367</w:t>
            </w:r>
          </w:p>
        </w:tc>
        <w:tc>
          <w:tcPr>
            <w:tcW w:w="1922" w:type="dxa"/>
            <w:noWrap/>
            <w:vAlign w:val="bottom"/>
            <w:hideMark/>
          </w:tcPr>
          <w:p w14:paraId="3C7D36C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1.900</w:t>
            </w:r>
          </w:p>
        </w:tc>
        <w:tc>
          <w:tcPr>
            <w:tcW w:w="1196" w:type="dxa"/>
          </w:tcPr>
          <w:p w14:paraId="2AAAFE7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18.267</w:t>
            </w:r>
          </w:p>
        </w:tc>
      </w:tr>
      <w:tr w:rsidR="00416F13" w:rsidRPr="00416F13" w14:paraId="5806B6E8" w14:textId="77777777" w:rsidTr="0037791C">
        <w:trPr>
          <w:trHeight w:val="210"/>
          <w:jc w:val="center"/>
        </w:trPr>
        <w:tc>
          <w:tcPr>
            <w:tcW w:w="1283" w:type="dxa"/>
            <w:vMerge w:val="restart"/>
            <w:noWrap/>
            <w:vAlign w:val="center"/>
            <w:hideMark/>
          </w:tcPr>
          <w:p w14:paraId="339D1600"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2018</w:t>
            </w:r>
          </w:p>
        </w:tc>
        <w:tc>
          <w:tcPr>
            <w:tcW w:w="1658" w:type="dxa"/>
            <w:noWrap/>
            <w:vAlign w:val="bottom"/>
            <w:hideMark/>
          </w:tcPr>
          <w:p w14:paraId="2C61D18C"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3FB0AFA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784F00D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204.409</w:t>
            </w:r>
          </w:p>
        </w:tc>
        <w:tc>
          <w:tcPr>
            <w:tcW w:w="1922" w:type="dxa"/>
            <w:noWrap/>
            <w:vAlign w:val="bottom"/>
            <w:hideMark/>
          </w:tcPr>
          <w:p w14:paraId="09E119C5"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1BA65B3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204.409</w:t>
            </w:r>
          </w:p>
        </w:tc>
      </w:tr>
      <w:tr w:rsidR="00416F13" w:rsidRPr="00416F13" w14:paraId="36B8F1B1" w14:textId="77777777" w:rsidTr="0037791C">
        <w:trPr>
          <w:trHeight w:val="210"/>
          <w:jc w:val="center"/>
        </w:trPr>
        <w:tc>
          <w:tcPr>
            <w:tcW w:w="1283" w:type="dxa"/>
            <w:vMerge/>
            <w:vAlign w:val="center"/>
            <w:hideMark/>
          </w:tcPr>
          <w:p w14:paraId="14A3BF45"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8ED7D80"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N°6</w:t>
            </w:r>
          </w:p>
        </w:tc>
        <w:tc>
          <w:tcPr>
            <w:tcW w:w="1400" w:type="dxa"/>
            <w:noWrap/>
            <w:vAlign w:val="bottom"/>
            <w:hideMark/>
          </w:tcPr>
          <w:p w14:paraId="79F4839E"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346A48B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19.021</w:t>
            </w:r>
          </w:p>
        </w:tc>
        <w:tc>
          <w:tcPr>
            <w:tcW w:w="1922" w:type="dxa"/>
            <w:noWrap/>
            <w:vAlign w:val="bottom"/>
            <w:hideMark/>
          </w:tcPr>
          <w:p w14:paraId="6C74B2A7"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53F69B8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19.021</w:t>
            </w:r>
          </w:p>
        </w:tc>
      </w:tr>
      <w:tr w:rsidR="00416F13" w:rsidRPr="00416F13" w14:paraId="5D478581" w14:textId="77777777" w:rsidTr="0037791C">
        <w:trPr>
          <w:trHeight w:val="218"/>
          <w:jc w:val="center"/>
        </w:trPr>
        <w:tc>
          <w:tcPr>
            <w:tcW w:w="1283" w:type="dxa"/>
            <w:vMerge/>
            <w:vAlign w:val="center"/>
            <w:hideMark/>
          </w:tcPr>
          <w:p w14:paraId="701CEBDD"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209171F3"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RICOS N°3</w:t>
            </w:r>
          </w:p>
        </w:tc>
        <w:tc>
          <w:tcPr>
            <w:tcW w:w="1400" w:type="dxa"/>
            <w:noWrap/>
            <w:vAlign w:val="bottom"/>
            <w:hideMark/>
          </w:tcPr>
          <w:p w14:paraId="06CD4A1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w:t>
            </w:r>
          </w:p>
        </w:tc>
        <w:tc>
          <w:tcPr>
            <w:tcW w:w="1183" w:type="dxa"/>
            <w:noWrap/>
            <w:vAlign w:val="bottom"/>
            <w:hideMark/>
          </w:tcPr>
          <w:p w14:paraId="0C9F89B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922" w:type="dxa"/>
            <w:noWrap/>
            <w:vAlign w:val="bottom"/>
            <w:hideMark/>
          </w:tcPr>
          <w:p w14:paraId="5F7381B4"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c>
          <w:tcPr>
            <w:tcW w:w="1196" w:type="dxa"/>
          </w:tcPr>
          <w:p w14:paraId="6D43CE2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0</w:t>
            </w:r>
          </w:p>
        </w:tc>
      </w:tr>
      <w:tr w:rsidR="00416F13" w:rsidRPr="00416F13" w14:paraId="55F1C5BB" w14:textId="77777777" w:rsidTr="0037791C">
        <w:trPr>
          <w:trHeight w:val="210"/>
          <w:jc w:val="center"/>
        </w:trPr>
        <w:tc>
          <w:tcPr>
            <w:tcW w:w="1283" w:type="dxa"/>
            <w:vMerge w:val="restart"/>
            <w:noWrap/>
            <w:vAlign w:val="center"/>
            <w:hideMark/>
          </w:tcPr>
          <w:p w14:paraId="1BD984A6" w14:textId="77777777" w:rsidR="00416F13" w:rsidRPr="00416F13" w:rsidRDefault="00416F13" w:rsidP="00416F13">
            <w:pPr>
              <w:spacing w:after="0" w:line="240" w:lineRule="auto"/>
              <w:contextualSpacing/>
              <w:jc w:val="center"/>
              <w:rPr>
                <w:rFonts w:ascii="Cambria" w:eastAsia="Times New Roman" w:hAnsi="Cambria" w:cs="Times New Roman"/>
                <w:b/>
                <w:bCs/>
                <w:sz w:val="20"/>
                <w:szCs w:val="20"/>
              </w:rPr>
            </w:pPr>
            <w:r w:rsidRPr="00416F13">
              <w:rPr>
                <w:rFonts w:ascii="Cambria" w:eastAsia="Aptos" w:hAnsi="Cambria" w:cs="Times New Roman"/>
                <w:b/>
                <w:sz w:val="20"/>
              </w:rPr>
              <w:t>2019</w:t>
            </w:r>
          </w:p>
        </w:tc>
        <w:tc>
          <w:tcPr>
            <w:tcW w:w="1658" w:type="dxa"/>
            <w:noWrap/>
            <w:vAlign w:val="bottom"/>
            <w:hideMark/>
          </w:tcPr>
          <w:p w14:paraId="02C2A588"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MEGA N°2</w:t>
            </w:r>
          </w:p>
        </w:tc>
        <w:tc>
          <w:tcPr>
            <w:tcW w:w="1400" w:type="dxa"/>
            <w:noWrap/>
            <w:vAlign w:val="bottom"/>
            <w:hideMark/>
          </w:tcPr>
          <w:p w14:paraId="005501F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2</w:t>
            </w:r>
          </w:p>
        </w:tc>
        <w:tc>
          <w:tcPr>
            <w:tcW w:w="1183" w:type="dxa"/>
            <w:noWrap/>
            <w:vAlign w:val="bottom"/>
            <w:hideMark/>
          </w:tcPr>
          <w:p w14:paraId="583A0780"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363.545</w:t>
            </w:r>
          </w:p>
        </w:tc>
        <w:tc>
          <w:tcPr>
            <w:tcW w:w="1922" w:type="dxa"/>
            <w:noWrap/>
            <w:vAlign w:val="bottom"/>
            <w:hideMark/>
          </w:tcPr>
          <w:p w14:paraId="453E9A01"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3.500</w:t>
            </w:r>
          </w:p>
        </w:tc>
        <w:tc>
          <w:tcPr>
            <w:tcW w:w="1196" w:type="dxa"/>
          </w:tcPr>
          <w:p w14:paraId="0DA6E026"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367.045</w:t>
            </w:r>
          </w:p>
        </w:tc>
      </w:tr>
      <w:tr w:rsidR="00416F13" w:rsidRPr="00416F13" w14:paraId="65E3AC25" w14:textId="77777777" w:rsidTr="0037791C">
        <w:trPr>
          <w:trHeight w:val="218"/>
          <w:jc w:val="center"/>
        </w:trPr>
        <w:tc>
          <w:tcPr>
            <w:tcW w:w="1283" w:type="dxa"/>
            <w:vMerge/>
            <w:vAlign w:val="center"/>
            <w:hideMark/>
          </w:tcPr>
          <w:p w14:paraId="373B6C0E" w14:textId="77777777" w:rsidR="00416F13" w:rsidRPr="00416F13" w:rsidRDefault="00416F13" w:rsidP="00416F13">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DAD15BF"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SAGE</w:t>
            </w:r>
          </w:p>
        </w:tc>
        <w:tc>
          <w:tcPr>
            <w:tcW w:w="1400" w:type="dxa"/>
            <w:noWrap/>
            <w:vAlign w:val="bottom"/>
            <w:hideMark/>
          </w:tcPr>
          <w:p w14:paraId="7428373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w:t>
            </w:r>
          </w:p>
        </w:tc>
        <w:tc>
          <w:tcPr>
            <w:tcW w:w="1183" w:type="dxa"/>
            <w:noWrap/>
            <w:vAlign w:val="bottom"/>
            <w:hideMark/>
          </w:tcPr>
          <w:p w14:paraId="45DB62D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1.411.414</w:t>
            </w:r>
          </w:p>
        </w:tc>
        <w:tc>
          <w:tcPr>
            <w:tcW w:w="1922" w:type="dxa"/>
            <w:noWrap/>
            <w:vAlign w:val="bottom"/>
            <w:hideMark/>
          </w:tcPr>
          <w:p w14:paraId="0C6BC9EB"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37.700</w:t>
            </w:r>
          </w:p>
        </w:tc>
        <w:tc>
          <w:tcPr>
            <w:tcW w:w="1196" w:type="dxa"/>
          </w:tcPr>
          <w:p w14:paraId="1E2E00D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1.419.114</w:t>
            </w:r>
          </w:p>
        </w:tc>
      </w:tr>
    </w:tbl>
    <w:p w14:paraId="6A4FF86E" w14:textId="77777777" w:rsidR="00416F13" w:rsidRPr="00416F13" w:rsidRDefault="00416F13" w:rsidP="00416F13">
      <w:pPr>
        <w:rPr>
          <w:rFonts w:ascii="Cambria" w:eastAsia="Aptos" w:hAnsi="Cambria" w:cs="Times New Roman"/>
          <w:b/>
          <w:sz w:val="20"/>
          <w:szCs w:val="20"/>
        </w:rPr>
      </w:pPr>
      <w:r w:rsidRPr="00416F13">
        <w:rPr>
          <w:rFonts w:ascii="Calibri" w:eastAsia="Aptos" w:hAnsi="Calibri" w:cs="Times New Roman"/>
        </w:rPr>
        <w:br w:type="page"/>
      </w:r>
    </w:p>
    <w:p w14:paraId="18FA90DE"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lastRenderedPageBreak/>
        <w:t xml:space="preserve">4. </w:t>
      </w:r>
      <w:r w:rsidRPr="00416F13">
        <w:rPr>
          <w:rFonts w:ascii="Cambria" w:eastAsia="Aptos" w:hAnsi="Cambria" w:cs="Times New Roman"/>
          <w:b/>
          <w:sz w:val="20"/>
        </w:rPr>
        <w:tab/>
        <w:t xml:space="preserve">Procedimiento de matriculación del </w:t>
      </w:r>
      <w:proofErr w:type="spellStart"/>
      <w:r w:rsidRPr="00416F13">
        <w:rPr>
          <w:rFonts w:ascii="Cambria" w:eastAsia="Aptos" w:hAnsi="Cambria" w:cs="Times New Roman"/>
          <w:b/>
          <w:sz w:val="20"/>
        </w:rPr>
        <w:t>Océan</w:t>
      </w:r>
      <w:proofErr w:type="spellEnd"/>
      <w:r w:rsidRPr="00416F13">
        <w:rPr>
          <w:rFonts w:ascii="Cambria" w:eastAsia="Aptos" w:hAnsi="Cambria" w:cs="Times New Roman"/>
          <w:b/>
          <w:sz w:val="20"/>
        </w:rPr>
        <w:t xml:space="preserve"> </w:t>
      </w:r>
      <w:proofErr w:type="spellStart"/>
      <w:r w:rsidRPr="00416F13">
        <w:rPr>
          <w:rFonts w:ascii="Cambria" w:eastAsia="Aptos" w:hAnsi="Cambria" w:cs="Times New Roman"/>
          <w:b/>
          <w:sz w:val="20"/>
        </w:rPr>
        <w:t>Star</w:t>
      </w:r>
      <w:proofErr w:type="spellEnd"/>
      <w:r w:rsidRPr="00416F13">
        <w:rPr>
          <w:rFonts w:ascii="Cambria" w:eastAsia="Aptos" w:hAnsi="Cambria" w:cs="Times New Roman"/>
          <w:b/>
          <w:sz w:val="20"/>
        </w:rPr>
        <w:t xml:space="preserve"> 1 y el </w:t>
      </w:r>
      <w:proofErr w:type="spellStart"/>
      <w:r w:rsidRPr="00416F13">
        <w:rPr>
          <w:rFonts w:ascii="Cambria" w:eastAsia="Aptos" w:hAnsi="Cambria" w:cs="Times New Roman"/>
          <w:b/>
          <w:sz w:val="20"/>
        </w:rPr>
        <w:t>Ocean</w:t>
      </w:r>
      <w:proofErr w:type="spellEnd"/>
      <w:r w:rsidRPr="00416F13">
        <w:rPr>
          <w:rFonts w:ascii="Cambria" w:eastAsia="Aptos" w:hAnsi="Cambria" w:cs="Times New Roman"/>
          <w:b/>
          <w:sz w:val="20"/>
        </w:rPr>
        <w:t xml:space="preserve"> </w:t>
      </w:r>
      <w:proofErr w:type="spellStart"/>
      <w:r w:rsidRPr="00416F13">
        <w:rPr>
          <w:rFonts w:ascii="Cambria" w:eastAsia="Aptos" w:hAnsi="Cambria" w:cs="Times New Roman"/>
          <w:b/>
          <w:sz w:val="20"/>
        </w:rPr>
        <w:t>Star</w:t>
      </w:r>
      <w:proofErr w:type="spellEnd"/>
      <w:r w:rsidRPr="00416F13">
        <w:rPr>
          <w:rFonts w:ascii="Cambria" w:eastAsia="Aptos" w:hAnsi="Cambria" w:cs="Times New Roman"/>
          <w:b/>
          <w:sz w:val="20"/>
        </w:rPr>
        <w:t xml:space="preserve"> n.º 2</w:t>
      </w:r>
    </w:p>
    <w:p w14:paraId="5F94669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B31B0A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2020, SAP MITO </w:t>
      </w:r>
      <w:proofErr w:type="spellStart"/>
      <w:r w:rsidRPr="00416F13">
        <w:rPr>
          <w:rFonts w:ascii="Cambria" w:eastAsia="Aptos" w:hAnsi="Cambria" w:cs="Times New Roman"/>
          <w:sz w:val="20"/>
        </w:rPr>
        <w:t>SARL</w:t>
      </w:r>
      <w:proofErr w:type="spellEnd"/>
      <w:r w:rsidRPr="00416F13">
        <w:rPr>
          <w:rFonts w:ascii="Cambria" w:eastAsia="Aptos" w:hAnsi="Cambria" w:cs="Times New Roman"/>
          <w:sz w:val="20"/>
        </w:rPr>
        <w:t xml:space="preserve"> presentó una solicitud de compra y </w:t>
      </w:r>
      <w:proofErr w:type="spellStart"/>
      <w:r w:rsidRPr="00416F13">
        <w:rPr>
          <w:rFonts w:ascii="Cambria" w:eastAsia="Aptos" w:hAnsi="Cambria" w:cs="Times New Roman"/>
          <w:sz w:val="20"/>
        </w:rPr>
        <w:t>senegalización</w:t>
      </w:r>
      <w:proofErr w:type="spellEnd"/>
      <w:r w:rsidRPr="00416F13">
        <w:rPr>
          <w:rFonts w:ascii="Cambria" w:eastAsia="Aptos" w:hAnsi="Cambria" w:cs="Times New Roman"/>
          <w:sz w:val="20"/>
        </w:rPr>
        <w:t xml:space="preserve"> de los buques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n.º 1 y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n.º 2, que se remitió a la autoridad marítima nacional competente (ANAM) para su estudio y asesoramiento. La Autoridad Marítima había solicitado documentos complementarios que el armador no había proporcionado, lo que puso fin al procedimiento. </w:t>
      </w:r>
    </w:p>
    <w:p w14:paraId="1C53278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D1F26C0" w14:textId="77777777" w:rsidR="00416F13" w:rsidRPr="00416F13" w:rsidRDefault="00416F13" w:rsidP="00416F13">
      <w:pPr>
        <w:spacing w:after="0" w:line="240" w:lineRule="auto"/>
        <w:contextualSpacing/>
        <w:jc w:val="both"/>
        <w:rPr>
          <w:rFonts w:ascii="Cambria" w:eastAsia="Aptos" w:hAnsi="Cambria" w:cs="Times New Roman"/>
          <w:b/>
          <w:sz w:val="20"/>
          <w:szCs w:val="20"/>
        </w:rPr>
      </w:pPr>
      <w:r w:rsidRPr="00416F13">
        <w:rPr>
          <w:rFonts w:ascii="Cambria" w:eastAsia="Aptos" w:hAnsi="Cambria" w:cs="Times New Roman"/>
          <w:sz w:val="20"/>
        </w:rPr>
        <w:t>Las copias de las respuestas de la Autoridad Marítima, así como los certificados de matriculación anteriores de ambos buques, figuran en el anexo 2.</w:t>
      </w:r>
      <w:r w:rsidRPr="00416F13">
        <w:rPr>
          <w:rFonts w:ascii="Cambria" w:eastAsia="Aptos" w:hAnsi="Cambria" w:cs="Times New Roman"/>
          <w:sz w:val="20"/>
          <w:u w:val="single"/>
        </w:rPr>
        <w:t xml:space="preserve"> </w:t>
      </w:r>
    </w:p>
    <w:p w14:paraId="6F1E7800"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EEE998C"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22859250" w14:textId="77777777" w:rsidR="00416F13" w:rsidRPr="00416F13" w:rsidRDefault="00416F13" w:rsidP="00416F13">
      <w:pPr>
        <w:spacing w:after="0" w:line="240" w:lineRule="auto"/>
        <w:ind w:left="426" w:hanging="426"/>
        <w:contextualSpacing/>
        <w:jc w:val="both"/>
        <w:rPr>
          <w:rFonts w:ascii="Cambria" w:eastAsia="Aptos" w:hAnsi="Cambria" w:cs="Times New Roman"/>
          <w:b/>
          <w:sz w:val="20"/>
          <w:szCs w:val="20"/>
        </w:rPr>
      </w:pPr>
      <w:r w:rsidRPr="00416F13">
        <w:rPr>
          <w:rFonts w:ascii="Cambria" w:eastAsia="Aptos" w:hAnsi="Cambria" w:cs="Times New Roman"/>
          <w:b/>
          <w:sz w:val="20"/>
        </w:rPr>
        <w:t xml:space="preserve">5. </w:t>
      </w:r>
      <w:r w:rsidRPr="00416F13">
        <w:rPr>
          <w:rFonts w:ascii="Cambria" w:eastAsia="Aptos" w:hAnsi="Cambria" w:cs="Times New Roman"/>
          <w:b/>
          <w:sz w:val="20"/>
        </w:rPr>
        <w:tab/>
        <w:t>Nuevos elementos </w:t>
      </w:r>
    </w:p>
    <w:p w14:paraId="794AC3AD" w14:textId="77777777" w:rsidR="00416F13" w:rsidRPr="008504C7" w:rsidRDefault="00416F13" w:rsidP="00416F13">
      <w:pPr>
        <w:spacing w:after="0" w:line="240" w:lineRule="auto"/>
        <w:contextualSpacing/>
        <w:jc w:val="both"/>
        <w:rPr>
          <w:rFonts w:ascii="Cambria" w:eastAsia="Aptos" w:hAnsi="Cambria" w:cs="Times New Roman"/>
          <w:sz w:val="20"/>
          <w:szCs w:val="20"/>
        </w:rPr>
      </w:pPr>
    </w:p>
    <w:p w14:paraId="4441C207"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Del análisis de los documentos recopilados en el puerto, los certificados recibidos de la UE y diversas fuentes internas y externas se desprende que los productos certificados fraudulentamente pasaron por Bélgica y Portugal. Esta información ha sido confirmada por la UE en su respuesta a nuestra solicitud relativa a la lista de importadores de productos transmitida mediante la circular ICCAT n.º 00476/2025, de 5 de mayo de 2025, que figura en el Anexo 3.</w:t>
      </w:r>
    </w:p>
    <w:p w14:paraId="29BD5BE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07AE908"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El análisis de determinados datos nos ha permitido constatar que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con sede en Suiza, importó productos certificados fraudulentamente en Senegal y exportados a Amberes (Bélgica) desde Senegal. </w:t>
      </w:r>
    </w:p>
    <w:p w14:paraId="664AC26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D0FE15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Las investigaciones sobre esta empresa han permitido localizar a </w:t>
      </w:r>
      <w:proofErr w:type="spellStart"/>
      <w:r w:rsidRPr="00416F13">
        <w:rPr>
          <w:rFonts w:ascii="Cambria" w:eastAsia="Aptos" w:hAnsi="Cambria" w:cs="Times New Roman"/>
          <w:sz w:val="20"/>
        </w:rPr>
        <w:t>TUNAMAR</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sitio web: maguro.ch (todavía activo a fecha de 13/10/2025), cuyo responsable sería el Sr. </w:t>
      </w:r>
      <w:proofErr w:type="spellStart"/>
      <w:r w:rsidRPr="00416F13">
        <w:rPr>
          <w:rFonts w:ascii="Cambria" w:eastAsia="Aptos" w:hAnsi="Cambria" w:cs="Times New Roman"/>
          <w:sz w:val="20"/>
        </w:rPr>
        <w:t>Jurgen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Jozef</w:t>
      </w:r>
      <w:proofErr w:type="spellEnd"/>
      <w:r w:rsidRPr="00416F13">
        <w:rPr>
          <w:rFonts w:ascii="Cambria" w:eastAsia="Aptos" w:hAnsi="Cambria" w:cs="Times New Roman"/>
          <w:sz w:val="20"/>
        </w:rPr>
        <w:t xml:space="preserve"> P. </w:t>
      </w:r>
      <w:proofErr w:type="spellStart"/>
      <w:r w:rsidRPr="00416F13">
        <w:rPr>
          <w:rFonts w:ascii="Cambria" w:eastAsia="Aptos" w:hAnsi="Cambria" w:cs="Times New Roman"/>
          <w:sz w:val="20"/>
        </w:rPr>
        <w:t>Smet</w:t>
      </w:r>
      <w:proofErr w:type="spellEnd"/>
      <w:r w:rsidRPr="00416F13">
        <w:rPr>
          <w:rFonts w:ascii="Cambria" w:eastAsia="Aptos" w:hAnsi="Cambria" w:cs="Times New Roman"/>
          <w:sz w:val="20"/>
        </w:rPr>
        <w:t xml:space="preserve">. Según el sitio web,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poseía o explotaba palangreros en el Atlántico y las principales especies que procesa son el atún blanco, el pez espada y el escolar negro, que, por cierto, son las principales especies que figuran en los certificados recibidos de la UE.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afirma disponer de almacenes frigoríficos en Bélgica (Amberes) desde los que se redistribuían sus productos a otros países europeos. </w:t>
      </w:r>
    </w:p>
    <w:p w14:paraId="4544F29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11A7959" w14:textId="77777777" w:rsidR="00416F13" w:rsidRPr="00416F13" w:rsidRDefault="00416F13" w:rsidP="00416F13">
      <w:pPr>
        <w:spacing w:after="0" w:line="240" w:lineRule="auto"/>
        <w:contextualSpacing/>
        <w:jc w:val="both"/>
        <w:rPr>
          <w:rFonts w:ascii="Cambria" w:eastAsia="Aptos" w:hAnsi="Cambria" w:cs="Times New Roman"/>
          <w:sz w:val="20"/>
          <w:szCs w:val="20"/>
        </w:rPr>
      </w:pP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afirma disponer de catorce (14) palangreros que operan en el norte del océano Atlántico y una base logística en Senegal que permite una entrega rápida a su mercado europeo objetivo de los productos capturados por los buques que desembarcan en Senegal. </w:t>
      </w:r>
    </w:p>
    <w:p w14:paraId="6FAE088C"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28ACC1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otra parte, nos ha llamado la atención la sociedad SAP MITO </w:t>
      </w:r>
      <w:proofErr w:type="spellStart"/>
      <w:r w:rsidRPr="00416F13">
        <w:rPr>
          <w:rFonts w:ascii="Cambria" w:eastAsia="Aptos" w:hAnsi="Cambria" w:cs="Times New Roman"/>
          <w:sz w:val="20"/>
        </w:rPr>
        <w:t>SARL</w:t>
      </w:r>
      <w:proofErr w:type="spellEnd"/>
      <w:r w:rsidRPr="00416F13">
        <w:rPr>
          <w:rFonts w:ascii="Cambria" w:eastAsia="Aptos" w:hAnsi="Cambria" w:cs="Times New Roman"/>
          <w:sz w:val="20"/>
        </w:rPr>
        <w:t xml:space="preserve">, mencionada anteriormente, de derecho senegalés y participada en parte por el Sr. Yang CHU </w:t>
      </w:r>
      <w:proofErr w:type="spellStart"/>
      <w:r w:rsidRPr="00416F13">
        <w:rPr>
          <w:rFonts w:ascii="Cambria" w:eastAsia="Aptos" w:hAnsi="Cambria" w:cs="Times New Roman"/>
          <w:sz w:val="20"/>
        </w:rPr>
        <w:t>CHIEH</w:t>
      </w:r>
      <w:proofErr w:type="spellEnd"/>
      <w:r w:rsidRPr="00416F13">
        <w:rPr>
          <w:rFonts w:ascii="Cambria" w:eastAsia="Aptos" w:hAnsi="Cambria" w:cs="Times New Roman"/>
          <w:sz w:val="20"/>
        </w:rPr>
        <w:t xml:space="preserve">, administrador de la sociedad, con residencia y domicilio en Taipei Chino, y la sociedad </w:t>
      </w:r>
      <w:proofErr w:type="spellStart"/>
      <w:r w:rsidRPr="00416F13">
        <w:rPr>
          <w:rFonts w:ascii="Cambria" w:eastAsia="Aptos" w:hAnsi="Cambria" w:cs="Times New Roman"/>
          <w:sz w:val="20"/>
        </w:rPr>
        <w:t>BETTER</w:t>
      </w:r>
      <w:proofErr w:type="spellEnd"/>
      <w:r w:rsidRPr="00416F13">
        <w:rPr>
          <w:rFonts w:ascii="Cambria" w:eastAsia="Aptos" w:hAnsi="Cambria" w:cs="Times New Roman"/>
          <w:sz w:val="20"/>
        </w:rPr>
        <w:t xml:space="preserve"> SHARP HOLDINGS </w:t>
      </w:r>
      <w:proofErr w:type="spellStart"/>
      <w:r w:rsidRPr="00416F13">
        <w:rPr>
          <w:rFonts w:ascii="Cambria" w:eastAsia="Aptos" w:hAnsi="Cambria" w:cs="Times New Roman"/>
          <w:sz w:val="20"/>
        </w:rPr>
        <w:t>LIMITED</w:t>
      </w:r>
      <w:proofErr w:type="spellEnd"/>
      <w:r w:rsidRPr="00416F13">
        <w:rPr>
          <w:rFonts w:ascii="Cambria" w:eastAsia="Aptos" w:hAnsi="Cambria" w:cs="Times New Roman"/>
          <w:sz w:val="20"/>
        </w:rPr>
        <w:t xml:space="preserve">, sociedad marítima constituida en las Islas Vírgenes Británicas. </w:t>
      </w:r>
    </w:p>
    <w:p w14:paraId="21C341B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5ABD541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De hecho, se ha constatado que SAP MITO </w:t>
      </w:r>
      <w:proofErr w:type="spellStart"/>
      <w:r w:rsidRPr="00416F13">
        <w:rPr>
          <w:rFonts w:ascii="Cambria" w:eastAsia="Aptos" w:hAnsi="Cambria" w:cs="Times New Roman"/>
          <w:sz w:val="20"/>
        </w:rPr>
        <w:t>SARL</w:t>
      </w:r>
      <w:proofErr w:type="spellEnd"/>
      <w:r w:rsidRPr="00416F13">
        <w:rPr>
          <w:rFonts w:ascii="Cambria" w:eastAsia="Aptos" w:hAnsi="Cambria" w:cs="Times New Roman"/>
          <w:sz w:val="20"/>
        </w:rPr>
        <w:t xml:space="preserve"> solicitó en 2017 licencias para buques palangreros que tenía previsto adquirir y poner bajo pabellón senegalés, entre ellos el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YOUNG 112 y el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YOUNG 111. </w:t>
      </w:r>
    </w:p>
    <w:p w14:paraId="0B8B9001" w14:textId="25AE6AF5" w:rsidR="00416F13" w:rsidRPr="00416F13" w:rsidRDefault="00416F13" w:rsidP="00416F13">
      <w:pPr>
        <w:spacing w:after="0" w:line="276" w:lineRule="auto"/>
        <w:rPr>
          <w:rFonts w:ascii="Calibri" w:eastAsia="Aptos" w:hAnsi="Calibri" w:cs="Times New Roman"/>
        </w:rPr>
      </w:pPr>
    </w:p>
    <w:p w14:paraId="042039CD" w14:textId="6225CDC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Asimismo, con carta de fecha 29 de agosto de 2018, SAP MITO SA presentó una solicitud de cambio a nacionalidad senegalesa y el registro de los buques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N°2 y </w:t>
      </w:r>
      <w:proofErr w:type="spellStart"/>
      <w:r w:rsidRPr="00416F13">
        <w:rPr>
          <w:rFonts w:ascii="Cambria" w:eastAsia="Aptos" w:hAnsi="Cambria" w:cs="Times New Roman"/>
          <w:sz w:val="20"/>
        </w:rPr>
        <w:t>OCEAN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STAR</w:t>
      </w:r>
      <w:proofErr w:type="spellEnd"/>
      <w:r w:rsidRPr="00416F13">
        <w:rPr>
          <w:rFonts w:ascii="Cambria" w:eastAsia="Aptos" w:hAnsi="Cambria" w:cs="Times New Roman"/>
          <w:sz w:val="20"/>
        </w:rPr>
        <w:t xml:space="preserve"> N°1 que en ese momento se encontraban bajo el control de la empresa Ming </w:t>
      </w:r>
      <w:proofErr w:type="spellStart"/>
      <w:r w:rsidRPr="00416F13">
        <w:rPr>
          <w:rFonts w:ascii="Cambria" w:eastAsia="Aptos" w:hAnsi="Cambria" w:cs="Times New Roman"/>
          <w:sz w:val="20"/>
        </w:rPr>
        <w:t>Shun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Fishery</w:t>
      </w:r>
      <w:proofErr w:type="spellEnd"/>
      <w:r w:rsidRPr="00416F13">
        <w:rPr>
          <w:rFonts w:ascii="Cambria" w:eastAsia="Aptos" w:hAnsi="Cambria" w:cs="Times New Roman"/>
          <w:sz w:val="20"/>
        </w:rPr>
        <w:t xml:space="preserve"> que, del 6 de noviembre de 2017 al 14 de septiembre de 2018, fue propiedad del Sr. </w:t>
      </w:r>
      <w:proofErr w:type="spellStart"/>
      <w:r w:rsidRPr="00416F13">
        <w:rPr>
          <w:rFonts w:ascii="Cambria" w:eastAsia="Aptos" w:hAnsi="Cambria" w:cs="Times New Roman"/>
          <w:sz w:val="20"/>
        </w:rPr>
        <w:t>Jurgen</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Jozef</w:t>
      </w:r>
      <w:proofErr w:type="spellEnd"/>
      <w:r w:rsidRPr="00416F13">
        <w:rPr>
          <w:rFonts w:ascii="Cambria" w:eastAsia="Aptos" w:hAnsi="Cambria" w:cs="Times New Roman"/>
          <w:sz w:val="20"/>
        </w:rPr>
        <w:t xml:space="preserve"> P. </w:t>
      </w:r>
      <w:proofErr w:type="spellStart"/>
      <w:r w:rsidRPr="00416F13">
        <w:rPr>
          <w:rFonts w:ascii="Cambria" w:eastAsia="Aptos" w:hAnsi="Cambria" w:cs="Times New Roman"/>
          <w:sz w:val="20"/>
        </w:rPr>
        <w:t>Smet</w:t>
      </w:r>
      <w:proofErr w:type="spellEnd"/>
      <w:r w:rsidRPr="00416F13">
        <w:rPr>
          <w:rFonts w:ascii="Cambria" w:eastAsia="Aptos" w:hAnsi="Cambria" w:cs="Times New Roman"/>
          <w:sz w:val="20"/>
        </w:rPr>
        <w:t xml:space="preserve">, de Bélgica, según la información proporcionada por </w:t>
      </w:r>
      <w:r w:rsidR="0026535D">
        <w:rPr>
          <w:rFonts w:ascii="Cambria" w:eastAsia="Aptos" w:hAnsi="Cambria" w:cs="Times New Roman"/>
          <w:sz w:val="20"/>
        </w:rPr>
        <w:t>Taipei Chino</w:t>
      </w:r>
      <w:r w:rsidRPr="00416F13">
        <w:rPr>
          <w:rFonts w:ascii="Cambria" w:eastAsia="Aptos" w:hAnsi="Cambria" w:cs="Times New Roman"/>
          <w:sz w:val="20"/>
        </w:rPr>
        <w:t xml:space="preserve"> en la Circular </w:t>
      </w:r>
      <w:r w:rsidR="0026535D">
        <w:rPr>
          <w:rFonts w:ascii="Cambria" w:eastAsia="Aptos" w:hAnsi="Cambria" w:cs="Times New Roman"/>
          <w:sz w:val="20"/>
        </w:rPr>
        <w:t>n.º </w:t>
      </w:r>
      <w:r w:rsidRPr="00416F13">
        <w:rPr>
          <w:rFonts w:ascii="Cambria" w:eastAsia="Aptos" w:hAnsi="Cambria" w:cs="Times New Roman"/>
          <w:sz w:val="20"/>
        </w:rPr>
        <w:t xml:space="preserve">7910 de ICCAT de fecha 14 de octubre de 2021 (Anexo 4). </w:t>
      </w:r>
    </w:p>
    <w:p w14:paraId="6356333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CF83C6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Además, según la información de que dispone ICCAT (circular de ICCAT </w:t>
      </w:r>
      <w:proofErr w:type="spellStart"/>
      <w:r w:rsidRPr="00416F13">
        <w:rPr>
          <w:rFonts w:ascii="Cambria" w:eastAsia="Aptos" w:hAnsi="Cambria" w:cs="Times New Roman"/>
          <w:sz w:val="20"/>
        </w:rPr>
        <w:t>nº</w:t>
      </w:r>
      <w:proofErr w:type="spellEnd"/>
      <w:r w:rsidRPr="00416F13">
        <w:rPr>
          <w:rFonts w:ascii="Cambria" w:eastAsia="Aptos" w:hAnsi="Cambria" w:cs="Times New Roman"/>
          <w:sz w:val="20"/>
        </w:rPr>
        <w:t xml:space="preserve"> 294/2021), el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YOUNG 111, el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YOUNG 112 y el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SUNG 226 fueron objeto de contratos de fletamento formalizados por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en 2020.</w:t>
      </w:r>
    </w:p>
    <w:p w14:paraId="5A31BFFD"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19F29E5"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Además, el buque </w:t>
      </w:r>
      <w:proofErr w:type="spellStart"/>
      <w:r w:rsidRPr="00416F13">
        <w:rPr>
          <w:rFonts w:ascii="Cambria" w:eastAsia="Aptos" w:hAnsi="Cambria" w:cs="Times New Roman"/>
          <w:sz w:val="20"/>
        </w:rPr>
        <w:t>DAE</w:t>
      </w:r>
      <w:proofErr w:type="spellEnd"/>
      <w:r w:rsidRPr="00416F13">
        <w:rPr>
          <w:rFonts w:ascii="Cambria" w:eastAsia="Aptos" w:hAnsi="Cambria" w:cs="Times New Roman"/>
          <w:sz w:val="20"/>
        </w:rPr>
        <w:t xml:space="preserve"> SUNG 226 con pabellón de San Vicente y las Granadinas había sido denunciado por Estados Unidos, en carta de 24 de junio de 2020, como sospechoso de haber realizado posibles transbordos a </w:t>
      </w:r>
      <w:r w:rsidRPr="00416F13">
        <w:rPr>
          <w:rFonts w:ascii="Cambria" w:eastAsia="Aptos" w:hAnsi="Cambria" w:cs="Times New Roman"/>
          <w:i/>
          <w:sz w:val="20"/>
        </w:rPr>
        <w:t>Maximus</w:t>
      </w:r>
      <w:r w:rsidRPr="00416F13">
        <w:rPr>
          <w:rFonts w:ascii="Cambria" w:eastAsia="Aptos" w:hAnsi="Cambria" w:cs="Times New Roman"/>
          <w:sz w:val="20"/>
        </w:rPr>
        <w:t xml:space="preserve"> (véase la circular S20-07716 de ICCAT de 11 de noviembre de 2020).</w:t>
      </w:r>
    </w:p>
    <w:p w14:paraId="12171FF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C331909" w14:textId="77777777" w:rsidR="00416F13" w:rsidRPr="00416F13" w:rsidRDefault="00416F13" w:rsidP="00416F13">
      <w:pPr>
        <w:rPr>
          <w:rFonts w:ascii="Cambria" w:eastAsia="Aptos" w:hAnsi="Cambria" w:cs="Times New Roman"/>
          <w:sz w:val="20"/>
          <w:szCs w:val="20"/>
        </w:rPr>
      </w:pPr>
      <w:r w:rsidRPr="00416F13">
        <w:rPr>
          <w:rFonts w:ascii="Aptos" w:eastAsia="Aptos" w:hAnsi="Aptos" w:cs="Times New Roman"/>
        </w:rPr>
        <w:br w:type="page"/>
      </w:r>
    </w:p>
    <w:p w14:paraId="6F5425D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lastRenderedPageBreak/>
        <w:t xml:space="preserve">Observando también los productos desembarcados por </w:t>
      </w:r>
      <w:r w:rsidRPr="00416F13">
        <w:rPr>
          <w:rFonts w:ascii="Cambria" w:eastAsia="Aptos" w:hAnsi="Cambria" w:cs="Times New Roman"/>
          <w:i/>
          <w:sz w:val="20"/>
        </w:rPr>
        <w:t>Maximus</w:t>
      </w:r>
      <w:r w:rsidRPr="00416F13">
        <w:rPr>
          <w:rFonts w:ascii="Cambria" w:eastAsia="Aptos" w:hAnsi="Cambria" w:cs="Times New Roman"/>
          <w:sz w:val="20"/>
        </w:rPr>
        <w:t xml:space="preserve">, </w:t>
      </w:r>
      <w:r w:rsidRPr="00416F13">
        <w:rPr>
          <w:rFonts w:ascii="Cambria" w:eastAsia="Aptos" w:hAnsi="Cambria" w:cs="Times New Roman"/>
          <w:i/>
          <w:sz w:val="20"/>
        </w:rPr>
        <w:t>Lisboa</w:t>
      </w:r>
      <w:r w:rsidRPr="00416F13">
        <w:rPr>
          <w:rFonts w:ascii="Cambria" w:eastAsia="Aptos" w:hAnsi="Cambria" w:cs="Times New Roman"/>
          <w:sz w:val="20"/>
        </w:rPr>
        <w:t xml:space="preserve">, </w:t>
      </w:r>
      <w:r w:rsidRPr="00416F13">
        <w:rPr>
          <w:rFonts w:ascii="Cambria" w:eastAsia="Aptos" w:hAnsi="Cambria" w:cs="Times New Roman"/>
          <w:i/>
          <w:sz w:val="20"/>
        </w:rPr>
        <w:t xml:space="preserve">Mega </w:t>
      </w:r>
      <w:proofErr w:type="spellStart"/>
      <w:r w:rsidRPr="00416F13">
        <w:rPr>
          <w:rFonts w:ascii="Cambria" w:eastAsia="Aptos" w:hAnsi="Cambria" w:cs="Times New Roman"/>
          <w:i/>
          <w:sz w:val="20"/>
        </w:rPr>
        <w:t>nº</w:t>
      </w:r>
      <w:proofErr w:type="spellEnd"/>
      <w:r w:rsidRPr="00416F13">
        <w:rPr>
          <w:rFonts w:ascii="Cambria" w:eastAsia="Aptos" w:hAnsi="Cambria" w:cs="Times New Roman"/>
          <w:i/>
          <w:sz w:val="20"/>
        </w:rPr>
        <w:t xml:space="preserve"> 2</w:t>
      </w:r>
      <w:r w:rsidRPr="00416F13">
        <w:rPr>
          <w:rFonts w:ascii="Cambria" w:eastAsia="Aptos" w:hAnsi="Cambria" w:cs="Times New Roman"/>
          <w:sz w:val="20"/>
        </w:rPr>
        <w:t xml:space="preserve">, </w:t>
      </w:r>
      <w:r w:rsidRPr="00416F13">
        <w:rPr>
          <w:rFonts w:ascii="Cambria" w:eastAsia="Aptos" w:hAnsi="Cambria" w:cs="Times New Roman"/>
          <w:i/>
          <w:sz w:val="20"/>
        </w:rPr>
        <w:t>Ricos</w:t>
      </w:r>
      <w:r w:rsidRPr="00416F13">
        <w:rPr>
          <w:rFonts w:ascii="Cambria" w:eastAsia="Aptos" w:hAnsi="Cambria" w:cs="Times New Roman"/>
          <w:sz w:val="20"/>
        </w:rPr>
        <w:t xml:space="preserve"> </w:t>
      </w:r>
      <w:proofErr w:type="spellStart"/>
      <w:r w:rsidRPr="00416F13">
        <w:rPr>
          <w:rFonts w:ascii="Cambria" w:eastAsia="Aptos" w:hAnsi="Cambria" w:cs="Times New Roman"/>
          <w:i/>
          <w:sz w:val="20"/>
        </w:rPr>
        <w:t>nº</w:t>
      </w:r>
      <w:proofErr w:type="spellEnd"/>
      <w:r w:rsidRPr="00416F13">
        <w:rPr>
          <w:rFonts w:ascii="Cambria" w:eastAsia="Aptos" w:hAnsi="Cambria" w:cs="Times New Roman"/>
          <w:i/>
          <w:sz w:val="20"/>
        </w:rPr>
        <w:t xml:space="preserve"> 3, Ricos n°6</w:t>
      </w:r>
      <w:r w:rsidRPr="00416F13">
        <w:rPr>
          <w:rFonts w:ascii="Cambria" w:eastAsia="Aptos" w:hAnsi="Cambria" w:cs="Times New Roman"/>
          <w:sz w:val="20"/>
        </w:rPr>
        <w:t xml:space="preserve"> y </w:t>
      </w:r>
      <w:r w:rsidRPr="00416F13">
        <w:rPr>
          <w:rFonts w:ascii="Cambria" w:eastAsia="Aptos" w:hAnsi="Cambria" w:cs="Times New Roman"/>
          <w:i/>
          <w:sz w:val="20"/>
        </w:rPr>
        <w:t>Salvia</w:t>
      </w:r>
      <w:r w:rsidRPr="00416F13">
        <w:rPr>
          <w:rFonts w:ascii="Cambria" w:eastAsia="Aptos" w:hAnsi="Cambria" w:cs="Times New Roman"/>
          <w:sz w:val="20"/>
        </w:rPr>
        <w:t>, aparecen tres nombres de especies "atún", pez espada y escolar negro (</w:t>
      </w:r>
      <w:proofErr w:type="spellStart"/>
      <w:r w:rsidRPr="00416F13">
        <w:rPr>
          <w:rFonts w:ascii="Cambria" w:eastAsia="Aptos" w:hAnsi="Cambria" w:cs="Times New Roman"/>
          <w:i/>
          <w:sz w:val="20"/>
        </w:rPr>
        <w:t>Lepidecybium</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flavobrunneum</w:t>
      </w:r>
      <w:proofErr w:type="spellEnd"/>
      <w:r w:rsidRPr="00416F13">
        <w:rPr>
          <w:rFonts w:ascii="Cambria" w:eastAsia="Aptos" w:hAnsi="Cambria" w:cs="Times New Roman"/>
          <w:sz w:val="20"/>
        </w:rPr>
        <w:t xml:space="preserve">). De los certificados recibidos de la Unión Europea, fueron principalmente atún blanco, pez espada y escolar negro los que se exportaron a la Unión Europea. Se dice que el escolar negro es uno de los productos estrella de </w:t>
      </w:r>
      <w:proofErr w:type="spellStart"/>
      <w:r w:rsidRPr="00416F13">
        <w:rPr>
          <w:rFonts w:ascii="Cambria" w:eastAsia="Aptos" w:hAnsi="Cambria" w:cs="Times New Roman"/>
          <w:sz w:val="20"/>
        </w:rPr>
        <w:t>TUNAMAR</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w:t>
      </w:r>
    </w:p>
    <w:p w14:paraId="0A3D86F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56ECEE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tanto, existen serias presunciones de vinculación entre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importador de los productos pescados por MAXIMUS, y la empresa </w:t>
      </w:r>
      <w:proofErr w:type="spellStart"/>
      <w:r w:rsidRPr="00416F13">
        <w:rPr>
          <w:rFonts w:ascii="Cambria" w:eastAsia="Aptos" w:hAnsi="Cambria" w:cs="Times New Roman"/>
          <w:sz w:val="20"/>
        </w:rPr>
        <w:t>HSINFEI</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NATIC</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SARL</w:t>
      </w:r>
      <w:proofErr w:type="spellEnd"/>
      <w:r w:rsidRPr="00416F13">
        <w:rPr>
          <w:rFonts w:ascii="Cambria" w:eastAsia="Aptos" w:hAnsi="Cambria" w:cs="Times New Roman"/>
          <w:sz w:val="20"/>
        </w:rPr>
        <w:t xml:space="preserve">, operadora de los buques MAXIMUS, LISBOA, MARIO 7 y MARIO 11 a través de SAP MITO </w:t>
      </w:r>
      <w:proofErr w:type="spellStart"/>
      <w:r w:rsidRPr="00416F13">
        <w:rPr>
          <w:rFonts w:ascii="Cambria" w:eastAsia="Aptos" w:hAnsi="Cambria" w:cs="Times New Roman"/>
          <w:sz w:val="20"/>
        </w:rPr>
        <w:t>SARL</w:t>
      </w:r>
      <w:proofErr w:type="spellEnd"/>
      <w:r w:rsidRPr="00416F13">
        <w:rPr>
          <w:rFonts w:ascii="Cambria" w:eastAsia="Aptos" w:hAnsi="Cambria" w:cs="Times New Roman"/>
          <w:sz w:val="20"/>
        </w:rPr>
        <w:t xml:space="preserve">, de la que también es responsable. </w:t>
      </w:r>
    </w:p>
    <w:p w14:paraId="3704375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7CC63D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El examen de los certificados de capturas facilitados por la UE de los buques LIO 1 y LIO 2 (2011 a 2017) pertenecientes a TUNASEN SA, sociedad constituida con arreglo a la legislación senegalesa (con un copropietario español), revela grandes cantidades de pez espada que es improbable que capturen los barcos de cebo vivo que se dirigen a los túnidos tropicales y pescan con cebo vivo. </w:t>
      </w:r>
    </w:p>
    <w:p w14:paraId="371E26E3"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AC6A3C4" w14:textId="77777777" w:rsidR="00416F13" w:rsidRPr="00416F13" w:rsidRDefault="00416F13" w:rsidP="00416F13">
      <w:pPr>
        <w:spacing w:after="0" w:line="240" w:lineRule="auto"/>
        <w:contextualSpacing/>
        <w:jc w:val="both"/>
        <w:rPr>
          <w:rFonts w:ascii="Cambria" w:eastAsia="Times New Roman" w:hAnsi="Cambria" w:cs="Times New Roman"/>
          <w:bCs/>
          <w:sz w:val="20"/>
          <w:szCs w:val="20"/>
        </w:rPr>
      </w:pPr>
      <w:r w:rsidRPr="00416F13">
        <w:rPr>
          <w:rFonts w:ascii="Cambria" w:eastAsia="Aptos" w:hAnsi="Cambria" w:cs="Times New Roman"/>
          <w:b/>
          <w:sz w:val="20"/>
        </w:rPr>
        <w:t xml:space="preserve">Tabla 4. </w:t>
      </w:r>
      <w:r w:rsidRPr="00416F13">
        <w:rPr>
          <w:rFonts w:ascii="Cambria" w:eastAsia="Aptos" w:hAnsi="Cambria" w:cs="Times New Roman"/>
          <w:sz w:val="20"/>
        </w:rPr>
        <w:t xml:space="preserve">Cantidades de productos certificados para </w:t>
      </w:r>
      <w:r w:rsidRPr="00416F13">
        <w:rPr>
          <w:rFonts w:ascii="Cambria" w:eastAsia="Aptos" w:hAnsi="Cambria" w:cs="Times New Roman"/>
          <w:i/>
          <w:sz w:val="20"/>
        </w:rPr>
        <w:t>Lio 1</w:t>
      </w:r>
      <w:r w:rsidRPr="00416F13">
        <w:rPr>
          <w:rFonts w:ascii="Cambria" w:eastAsia="Aptos" w:hAnsi="Cambria" w:cs="Times New Roman"/>
          <w:sz w:val="20"/>
        </w:rPr>
        <w:t xml:space="preserve"> y </w:t>
      </w:r>
      <w:r w:rsidRPr="00416F13">
        <w:rPr>
          <w:rFonts w:ascii="Cambria" w:eastAsia="Aptos" w:hAnsi="Cambria" w:cs="Times New Roman"/>
          <w:i/>
          <w:sz w:val="20"/>
        </w:rPr>
        <w:t>Lio 2</w:t>
      </w:r>
      <w:r w:rsidRPr="00416F13">
        <w:rPr>
          <w:rFonts w:ascii="Cambria" w:eastAsia="Aptos" w:hAnsi="Cambria" w:cs="Times New Roman"/>
          <w:sz w:val="20"/>
        </w:rPr>
        <w:t xml:space="preserve"> (en kg).</w:t>
      </w: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1134"/>
        <w:gridCol w:w="1134"/>
        <w:gridCol w:w="1134"/>
        <w:gridCol w:w="1134"/>
        <w:gridCol w:w="1207"/>
        <w:gridCol w:w="1275"/>
        <w:gridCol w:w="1617"/>
      </w:tblGrid>
      <w:tr w:rsidR="00416F13" w:rsidRPr="00416F13" w14:paraId="35964F0D" w14:textId="77777777" w:rsidTr="0037791C">
        <w:trPr>
          <w:trHeight w:val="246"/>
        </w:trPr>
        <w:tc>
          <w:tcPr>
            <w:tcW w:w="656" w:type="dxa"/>
          </w:tcPr>
          <w:p w14:paraId="51854CC0" w14:textId="77777777" w:rsidR="00416F13" w:rsidRPr="00416F13" w:rsidRDefault="00416F13" w:rsidP="00416F13">
            <w:pPr>
              <w:spacing w:after="0" w:line="240" w:lineRule="auto"/>
              <w:contextualSpacing/>
              <w:jc w:val="right"/>
              <w:rPr>
                <w:rFonts w:ascii="Cambria" w:eastAsia="Times New Roman" w:hAnsi="Cambria" w:cs="Times New Roman"/>
                <w:b/>
                <w:bCs/>
                <w:sz w:val="20"/>
                <w:szCs w:val="20"/>
                <w:lang w:eastAsia="fr-FR"/>
              </w:rPr>
            </w:pPr>
          </w:p>
        </w:tc>
        <w:tc>
          <w:tcPr>
            <w:tcW w:w="1134" w:type="dxa"/>
            <w:noWrap/>
            <w:vAlign w:val="bottom"/>
            <w:hideMark/>
          </w:tcPr>
          <w:p w14:paraId="01DE4496"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2013</w:t>
            </w:r>
          </w:p>
        </w:tc>
        <w:tc>
          <w:tcPr>
            <w:tcW w:w="1134" w:type="dxa"/>
            <w:noWrap/>
            <w:vAlign w:val="bottom"/>
            <w:hideMark/>
          </w:tcPr>
          <w:p w14:paraId="46F9D202"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2014</w:t>
            </w:r>
          </w:p>
        </w:tc>
        <w:tc>
          <w:tcPr>
            <w:tcW w:w="1134" w:type="dxa"/>
            <w:noWrap/>
            <w:vAlign w:val="bottom"/>
            <w:hideMark/>
          </w:tcPr>
          <w:p w14:paraId="78FA745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2015</w:t>
            </w:r>
          </w:p>
        </w:tc>
        <w:tc>
          <w:tcPr>
            <w:tcW w:w="1134" w:type="dxa"/>
            <w:noWrap/>
            <w:vAlign w:val="bottom"/>
            <w:hideMark/>
          </w:tcPr>
          <w:p w14:paraId="3B4D0CE3"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2016</w:t>
            </w:r>
          </w:p>
        </w:tc>
        <w:tc>
          <w:tcPr>
            <w:tcW w:w="1207" w:type="dxa"/>
            <w:noWrap/>
            <w:vAlign w:val="bottom"/>
            <w:hideMark/>
          </w:tcPr>
          <w:p w14:paraId="15F422A1"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2017</w:t>
            </w:r>
          </w:p>
        </w:tc>
        <w:tc>
          <w:tcPr>
            <w:tcW w:w="1275" w:type="dxa"/>
            <w:noWrap/>
            <w:vAlign w:val="bottom"/>
            <w:hideMark/>
          </w:tcPr>
          <w:p w14:paraId="51E13CE0" w14:textId="77777777" w:rsidR="00416F13" w:rsidRPr="00416F13" w:rsidRDefault="00416F13" w:rsidP="00416F13">
            <w:pPr>
              <w:spacing w:after="0" w:line="240" w:lineRule="auto"/>
              <w:contextualSpacing/>
              <w:jc w:val="center"/>
              <w:rPr>
                <w:rFonts w:ascii="Cambria" w:eastAsia="Times New Roman" w:hAnsi="Cambria" w:cs="Times New Roman"/>
                <w:b/>
                <w:bCs/>
                <w:i/>
                <w:iCs/>
                <w:sz w:val="20"/>
                <w:szCs w:val="20"/>
              </w:rPr>
            </w:pPr>
            <w:r w:rsidRPr="00416F13">
              <w:rPr>
                <w:rFonts w:ascii="Cambria" w:eastAsia="Aptos" w:hAnsi="Cambria" w:cs="Times New Roman"/>
                <w:b/>
                <w:i/>
                <w:sz w:val="20"/>
              </w:rPr>
              <w:t>Total</w:t>
            </w:r>
          </w:p>
        </w:tc>
        <w:tc>
          <w:tcPr>
            <w:tcW w:w="1617" w:type="dxa"/>
            <w:noWrap/>
            <w:vAlign w:val="bottom"/>
            <w:hideMark/>
          </w:tcPr>
          <w:p w14:paraId="48E934AB" w14:textId="77777777" w:rsidR="00416F13" w:rsidRPr="00416F13" w:rsidRDefault="00416F13" w:rsidP="00416F13">
            <w:pPr>
              <w:spacing w:after="0" w:line="240" w:lineRule="auto"/>
              <w:contextualSpacing/>
              <w:jc w:val="center"/>
              <w:rPr>
                <w:rFonts w:ascii="Cambria" w:eastAsia="Times New Roman" w:hAnsi="Cambria" w:cs="Times New Roman"/>
                <w:b/>
                <w:i/>
                <w:iCs/>
                <w:sz w:val="20"/>
                <w:szCs w:val="20"/>
              </w:rPr>
            </w:pPr>
            <w:r w:rsidRPr="00416F13">
              <w:rPr>
                <w:rFonts w:ascii="Cambria" w:eastAsia="Aptos" w:hAnsi="Cambria" w:cs="Times New Roman"/>
                <w:b/>
                <w:i/>
                <w:sz w:val="20"/>
              </w:rPr>
              <w:t>Media/entrada</w:t>
            </w:r>
          </w:p>
        </w:tc>
      </w:tr>
      <w:tr w:rsidR="00416F13" w:rsidRPr="00416F13" w14:paraId="3541B983" w14:textId="77777777" w:rsidTr="0037791C">
        <w:trPr>
          <w:trHeight w:val="246"/>
        </w:trPr>
        <w:tc>
          <w:tcPr>
            <w:tcW w:w="656" w:type="dxa"/>
          </w:tcPr>
          <w:p w14:paraId="626371C6" w14:textId="77777777" w:rsidR="00416F13" w:rsidRPr="00416F13" w:rsidRDefault="00416F13" w:rsidP="00416F13">
            <w:pPr>
              <w:spacing w:after="0" w:line="240" w:lineRule="auto"/>
              <w:contextualSpacing/>
              <w:jc w:val="right"/>
              <w:rPr>
                <w:rFonts w:ascii="Cambria" w:eastAsia="Times New Roman" w:hAnsi="Cambria" w:cs="Times New Roman"/>
                <w:b/>
                <w:i/>
                <w:iCs/>
                <w:sz w:val="20"/>
                <w:szCs w:val="20"/>
              </w:rPr>
            </w:pPr>
            <w:r w:rsidRPr="00416F13">
              <w:rPr>
                <w:rFonts w:ascii="Cambria" w:eastAsia="Aptos" w:hAnsi="Cambria" w:cs="Times New Roman"/>
                <w:b/>
                <w:i/>
                <w:sz w:val="20"/>
              </w:rPr>
              <w:t>Lio 1</w:t>
            </w:r>
          </w:p>
        </w:tc>
        <w:tc>
          <w:tcPr>
            <w:tcW w:w="1134" w:type="dxa"/>
            <w:noWrap/>
            <w:vAlign w:val="bottom"/>
            <w:hideMark/>
          </w:tcPr>
          <w:p w14:paraId="1C10A0C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1.286.671</w:t>
            </w:r>
          </w:p>
        </w:tc>
        <w:tc>
          <w:tcPr>
            <w:tcW w:w="1134" w:type="dxa"/>
            <w:noWrap/>
            <w:vAlign w:val="bottom"/>
            <w:hideMark/>
          </w:tcPr>
          <w:p w14:paraId="44F4E90E"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648.705</w:t>
            </w:r>
          </w:p>
        </w:tc>
        <w:tc>
          <w:tcPr>
            <w:tcW w:w="1134" w:type="dxa"/>
            <w:noWrap/>
            <w:vAlign w:val="bottom"/>
            <w:hideMark/>
          </w:tcPr>
          <w:p w14:paraId="029D941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1.028.835</w:t>
            </w:r>
          </w:p>
        </w:tc>
        <w:tc>
          <w:tcPr>
            <w:tcW w:w="1134" w:type="dxa"/>
            <w:noWrap/>
            <w:vAlign w:val="bottom"/>
            <w:hideMark/>
          </w:tcPr>
          <w:p w14:paraId="7247975D"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919.307</w:t>
            </w:r>
          </w:p>
        </w:tc>
        <w:tc>
          <w:tcPr>
            <w:tcW w:w="1207" w:type="dxa"/>
            <w:noWrap/>
            <w:vAlign w:val="bottom"/>
            <w:hideMark/>
          </w:tcPr>
          <w:p w14:paraId="3F86B689"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6.108.972</w:t>
            </w:r>
          </w:p>
        </w:tc>
        <w:tc>
          <w:tcPr>
            <w:tcW w:w="1275" w:type="dxa"/>
            <w:noWrap/>
            <w:vAlign w:val="bottom"/>
            <w:hideMark/>
          </w:tcPr>
          <w:p w14:paraId="2E1577F8"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xml:space="preserve">       12.217.944        </w:t>
            </w:r>
          </w:p>
        </w:tc>
        <w:tc>
          <w:tcPr>
            <w:tcW w:w="1617" w:type="dxa"/>
            <w:noWrap/>
            <w:vAlign w:val="bottom"/>
            <w:hideMark/>
          </w:tcPr>
          <w:p w14:paraId="08A8228A"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      150.839        </w:t>
            </w:r>
          </w:p>
        </w:tc>
      </w:tr>
      <w:tr w:rsidR="00416F13" w:rsidRPr="00416F13" w14:paraId="4B453289" w14:textId="77777777" w:rsidTr="0037791C">
        <w:trPr>
          <w:trHeight w:val="246"/>
        </w:trPr>
        <w:tc>
          <w:tcPr>
            <w:tcW w:w="656" w:type="dxa"/>
          </w:tcPr>
          <w:p w14:paraId="3576A4F7" w14:textId="77777777" w:rsidR="00416F13" w:rsidRPr="00416F13" w:rsidRDefault="00416F13" w:rsidP="00416F13">
            <w:pPr>
              <w:spacing w:after="0" w:line="240" w:lineRule="auto"/>
              <w:contextualSpacing/>
              <w:jc w:val="right"/>
              <w:rPr>
                <w:rFonts w:ascii="Cambria" w:eastAsia="Times New Roman" w:hAnsi="Cambria" w:cs="Times New Roman"/>
                <w:b/>
                <w:i/>
                <w:iCs/>
                <w:sz w:val="20"/>
                <w:szCs w:val="20"/>
              </w:rPr>
            </w:pPr>
            <w:r w:rsidRPr="00416F13">
              <w:rPr>
                <w:rFonts w:ascii="Cambria" w:eastAsia="Aptos" w:hAnsi="Cambria" w:cs="Times New Roman"/>
                <w:b/>
                <w:i/>
                <w:sz w:val="20"/>
              </w:rPr>
              <w:t>Lio 2</w:t>
            </w:r>
          </w:p>
        </w:tc>
        <w:tc>
          <w:tcPr>
            <w:tcW w:w="1134" w:type="dxa"/>
            <w:noWrap/>
            <w:vAlign w:val="bottom"/>
            <w:hideMark/>
          </w:tcPr>
          <w:p w14:paraId="23A3716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13.373.00</w:t>
            </w:r>
          </w:p>
        </w:tc>
        <w:tc>
          <w:tcPr>
            <w:tcW w:w="1134" w:type="dxa"/>
            <w:noWrap/>
            <w:vAlign w:val="bottom"/>
            <w:hideMark/>
          </w:tcPr>
          <w:p w14:paraId="5042FFF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1.124.521</w:t>
            </w:r>
          </w:p>
        </w:tc>
        <w:tc>
          <w:tcPr>
            <w:tcW w:w="1134" w:type="dxa"/>
            <w:noWrap/>
            <w:vAlign w:val="bottom"/>
            <w:hideMark/>
          </w:tcPr>
          <w:p w14:paraId="3562AEBA"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856.891</w:t>
            </w:r>
          </w:p>
        </w:tc>
        <w:tc>
          <w:tcPr>
            <w:tcW w:w="1134" w:type="dxa"/>
            <w:noWrap/>
            <w:vAlign w:val="bottom"/>
            <w:hideMark/>
          </w:tcPr>
          <w:p w14:paraId="25D5E30C"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961799</w:t>
            </w:r>
          </w:p>
        </w:tc>
        <w:tc>
          <w:tcPr>
            <w:tcW w:w="1207" w:type="dxa"/>
            <w:noWrap/>
            <w:vAlign w:val="bottom"/>
            <w:hideMark/>
          </w:tcPr>
          <w:p w14:paraId="19741628" w14:textId="77777777" w:rsidR="00416F13" w:rsidRPr="00416F13" w:rsidRDefault="00416F13" w:rsidP="00416F13">
            <w:pPr>
              <w:spacing w:after="0" w:line="240" w:lineRule="auto"/>
              <w:contextualSpacing/>
              <w:jc w:val="right"/>
              <w:rPr>
                <w:rFonts w:ascii="Cambria" w:eastAsia="Times New Roman" w:hAnsi="Cambria" w:cs="Times New Roman"/>
                <w:sz w:val="20"/>
                <w:szCs w:val="20"/>
              </w:rPr>
            </w:pPr>
            <w:r w:rsidRPr="00416F13">
              <w:rPr>
                <w:rFonts w:ascii="Cambria" w:eastAsia="Aptos" w:hAnsi="Cambria" w:cs="Times New Roman"/>
                <w:sz w:val="20"/>
              </w:rPr>
              <w:t>905765</w:t>
            </w:r>
          </w:p>
        </w:tc>
        <w:tc>
          <w:tcPr>
            <w:tcW w:w="1275" w:type="dxa"/>
            <w:noWrap/>
            <w:vAlign w:val="bottom"/>
            <w:hideMark/>
          </w:tcPr>
          <w:p w14:paraId="1582CB5C" w14:textId="77777777" w:rsidR="00416F13" w:rsidRPr="00416F13" w:rsidRDefault="00416F13" w:rsidP="00416F13">
            <w:pPr>
              <w:spacing w:after="0" w:line="240" w:lineRule="auto"/>
              <w:contextualSpacing/>
              <w:rPr>
                <w:rFonts w:ascii="Cambria" w:eastAsia="Times New Roman" w:hAnsi="Cambria" w:cs="Times New Roman"/>
                <w:b/>
                <w:bCs/>
                <w:sz w:val="20"/>
                <w:szCs w:val="20"/>
              </w:rPr>
            </w:pPr>
            <w:r w:rsidRPr="00416F13">
              <w:rPr>
                <w:rFonts w:ascii="Cambria" w:eastAsia="Aptos" w:hAnsi="Cambria" w:cs="Times New Roman"/>
                <w:b/>
                <w:sz w:val="20"/>
              </w:rPr>
              <w:t xml:space="preserve">         7 306721        </w:t>
            </w:r>
          </w:p>
        </w:tc>
        <w:tc>
          <w:tcPr>
            <w:tcW w:w="1617" w:type="dxa"/>
            <w:noWrap/>
            <w:vAlign w:val="bottom"/>
            <w:hideMark/>
          </w:tcPr>
          <w:p w14:paraId="55C03F32" w14:textId="77777777" w:rsidR="00416F13" w:rsidRPr="00416F13" w:rsidRDefault="00416F13" w:rsidP="00416F13">
            <w:pPr>
              <w:spacing w:after="0" w:line="240" w:lineRule="auto"/>
              <w:contextualSpacing/>
              <w:rPr>
                <w:rFonts w:ascii="Cambria" w:eastAsia="Times New Roman" w:hAnsi="Cambria" w:cs="Times New Roman"/>
                <w:sz w:val="20"/>
                <w:szCs w:val="20"/>
              </w:rPr>
            </w:pPr>
            <w:r w:rsidRPr="00416F13">
              <w:rPr>
                <w:rFonts w:ascii="Cambria" w:eastAsia="Aptos" w:hAnsi="Cambria" w:cs="Times New Roman"/>
                <w:sz w:val="20"/>
              </w:rPr>
              <w:t xml:space="preserve">      102-912        </w:t>
            </w:r>
          </w:p>
        </w:tc>
      </w:tr>
    </w:tbl>
    <w:p w14:paraId="38B095A6" w14:textId="77777777" w:rsidR="00416F13" w:rsidRPr="00416F13" w:rsidRDefault="00416F13" w:rsidP="00416F13">
      <w:pPr>
        <w:spacing w:after="0" w:line="240" w:lineRule="auto"/>
        <w:contextualSpacing/>
        <w:jc w:val="both"/>
        <w:rPr>
          <w:rFonts w:ascii="Cambria" w:eastAsia="Aptos" w:hAnsi="Cambria" w:cs="Times New Roman"/>
          <w:sz w:val="20"/>
          <w:szCs w:val="20"/>
          <w:lang w:val="en-US"/>
        </w:rPr>
      </w:pPr>
    </w:p>
    <w:p w14:paraId="6969E003"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Por tanto, todos los elementos anteriores apuntan a que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w:t>
      </w:r>
      <w:proofErr w:type="spellStart"/>
      <w:r w:rsidRPr="00416F13">
        <w:rPr>
          <w:rFonts w:ascii="Cambria" w:eastAsia="Aptos" w:hAnsi="Cambria" w:cs="Times New Roman"/>
          <w:sz w:val="20"/>
        </w:rPr>
        <w:t>TUNAMAR</w:t>
      </w:r>
      <w:proofErr w:type="spellEnd"/>
      <w:r w:rsidRPr="00416F13">
        <w:rPr>
          <w:rFonts w:ascii="Cambria" w:eastAsia="Aptos" w:hAnsi="Cambria" w:cs="Times New Roman"/>
          <w:sz w:val="20"/>
        </w:rPr>
        <w:t xml:space="preserv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es el principal importador de los productos en cuestión certificados entre 2013 y 2021. La empresa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también estaría implicada en las actividades de los buques con pabellón senegalés (MARIO 7, MARIO 11, MAXIMUS y LISBOA), así como en la descarga de productos de buques extranjeros que han desembarcado en el puerto de Dakar (</w:t>
      </w:r>
      <w:r w:rsidRPr="00416F13">
        <w:rPr>
          <w:rFonts w:ascii="Cambria" w:eastAsia="Aptos" w:hAnsi="Cambria" w:cs="Times New Roman"/>
          <w:i/>
          <w:sz w:val="20"/>
        </w:rPr>
        <w:t xml:space="preserve">Mega n°2, Ricos n°3, Ricos n°6, </w:t>
      </w:r>
      <w:r w:rsidRPr="00416F13">
        <w:rPr>
          <w:rFonts w:ascii="Cambria" w:eastAsia="Aptos" w:hAnsi="Cambria" w:cs="Times New Roman"/>
          <w:sz w:val="20"/>
        </w:rPr>
        <w:t>y</w:t>
      </w:r>
      <w:r w:rsidRPr="00416F13">
        <w:rPr>
          <w:rFonts w:ascii="Cambria" w:eastAsia="Aptos" w:hAnsi="Cambria" w:cs="Times New Roman"/>
          <w:i/>
          <w:sz w:val="20"/>
        </w:rPr>
        <w:t xml:space="preserve"> Sage,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n°2 </w:t>
      </w:r>
      <w:r w:rsidRPr="00416F13">
        <w:rPr>
          <w:rFonts w:ascii="Cambria" w:eastAsia="Aptos" w:hAnsi="Cambria" w:cs="Times New Roman"/>
          <w:sz w:val="20"/>
        </w:rPr>
        <w:t>y</w:t>
      </w:r>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n°1</w:t>
      </w:r>
      <w:r w:rsidRPr="00416F13">
        <w:rPr>
          <w:rFonts w:ascii="Cambria" w:eastAsia="Aptos" w:hAnsi="Cambria" w:cs="Times New Roman"/>
          <w:sz w:val="20"/>
        </w:rPr>
        <w:t xml:space="preserve">) sospechosos de realizar actividades de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y cuyos productos se importaban al mercado europeo.</w:t>
      </w:r>
    </w:p>
    <w:p w14:paraId="1DC3C3B6"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A37D0D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Senegal ha pedido a la Unión Europea que aclare la identidad del importador o de los importadores de estos productos y la implicación de </w:t>
      </w:r>
      <w:proofErr w:type="spellStart"/>
      <w:r w:rsidRPr="00416F13">
        <w:rPr>
          <w:rFonts w:ascii="Cambria" w:eastAsia="Aptos" w:hAnsi="Cambria" w:cs="Times New Roman"/>
          <w:sz w:val="20"/>
        </w:rPr>
        <w:t>MAGURO</w:t>
      </w:r>
      <w:proofErr w:type="spellEnd"/>
      <w:r w:rsidRPr="00416F13">
        <w:rPr>
          <w:rFonts w:ascii="Cambria" w:eastAsia="Aptos" w:hAnsi="Cambria" w:cs="Times New Roman"/>
          <w:sz w:val="20"/>
        </w:rPr>
        <w:t xml:space="preserve"> SA. </w:t>
      </w:r>
    </w:p>
    <w:p w14:paraId="4A52C88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4E2C9F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 la vista de lo anterior, un ciudadano de la UE estaría implicado en esta vasta actividad de importación de decenas de miles de toneladas de atún blanco, pez espada, escolar negro y patudo al mercado europeo entre 2011 y 2021, certificadas fraudulentamente en Senegal y presuntamente procedentes de la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w:t>
      </w:r>
    </w:p>
    <w:p w14:paraId="6B6ADF0C"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DFBB2C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La importación de cantidades tan grandes de productos no sería posible sin la existencia de cómplices en territorio europeo, en cuyo caso podría aplicarse el Reglamento 1005/2008. </w:t>
      </w:r>
    </w:p>
    <w:p w14:paraId="3C06CAB9"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B9BDEDD"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Habida cuenta de la gravedad y la amplitud de este caso, de sus posibles ramificaciones y de la complicidad que se desprende, Senegal pide a la Unión Europea que asuma sus responsabilidades para con las nacionales de la UE sospechosas de realizar actividades de pesca </w:t>
      </w:r>
      <w:proofErr w:type="spellStart"/>
      <w:r w:rsidRPr="00416F13">
        <w:rPr>
          <w:rFonts w:ascii="Cambria" w:eastAsia="Aptos" w:hAnsi="Cambria" w:cs="Times New Roman"/>
          <w:sz w:val="20"/>
        </w:rPr>
        <w:t>IUU</w:t>
      </w:r>
      <w:proofErr w:type="spellEnd"/>
      <w:r w:rsidRPr="00416F13">
        <w:rPr>
          <w:rFonts w:ascii="Cambria" w:eastAsia="Aptos" w:hAnsi="Cambria" w:cs="Times New Roman"/>
          <w:sz w:val="20"/>
        </w:rPr>
        <w:t xml:space="preserve"> o de haber apoyado tales actividades, de conformidad con su Reglamento 1005/2008.</w:t>
      </w:r>
    </w:p>
    <w:p w14:paraId="55C1C55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05BB5FD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También se invita al COC a examinar esta cuestión en la Rec. 06-13 para establecer la responsabilidad de los nacionales de la UE en este asunto, al igual que se hizo con los Estados de abanderamiento de los buques. </w:t>
      </w:r>
    </w:p>
    <w:p w14:paraId="00576890"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p>
    <w:p w14:paraId="3453000E"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r w:rsidRPr="00416F13">
        <w:rPr>
          <w:rFonts w:ascii="Cambria" w:eastAsia="Aptos" w:hAnsi="Cambria" w:cs="Times New Roman"/>
          <w:sz w:val="20"/>
        </w:rPr>
        <w:t xml:space="preserve">En cuanto a las sanciones contra </w:t>
      </w:r>
      <w:r w:rsidRPr="00416F13">
        <w:rPr>
          <w:rFonts w:ascii="Cambria" w:eastAsia="Aptos" w:hAnsi="Cambria" w:cs="Times New Roman"/>
          <w:i/>
          <w:sz w:val="20"/>
        </w:rPr>
        <w:t>Maximus</w:t>
      </w:r>
      <w:r w:rsidRPr="00416F13">
        <w:rPr>
          <w:rFonts w:ascii="Cambria" w:eastAsia="Aptos" w:hAnsi="Cambria" w:cs="Times New Roman"/>
          <w:sz w:val="20"/>
        </w:rPr>
        <w:t xml:space="preserve">, en octubre de 2024 Senegal impuso una multa de 808.000.000 francos CFA (más de 1.231.788 euros), que fue notificada el 4 de noviembre de 2024 a </w:t>
      </w:r>
      <w:proofErr w:type="spellStart"/>
      <w:r w:rsidRPr="00416F13">
        <w:rPr>
          <w:rFonts w:ascii="Cambria" w:eastAsia="Aptos" w:hAnsi="Cambria" w:cs="Times New Roman"/>
          <w:sz w:val="20"/>
        </w:rPr>
        <w:t>HSINFEI</w:t>
      </w:r>
      <w:proofErr w:type="spellEnd"/>
      <w:r w:rsidRPr="00416F13">
        <w:rPr>
          <w:rFonts w:ascii="Cambria" w:eastAsia="Aptos" w:hAnsi="Cambria" w:cs="Times New Roman"/>
          <w:sz w:val="20"/>
        </w:rPr>
        <w:t xml:space="preserve"> CO. </w:t>
      </w:r>
      <w:proofErr w:type="spellStart"/>
      <w:r w:rsidRPr="00416F13">
        <w:rPr>
          <w:rFonts w:ascii="Cambria" w:eastAsia="Aptos" w:hAnsi="Cambria" w:cs="Times New Roman"/>
          <w:sz w:val="20"/>
        </w:rPr>
        <w:t>LTD</w:t>
      </w:r>
      <w:proofErr w:type="spellEnd"/>
      <w:r w:rsidRPr="00416F13">
        <w:rPr>
          <w:rFonts w:ascii="Cambria" w:eastAsia="Aptos" w:hAnsi="Cambria" w:cs="Times New Roman"/>
          <w:sz w:val="20"/>
        </w:rPr>
        <w:t xml:space="preserve">, el operador del buque. </w:t>
      </w:r>
    </w:p>
    <w:p w14:paraId="6F35E536"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p>
    <w:p w14:paraId="01A745D4" w14:textId="77777777" w:rsidR="00416F13" w:rsidRPr="00416F13" w:rsidRDefault="00416F13" w:rsidP="0041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rPr>
      </w:pPr>
      <w:r w:rsidRPr="00416F13">
        <w:rPr>
          <w:rFonts w:ascii="Cambria" w:eastAsia="Aptos" w:hAnsi="Cambria" w:cs="Times New Roman"/>
          <w:sz w:val="20"/>
        </w:rPr>
        <w:t>Esta sanción se suma a las ya adoptadas como medidas cautelares contra los agentes de la Administración, la naviera y los buques implicados.</w:t>
      </w:r>
    </w:p>
    <w:p w14:paraId="092E7736" w14:textId="77777777" w:rsidR="00416F13" w:rsidRPr="00416F13" w:rsidRDefault="00416F13" w:rsidP="00416F13">
      <w:pPr>
        <w:rPr>
          <w:rFonts w:ascii="Cambria" w:eastAsia="Aptos" w:hAnsi="Cambria" w:cs="Times New Roman"/>
          <w:b/>
          <w:sz w:val="20"/>
          <w:szCs w:val="20"/>
        </w:rPr>
      </w:pPr>
      <w:r w:rsidRPr="00416F13">
        <w:rPr>
          <w:rFonts w:ascii="Aptos" w:eastAsia="Aptos" w:hAnsi="Aptos" w:cs="Times New Roman"/>
        </w:rPr>
        <w:br w:type="page"/>
      </w:r>
    </w:p>
    <w:p w14:paraId="56A01800" w14:textId="77777777" w:rsidR="00416F13" w:rsidRPr="00416F13" w:rsidRDefault="00416F13" w:rsidP="00416F13">
      <w:pPr>
        <w:spacing w:after="0" w:line="240" w:lineRule="auto"/>
        <w:contextualSpacing/>
        <w:rPr>
          <w:rFonts w:ascii="Cambria" w:eastAsia="Aptos" w:hAnsi="Cambria" w:cs="Times New Roman"/>
          <w:b/>
          <w:sz w:val="20"/>
          <w:szCs w:val="20"/>
        </w:rPr>
      </w:pPr>
      <w:r w:rsidRPr="00416F13">
        <w:rPr>
          <w:rFonts w:ascii="Cambria" w:eastAsia="Aptos" w:hAnsi="Cambria" w:cs="Times New Roman"/>
          <w:b/>
          <w:sz w:val="20"/>
        </w:rPr>
        <w:lastRenderedPageBreak/>
        <w:t>II. Posible falta de aplicación de las Recomendaciones 19-02 y 21-01 de ICCAT (cuota de patudo asignada a Senegal)</w:t>
      </w:r>
    </w:p>
    <w:p w14:paraId="56C5A4FB"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75725C5"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En relación a la preocupación por las declaraciones sobre el patudo:</w:t>
      </w:r>
    </w:p>
    <w:p w14:paraId="6550E8AE"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BFB4DA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Para 2021, Senegal tenía un límite de captura de 1.322,23 t de patudo en virtud de la Recomendación 19-02 de ICCAT. Senegal declaró a ICCAT 702 t de buques de pesca industrial; se omitieron las 54 t de pesca artesanal. A Senegal no le interesaba </w:t>
      </w:r>
      <w:proofErr w:type="spellStart"/>
      <w:r w:rsidRPr="00416F13">
        <w:rPr>
          <w:rFonts w:ascii="Cambria" w:eastAsia="Aptos" w:hAnsi="Cambria" w:cs="Times New Roman"/>
          <w:sz w:val="20"/>
        </w:rPr>
        <w:t>infradeclarar</w:t>
      </w:r>
      <w:proofErr w:type="spellEnd"/>
      <w:r w:rsidRPr="00416F13">
        <w:rPr>
          <w:rFonts w:ascii="Cambria" w:eastAsia="Aptos" w:hAnsi="Cambria" w:cs="Times New Roman"/>
          <w:sz w:val="20"/>
        </w:rPr>
        <w:t xml:space="preserve"> sus capturas para 2021, cuando éstas estaban por debajo de su límite de capturas de patudo. La cuestión de la superación del límite de patudo de 2020 se denunció en 2021 y su reembolso no se planteó y debatió hasta 2022.</w:t>
      </w:r>
    </w:p>
    <w:p w14:paraId="22DDDAF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3426795F"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Para 2022 :</w:t>
      </w:r>
      <w:r w:rsidRPr="00416F13">
        <w:rPr>
          <w:rFonts w:ascii="Cambria" w:eastAsia="Aptos" w:hAnsi="Cambria" w:cs="Times New Roman"/>
          <w:b/>
          <w:sz w:val="20"/>
        </w:rPr>
        <w:t xml:space="preserve"> </w:t>
      </w:r>
      <w:r w:rsidRPr="00416F13">
        <w:rPr>
          <w:rFonts w:ascii="Cambria" w:eastAsia="Aptos" w:hAnsi="Cambria" w:cs="Times New Roman"/>
          <w:sz w:val="20"/>
        </w:rPr>
        <w:t xml:space="preserve"> El límite de patudo era de 1.322,23 t, mientras que la captura declarada fue de 764,63 t, con un remanente de 557,6 t. Como en 2021, a Senegal tampoco le interesaba </w:t>
      </w:r>
      <w:proofErr w:type="spellStart"/>
      <w:r w:rsidRPr="00416F13">
        <w:rPr>
          <w:rFonts w:ascii="Cambria" w:eastAsia="Aptos" w:hAnsi="Cambria" w:cs="Times New Roman"/>
          <w:sz w:val="20"/>
        </w:rPr>
        <w:t>infradeclarar</w:t>
      </w:r>
      <w:proofErr w:type="spellEnd"/>
      <w:r w:rsidRPr="00416F13">
        <w:rPr>
          <w:rFonts w:ascii="Cambria" w:eastAsia="Aptos" w:hAnsi="Cambria" w:cs="Times New Roman"/>
          <w:sz w:val="20"/>
        </w:rPr>
        <w:t xml:space="preserve"> patudo.</w:t>
      </w:r>
    </w:p>
    <w:p w14:paraId="430AEF1A"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15839E20"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En cuanto a la supuesta tergiversación del patudo, el argumento de la Unión Europea se basa en la inspección de un lote de contenedores a partir de la cual se hicieron extrapolaciones para poner en duda las declaraciones de Senegal sobre el patudo. </w:t>
      </w:r>
    </w:p>
    <w:p w14:paraId="7555F7C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E0EA7E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llama la atención del COC sobre el hecho de que esta inspección se llevó a cabo sin la presencia del representante de la naviera en cuestión y rechaza esta conclusión de la Unión Europea.</w:t>
      </w:r>
    </w:p>
    <w:p w14:paraId="134C9F24"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7D81E78A"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Senegal no encuentra motivos para solicitar aclaraciones sobre sus capturas de patudo, que están muy por debajo de sus límites de capturas para 2021 y 2022, y rechaza la sugerencia de la Unión Europea de realizar una evaluación científica, que carece de sentido.</w:t>
      </w:r>
    </w:p>
    <w:p w14:paraId="7B9C9390"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40D5F406"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El plan de Senegal para aumentar el número de cerqueros (Rec. ICCAT 19-02, Rec. 24-01) no puede esperarse que tenga efectos adversos sobre el stock, dado que su límite de capturas no se ha superado desde 2020.</w:t>
      </w:r>
    </w:p>
    <w:p w14:paraId="6AFF55A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6084FE5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Senegal desea señalar que, en un momento en que el stock de patudo se encontraba en una situación crítica, la Unión Europea debería haber prestado la misma atención al rebasamiento de su cuota de patudo de 2017 y a su reembolso. </w:t>
      </w:r>
    </w:p>
    <w:p w14:paraId="691D5AF1" w14:textId="77777777" w:rsidR="00416F13" w:rsidRPr="00416F13" w:rsidRDefault="00416F13" w:rsidP="00416F13">
      <w:pPr>
        <w:spacing w:after="0" w:line="240" w:lineRule="auto"/>
        <w:contextualSpacing/>
        <w:jc w:val="both"/>
        <w:rPr>
          <w:rFonts w:ascii="Cambria" w:eastAsia="Aptos" w:hAnsi="Cambria" w:cs="Times New Roman"/>
          <w:sz w:val="20"/>
          <w:szCs w:val="20"/>
        </w:rPr>
      </w:pPr>
    </w:p>
    <w:p w14:paraId="2636B083"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Con respecto a las supuestas actividades pesqueras no conformes del buque de pabellón senegalés </w:t>
      </w:r>
      <w:r w:rsidRPr="00416F13">
        <w:rPr>
          <w:rFonts w:ascii="Cambria" w:eastAsia="Aptos" w:hAnsi="Cambria" w:cs="Times New Roman"/>
          <w:i/>
          <w:sz w:val="20"/>
        </w:rPr>
        <w:t xml:space="preserve">Sea </w:t>
      </w:r>
      <w:proofErr w:type="spellStart"/>
      <w:r w:rsidRPr="00416F13">
        <w:rPr>
          <w:rFonts w:ascii="Cambria" w:eastAsia="Aptos" w:hAnsi="Cambria" w:cs="Times New Roman"/>
          <w:i/>
          <w:sz w:val="20"/>
        </w:rPr>
        <w:t>Breeze</w:t>
      </w:r>
      <w:proofErr w:type="spellEnd"/>
      <w:r w:rsidRPr="00416F13">
        <w:rPr>
          <w:rFonts w:ascii="Cambria" w:eastAsia="Aptos" w:hAnsi="Cambria" w:cs="Times New Roman"/>
          <w:sz w:val="20"/>
        </w:rPr>
        <w:t xml:space="preserve"> (AT000SEN00036, número OMI 7817323), la fotografía y la declaración firmada por el capitán del buque </w:t>
      </w:r>
      <w:proofErr w:type="spellStart"/>
      <w:r w:rsidRPr="00416F13">
        <w:rPr>
          <w:rFonts w:ascii="Cambria" w:eastAsia="Aptos" w:hAnsi="Cambria" w:cs="Times New Roman"/>
          <w:sz w:val="20"/>
        </w:rPr>
        <w:t>MONTERAIOLA</w:t>
      </w:r>
      <w:proofErr w:type="spellEnd"/>
      <w:r w:rsidRPr="00416F13">
        <w:rPr>
          <w:rFonts w:ascii="Cambria" w:eastAsia="Aptos" w:hAnsi="Cambria" w:cs="Times New Roman"/>
          <w:sz w:val="20"/>
        </w:rPr>
        <w:t xml:space="preserve"> y el observador de SEA </w:t>
      </w:r>
      <w:proofErr w:type="spellStart"/>
      <w:r w:rsidRPr="00416F13">
        <w:rPr>
          <w:rFonts w:ascii="Cambria" w:eastAsia="Aptos" w:hAnsi="Cambria" w:cs="Times New Roman"/>
          <w:sz w:val="20"/>
        </w:rPr>
        <w:t>EYE</w:t>
      </w:r>
      <w:proofErr w:type="spellEnd"/>
      <w:r w:rsidRPr="00416F13">
        <w:rPr>
          <w:rFonts w:ascii="Cambria" w:eastAsia="Aptos" w:hAnsi="Cambria" w:cs="Times New Roman"/>
          <w:sz w:val="20"/>
        </w:rPr>
        <w:t xml:space="preserve">, que se presentaron como prueba por la Unión Europea, no son suficientes para reconocer la pesca con DCP de la que se acusa a este buque (véase la respuesta de Senegal en el </w:t>
      </w:r>
      <w:r w:rsidRPr="00416F13">
        <w:rPr>
          <w:rFonts w:ascii="Cambria" w:eastAsia="Aptos" w:hAnsi="Cambria" w:cs="Times New Roman"/>
          <w:bCs/>
          <w:sz w:val="20"/>
        </w:rPr>
        <w:t>Anexo 5</w:t>
      </w:r>
      <w:r w:rsidRPr="00416F13">
        <w:rPr>
          <w:rFonts w:ascii="Cambria" w:eastAsia="Aptos" w:hAnsi="Cambria" w:cs="Times New Roman"/>
          <w:sz w:val="20"/>
        </w:rPr>
        <w:t>).</w:t>
      </w:r>
    </w:p>
    <w:p w14:paraId="1B1E46B7"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738BAC00" w14:textId="5F5431F1" w:rsidR="00416F13" w:rsidRPr="00416F13" w:rsidRDefault="00416F13" w:rsidP="00416F13">
      <w:pPr>
        <w:spacing w:after="0" w:line="240" w:lineRule="auto"/>
        <w:contextualSpacing/>
        <w:jc w:val="both"/>
        <w:rPr>
          <w:rFonts w:ascii="Cambria" w:eastAsia="Aptos" w:hAnsi="Cambria" w:cs="Times New Roman"/>
          <w:b/>
          <w:sz w:val="20"/>
          <w:szCs w:val="20"/>
        </w:rPr>
      </w:pPr>
      <w:r w:rsidRPr="00416F13">
        <w:rPr>
          <w:rFonts w:ascii="Cambria" w:eastAsia="Aptos" w:hAnsi="Cambria" w:cs="Times New Roman"/>
          <w:b/>
          <w:sz w:val="20"/>
        </w:rPr>
        <w:t>Lista de anexos</w:t>
      </w:r>
      <w:r w:rsidR="0026535D">
        <w:rPr>
          <w:rFonts w:ascii="Cambria" w:eastAsia="Aptos" w:hAnsi="Cambria" w:cs="Times New Roman"/>
          <w:b/>
          <w:sz w:val="20"/>
        </w:rPr>
        <w:t>*</w:t>
      </w:r>
    </w:p>
    <w:p w14:paraId="50526DD1" w14:textId="77777777" w:rsidR="00416F13" w:rsidRPr="00416F13" w:rsidRDefault="00416F13" w:rsidP="00416F13">
      <w:pPr>
        <w:spacing w:after="0" w:line="240" w:lineRule="auto"/>
        <w:contextualSpacing/>
        <w:jc w:val="both"/>
        <w:rPr>
          <w:rFonts w:ascii="Cambria" w:eastAsia="Aptos" w:hAnsi="Cambria" w:cs="Times New Roman"/>
          <w:b/>
          <w:sz w:val="20"/>
          <w:szCs w:val="20"/>
        </w:rPr>
      </w:pPr>
    </w:p>
    <w:p w14:paraId="054BC179"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Anexo 1: Fechas de escalas (llegada y salida) de buques extranjeros </w:t>
      </w:r>
    </w:p>
    <w:p w14:paraId="4649EA91" w14:textId="77777777" w:rsidR="00416F13" w:rsidRPr="00416F13" w:rsidRDefault="00416F13" w:rsidP="00416F13">
      <w:pPr>
        <w:spacing w:after="0" w:line="240" w:lineRule="auto"/>
        <w:contextualSpacing/>
        <w:jc w:val="both"/>
        <w:rPr>
          <w:rFonts w:ascii="Cambria" w:eastAsia="Aptos" w:hAnsi="Cambria" w:cs="Times New Roman"/>
          <w:i/>
          <w:iCs/>
          <w:sz w:val="20"/>
          <w:szCs w:val="20"/>
        </w:rPr>
      </w:pPr>
      <w:r w:rsidRPr="00416F13">
        <w:rPr>
          <w:rFonts w:ascii="Cambria" w:eastAsia="Aptos" w:hAnsi="Cambria" w:cs="Times New Roman"/>
          <w:sz w:val="20"/>
        </w:rPr>
        <w:t xml:space="preserve">Anexo 2: Carta de la ANAM y certificados de registro de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1 y </w:t>
      </w:r>
      <w:proofErr w:type="spellStart"/>
      <w:r w:rsidRPr="00416F13">
        <w:rPr>
          <w:rFonts w:ascii="Cambria" w:eastAsia="Aptos" w:hAnsi="Cambria" w:cs="Times New Roman"/>
          <w:i/>
          <w:sz w:val="20"/>
        </w:rPr>
        <w:t>Ocean</w:t>
      </w:r>
      <w:proofErr w:type="spellEnd"/>
      <w:r w:rsidRPr="00416F13">
        <w:rPr>
          <w:rFonts w:ascii="Cambria" w:eastAsia="Aptos" w:hAnsi="Cambria" w:cs="Times New Roman"/>
          <w:i/>
          <w:sz w:val="20"/>
        </w:rPr>
        <w:t xml:space="preserve"> </w:t>
      </w:r>
      <w:proofErr w:type="spellStart"/>
      <w:r w:rsidRPr="00416F13">
        <w:rPr>
          <w:rFonts w:ascii="Cambria" w:eastAsia="Aptos" w:hAnsi="Cambria" w:cs="Times New Roman"/>
          <w:i/>
          <w:sz w:val="20"/>
        </w:rPr>
        <w:t>Star</w:t>
      </w:r>
      <w:proofErr w:type="spellEnd"/>
      <w:r w:rsidRPr="00416F13">
        <w:rPr>
          <w:rFonts w:ascii="Cambria" w:eastAsia="Aptos" w:hAnsi="Cambria" w:cs="Times New Roman"/>
          <w:i/>
          <w:sz w:val="20"/>
        </w:rPr>
        <w:t xml:space="preserve"> 2</w:t>
      </w:r>
    </w:p>
    <w:p w14:paraId="1CB88B94"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Anexo 3: Solicitud de Senegal (circular n°00476/2025 de ICCAT) y respuesta de la UE</w:t>
      </w:r>
    </w:p>
    <w:p w14:paraId="6ECF6A81"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Anexo 4: Circular 7910 de ICCAT de 14 de octubre de 2021</w:t>
      </w:r>
    </w:p>
    <w:p w14:paraId="2635CA7B" w14:textId="77777777" w:rsidR="00416F13" w:rsidRPr="00416F13" w:rsidRDefault="00416F13" w:rsidP="00416F13">
      <w:pPr>
        <w:spacing w:after="0" w:line="240" w:lineRule="auto"/>
        <w:contextualSpacing/>
        <w:jc w:val="both"/>
        <w:rPr>
          <w:rFonts w:ascii="Cambria" w:eastAsia="Aptos" w:hAnsi="Cambria" w:cs="Times New Roman"/>
          <w:sz w:val="20"/>
          <w:szCs w:val="20"/>
        </w:rPr>
      </w:pPr>
      <w:r w:rsidRPr="00416F13">
        <w:rPr>
          <w:rFonts w:ascii="Cambria" w:eastAsia="Aptos" w:hAnsi="Cambria" w:cs="Times New Roman"/>
          <w:sz w:val="20"/>
        </w:rPr>
        <w:t xml:space="preserve">Anexo 5: Respuesta de Senegal sobre SEA </w:t>
      </w:r>
      <w:proofErr w:type="spellStart"/>
      <w:r w:rsidRPr="00416F13">
        <w:rPr>
          <w:rFonts w:ascii="Cambria" w:eastAsia="Aptos" w:hAnsi="Cambria" w:cs="Times New Roman"/>
          <w:sz w:val="20"/>
        </w:rPr>
        <w:t>BREEZE</w:t>
      </w:r>
      <w:proofErr w:type="spellEnd"/>
    </w:p>
    <w:p w14:paraId="78A58EA5" w14:textId="53AD46CC" w:rsidR="00416F13" w:rsidRPr="00416F13" w:rsidRDefault="0026535D" w:rsidP="00416F13">
      <w:pPr>
        <w:rPr>
          <w:rFonts w:ascii="Cambria" w:eastAsia="Aptos" w:hAnsi="Cambria" w:cs="Times New Roman"/>
          <w:sz w:val="16"/>
          <w:szCs w:val="16"/>
        </w:rPr>
      </w:pPr>
      <w:r w:rsidRPr="0026535D">
        <w:rPr>
          <w:rFonts w:ascii="Cambria" w:eastAsia="Aptos" w:hAnsi="Cambria" w:cs="Times New Roman"/>
          <w:sz w:val="16"/>
          <w:szCs w:val="16"/>
        </w:rPr>
        <w:t xml:space="preserve">* Senegal presentó todos los anexos mencionados anteriormente, recopilados en un único documento. </w:t>
      </w:r>
    </w:p>
    <w:p w14:paraId="025E5877" w14:textId="77777777" w:rsidR="00416F13" w:rsidRPr="00416F13" w:rsidRDefault="00416F13" w:rsidP="00416F13">
      <w:pPr>
        <w:rPr>
          <w:rFonts w:ascii="Aptos" w:eastAsia="Aptos" w:hAnsi="Aptos" w:cs="Times New Roman"/>
        </w:rPr>
      </w:pPr>
    </w:p>
    <w:p w14:paraId="02D91550" w14:textId="31FA6D4F" w:rsidR="00416F13" w:rsidRPr="00416F13" w:rsidRDefault="00416F13" w:rsidP="00416F13">
      <w:pPr>
        <w:tabs>
          <w:tab w:val="left" w:pos="426"/>
        </w:tabs>
        <w:ind w:left="426" w:hanging="426"/>
        <w:jc w:val="both"/>
        <w:rPr>
          <w:rFonts w:ascii="Cambria" w:eastAsia="Calibri" w:hAnsi="Cambria" w:cs="Times New Roman"/>
          <w:b/>
          <w:bCs/>
          <w:sz w:val="20"/>
          <w:szCs w:val="20"/>
        </w:rPr>
      </w:pPr>
      <w:r>
        <w:rPr>
          <w:rFonts w:ascii="Calibri" w:eastAsia="Aptos" w:hAnsi="Calibri" w:cs="Times New Roman"/>
        </w:rPr>
        <w:br w:type="page"/>
      </w:r>
      <w:r w:rsidR="00B87C69">
        <w:rPr>
          <w:rFonts w:ascii="Cambria" w:eastAsia="Aptos" w:hAnsi="Cambria" w:cs="Times New Roman"/>
          <w:b/>
          <w:bCs/>
          <w:sz w:val="20"/>
          <w:szCs w:val="20"/>
        </w:rPr>
        <w:lastRenderedPageBreak/>
        <w:t>7</w:t>
      </w:r>
      <w:r w:rsidRPr="00C92BE8">
        <w:rPr>
          <w:rFonts w:ascii="Cambria" w:eastAsia="Calibri" w:hAnsi="Cambria" w:cs="Times New Roman"/>
          <w:b/>
          <w:bCs/>
          <w:sz w:val="20"/>
          <w:szCs w:val="20"/>
        </w:rPr>
        <w:t>.</w:t>
      </w:r>
      <w:r w:rsidRPr="00416F13">
        <w:rPr>
          <w:rFonts w:ascii="Cambria" w:eastAsia="Calibri" w:hAnsi="Cambria" w:cs="Times New Roman"/>
          <w:b/>
          <w:bCs/>
          <w:sz w:val="20"/>
          <w:szCs w:val="20"/>
        </w:rPr>
        <w:tab/>
        <w:t>Respuesta de Sudáfrica a la Unión Europea sobre posible incumplimiento (documento A anterior)</w:t>
      </w:r>
    </w:p>
    <w:p w14:paraId="5D13477F" w14:textId="77777777" w:rsidR="00416F13" w:rsidRPr="00416F13" w:rsidRDefault="00416F13" w:rsidP="00416F13">
      <w:pPr>
        <w:spacing w:after="0" w:line="240" w:lineRule="auto"/>
        <w:ind w:left="720"/>
        <w:jc w:val="both"/>
        <w:rPr>
          <w:rFonts w:ascii="Cambria" w:eastAsia="Calibri" w:hAnsi="Cambria" w:cs="Times New Roman"/>
          <w:sz w:val="20"/>
          <w:szCs w:val="20"/>
        </w:rPr>
      </w:pPr>
    </w:p>
    <w:p w14:paraId="47AABE23" w14:textId="77777777" w:rsidR="00416F13" w:rsidRPr="00416F13" w:rsidRDefault="00416F13" w:rsidP="00416F13">
      <w:pPr>
        <w:widowControl w:val="0"/>
        <w:autoSpaceDE w:val="0"/>
        <w:autoSpaceDN w:val="0"/>
        <w:spacing w:after="0" w:line="240" w:lineRule="auto"/>
        <w:ind w:right="6547"/>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Sr. Miguel Neves dos Santos, Secretario ejecutivo adjunto</w:t>
      </w:r>
    </w:p>
    <w:p w14:paraId="7C4D1DE0" w14:textId="77777777" w:rsidR="00416F13" w:rsidRPr="00416F13" w:rsidRDefault="00416F13" w:rsidP="00416F13">
      <w:pPr>
        <w:widowControl w:val="0"/>
        <w:autoSpaceDE w:val="0"/>
        <w:autoSpaceDN w:val="0"/>
        <w:spacing w:after="0" w:line="240" w:lineRule="auto"/>
        <w:ind w:right="2758"/>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Comisión Internacional para la Conservación del Atún Atlántico (ICCAT)</w:t>
      </w:r>
      <w:r w:rsidRPr="00416F13">
        <w:rPr>
          <w:rFonts w:ascii="Cambria" w:eastAsia="Arial Narrow" w:hAnsi="Cambria" w:cs="Arial Narrow"/>
          <w:kern w:val="0"/>
          <w:sz w:val="20"/>
          <w:szCs w:val="20"/>
          <w14:ligatures w14:val="none"/>
        </w:rPr>
        <w:br/>
        <w:t>Corazón de María 8- 8</w:t>
      </w:r>
    </w:p>
    <w:p w14:paraId="3580206C" w14:textId="77777777" w:rsidR="00416F13" w:rsidRPr="00416F13" w:rsidRDefault="00416F13" w:rsidP="00416F13">
      <w:pPr>
        <w:widowControl w:val="0"/>
        <w:autoSpaceDE w:val="0"/>
        <w:autoSpaceDN w:val="0"/>
        <w:spacing w:after="0" w:line="240" w:lineRule="auto"/>
        <w:ind w:right="7603"/>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28002 Madrid, España</w:t>
      </w:r>
    </w:p>
    <w:p w14:paraId="0F68A76E"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3CEBD26B" w14:textId="77777777" w:rsidR="00416F13" w:rsidRPr="00416F13" w:rsidRDefault="00416F13" w:rsidP="00416F13">
      <w:pPr>
        <w:widowControl w:val="0"/>
        <w:autoSpaceDE w:val="0"/>
        <w:autoSpaceDN w:val="0"/>
        <w:spacing w:after="0" w:line="240" w:lineRule="auto"/>
        <w:ind w:left="1134" w:right="345" w:hanging="1134"/>
        <w:jc w:val="both"/>
        <w:rPr>
          <w:rFonts w:ascii="Cambria" w:eastAsia="Arial Narrow" w:hAnsi="Cambria" w:cs="Arial Narrow"/>
          <w:b/>
          <w:kern w:val="0"/>
          <w:sz w:val="20"/>
          <w:szCs w:val="20"/>
          <w14:ligatures w14:val="none"/>
        </w:rPr>
      </w:pPr>
      <w:r w:rsidRPr="00416F13">
        <w:rPr>
          <w:rFonts w:ascii="Cambria" w:eastAsia="Arial Narrow" w:hAnsi="Cambria" w:cs="Arial Narrow"/>
          <w:b/>
          <w:bCs/>
          <w:kern w:val="0"/>
          <w:sz w:val="20"/>
          <w:szCs w:val="20"/>
          <w14:ligatures w14:val="none"/>
        </w:rPr>
        <w:t>ASUNTO:</w:t>
      </w:r>
      <w:r w:rsidRPr="00416F13">
        <w:rPr>
          <w:rFonts w:ascii="Cambria" w:eastAsia="Arial Narrow" w:hAnsi="Cambria" w:cs="Arial Narrow"/>
          <w:b/>
          <w:kern w:val="0"/>
          <w:sz w:val="20"/>
          <w:szCs w:val="20"/>
          <w14:ligatures w14:val="none"/>
        </w:rPr>
        <w:tab/>
      </w:r>
      <w:r w:rsidRPr="00416F13">
        <w:rPr>
          <w:rFonts w:ascii="Cambria" w:eastAsia="Arial Narrow" w:hAnsi="Cambria" w:cs="Arial Narrow"/>
          <w:b/>
          <w:bCs/>
          <w:kern w:val="0"/>
          <w:sz w:val="20"/>
          <w:szCs w:val="20"/>
          <w14:ligatures w14:val="none"/>
        </w:rPr>
        <w:t>COMUNICACIÓN DE LA UNIÓN EUROPEA SOBRE UN POSIBLE INCUMPLIMIENTO DE LAS MEDIDAS DE CONSERVACIÓN Y ORDENACIÓN DE ICCAT - SUDÁFRICA</w:t>
      </w:r>
    </w:p>
    <w:p w14:paraId="3DF43A33" w14:textId="77777777" w:rsidR="00416F13" w:rsidRPr="00416F13" w:rsidRDefault="00416F13" w:rsidP="00416F13">
      <w:pPr>
        <w:widowControl w:val="0"/>
        <w:autoSpaceDE w:val="0"/>
        <w:autoSpaceDN w:val="0"/>
        <w:spacing w:after="0" w:line="240" w:lineRule="auto"/>
        <w:ind w:left="1134" w:hanging="1134"/>
        <w:rPr>
          <w:rFonts w:ascii="Cambria" w:eastAsia="Arial Narrow" w:hAnsi="Cambria" w:cs="Arial Narrow"/>
          <w:b/>
          <w:kern w:val="0"/>
          <w:sz w:val="20"/>
          <w:szCs w:val="20"/>
          <w14:ligatures w14:val="none"/>
        </w:rPr>
      </w:pPr>
    </w:p>
    <w:p w14:paraId="5D697C82"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Sr. Miguel Neves dos Santos,</w:t>
      </w:r>
    </w:p>
    <w:p w14:paraId="32DA7A18"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lang w:val="pt-PT"/>
          <w14:ligatures w14:val="none"/>
        </w:rPr>
      </w:pPr>
    </w:p>
    <w:p w14:paraId="028AAFA8"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 xml:space="preserve">Sudáfrica acusa recibo de la comunicación de fecha 18 de julio de 2025, transmitida por la Secretaría en nombre de la Unión Europea (UE), en la que se reiteran las preguntas relativas a las importaciones de atún blanco vinculadas al buque Halifax (Namibia, OMI 8529533). </w:t>
      </w:r>
    </w:p>
    <w:p w14:paraId="1D8177B5"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0ADA0CA9"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Deseamos hacer constar lo siguiente:</w:t>
      </w:r>
    </w:p>
    <w:p w14:paraId="6A2478D2"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143C10CB"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Respuestas anteriores ya presentadas</w:t>
      </w:r>
    </w:p>
    <w:p w14:paraId="5F5D02ED" w14:textId="77777777" w:rsidR="00416F13" w:rsidRPr="00416F13" w:rsidRDefault="00416F13" w:rsidP="00416F13">
      <w:pPr>
        <w:widowControl w:val="0"/>
        <w:autoSpaceDE w:val="0"/>
        <w:autoSpaceDN w:val="0"/>
        <w:spacing w:after="0" w:line="240" w:lineRule="auto"/>
        <w:ind w:left="165" w:right="165"/>
        <w:jc w:val="both"/>
        <w:rPr>
          <w:rFonts w:ascii="Cambria" w:eastAsia="Arial Narrow" w:hAnsi="Cambria" w:cs="Arial Narrow"/>
          <w:kern w:val="0"/>
          <w:sz w:val="20"/>
          <w:szCs w:val="20"/>
          <w14:ligatures w14:val="none"/>
        </w:rPr>
      </w:pPr>
    </w:p>
    <w:p w14:paraId="0E462D5F"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proporcionó una respuesta escrita pormenorizada en 2023 (documento COC_309/2023), en la que abordaba íntegramente las preguntas de la UE relativas al asunto Halifax, incluido el marco normativo, las medidas correctoras y la resolución.</w:t>
      </w:r>
    </w:p>
    <w:p w14:paraId="35473EE0" w14:textId="77777777" w:rsidR="00416F13" w:rsidRPr="00416F13" w:rsidRDefault="00416F13" w:rsidP="00416F13">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0943D50B"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El 9 de octubre de 2024, Sudáfrica presentó otra respuesta [ICCAT SALIDA #09312-24], que abordaba explícitamente la misma cuestión planteada por la UE. Para facilitar su consulta, se adjunta a la presente comunicación.</w:t>
      </w:r>
    </w:p>
    <w:p w14:paraId="0A50CD48"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58E0052B"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Ambas correspondencias se han registrado formalmente. Si la UE o la Secretaría no las anotaron, distribuyeron o GUARDARON, ese descuido administrativo no puede imputarse a Sudáfrica.</w:t>
      </w:r>
    </w:p>
    <w:p w14:paraId="25331D70"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34FD0ADC"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 xml:space="preserve">Práctica del Comité de cumplimiento y CARÁCTER </w:t>
      </w:r>
      <w:proofErr w:type="spellStart"/>
      <w:r w:rsidRPr="00416F13">
        <w:rPr>
          <w:rFonts w:ascii="Cambria" w:eastAsia="Arial Narrow" w:hAnsi="Cambria" w:cs="Arial Narrow"/>
          <w:b/>
          <w:bCs/>
          <w:kern w:val="0"/>
          <w:sz w:val="20"/>
          <w:szCs w:val="20"/>
          <w14:ligatures w14:val="none"/>
        </w:rPr>
        <w:t>DIFINITIVO</w:t>
      </w:r>
      <w:proofErr w:type="spellEnd"/>
      <w:r w:rsidRPr="00416F13">
        <w:rPr>
          <w:rFonts w:ascii="Cambria" w:eastAsia="Arial Narrow" w:hAnsi="Cambria" w:cs="Arial Narrow"/>
          <w:b/>
          <w:bCs/>
          <w:kern w:val="0"/>
          <w:sz w:val="20"/>
          <w:szCs w:val="20"/>
          <w14:ligatures w14:val="none"/>
        </w:rPr>
        <w:t xml:space="preserve"> DEL procedimiento</w:t>
      </w:r>
    </w:p>
    <w:p w14:paraId="6A966419" w14:textId="77777777" w:rsidR="00416F13" w:rsidRPr="00416F13" w:rsidRDefault="00416F13" w:rsidP="00416F13">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p>
    <w:p w14:paraId="268B0C8B" w14:textId="77777777" w:rsidR="00416F13" w:rsidRPr="00416F13" w:rsidRDefault="00416F13" w:rsidP="00416F13">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El Comité de cumplimiento de ICCAT opera basándose en una revisión individual CPC por CPC. Tanto en 2023 como en 2024, cuando se revisó el cumplimiento de Sudáfrica, ninguna CPC planteó preguntas de forma oral ni pidió más aclaraciones sobre el asunto de Halifax.</w:t>
      </w:r>
    </w:p>
    <w:p w14:paraId="3F6CF4D5"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p>
    <w:p w14:paraId="51F95C08" w14:textId="77777777" w:rsidR="00416F13" w:rsidRPr="00416F13" w:rsidRDefault="00416F13" w:rsidP="00416F13">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Según la práctica establecida del Comité de cumplimiento, las respuestas escritas que no se impugnan durante la sesión se consideran concluidas, a menos que surjan nuevos hechos materiales.</w:t>
      </w:r>
    </w:p>
    <w:p w14:paraId="664C71C6"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1DB5B517"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 xml:space="preserve">Desde entonces, el buque Halifax se ha eliminado de la lista de </w:t>
      </w:r>
      <w:proofErr w:type="spellStart"/>
      <w:r w:rsidRPr="00416F13">
        <w:rPr>
          <w:rFonts w:ascii="Cambria" w:eastAsia="Arial Narrow" w:hAnsi="Cambria" w:cs="Arial Narrow"/>
          <w:kern w:val="0"/>
          <w:sz w:val="20"/>
          <w:szCs w:val="20"/>
          <w14:ligatures w14:val="none"/>
        </w:rPr>
        <w:t>IUU</w:t>
      </w:r>
      <w:proofErr w:type="spellEnd"/>
      <w:r w:rsidRPr="00416F13">
        <w:rPr>
          <w:rFonts w:ascii="Cambria" w:eastAsia="Arial Narrow" w:hAnsi="Cambria" w:cs="Arial Narrow"/>
          <w:kern w:val="0"/>
          <w:sz w:val="20"/>
          <w:szCs w:val="20"/>
          <w14:ligatures w14:val="none"/>
        </w:rPr>
        <w:t xml:space="preserve"> de ICCAT, lo que confirma la resolución del problema subyacente.</w:t>
      </w:r>
    </w:p>
    <w:p w14:paraId="5EF0E601"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5AB4AC79"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Carga desproporcionada y riesgo de sentar precedente</w:t>
      </w:r>
    </w:p>
    <w:p w14:paraId="60497E50"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7E7FB387"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Exigir a Sudáfrica que responda a preguntas idénticas en años sucesivos, a pesar de las respuestas exhaustivas que Sudáfrica dio con anterioridad y de las revisiones no cuestionadas que se llevaron a cabo en las sesiones del Comité de cumplimiento, impone una carga administrativa desproporcionada a una delegación pequeña como Sudáfrica.</w:t>
      </w:r>
    </w:p>
    <w:p w14:paraId="0417348A" w14:textId="77777777" w:rsidR="00416F13" w:rsidRPr="00416F13" w:rsidRDefault="00416F13" w:rsidP="00416F13">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0947343B" w14:textId="77777777" w:rsidR="00416F13" w:rsidRPr="00416F13" w:rsidRDefault="00416F13" w:rsidP="00416F13">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Esta duplicidad corre el riesgo de crear un precedente por el que los mismos asuntos resueltos se vuelvan a litigar año tras año, socavando la eficacia y la credibilidad del proceso de cumplimiento. Desvía la capacidad limitada de los verdaderos riesgos de cumplimiento hacia intercambios repetitivos de procedimientos.</w:t>
      </w:r>
    </w:p>
    <w:p w14:paraId="0BAB615A" w14:textId="77777777" w:rsidR="00416F13" w:rsidRPr="00416F13" w:rsidRDefault="00416F13" w:rsidP="00416F13">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p>
    <w:p w14:paraId="48C269B9" w14:textId="77777777" w:rsidR="00416F13" w:rsidRPr="00416F13" w:rsidRDefault="00416F13" w:rsidP="00416F13">
      <w:pPr>
        <w:widowControl w:val="0"/>
        <w:autoSpaceDE w:val="0"/>
        <w:autoSpaceDN w:val="0"/>
        <w:spacing w:after="0" w:line="240" w:lineRule="auto"/>
        <w:ind w:right="170"/>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lastRenderedPageBreak/>
        <w:t>Sudáfrica subraya respetuosamente que los procedimientos de cumplimiento deben aplicarse de forma justa, coherente y sin duplicidades innecesarias.</w:t>
      </w:r>
    </w:p>
    <w:p w14:paraId="655EC89A"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0042B974" w14:textId="77777777" w:rsidR="00416F13" w:rsidRPr="00416F13" w:rsidRDefault="00416F13" w:rsidP="00416F13">
      <w:pPr>
        <w:widowControl w:val="0"/>
        <w:numPr>
          <w:ilvl w:val="0"/>
          <w:numId w:val="17"/>
        </w:numPr>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416F13">
        <w:rPr>
          <w:rFonts w:ascii="Cambria" w:eastAsia="Arial Narrow" w:hAnsi="Cambria" w:cs="Arial Narrow"/>
          <w:b/>
          <w:bCs/>
          <w:kern w:val="0"/>
          <w:sz w:val="20"/>
          <w:szCs w:val="20"/>
          <w14:ligatures w14:val="none"/>
        </w:rPr>
        <w:t>Conclusión</w:t>
      </w:r>
    </w:p>
    <w:p w14:paraId="1AD15423"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p>
    <w:p w14:paraId="6B9570A5"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reafirma su pleno compromiso con la implementación de las medidas de conservación</w:t>
      </w:r>
    </w:p>
    <w:p w14:paraId="5F0F5F6D" w14:textId="77777777" w:rsidR="00416F13" w:rsidRPr="00416F13" w:rsidRDefault="00416F13" w:rsidP="00416F13">
      <w:pPr>
        <w:widowControl w:val="0"/>
        <w:autoSpaceDE w:val="0"/>
        <w:autoSpaceDN w:val="0"/>
        <w:spacing w:after="0" w:line="240" w:lineRule="auto"/>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y ordenación de ICCAT.</w:t>
      </w:r>
    </w:p>
    <w:p w14:paraId="6BCCD19B" w14:textId="77777777" w:rsidR="00416F13" w:rsidRPr="00416F13" w:rsidRDefault="00416F13" w:rsidP="00416F13">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p>
    <w:p w14:paraId="2B920E90" w14:textId="77777777" w:rsidR="00416F13" w:rsidRPr="00416F13" w:rsidRDefault="00416F13" w:rsidP="00416F13">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Sin embargo, dado que (i) ya constan dos respuestas detalladas, (</w:t>
      </w:r>
      <w:proofErr w:type="spellStart"/>
      <w:r w:rsidRPr="00416F13">
        <w:rPr>
          <w:rFonts w:ascii="Cambria" w:eastAsia="Arial Narrow" w:hAnsi="Cambria" w:cs="Arial Narrow"/>
          <w:kern w:val="0"/>
          <w:sz w:val="20"/>
          <w:szCs w:val="20"/>
          <w14:ligatures w14:val="none"/>
        </w:rPr>
        <w:t>ii</w:t>
      </w:r>
      <w:proofErr w:type="spellEnd"/>
      <w:r w:rsidRPr="00416F13">
        <w:rPr>
          <w:rFonts w:ascii="Cambria" w:eastAsia="Arial Narrow" w:hAnsi="Cambria" w:cs="Arial Narrow"/>
          <w:kern w:val="0"/>
          <w:sz w:val="20"/>
          <w:szCs w:val="20"/>
          <w14:ligatures w14:val="none"/>
        </w:rPr>
        <w:t>) no se realizó ningún seguimiento en 2023 ni 2024 cuando se presentó la oportunidad durante la revisión CPC por CPC del Comité de cumplimiento, y (</w:t>
      </w:r>
      <w:proofErr w:type="spellStart"/>
      <w:r w:rsidRPr="00416F13">
        <w:rPr>
          <w:rFonts w:ascii="Cambria" w:eastAsia="Arial Narrow" w:hAnsi="Cambria" w:cs="Arial Narrow"/>
          <w:kern w:val="0"/>
          <w:sz w:val="20"/>
          <w:szCs w:val="20"/>
          <w14:ligatures w14:val="none"/>
        </w:rPr>
        <w:t>iii</w:t>
      </w:r>
      <w:proofErr w:type="spellEnd"/>
      <w:r w:rsidRPr="00416F13">
        <w:rPr>
          <w:rFonts w:ascii="Cambria" w:eastAsia="Arial Narrow" w:hAnsi="Cambria" w:cs="Arial Narrow"/>
          <w:kern w:val="0"/>
          <w:sz w:val="20"/>
          <w:szCs w:val="20"/>
          <w14:ligatures w14:val="none"/>
        </w:rPr>
        <w:t>) el buque Halifax se ha excluido de la lista, este asunto debería considerarse cerrado.</w:t>
      </w:r>
    </w:p>
    <w:p w14:paraId="1D45697B"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0AEC4BE2" w14:textId="77777777" w:rsidR="00416F13" w:rsidRPr="00416F13" w:rsidRDefault="00416F13" w:rsidP="00416F13">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En consecuencia, Sudáfrica solicita respetuosamente que el Comité de cumplimiento suspenda las reiteradas solicitudes sobre esta cuestión idéntica y registre formalmente el caso como resuelto.</w:t>
      </w:r>
    </w:p>
    <w:p w14:paraId="2627D96C"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61CCC02D"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Sudáfrica sigue plenamente comprometida con el cumplimiento, la transparencia y el compromiso constructivos. Al mismo tiempo, debemos salvaguardar la integridad del proceso de cumplimiento garantizando que siga siendo eficaz, proporcionado y dirigido a asuntos sustantivos en lugar de a solicitudes duplicadas ya abordadas y resueltas.</w:t>
      </w:r>
    </w:p>
    <w:p w14:paraId="06F5642E" w14:textId="77777777" w:rsidR="00416F13" w:rsidRPr="00416F13" w:rsidRDefault="00416F13" w:rsidP="00416F13">
      <w:pPr>
        <w:widowControl w:val="0"/>
        <w:autoSpaceDE w:val="0"/>
        <w:autoSpaceDN w:val="0"/>
        <w:spacing w:after="0" w:line="240" w:lineRule="auto"/>
        <w:rPr>
          <w:rFonts w:ascii="Cambria" w:eastAsia="Arial Narrow" w:hAnsi="Cambria" w:cs="Arial Narrow"/>
          <w:kern w:val="0"/>
          <w:sz w:val="20"/>
          <w:szCs w:val="20"/>
          <w14:ligatures w14:val="none"/>
        </w:rPr>
      </w:pPr>
    </w:p>
    <w:p w14:paraId="0F10E66C"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 xml:space="preserve"> </w:t>
      </w:r>
    </w:p>
    <w:p w14:paraId="16646912"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251F94FB"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416F13">
        <w:rPr>
          <w:rFonts w:ascii="Cambria" w:eastAsia="Arial Narrow" w:hAnsi="Cambria" w:cs="Arial Narrow"/>
          <w:kern w:val="0"/>
          <w:sz w:val="20"/>
          <w:szCs w:val="20"/>
          <w14:ligatures w14:val="none"/>
        </w:rPr>
        <w:t>Le saluda atentamente,</w:t>
      </w:r>
    </w:p>
    <w:p w14:paraId="47A338ED"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5BCBAA79" w14:textId="3B7CA78F" w:rsidR="00416F13" w:rsidRPr="00416F13" w:rsidRDefault="00910114" w:rsidP="00416F13">
      <w:pPr>
        <w:widowControl w:val="0"/>
        <w:autoSpaceDE w:val="0"/>
        <w:autoSpaceDN w:val="0"/>
        <w:spacing w:after="0" w:line="240" w:lineRule="auto"/>
        <w:rPr>
          <w:rFonts w:ascii="Cambria" w:eastAsia="Arial Narrow" w:hAnsi="Cambria" w:cs="Arial Narrow"/>
          <w:bCs/>
          <w:kern w:val="0"/>
          <w:sz w:val="20"/>
          <w:szCs w:val="20"/>
          <w14:ligatures w14:val="none"/>
        </w:rPr>
      </w:pPr>
      <w:r>
        <w:rPr>
          <w:rFonts w:ascii="Cambria" w:eastAsia="Arial Narrow" w:hAnsi="Cambria" w:cs="Arial Narrow"/>
          <w:kern w:val="0"/>
          <w:sz w:val="20"/>
          <w:szCs w:val="20"/>
          <w14:ligatures w14:val="none"/>
        </w:rPr>
        <w:t>(firma)</w:t>
      </w:r>
    </w:p>
    <w:p w14:paraId="2F57BDA6"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 xml:space="preserve">Sr. </w:t>
      </w:r>
      <w:proofErr w:type="spellStart"/>
      <w:r w:rsidRPr="00416F13">
        <w:rPr>
          <w:rFonts w:ascii="Cambria" w:eastAsia="Arial Narrow" w:hAnsi="Cambria" w:cs="Arial Narrow"/>
          <w:bCs/>
          <w:kern w:val="0"/>
          <w:sz w:val="20"/>
          <w:szCs w:val="20"/>
          <w14:ligatures w14:val="none"/>
        </w:rPr>
        <w:t>Qayiso</w:t>
      </w:r>
      <w:proofErr w:type="spellEnd"/>
      <w:r w:rsidRPr="00416F13">
        <w:rPr>
          <w:rFonts w:ascii="Cambria" w:eastAsia="Arial Narrow" w:hAnsi="Cambria" w:cs="Arial Narrow"/>
          <w:bCs/>
          <w:kern w:val="0"/>
          <w:sz w:val="20"/>
          <w:szCs w:val="20"/>
          <w14:ligatures w14:val="none"/>
        </w:rPr>
        <w:t xml:space="preserve"> </w:t>
      </w:r>
      <w:proofErr w:type="spellStart"/>
      <w:r w:rsidRPr="00416F13">
        <w:rPr>
          <w:rFonts w:ascii="Cambria" w:eastAsia="Arial Narrow" w:hAnsi="Cambria" w:cs="Arial Narrow"/>
          <w:bCs/>
          <w:kern w:val="0"/>
          <w:sz w:val="20"/>
          <w:szCs w:val="20"/>
          <w14:ligatures w14:val="none"/>
        </w:rPr>
        <w:t>Mketsu</w:t>
      </w:r>
      <w:proofErr w:type="spellEnd"/>
      <w:r w:rsidRPr="00416F13">
        <w:rPr>
          <w:rFonts w:ascii="Cambria" w:eastAsia="Arial Narrow" w:hAnsi="Cambria" w:cs="Arial Narrow"/>
          <w:bCs/>
          <w:kern w:val="0"/>
          <w:sz w:val="20"/>
          <w:szCs w:val="20"/>
          <w14:ligatures w14:val="none"/>
        </w:rPr>
        <w:t xml:space="preserve"> </w:t>
      </w:r>
    </w:p>
    <w:p w14:paraId="54134D0A"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Director</w:t>
      </w:r>
    </w:p>
    <w:p w14:paraId="037F5A45" w14:textId="77777777" w:rsidR="00416F13" w:rsidRPr="00416F13" w:rsidRDefault="00416F13" w:rsidP="00416F13">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416F13">
        <w:rPr>
          <w:rFonts w:ascii="Cambria" w:eastAsia="Arial Narrow" w:hAnsi="Cambria" w:cs="Arial Narrow"/>
          <w:bCs/>
          <w:kern w:val="0"/>
          <w:sz w:val="20"/>
          <w:szCs w:val="20"/>
          <w14:ligatures w14:val="none"/>
        </w:rPr>
        <w:t>FECHA: 9 de octubre de 2025</w:t>
      </w:r>
    </w:p>
    <w:p w14:paraId="78747EE8" w14:textId="05822DD9" w:rsidR="00416F13" w:rsidRDefault="00416F13">
      <w:pPr>
        <w:rPr>
          <w:rFonts w:ascii="Calibri" w:eastAsia="Aptos" w:hAnsi="Calibri" w:cs="Times New Roman"/>
        </w:rPr>
      </w:pPr>
      <w:r>
        <w:rPr>
          <w:rFonts w:ascii="Calibri" w:eastAsia="Aptos" w:hAnsi="Calibri" w:cs="Times New Roman"/>
        </w:rPr>
        <w:br w:type="page"/>
      </w:r>
    </w:p>
    <w:p w14:paraId="3C1529D1" w14:textId="0CE54C41" w:rsidR="00416F13" w:rsidRPr="00416F13" w:rsidRDefault="00B87C69" w:rsidP="00416F13">
      <w:pPr>
        <w:tabs>
          <w:tab w:val="left" w:pos="426"/>
        </w:tabs>
        <w:spacing w:after="0"/>
        <w:ind w:left="426" w:hanging="426"/>
        <w:jc w:val="both"/>
        <w:rPr>
          <w:rFonts w:ascii="Cambria" w:eastAsia="Calibri" w:hAnsi="Cambria" w:cs="Times New Roman"/>
          <w:b/>
          <w:bCs/>
          <w:sz w:val="20"/>
          <w:szCs w:val="20"/>
        </w:rPr>
      </w:pPr>
      <w:r>
        <w:rPr>
          <w:rFonts w:ascii="Cambria" w:eastAsia="Calibri" w:hAnsi="Cambria" w:cs="Times New Roman"/>
          <w:b/>
          <w:bCs/>
          <w:sz w:val="20"/>
          <w:szCs w:val="20"/>
        </w:rPr>
        <w:lastRenderedPageBreak/>
        <w:t>8</w:t>
      </w:r>
      <w:r w:rsidR="00416F13" w:rsidRPr="00416F13">
        <w:rPr>
          <w:rFonts w:ascii="Cambria" w:eastAsia="Calibri" w:hAnsi="Cambria" w:cs="Times New Roman"/>
          <w:b/>
          <w:bCs/>
          <w:sz w:val="20"/>
          <w:szCs w:val="20"/>
        </w:rPr>
        <w:t>.</w:t>
      </w:r>
      <w:r w:rsidR="00416F13" w:rsidRPr="00416F13">
        <w:rPr>
          <w:rFonts w:ascii="Cambria" w:eastAsia="Calibri" w:hAnsi="Cambria" w:cs="Times New Roman"/>
          <w:b/>
          <w:bCs/>
          <w:sz w:val="20"/>
          <w:szCs w:val="20"/>
        </w:rPr>
        <w:tab/>
        <w:t>Respuesta de Venezuela a la Unión Europea sobre posible incumplimiento (documento A anterior)</w:t>
      </w:r>
    </w:p>
    <w:p w14:paraId="12F1F904" w14:textId="77777777" w:rsidR="00416F13" w:rsidRPr="00416F13" w:rsidRDefault="00416F13" w:rsidP="00416F13">
      <w:pPr>
        <w:tabs>
          <w:tab w:val="left" w:pos="426"/>
        </w:tabs>
        <w:spacing w:after="0"/>
        <w:ind w:left="426" w:hanging="426"/>
        <w:jc w:val="both"/>
        <w:rPr>
          <w:rFonts w:ascii="Cambria" w:eastAsia="Calibri" w:hAnsi="Cambria" w:cs="Times New Roman"/>
          <w:b/>
          <w:bCs/>
          <w:sz w:val="20"/>
          <w:szCs w:val="20"/>
        </w:rPr>
      </w:pPr>
    </w:p>
    <w:p w14:paraId="67EAC9DF" w14:textId="77777777" w:rsidR="00416F13" w:rsidRPr="00416F13" w:rsidRDefault="00416F13" w:rsidP="00263C04">
      <w:pPr>
        <w:widowControl w:val="0"/>
        <w:autoSpaceDE w:val="0"/>
        <w:autoSpaceDN w:val="0"/>
        <w:spacing w:after="0" w:line="240" w:lineRule="auto"/>
        <w:ind w:left="155" w:hanging="155"/>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Gobierno Bolivariano de Venezuela</w:t>
      </w:r>
    </w:p>
    <w:p w14:paraId="354F4B6D" w14:textId="77777777" w:rsidR="00416F13" w:rsidRPr="00416F13" w:rsidRDefault="00416F13" w:rsidP="00416F13">
      <w:pPr>
        <w:widowControl w:val="0"/>
        <w:autoSpaceDE w:val="0"/>
        <w:autoSpaceDN w:val="0"/>
        <w:spacing w:after="0" w:line="240" w:lineRule="auto"/>
        <w:ind w:left="5187" w:hanging="426"/>
        <w:rPr>
          <w:rFonts w:ascii="Cambria" w:eastAsia="Arial" w:hAnsi="Cambria" w:cs="Arial"/>
          <w:kern w:val="0"/>
          <w:sz w:val="20"/>
          <w:szCs w:val="20"/>
          <w14:ligatures w14:val="none"/>
        </w:rPr>
      </w:pPr>
    </w:p>
    <w:p w14:paraId="3E0D5F27" w14:textId="77777777" w:rsidR="00416F13" w:rsidRPr="00416F13" w:rsidRDefault="00416F13" w:rsidP="00416F13">
      <w:pPr>
        <w:widowControl w:val="0"/>
        <w:autoSpaceDE w:val="0"/>
        <w:autoSpaceDN w:val="0"/>
        <w:spacing w:after="0" w:line="240" w:lineRule="auto"/>
        <w:ind w:left="5187" w:hanging="426"/>
        <w:rPr>
          <w:rFonts w:ascii="Cambria" w:eastAsia="Arial" w:hAnsi="Cambria" w:cs="Arial"/>
          <w:kern w:val="0"/>
          <w:sz w:val="20"/>
          <w:szCs w:val="20"/>
          <w14:ligatures w14:val="none"/>
        </w:rPr>
      </w:pPr>
      <w:r w:rsidRPr="00416F13">
        <w:rPr>
          <w:rFonts w:ascii="Cambria" w:eastAsia="Arial" w:hAnsi="Cambria" w:cs="Arial"/>
          <w:noProof/>
          <w:kern w:val="0"/>
          <w:sz w:val="20"/>
          <w:szCs w:val="20"/>
          <w14:ligatures w14:val="none"/>
        </w:rPr>
        <w:drawing>
          <wp:anchor distT="0" distB="0" distL="0" distR="0" simplePos="0" relativeHeight="251663360" behindDoc="0" locked="0" layoutInCell="1" allowOverlap="1" wp14:anchorId="3E3BB05A" wp14:editId="12E94809">
            <wp:simplePos x="0" y="0"/>
            <wp:positionH relativeFrom="page">
              <wp:posOffset>1013523</wp:posOffset>
            </wp:positionH>
            <wp:positionV relativeFrom="paragraph">
              <wp:posOffset>128058</wp:posOffset>
            </wp:positionV>
            <wp:extent cx="1395121" cy="109860"/>
            <wp:effectExtent l="0" t="0" r="0" b="0"/>
            <wp:wrapNone/>
            <wp:docPr id="169928993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1395121" cy="109860"/>
                    </a:xfrm>
                    <a:prstGeom prst="rect">
                      <a:avLst/>
                    </a:prstGeom>
                  </pic:spPr>
                </pic:pic>
              </a:graphicData>
            </a:graphic>
          </wp:anchor>
        </w:drawing>
      </w:r>
      <w:r w:rsidRPr="00416F13">
        <w:rPr>
          <w:rFonts w:ascii="Cambria" w:eastAsia="Arial" w:hAnsi="Cambria" w:cs="Arial"/>
          <w:noProof/>
          <w:kern w:val="0"/>
          <w:sz w:val="20"/>
          <w:szCs w:val="20"/>
          <w14:ligatures w14:val="none"/>
        </w:rPr>
        <w:drawing>
          <wp:anchor distT="0" distB="0" distL="0" distR="0" simplePos="0" relativeHeight="251664384" behindDoc="0" locked="0" layoutInCell="1" allowOverlap="1" wp14:anchorId="1A7D44DC" wp14:editId="52C75941">
            <wp:simplePos x="0" y="0"/>
            <wp:positionH relativeFrom="page">
              <wp:posOffset>7003080</wp:posOffset>
            </wp:positionH>
            <wp:positionV relativeFrom="page">
              <wp:posOffset>8587483</wp:posOffset>
            </wp:positionV>
            <wp:extent cx="299172" cy="842267"/>
            <wp:effectExtent l="0" t="0" r="0" b="0"/>
            <wp:wrapNone/>
            <wp:docPr id="316355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299172" cy="842267"/>
                    </a:xfrm>
                    <a:prstGeom prst="rect">
                      <a:avLst/>
                    </a:prstGeom>
                  </pic:spPr>
                </pic:pic>
              </a:graphicData>
            </a:graphic>
          </wp:anchor>
        </w:drawing>
      </w:r>
      <w:r w:rsidRPr="00416F13">
        <w:rPr>
          <w:rFonts w:ascii="Cambria" w:eastAsia="Arial" w:hAnsi="Cambria" w:cs="Arial"/>
          <w:kern w:val="0"/>
          <w:sz w:val="20"/>
          <w:szCs w:val="20"/>
          <w14:ligatures w14:val="none"/>
        </w:rPr>
        <w:t>Caracas, 21 de julio del 2025</w:t>
      </w:r>
    </w:p>
    <w:p w14:paraId="22082ABE" w14:textId="77777777" w:rsidR="00416F13" w:rsidRPr="00416F13" w:rsidRDefault="00416F13" w:rsidP="00416F13">
      <w:pPr>
        <w:widowControl w:val="0"/>
        <w:autoSpaceDE w:val="0"/>
        <w:autoSpaceDN w:val="0"/>
        <w:spacing w:after="0" w:line="240" w:lineRule="auto"/>
        <w:ind w:hanging="426"/>
        <w:rPr>
          <w:rFonts w:ascii="Cambria" w:eastAsia="Arial" w:hAnsi="Cambria" w:cs="Arial"/>
          <w:kern w:val="0"/>
          <w:sz w:val="20"/>
          <w:szCs w:val="20"/>
          <w14:ligatures w14:val="none"/>
        </w:rPr>
      </w:pPr>
    </w:p>
    <w:p w14:paraId="2E5C911E"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Ciudadano</w:t>
      </w:r>
    </w:p>
    <w:p w14:paraId="3037FA6D"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b/>
          <w:kern w:val="0"/>
          <w:sz w:val="20"/>
          <w:szCs w:val="20"/>
          <w14:ligatures w14:val="none"/>
        </w:rPr>
      </w:pPr>
      <w:r w:rsidRPr="00416F13">
        <w:rPr>
          <w:rFonts w:ascii="Cambria" w:eastAsia="Arial" w:hAnsi="Cambria" w:cs="Arial"/>
          <w:b/>
          <w:kern w:val="0"/>
          <w:sz w:val="20"/>
          <w:szCs w:val="20"/>
          <w14:ligatures w14:val="none"/>
        </w:rPr>
        <w:t xml:space="preserve">CAMILLE JEAN </w:t>
      </w:r>
      <w:proofErr w:type="spellStart"/>
      <w:r w:rsidRPr="00416F13">
        <w:rPr>
          <w:rFonts w:ascii="Cambria" w:eastAsia="Arial" w:hAnsi="Cambria" w:cs="Arial"/>
          <w:b/>
          <w:kern w:val="0"/>
          <w:sz w:val="20"/>
          <w:szCs w:val="20"/>
          <w14:ligatures w14:val="none"/>
        </w:rPr>
        <w:t>PEIRRE</w:t>
      </w:r>
      <w:proofErr w:type="spellEnd"/>
      <w:r w:rsidRPr="00416F13">
        <w:rPr>
          <w:rFonts w:ascii="Cambria" w:eastAsia="Arial" w:hAnsi="Cambria" w:cs="Arial"/>
          <w:b/>
          <w:kern w:val="0"/>
          <w:sz w:val="20"/>
          <w:szCs w:val="20"/>
          <w14:ligatures w14:val="none"/>
        </w:rPr>
        <w:t xml:space="preserve"> MANEL</w:t>
      </w:r>
    </w:p>
    <w:p w14:paraId="6E8EE8DC"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p>
    <w:p w14:paraId="7B8821C6"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Secretario Ejecutivo</w:t>
      </w:r>
    </w:p>
    <w:p w14:paraId="3084B1D3"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p>
    <w:p w14:paraId="6DA6C018" w14:textId="77777777" w:rsidR="00416F13" w:rsidRPr="00416F13" w:rsidRDefault="00416F13" w:rsidP="00263C04">
      <w:pPr>
        <w:widowControl w:val="0"/>
        <w:autoSpaceDE w:val="0"/>
        <w:autoSpaceDN w:val="0"/>
        <w:spacing w:after="0" w:line="240" w:lineRule="auto"/>
        <w:ind w:left="426" w:hanging="426"/>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Comisión Internacional para la Conservación del Atún Atlántico (CICCA) Su Despacho.-</w:t>
      </w:r>
    </w:p>
    <w:p w14:paraId="31244DC2"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58C7DAD3"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Me honra dirigirme a usted, en la oportunidad de hacerle llegar un cordial saludo en nombre de este Ministerio a todo su equipo de trabajo.</w:t>
      </w:r>
    </w:p>
    <w:p w14:paraId="0622B835"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7D017DC6" w14:textId="77777777" w:rsidR="00416F13" w:rsidRPr="00416F13" w:rsidRDefault="00416F13" w:rsidP="00E325FF">
      <w:pPr>
        <w:widowControl w:val="0"/>
        <w:autoSpaceDE w:val="0"/>
        <w:autoSpaceDN w:val="0"/>
        <w:spacing w:after="0" w:line="240" w:lineRule="auto"/>
        <w:jc w:val="both"/>
        <w:rPr>
          <w:rFonts w:ascii="Cambria" w:eastAsia="Arial" w:hAnsi="Cambria" w:cs="Arial"/>
          <w:b/>
          <w:i/>
          <w:kern w:val="0"/>
          <w:sz w:val="20"/>
          <w:szCs w:val="20"/>
          <w14:ligatures w14:val="none"/>
        </w:rPr>
      </w:pPr>
      <w:r w:rsidRPr="00416F13">
        <w:rPr>
          <w:rFonts w:ascii="Cambria" w:eastAsia="Arial" w:hAnsi="Cambria" w:cs="Arial"/>
          <w:kern w:val="0"/>
          <w:sz w:val="20"/>
          <w:szCs w:val="20"/>
          <w14:ligatures w14:val="none"/>
        </w:rPr>
        <w:t xml:space="preserve">Sirva la presente, para hacer referencia a la comunicación </w:t>
      </w:r>
      <w:proofErr w:type="spellStart"/>
      <w:r w:rsidRPr="00416F13">
        <w:rPr>
          <w:rFonts w:ascii="Cambria" w:eastAsia="Arial" w:hAnsi="Cambria" w:cs="Arial"/>
          <w:kern w:val="0"/>
          <w:sz w:val="20"/>
          <w:szCs w:val="20"/>
          <w14:ligatures w14:val="none"/>
        </w:rPr>
        <w:t>CICAA</w:t>
      </w:r>
      <w:proofErr w:type="spellEnd"/>
      <w:r w:rsidRPr="00416F13">
        <w:rPr>
          <w:rFonts w:ascii="Cambria" w:eastAsia="Arial" w:hAnsi="Cambria" w:cs="Arial"/>
          <w:kern w:val="0"/>
          <w:sz w:val="20"/>
          <w:szCs w:val="20"/>
          <w14:ligatures w14:val="none"/>
        </w:rPr>
        <w:t xml:space="preserve"> identificada coma S25-07190 de fecha 18 de julio de 2025 vía correo electrónico, referente a las consideraciones expuestas por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sabre la situación del buque pesquero de bandera venezolana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w:t>
      </w:r>
    </w:p>
    <w:p w14:paraId="3D4321CC" w14:textId="77777777" w:rsidR="00416F13" w:rsidRPr="00416F13" w:rsidRDefault="00416F13" w:rsidP="00263C04">
      <w:pPr>
        <w:widowControl w:val="0"/>
        <w:autoSpaceDE w:val="0"/>
        <w:autoSpaceDN w:val="0"/>
        <w:spacing w:after="0" w:line="240" w:lineRule="auto"/>
        <w:ind w:left="426" w:hanging="426"/>
        <w:jc w:val="both"/>
        <w:rPr>
          <w:rFonts w:ascii="Cambria" w:eastAsia="Arial" w:hAnsi="Cambria" w:cs="Arial"/>
          <w:kern w:val="0"/>
          <w:sz w:val="20"/>
          <w:szCs w:val="20"/>
          <w14:ligatures w14:val="none"/>
        </w:rPr>
      </w:pPr>
    </w:p>
    <w:p w14:paraId="5374552B"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Al respecto cumplo con hacer de su conocimiento sabre las actuaciones realizadas por esta Administración Pesquera, indicando lo siguiente:</w:t>
      </w:r>
    </w:p>
    <w:p w14:paraId="30F42618" w14:textId="77777777" w:rsidR="00416F13" w:rsidRPr="00416F13" w:rsidRDefault="00416F13" w:rsidP="00416F13">
      <w:pPr>
        <w:widowControl w:val="0"/>
        <w:autoSpaceDE w:val="0"/>
        <w:autoSpaceDN w:val="0"/>
        <w:spacing w:after="0" w:line="240" w:lineRule="auto"/>
        <w:ind w:left="160" w:hanging="426"/>
        <w:jc w:val="both"/>
        <w:rPr>
          <w:rFonts w:ascii="Cambria" w:eastAsia="Arial" w:hAnsi="Cambria" w:cs="Arial"/>
          <w:kern w:val="0"/>
          <w:sz w:val="20"/>
          <w:szCs w:val="20"/>
          <w14:ligatures w14:val="none"/>
        </w:rPr>
      </w:pPr>
    </w:p>
    <w:p w14:paraId="7E2178CB" w14:textId="77777777" w:rsidR="00E325FF" w:rsidRDefault="00416F13" w:rsidP="00E325FF">
      <w:pPr>
        <w:widowControl w:val="0"/>
        <w:numPr>
          <w:ilvl w:val="0"/>
          <w:numId w:val="18"/>
        </w:numPr>
        <w:tabs>
          <w:tab w:val="left" w:pos="881"/>
          <w:tab w:val="left" w:pos="894"/>
        </w:tabs>
        <w:autoSpaceDE w:val="0"/>
        <w:autoSpaceDN w:val="0"/>
        <w:spacing w:after="0" w:line="240" w:lineRule="auto"/>
        <w:ind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El 26 de agosto de 2022, a través del oficio DGDE-22-N° 0278 dirigido al Secretario Ejecutivo de la Comisión, donde se </w:t>
      </w:r>
      <w:proofErr w:type="spellStart"/>
      <w:r w:rsidRPr="00416F13">
        <w:rPr>
          <w:rFonts w:ascii="Cambria" w:eastAsia="Arial" w:hAnsi="Cambria" w:cs="Arial"/>
          <w:kern w:val="0"/>
          <w:sz w:val="20"/>
          <w:szCs w:val="20"/>
          <w14:ligatures w14:val="none"/>
        </w:rPr>
        <w:t>informo</w:t>
      </w:r>
      <w:proofErr w:type="spellEnd"/>
      <w:r w:rsidRPr="00416F13">
        <w:rPr>
          <w:rFonts w:ascii="Cambria" w:eastAsia="Arial" w:hAnsi="Cambria" w:cs="Arial"/>
          <w:kern w:val="0"/>
          <w:sz w:val="20"/>
          <w:szCs w:val="20"/>
          <w14:ligatures w14:val="none"/>
        </w:rPr>
        <w:t xml:space="preserve"> sabre las sanciones impuestas por parte de la Autoridad Pesquera Nacional, de acuerdo a nuestro ordenamiento jurídico denominado Decreto con Rango, Valor y Fuerza de Ley de Pesca y Acuicultura, donde se le aplico suspensión del permiso de pesca del buque y la imposición de una multa.</w:t>
      </w:r>
    </w:p>
    <w:p w14:paraId="32538C0B" w14:textId="77777777" w:rsidR="00E325FF" w:rsidRDefault="00E325FF" w:rsidP="00E325FF">
      <w:pPr>
        <w:widowControl w:val="0"/>
        <w:tabs>
          <w:tab w:val="left" w:pos="881"/>
          <w:tab w:val="left" w:pos="894"/>
        </w:tabs>
        <w:autoSpaceDE w:val="0"/>
        <w:autoSpaceDN w:val="0"/>
        <w:spacing w:after="0" w:line="240" w:lineRule="auto"/>
        <w:ind w:left="895"/>
        <w:jc w:val="right"/>
        <w:rPr>
          <w:rFonts w:ascii="Cambria" w:eastAsia="Arial" w:hAnsi="Cambria" w:cs="Arial"/>
          <w:kern w:val="0"/>
          <w:sz w:val="20"/>
          <w:szCs w:val="20"/>
          <w14:ligatures w14:val="none"/>
        </w:rPr>
      </w:pPr>
    </w:p>
    <w:p w14:paraId="2299A8AC" w14:textId="4A3043A2" w:rsidR="00416F13" w:rsidRPr="00416F13" w:rsidRDefault="00416F13" w:rsidP="00E325FF">
      <w:pPr>
        <w:widowControl w:val="0"/>
        <w:numPr>
          <w:ilvl w:val="0"/>
          <w:numId w:val="18"/>
        </w:numPr>
        <w:tabs>
          <w:tab w:val="left" w:pos="881"/>
          <w:tab w:val="left" w:pos="894"/>
        </w:tabs>
        <w:autoSpaceDE w:val="0"/>
        <w:autoSpaceDN w:val="0"/>
        <w:spacing w:after="0" w:line="240" w:lineRule="auto"/>
        <w:ind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Posteriormente de conformidad con los principios de los procedimientos sancionatorios establecidos en el Decreto con Rango Valor y Fuerza de Ley de Pesca y Acuicultura, durante la audiencia de descargo y lapso probatorio, el armador demostró que contaba con el permiso de pesca vigente, pero sin un numero de Registro de la Organización </w:t>
      </w:r>
      <w:proofErr w:type="spellStart"/>
      <w:r w:rsidRPr="00416F13">
        <w:rPr>
          <w:rFonts w:ascii="Cambria" w:eastAsia="Arial" w:hAnsi="Cambria" w:cs="Arial"/>
          <w:kern w:val="0"/>
          <w:sz w:val="20"/>
          <w:szCs w:val="20"/>
          <w14:ligatures w14:val="none"/>
        </w:rPr>
        <w:t>Maritima</w:t>
      </w:r>
      <w:proofErr w:type="spellEnd"/>
      <w:r w:rsidRPr="00416F13">
        <w:rPr>
          <w:rFonts w:ascii="Cambria" w:eastAsia="Arial" w:hAnsi="Cambria" w:cs="Arial"/>
          <w:kern w:val="0"/>
          <w:sz w:val="20"/>
          <w:szCs w:val="20"/>
          <w14:ligatures w14:val="none"/>
        </w:rPr>
        <w:t xml:space="preserve"> Internacional (OMI). Debido a esto, coma una medida de conciliación el armador </w:t>
      </w:r>
      <w:proofErr w:type="spellStart"/>
      <w:r w:rsidRPr="00416F13">
        <w:rPr>
          <w:rFonts w:ascii="Cambria" w:eastAsia="Arial" w:hAnsi="Cambria" w:cs="Arial"/>
          <w:kern w:val="0"/>
          <w:sz w:val="20"/>
          <w:szCs w:val="20"/>
          <w14:ligatures w14:val="none"/>
        </w:rPr>
        <w:t>asumio</w:t>
      </w:r>
      <w:proofErr w:type="spellEnd"/>
      <w:r w:rsidRPr="00416F13">
        <w:rPr>
          <w:rFonts w:ascii="Cambria" w:eastAsia="Arial" w:hAnsi="Cambria" w:cs="Arial"/>
          <w:kern w:val="0"/>
          <w:sz w:val="20"/>
          <w:szCs w:val="20"/>
          <w14:ligatures w14:val="none"/>
        </w:rPr>
        <w:t xml:space="preserve"> el pago de las multas impuestas y el arreglo de la </w:t>
      </w:r>
      <w:proofErr w:type="spellStart"/>
      <w:r w:rsidRPr="00416F13">
        <w:rPr>
          <w:rFonts w:ascii="Cambria" w:eastAsia="Arial" w:hAnsi="Cambria" w:cs="Arial"/>
          <w:kern w:val="0"/>
          <w:sz w:val="20"/>
          <w:szCs w:val="20"/>
          <w14:ligatures w14:val="none"/>
        </w:rPr>
        <w:t>documentacion</w:t>
      </w:r>
      <w:proofErr w:type="spellEnd"/>
      <w:r w:rsidRPr="00416F13">
        <w:rPr>
          <w:rFonts w:ascii="Cambria" w:eastAsia="Arial" w:hAnsi="Cambria" w:cs="Arial"/>
          <w:kern w:val="0"/>
          <w:sz w:val="20"/>
          <w:szCs w:val="20"/>
          <w14:ligatures w14:val="none"/>
        </w:rPr>
        <w:t xml:space="preserve"> para tramites faltantes, por esta razón esta </w:t>
      </w:r>
      <w:proofErr w:type="spellStart"/>
      <w:r w:rsidRPr="00416F13">
        <w:rPr>
          <w:rFonts w:ascii="Cambria" w:eastAsia="Arial" w:hAnsi="Cambria" w:cs="Arial"/>
          <w:kern w:val="0"/>
          <w:sz w:val="20"/>
          <w:szCs w:val="20"/>
          <w14:ligatures w14:val="none"/>
        </w:rPr>
        <w:t>Administracion</w:t>
      </w:r>
      <w:proofErr w:type="spellEnd"/>
      <w:r w:rsidRPr="00416F13">
        <w:rPr>
          <w:rFonts w:ascii="Cambria" w:eastAsia="Arial" w:hAnsi="Cambria" w:cs="Arial"/>
          <w:kern w:val="0"/>
          <w:sz w:val="20"/>
          <w:szCs w:val="20"/>
          <w14:ligatures w14:val="none"/>
        </w:rPr>
        <w:t xml:space="preserve"> Pesquera, una vez que el armador realizo el pago de la multa en fecha 02 de diciembre de 2022, razón por la cual se le levanto la sanción; es por ello que se emitió a la ICCAT mediante la comunicación </w:t>
      </w:r>
      <w:proofErr w:type="spellStart"/>
      <w:r w:rsidRPr="00416F13">
        <w:rPr>
          <w:rFonts w:ascii="Cambria" w:eastAsia="Arial" w:hAnsi="Cambria" w:cs="Arial"/>
          <w:kern w:val="0"/>
          <w:sz w:val="20"/>
          <w:szCs w:val="20"/>
          <w14:ligatures w14:val="none"/>
        </w:rPr>
        <w:t>DGDE</w:t>
      </w:r>
      <w:proofErr w:type="spellEnd"/>
      <w:r w:rsidRPr="00416F13">
        <w:rPr>
          <w:rFonts w:ascii="Cambria" w:eastAsia="Arial" w:hAnsi="Cambria" w:cs="Arial"/>
          <w:kern w:val="0"/>
          <w:sz w:val="20"/>
          <w:szCs w:val="20"/>
          <w14:ligatures w14:val="none"/>
        </w:rPr>
        <w:t xml:space="preserve">- 23-N°0014 de fecha 23 de enero del 2023, donde se </w:t>
      </w:r>
      <w:proofErr w:type="spellStart"/>
      <w:r w:rsidRPr="00416F13">
        <w:rPr>
          <w:rFonts w:ascii="Cambria" w:eastAsia="Arial" w:hAnsi="Cambria" w:cs="Arial"/>
          <w:kern w:val="0"/>
          <w:sz w:val="20"/>
          <w:szCs w:val="20"/>
          <w14:ligatures w14:val="none"/>
        </w:rPr>
        <w:t>solicito</w:t>
      </w:r>
      <w:proofErr w:type="spellEnd"/>
      <w:r w:rsidRPr="00416F13">
        <w:rPr>
          <w:rFonts w:ascii="Cambria" w:eastAsia="Arial" w:hAnsi="Cambria" w:cs="Arial"/>
          <w:kern w:val="0"/>
          <w:sz w:val="20"/>
          <w:szCs w:val="20"/>
          <w14:ligatures w14:val="none"/>
        </w:rPr>
        <w:t xml:space="preserve"> que se incluyera al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al Registro llevado por esa Comisión, con el objetivo de que pueda iniciar sus actividades de pesca.</w:t>
      </w:r>
    </w:p>
    <w:p w14:paraId="7BE892AA" w14:textId="77777777" w:rsidR="00416F13" w:rsidRPr="00416F13" w:rsidRDefault="00416F13" w:rsidP="00416F13">
      <w:pPr>
        <w:widowControl w:val="0"/>
        <w:tabs>
          <w:tab w:val="left" w:pos="881"/>
          <w:tab w:val="left" w:pos="894"/>
          <w:tab w:val="left" w:pos="1015"/>
        </w:tabs>
        <w:autoSpaceDE w:val="0"/>
        <w:autoSpaceDN w:val="0"/>
        <w:spacing w:after="0" w:line="240" w:lineRule="auto"/>
        <w:ind w:left="936" w:hanging="426"/>
        <w:jc w:val="both"/>
        <w:rPr>
          <w:rFonts w:ascii="Cambria" w:eastAsia="Arial" w:hAnsi="Cambria" w:cs="Arial"/>
          <w:kern w:val="0"/>
          <w:sz w:val="20"/>
          <w:szCs w:val="20"/>
          <w14:ligatures w14:val="none"/>
        </w:rPr>
      </w:pPr>
    </w:p>
    <w:p w14:paraId="244F8F34" w14:textId="77777777" w:rsidR="00416F13" w:rsidRPr="00416F13" w:rsidRDefault="00416F13" w:rsidP="00416F13">
      <w:pPr>
        <w:widowControl w:val="0"/>
        <w:numPr>
          <w:ilvl w:val="0"/>
          <w:numId w:val="18"/>
        </w:numPr>
        <w:tabs>
          <w:tab w:val="left" w:pos="934"/>
          <w:tab w:val="left" w:pos="952"/>
        </w:tabs>
        <w:autoSpaceDE w:val="0"/>
        <w:autoSpaceDN w:val="0"/>
        <w:spacing w:after="0" w:line="240" w:lineRule="auto"/>
        <w:ind w:left="952"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Una vez que representantes del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 xml:space="preserve">dieron cumplimiento a las sanciones y multas establecidas; esta Administración Pesquera en fecha 10 de febrero del 2023, remitió el formato CP01 vía correo electrónico, todo ello de conformidad a las disposiciones establecidas por la </w:t>
      </w:r>
      <w:proofErr w:type="spellStart"/>
      <w:r w:rsidRPr="00416F13">
        <w:rPr>
          <w:rFonts w:ascii="Cambria" w:eastAsia="Arial" w:hAnsi="Cambria" w:cs="Arial"/>
          <w:kern w:val="0"/>
          <w:sz w:val="20"/>
          <w:szCs w:val="20"/>
          <w14:ligatures w14:val="none"/>
        </w:rPr>
        <w:t>CICAA</w:t>
      </w:r>
      <w:proofErr w:type="spellEnd"/>
      <w:r w:rsidRPr="00416F13">
        <w:rPr>
          <w:rFonts w:ascii="Cambria" w:eastAsia="Arial" w:hAnsi="Cambria" w:cs="Arial"/>
          <w:kern w:val="0"/>
          <w:sz w:val="20"/>
          <w:szCs w:val="20"/>
          <w14:ligatures w14:val="none"/>
        </w:rPr>
        <w:t>, y el mismo fue actualizado el 12 de septiembre del 2023.</w:t>
      </w:r>
    </w:p>
    <w:p w14:paraId="1B3572B8" w14:textId="77777777" w:rsidR="00416F13" w:rsidRPr="00416F13" w:rsidRDefault="00416F13" w:rsidP="00416F13">
      <w:pPr>
        <w:widowControl w:val="0"/>
        <w:tabs>
          <w:tab w:val="left" w:pos="934"/>
          <w:tab w:val="left" w:pos="952"/>
        </w:tabs>
        <w:autoSpaceDE w:val="0"/>
        <w:autoSpaceDN w:val="0"/>
        <w:spacing w:after="0" w:line="240" w:lineRule="auto"/>
        <w:ind w:left="952" w:hanging="426"/>
        <w:jc w:val="right"/>
        <w:rPr>
          <w:rFonts w:ascii="Cambria" w:eastAsia="Arial" w:hAnsi="Cambria" w:cs="Arial"/>
          <w:kern w:val="0"/>
          <w:sz w:val="20"/>
          <w:szCs w:val="20"/>
          <w14:ligatures w14:val="none"/>
        </w:rPr>
      </w:pPr>
    </w:p>
    <w:p w14:paraId="6C7EB27D" w14:textId="77777777" w:rsidR="00416F13" w:rsidRPr="00416F13" w:rsidRDefault="00416F13" w:rsidP="00416F13">
      <w:pPr>
        <w:widowControl w:val="0"/>
        <w:numPr>
          <w:ilvl w:val="0"/>
          <w:numId w:val="18"/>
        </w:numPr>
        <w:tabs>
          <w:tab w:val="left" w:pos="943"/>
          <w:tab w:val="left" w:pos="957"/>
        </w:tabs>
        <w:autoSpaceDE w:val="0"/>
        <w:autoSpaceDN w:val="0"/>
        <w:spacing w:after="0" w:line="240" w:lineRule="auto"/>
        <w:ind w:left="957" w:hanging="426"/>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Durante la Reunión Extraordinaria de la Comisión realizada en Chipre del 2024, la </w:t>
      </w:r>
      <w:proofErr w:type="spellStart"/>
      <w:r w:rsidRPr="00416F13">
        <w:rPr>
          <w:rFonts w:ascii="Cambria" w:eastAsia="Arial" w:hAnsi="Cambria" w:cs="Arial"/>
          <w:kern w:val="0"/>
          <w:sz w:val="20"/>
          <w:szCs w:val="20"/>
          <w14:ligatures w14:val="none"/>
        </w:rPr>
        <w:t>Republica</w:t>
      </w:r>
      <w:proofErr w:type="spellEnd"/>
      <w:r w:rsidRPr="00416F13">
        <w:rPr>
          <w:rFonts w:ascii="Cambria" w:eastAsia="Arial" w:hAnsi="Cambria" w:cs="Arial"/>
          <w:kern w:val="0"/>
          <w:sz w:val="20"/>
          <w:szCs w:val="20"/>
          <w14:ligatures w14:val="none"/>
        </w:rPr>
        <w:t xml:space="preserve"> Bolivariana de Venezuela respondió a las cuestiones planteadas por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en 2024, en el </w:t>
      </w:r>
      <w:r w:rsidRPr="00416F13">
        <w:rPr>
          <w:rFonts w:ascii="Cambria" w:eastAsia="Arial" w:hAnsi="Cambria" w:cs="Arial"/>
          <w:b/>
          <w:kern w:val="0"/>
          <w:sz w:val="20"/>
          <w:szCs w:val="20"/>
          <w14:ligatures w14:val="none"/>
        </w:rPr>
        <w:t xml:space="preserve">Documento COC_308A_SPA_REV, </w:t>
      </w:r>
      <w:r w:rsidRPr="00416F13">
        <w:rPr>
          <w:rFonts w:ascii="Cambria" w:eastAsia="Arial" w:hAnsi="Cambria" w:cs="Arial"/>
          <w:kern w:val="0"/>
          <w:sz w:val="20"/>
          <w:szCs w:val="20"/>
          <w14:ligatures w14:val="none"/>
        </w:rPr>
        <w:t xml:space="preserve">donde la Secretaria mediante correo electrónico a través del Departamento de Cumplimiento indico que dichas respuestas serian incluidas en la próxima versión del </w:t>
      </w:r>
      <w:r w:rsidRPr="00416F13">
        <w:rPr>
          <w:rFonts w:ascii="Cambria" w:eastAsia="Arial" w:hAnsi="Cambria" w:cs="Arial"/>
          <w:b/>
          <w:kern w:val="0"/>
          <w:sz w:val="20"/>
          <w:szCs w:val="20"/>
          <w14:ligatures w14:val="none"/>
        </w:rPr>
        <w:t xml:space="preserve">COC-308 </w:t>
      </w:r>
      <w:r w:rsidRPr="00416F13">
        <w:rPr>
          <w:rFonts w:ascii="Cambria" w:eastAsia="Arial" w:hAnsi="Cambria" w:cs="Arial"/>
          <w:kern w:val="0"/>
          <w:sz w:val="20"/>
          <w:szCs w:val="20"/>
          <w14:ligatures w14:val="none"/>
        </w:rPr>
        <w:t>de acuerdo a lo previsto en el correo electrónico de fecha 14 de noviembre 2024.</w:t>
      </w:r>
    </w:p>
    <w:p w14:paraId="539267B6" w14:textId="77777777" w:rsidR="00416F13" w:rsidRPr="00416F13" w:rsidRDefault="00416F13" w:rsidP="00416F13">
      <w:pPr>
        <w:widowControl w:val="0"/>
        <w:autoSpaceDE w:val="0"/>
        <w:autoSpaceDN w:val="0"/>
        <w:spacing w:after="0" w:line="240" w:lineRule="auto"/>
        <w:ind w:left="228" w:hanging="426"/>
        <w:jc w:val="both"/>
        <w:rPr>
          <w:rFonts w:ascii="Cambria" w:eastAsia="Arial" w:hAnsi="Cambria" w:cs="Arial"/>
          <w:kern w:val="0"/>
          <w:sz w:val="20"/>
          <w:szCs w:val="20"/>
          <w14:ligatures w14:val="none"/>
        </w:rPr>
      </w:pPr>
    </w:p>
    <w:p w14:paraId="32A18629" w14:textId="562412A9" w:rsidR="00416F13" w:rsidRPr="00416F13" w:rsidRDefault="00416F13" w:rsidP="00E325FF">
      <w:pPr>
        <w:widowControl w:val="0"/>
        <w:autoSpaceDE w:val="0"/>
        <w:autoSpaceDN w:val="0"/>
        <w:spacing w:after="0" w:line="240" w:lineRule="auto"/>
        <w:jc w:val="both"/>
        <w:rPr>
          <w:rFonts w:ascii="Cambria" w:eastAsia="Arial" w:hAnsi="Cambria" w:cs="Arial"/>
          <w:b/>
          <w:kern w:val="0"/>
          <w:sz w:val="20"/>
          <w:szCs w:val="20"/>
          <w14:ligatures w14:val="none"/>
        </w:rPr>
      </w:pPr>
      <w:r w:rsidRPr="00416F13">
        <w:rPr>
          <w:rFonts w:ascii="Cambria" w:eastAsia="Arial" w:hAnsi="Cambria" w:cs="Arial"/>
          <w:kern w:val="0"/>
          <w:sz w:val="20"/>
          <w:szCs w:val="20"/>
          <w14:ligatures w14:val="none"/>
        </w:rPr>
        <w:t xml:space="preserve">Por todo lo expuesto, se hace saber que esta Administración Pesquera notifico acerca de los procedimientos administrativos sancionatorios y su cumplimiento que fueron impuestos al buque </w:t>
      </w:r>
      <w:proofErr w:type="spellStart"/>
      <w:r w:rsidRPr="00416F13">
        <w:rPr>
          <w:rFonts w:ascii="Cambria" w:eastAsia="Arial" w:hAnsi="Cambria" w:cs="Arial"/>
          <w:b/>
          <w:i/>
          <w:kern w:val="0"/>
          <w:sz w:val="20"/>
          <w:szCs w:val="20"/>
          <w14:ligatures w14:val="none"/>
        </w:rPr>
        <w:t>Gone</w:t>
      </w:r>
      <w:proofErr w:type="spellEnd"/>
      <w:r w:rsidRPr="00416F13">
        <w:rPr>
          <w:rFonts w:ascii="Cambria" w:eastAsia="Arial" w:hAnsi="Cambria" w:cs="Arial"/>
          <w:b/>
          <w:i/>
          <w:kern w:val="0"/>
          <w:sz w:val="20"/>
          <w:szCs w:val="20"/>
          <w14:ligatures w14:val="none"/>
        </w:rPr>
        <w:t xml:space="preserve"> </w:t>
      </w:r>
      <w:proofErr w:type="spellStart"/>
      <w:r w:rsidRPr="00416F13">
        <w:rPr>
          <w:rFonts w:ascii="Cambria" w:eastAsia="Arial" w:hAnsi="Cambria" w:cs="Arial"/>
          <w:b/>
          <w:i/>
          <w:kern w:val="0"/>
          <w:sz w:val="20"/>
          <w:szCs w:val="20"/>
          <w14:ligatures w14:val="none"/>
        </w:rPr>
        <w:t>Fishing</w:t>
      </w:r>
      <w:proofErr w:type="spellEnd"/>
      <w:r w:rsidRPr="00416F13">
        <w:rPr>
          <w:rFonts w:ascii="Cambria" w:eastAsia="Arial" w:hAnsi="Cambria" w:cs="Arial"/>
          <w:b/>
          <w:i/>
          <w:kern w:val="0"/>
          <w:sz w:val="20"/>
          <w:szCs w:val="20"/>
          <w14:ligatures w14:val="none"/>
        </w:rPr>
        <w:t xml:space="preserve">; </w:t>
      </w:r>
      <w:r w:rsidRPr="00416F13">
        <w:rPr>
          <w:rFonts w:ascii="Cambria" w:eastAsia="Arial" w:hAnsi="Cambria" w:cs="Arial"/>
          <w:kern w:val="0"/>
          <w:sz w:val="20"/>
          <w:szCs w:val="20"/>
          <w14:ligatures w14:val="none"/>
        </w:rPr>
        <w:t>es de</w:t>
      </w:r>
      <w:r w:rsidR="00E325FF">
        <w:rPr>
          <w:rFonts w:ascii="Cambria" w:eastAsia="Arial" w:hAnsi="Cambria" w:cs="Arial"/>
          <w:kern w:val="0"/>
          <w:sz w:val="20"/>
          <w:szCs w:val="20"/>
          <w14:ligatures w14:val="none"/>
        </w:rPr>
        <w:t xml:space="preserve"> </w:t>
      </w:r>
      <w:r w:rsidRPr="00416F13">
        <w:rPr>
          <w:rFonts w:ascii="Cambria" w:eastAsia="Arial" w:hAnsi="Cambria" w:cs="Arial"/>
          <w:kern w:val="0"/>
          <w:sz w:val="20"/>
          <w:szCs w:val="20"/>
          <w14:ligatures w14:val="none"/>
        </w:rPr>
        <w:t xml:space="preserve">acatar; que ya tiene asignada el numero OMI par una parte, y por la </w:t>
      </w:r>
      <w:proofErr w:type="spellStart"/>
      <w:r w:rsidRPr="00416F13">
        <w:rPr>
          <w:rFonts w:ascii="Cambria" w:eastAsia="Arial" w:hAnsi="Cambria" w:cs="Arial"/>
          <w:kern w:val="0"/>
          <w:sz w:val="20"/>
          <w:szCs w:val="20"/>
          <w14:ligatures w14:val="none"/>
        </w:rPr>
        <w:t>atra</w:t>
      </w:r>
      <w:proofErr w:type="spellEnd"/>
      <w:r w:rsidRPr="00416F13">
        <w:rPr>
          <w:rFonts w:ascii="Cambria" w:eastAsia="Arial" w:hAnsi="Cambria" w:cs="Arial"/>
          <w:kern w:val="0"/>
          <w:sz w:val="20"/>
          <w:szCs w:val="20"/>
          <w14:ligatures w14:val="none"/>
        </w:rPr>
        <w:t xml:space="preserve"> en la 24</w:t>
      </w:r>
      <w:r w:rsidR="00E325FF">
        <w:rPr>
          <w:rFonts w:ascii="Cambria" w:eastAsia="Arial" w:hAnsi="Cambria" w:cs="Arial"/>
          <w:kern w:val="0"/>
          <w:sz w:val="20"/>
          <w:szCs w:val="20"/>
          <w14:ligatures w14:val="none"/>
        </w:rPr>
        <w:t xml:space="preserve">ª </w:t>
      </w:r>
      <w:proofErr w:type="spellStart"/>
      <w:r w:rsidRPr="00416F13">
        <w:rPr>
          <w:rFonts w:ascii="Cambria" w:eastAsia="Arial" w:hAnsi="Cambria" w:cs="Arial"/>
          <w:kern w:val="0"/>
          <w:sz w:val="20"/>
          <w:szCs w:val="20"/>
          <w14:ligatures w14:val="none"/>
        </w:rPr>
        <w:t>Reunion</w:t>
      </w:r>
      <w:proofErr w:type="spellEnd"/>
      <w:r w:rsidRPr="00416F13">
        <w:rPr>
          <w:rFonts w:ascii="Cambria" w:eastAsia="Arial" w:hAnsi="Cambria" w:cs="Arial"/>
          <w:kern w:val="0"/>
          <w:sz w:val="20"/>
          <w:szCs w:val="20"/>
          <w14:ligatures w14:val="none"/>
        </w:rPr>
        <w:t xml:space="preserve"> </w:t>
      </w:r>
      <w:proofErr w:type="spellStart"/>
      <w:r w:rsidRPr="00416F13">
        <w:rPr>
          <w:rFonts w:ascii="Cambria" w:eastAsia="Arial" w:hAnsi="Cambria" w:cs="Arial"/>
          <w:kern w:val="0"/>
          <w:sz w:val="20"/>
          <w:szCs w:val="20"/>
          <w14:ligatures w14:val="none"/>
        </w:rPr>
        <w:t>extraardinaria</w:t>
      </w:r>
      <w:proofErr w:type="spellEnd"/>
      <w:r w:rsidRPr="00416F13">
        <w:rPr>
          <w:rFonts w:ascii="Cambria" w:eastAsia="Arial" w:hAnsi="Cambria" w:cs="Arial"/>
          <w:kern w:val="0"/>
          <w:sz w:val="20"/>
          <w:szCs w:val="20"/>
          <w14:ligatures w14:val="none"/>
        </w:rPr>
        <w:t xml:space="preserve"> de la </w:t>
      </w:r>
      <w:proofErr w:type="spellStart"/>
      <w:r w:rsidRPr="00416F13">
        <w:rPr>
          <w:rFonts w:ascii="Cambria" w:eastAsia="Arial" w:hAnsi="Cambria" w:cs="Arial"/>
          <w:kern w:val="0"/>
          <w:sz w:val="20"/>
          <w:szCs w:val="20"/>
          <w14:ligatures w14:val="none"/>
        </w:rPr>
        <w:t>Camision</w:t>
      </w:r>
      <w:proofErr w:type="spellEnd"/>
      <w:r w:rsidRPr="00416F13">
        <w:rPr>
          <w:rFonts w:ascii="Cambria" w:eastAsia="Arial" w:hAnsi="Cambria" w:cs="Arial"/>
          <w:kern w:val="0"/>
          <w:sz w:val="20"/>
          <w:szCs w:val="20"/>
          <w14:ligatures w14:val="none"/>
        </w:rPr>
        <w:t xml:space="preserve"> Internacional para la </w:t>
      </w:r>
      <w:proofErr w:type="spellStart"/>
      <w:r w:rsidRPr="00416F13">
        <w:rPr>
          <w:rFonts w:ascii="Cambria" w:eastAsia="Arial" w:hAnsi="Cambria" w:cs="Arial"/>
          <w:kern w:val="0"/>
          <w:sz w:val="20"/>
          <w:szCs w:val="20"/>
          <w14:ligatures w14:val="none"/>
        </w:rPr>
        <w:t>Conservacion</w:t>
      </w:r>
      <w:proofErr w:type="spellEnd"/>
      <w:r w:rsidRPr="00416F13">
        <w:rPr>
          <w:rFonts w:ascii="Cambria" w:eastAsia="Arial" w:hAnsi="Cambria" w:cs="Arial"/>
          <w:kern w:val="0"/>
          <w:sz w:val="20"/>
          <w:szCs w:val="20"/>
          <w14:ligatures w14:val="none"/>
        </w:rPr>
        <w:t xml:space="preserve"> del </w:t>
      </w:r>
      <w:proofErr w:type="spellStart"/>
      <w:r w:rsidRPr="00416F13">
        <w:rPr>
          <w:rFonts w:ascii="Cambria" w:eastAsia="Arial" w:hAnsi="Cambria" w:cs="Arial"/>
          <w:kern w:val="0"/>
          <w:sz w:val="20"/>
          <w:szCs w:val="20"/>
          <w14:ligatures w14:val="none"/>
        </w:rPr>
        <w:t>Atun</w:t>
      </w:r>
      <w:proofErr w:type="spellEnd"/>
      <w:r w:rsidRPr="00416F13">
        <w:rPr>
          <w:rFonts w:ascii="Cambria" w:eastAsia="Arial" w:hAnsi="Cambria" w:cs="Arial"/>
          <w:kern w:val="0"/>
          <w:sz w:val="20"/>
          <w:szCs w:val="20"/>
          <w14:ligatures w14:val="none"/>
        </w:rPr>
        <w:t xml:space="preserve"> </w:t>
      </w:r>
      <w:proofErr w:type="spellStart"/>
      <w:r w:rsidRPr="00416F13">
        <w:rPr>
          <w:rFonts w:ascii="Cambria" w:eastAsia="Arial" w:hAnsi="Cambria" w:cs="Arial"/>
          <w:kern w:val="0"/>
          <w:sz w:val="20"/>
          <w:szCs w:val="20"/>
          <w14:ligatures w14:val="none"/>
        </w:rPr>
        <w:t>Atlantica</w:t>
      </w:r>
      <w:proofErr w:type="spellEnd"/>
      <w:r w:rsidRPr="00416F13">
        <w:rPr>
          <w:rFonts w:ascii="Cambria" w:eastAsia="Arial" w:hAnsi="Cambria" w:cs="Arial"/>
          <w:kern w:val="0"/>
          <w:sz w:val="20"/>
          <w:szCs w:val="20"/>
          <w14:ligatures w14:val="none"/>
        </w:rPr>
        <w:t xml:space="preserve"> (ICCAT) efectuada en </w:t>
      </w:r>
      <w:proofErr w:type="spellStart"/>
      <w:r w:rsidRPr="00416F13">
        <w:rPr>
          <w:rFonts w:ascii="Cambria" w:eastAsia="Arial" w:hAnsi="Cambria" w:cs="Arial"/>
          <w:kern w:val="0"/>
          <w:sz w:val="20"/>
          <w:szCs w:val="20"/>
          <w14:ligatures w14:val="none"/>
        </w:rPr>
        <w:t>Limassal</w:t>
      </w:r>
      <w:proofErr w:type="spellEnd"/>
      <w:r w:rsidRPr="00416F13">
        <w:rPr>
          <w:rFonts w:ascii="Cambria" w:eastAsia="Arial" w:hAnsi="Cambria" w:cs="Arial"/>
          <w:kern w:val="0"/>
          <w:sz w:val="20"/>
          <w:szCs w:val="20"/>
          <w14:ligatures w14:val="none"/>
        </w:rPr>
        <w:t xml:space="preserve">, Chipre durante el </w:t>
      </w:r>
      <w:proofErr w:type="spellStart"/>
      <w:r w:rsidRPr="00416F13">
        <w:rPr>
          <w:rFonts w:ascii="Cambria" w:eastAsia="Arial" w:hAnsi="Cambria" w:cs="Arial"/>
          <w:kern w:val="0"/>
          <w:sz w:val="20"/>
          <w:szCs w:val="20"/>
          <w14:ligatures w14:val="none"/>
        </w:rPr>
        <w:t>periada</w:t>
      </w:r>
      <w:proofErr w:type="spellEnd"/>
      <w:r w:rsidRPr="00416F13">
        <w:rPr>
          <w:rFonts w:ascii="Cambria" w:eastAsia="Arial" w:hAnsi="Cambria" w:cs="Arial"/>
          <w:kern w:val="0"/>
          <w:sz w:val="20"/>
          <w:szCs w:val="20"/>
          <w14:ligatures w14:val="none"/>
        </w:rPr>
        <w:t xml:space="preserve"> del 11 al 18 de </w:t>
      </w:r>
      <w:proofErr w:type="spellStart"/>
      <w:r w:rsidRPr="00416F13">
        <w:rPr>
          <w:rFonts w:ascii="Cambria" w:eastAsia="Arial" w:hAnsi="Cambria" w:cs="Arial"/>
          <w:kern w:val="0"/>
          <w:sz w:val="20"/>
          <w:szCs w:val="20"/>
          <w14:ligatures w14:val="none"/>
        </w:rPr>
        <w:t>naviembre</w:t>
      </w:r>
      <w:proofErr w:type="spellEnd"/>
      <w:r w:rsidRPr="00416F13">
        <w:rPr>
          <w:rFonts w:ascii="Cambria" w:eastAsia="Arial" w:hAnsi="Cambria" w:cs="Arial"/>
          <w:kern w:val="0"/>
          <w:sz w:val="20"/>
          <w:szCs w:val="20"/>
          <w14:ligatures w14:val="none"/>
        </w:rPr>
        <w:t xml:space="preserve"> de 2024, la </w:t>
      </w:r>
      <w:proofErr w:type="spellStart"/>
      <w:r w:rsidRPr="00416F13">
        <w:rPr>
          <w:rFonts w:ascii="Cambria" w:eastAsia="Arial" w:hAnsi="Cambria" w:cs="Arial"/>
          <w:kern w:val="0"/>
          <w:sz w:val="20"/>
          <w:szCs w:val="20"/>
          <w14:ligatures w14:val="none"/>
        </w:rPr>
        <w:t>Delegacion</w:t>
      </w:r>
      <w:proofErr w:type="spellEnd"/>
      <w:r w:rsidRPr="00416F13">
        <w:rPr>
          <w:rFonts w:ascii="Cambria" w:eastAsia="Arial" w:hAnsi="Cambria" w:cs="Arial"/>
          <w:kern w:val="0"/>
          <w:sz w:val="20"/>
          <w:szCs w:val="20"/>
          <w14:ligatures w14:val="none"/>
        </w:rPr>
        <w:t xml:space="preserve"> de la Republica </w:t>
      </w:r>
      <w:proofErr w:type="spellStart"/>
      <w:r w:rsidRPr="00416F13">
        <w:rPr>
          <w:rFonts w:ascii="Cambria" w:eastAsia="Arial" w:hAnsi="Cambria" w:cs="Arial"/>
          <w:kern w:val="0"/>
          <w:sz w:val="20"/>
          <w:szCs w:val="20"/>
          <w14:ligatures w14:val="none"/>
        </w:rPr>
        <w:t>Balivariana</w:t>
      </w:r>
      <w:proofErr w:type="spellEnd"/>
      <w:r w:rsidRPr="00416F13">
        <w:rPr>
          <w:rFonts w:ascii="Cambria" w:eastAsia="Arial" w:hAnsi="Cambria" w:cs="Arial"/>
          <w:kern w:val="0"/>
          <w:sz w:val="20"/>
          <w:szCs w:val="20"/>
          <w14:ligatures w14:val="none"/>
        </w:rPr>
        <w:t xml:space="preserve"> de </w:t>
      </w:r>
      <w:r w:rsidRPr="00416F13">
        <w:rPr>
          <w:rFonts w:ascii="Cambria" w:eastAsia="Arial" w:hAnsi="Cambria" w:cs="Arial"/>
          <w:kern w:val="0"/>
          <w:sz w:val="20"/>
          <w:szCs w:val="20"/>
          <w14:ligatures w14:val="none"/>
        </w:rPr>
        <w:lastRenderedPageBreak/>
        <w:t xml:space="preserve">Venezuela, </w:t>
      </w:r>
      <w:proofErr w:type="spellStart"/>
      <w:r w:rsidRPr="00416F13">
        <w:rPr>
          <w:rFonts w:ascii="Cambria" w:eastAsia="Arial" w:hAnsi="Cambria" w:cs="Arial"/>
          <w:kern w:val="0"/>
          <w:sz w:val="20"/>
          <w:szCs w:val="20"/>
          <w14:ligatures w14:val="none"/>
        </w:rPr>
        <w:t>respandio</w:t>
      </w:r>
      <w:proofErr w:type="spellEnd"/>
      <w:r w:rsidRPr="00416F13">
        <w:rPr>
          <w:rFonts w:ascii="Cambria" w:eastAsia="Arial" w:hAnsi="Cambria" w:cs="Arial"/>
          <w:kern w:val="0"/>
          <w:sz w:val="20"/>
          <w:szCs w:val="20"/>
          <w14:ligatures w14:val="none"/>
        </w:rPr>
        <w:t xml:space="preserve"> a las </w:t>
      </w:r>
      <w:proofErr w:type="spellStart"/>
      <w:r w:rsidRPr="00416F13">
        <w:rPr>
          <w:rFonts w:ascii="Cambria" w:eastAsia="Arial" w:hAnsi="Cambria" w:cs="Arial"/>
          <w:kern w:val="0"/>
          <w:sz w:val="20"/>
          <w:szCs w:val="20"/>
          <w14:ligatures w14:val="none"/>
        </w:rPr>
        <w:t>cuestianes</w:t>
      </w:r>
      <w:proofErr w:type="spellEnd"/>
      <w:r w:rsidRPr="00416F13">
        <w:rPr>
          <w:rFonts w:ascii="Cambria" w:eastAsia="Arial" w:hAnsi="Cambria" w:cs="Arial"/>
          <w:kern w:val="0"/>
          <w:sz w:val="20"/>
          <w:szCs w:val="20"/>
          <w14:ligatures w14:val="none"/>
        </w:rPr>
        <w:t xml:space="preserve"> planteadas par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 en 2024, en el </w:t>
      </w:r>
      <w:r w:rsidRPr="00416F13">
        <w:rPr>
          <w:rFonts w:ascii="Cambria" w:eastAsia="Arial" w:hAnsi="Cambria" w:cs="Arial"/>
          <w:b/>
          <w:kern w:val="0"/>
          <w:sz w:val="20"/>
          <w:szCs w:val="20"/>
          <w14:ligatures w14:val="none"/>
        </w:rPr>
        <w:t>Documento COC_308A_SPA_REV.</w:t>
      </w:r>
    </w:p>
    <w:p w14:paraId="79A4B2F3" w14:textId="77777777" w:rsidR="00416F13" w:rsidRPr="00416F13" w:rsidRDefault="00416F13" w:rsidP="00416F13">
      <w:pPr>
        <w:widowControl w:val="0"/>
        <w:autoSpaceDE w:val="0"/>
        <w:autoSpaceDN w:val="0"/>
        <w:spacing w:after="0" w:line="240" w:lineRule="auto"/>
        <w:ind w:left="177" w:hanging="426"/>
        <w:jc w:val="both"/>
        <w:rPr>
          <w:rFonts w:ascii="Cambria" w:eastAsia="Arial" w:hAnsi="Cambria" w:cs="Arial"/>
          <w:kern w:val="0"/>
          <w:sz w:val="20"/>
          <w:szCs w:val="20"/>
          <w14:ligatures w14:val="none"/>
        </w:rPr>
      </w:pPr>
    </w:p>
    <w:p w14:paraId="3E720F3C"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 xml:space="preserve">Finalmente, se solicita muy respetuosamente que la mencionada respuesta sea remitida al Comité de Cumplimiento de la comisi6n ya su vez a la Delegación de la </w:t>
      </w:r>
      <w:proofErr w:type="spellStart"/>
      <w:r w:rsidRPr="00416F13">
        <w:rPr>
          <w:rFonts w:ascii="Cambria" w:eastAsia="Arial" w:hAnsi="Cambria" w:cs="Arial"/>
          <w:kern w:val="0"/>
          <w:sz w:val="20"/>
          <w:szCs w:val="20"/>
          <w14:ligatures w14:val="none"/>
        </w:rPr>
        <w:t>Union</w:t>
      </w:r>
      <w:proofErr w:type="spellEnd"/>
      <w:r w:rsidRPr="00416F13">
        <w:rPr>
          <w:rFonts w:ascii="Cambria" w:eastAsia="Arial" w:hAnsi="Cambria" w:cs="Arial"/>
          <w:kern w:val="0"/>
          <w:sz w:val="20"/>
          <w:szCs w:val="20"/>
          <w14:ligatures w14:val="none"/>
        </w:rPr>
        <w:t xml:space="preserve"> Europea.</w:t>
      </w:r>
    </w:p>
    <w:p w14:paraId="38BF4D7C"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p>
    <w:p w14:paraId="1E0C5BFA" w14:textId="77777777" w:rsidR="00416F13" w:rsidRPr="00416F13" w:rsidRDefault="00416F13" w:rsidP="00E325FF">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kern w:val="0"/>
          <w:sz w:val="20"/>
          <w:szCs w:val="20"/>
          <w14:ligatures w14:val="none"/>
        </w:rPr>
        <w:t>Sin otro particular a que referirme y agradeciendo de antemano la atenci6n prestada a la presente, me despido de usted.</w:t>
      </w:r>
    </w:p>
    <w:p w14:paraId="5B3135B3" w14:textId="77777777" w:rsidR="00416F13" w:rsidRPr="00416F13" w:rsidRDefault="00416F13" w:rsidP="00416F13">
      <w:pPr>
        <w:widowControl w:val="0"/>
        <w:autoSpaceDE w:val="0"/>
        <w:autoSpaceDN w:val="0"/>
        <w:spacing w:after="0" w:line="240" w:lineRule="auto"/>
        <w:ind w:hanging="426"/>
        <w:rPr>
          <w:rFonts w:ascii="Cambria" w:eastAsia="Arial" w:hAnsi="Cambria" w:cs="Arial"/>
          <w:kern w:val="0"/>
          <w:sz w:val="20"/>
          <w:szCs w:val="20"/>
          <w14:ligatures w14:val="none"/>
        </w:rPr>
      </w:pPr>
      <w:r w:rsidRPr="00416F13">
        <w:rPr>
          <w:rFonts w:ascii="Cambria" w:eastAsia="Arial" w:hAnsi="Cambria" w:cs="Arial"/>
          <w:noProof/>
          <w:kern w:val="0"/>
          <w:sz w:val="20"/>
          <w:szCs w:val="20"/>
          <w14:ligatures w14:val="none"/>
        </w:rPr>
        <w:drawing>
          <wp:anchor distT="0" distB="0" distL="0" distR="0" simplePos="0" relativeHeight="251667456" behindDoc="1" locked="0" layoutInCell="1" allowOverlap="1" wp14:anchorId="113A17F8" wp14:editId="7CB63EB6">
            <wp:simplePos x="0" y="0"/>
            <wp:positionH relativeFrom="page">
              <wp:posOffset>1926304</wp:posOffset>
            </wp:positionH>
            <wp:positionV relativeFrom="paragraph">
              <wp:posOffset>88258</wp:posOffset>
            </wp:positionV>
            <wp:extent cx="3979056" cy="190195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3979056" cy="1901952"/>
                    </a:xfrm>
                    <a:prstGeom prst="rect">
                      <a:avLst/>
                    </a:prstGeom>
                  </pic:spPr>
                </pic:pic>
              </a:graphicData>
            </a:graphic>
          </wp:anchor>
        </w:drawing>
      </w:r>
    </w:p>
    <w:p w14:paraId="09E5F07E" w14:textId="77777777" w:rsidR="00416F13" w:rsidRPr="00416F13" w:rsidRDefault="00416F13" w:rsidP="00E325FF">
      <w:pPr>
        <w:widowControl w:val="0"/>
        <w:autoSpaceDE w:val="0"/>
        <w:autoSpaceDN w:val="0"/>
        <w:spacing w:after="0" w:line="240" w:lineRule="auto"/>
        <w:rPr>
          <w:rFonts w:ascii="Cambria" w:eastAsia="Arial" w:hAnsi="Cambria" w:cs="Arial"/>
          <w:kern w:val="0"/>
          <w:sz w:val="20"/>
          <w:szCs w:val="20"/>
          <w14:ligatures w14:val="none"/>
        </w:rPr>
        <w:sectPr w:rsidR="00416F13" w:rsidRPr="00416F13" w:rsidSect="00416F13">
          <w:headerReference w:type="default" r:id="rId22"/>
          <w:footerReference w:type="default" r:id="rId23"/>
          <w:pgSz w:w="11907" w:h="16840" w:code="9"/>
          <w:pgMar w:top="1418" w:right="1418" w:bottom="1418" w:left="1418" w:header="851" w:footer="1134" w:gutter="0"/>
          <w:cols w:space="720"/>
        </w:sectPr>
      </w:pPr>
    </w:p>
    <w:p w14:paraId="59DA4579" w14:textId="77777777" w:rsidR="00416F13" w:rsidRPr="00416F13" w:rsidRDefault="00416F13" w:rsidP="00416F13">
      <w:pPr>
        <w:tabs>
          <w:tab w:val="left" w:pos="142"/>
          <w:tab w:val="left" w:pos="426"/>
        </w:tabs>
        <w:ind w:left="426" w:hanging="426"/>
        <w:contextualSpacing/>
        <w:jc w:val="both"/>
        <w:rPr>
          <w:rFonts w:ascii="Cambria" w:eastAsia="Calibri" w:hAnsi="Cambria" w:cs="Times New Roman"/>
          <w:b/>
          <w:bCs/>
          <w:sz w:val="20"/>
          <w:szCs w:val="20"/>
        </w:rPr>
      </w:pPr>
      <w:r w:rsidRPr="00416F13">
        <w:rPr>
          <w:rFonts w:ascii="Cambria" w:eastAsia="Calibri" w:hAnsi="Cambria" w:cs="Times New Roman"/>
          <w:b/>
          <w:bCs/>
          <w:sz w:val="20"/>
          <w:szCs w:val="20"/>
        </w:rPr>
        <w:lastRenderedPageBreak/>
        <w:t>9.</w:t>
      </w:r>
      <w:r w:rsidRPr="00416F13">
        <w:rPr>
          <w:rFonts w:ascii="Cambria" w:eastAsia="Calibri" w:hAnsi="Cambria" w:cs="Times New Roman"/>
          <w:b/>
          <w:bCs/>
          <w:sz w:val="20"/>
          <w:szCs w:val="20"/>
        </w:rPr>
        <w:tab/>
        <w:t xml:space="preserve">Respuesta de México a </w:t>
      </w:r>
      <w:proofErr w:type="spellStart"/>
      <w:r w:rsidRPr="00416F13">
        <w:rPr>
          <w:rFonts w:ascii="Cambria" w:eastAsia="Calibri" w:hAnsi="Cambria" w:cs="Times New Roman"/>
          <w:b/>
          <w:bCs/>
          <w:sz w:val="20"/>
          <w:szCs w:val="20"/>
        </w:rPr>
        <w:t>Shark</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Advocates</w:t>
      </w:r>
      <w:proofErr w:type="spellEnd"/>
      <w:r w:rsidRPr="00416F13">
        <w:rPr>
          <w:rFonts w:ascii="Cambria" w:eastAsia="Calibri" w:hAnsi="Cambria" w:cs="Times New Roman"/>
          <w:b/>
          <w:bCs/>
          <w:sz w:val="20"/>
          <w:szCs w:val="20"/>
        </w:rPr>
        <w:t xml:space="preserve"> International (un proyecto de </w:t>
      </w:r>
      <w:proofErr w:type="spellStart"/>
      <w:r w:rsidRPr="00416F13">
        <w:rPr>
          <w:rFonts w:ascii="Cambria" w:eastAsia="Calibri" w:hAnsi="Cambria" w:cs="Times New Roman"/>
          <w:b/>
          <w:bCs/>
          <w:sz w:val="20"/>
          <w:szCs w:val="20"/>
        </w:rPr>
        <w:t>The</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Ocean</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Foundation</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Ecology</w:t>
      </w:r>
      <w:proofErr w:type="spellEnd"/>
      <w:r w:rsidRPr="00416F13">
        <w:rPr>
          <w:rFonts w:ascii="Cambria" w:eastAsia="Calibri" w:hAnsi="Cambria" w:cs="Times New Roman"/>
          <w:b/>
          <w:bCs/>
          <w:sz w:val="20"/>
          <w:szCs w:val="20"/>
        </w:rPr>
        <w:t xml:space="preserve"> </w:t>
      </w:r>
      <w:proofErr w:type="spellStart"/>
      <w:r w:rsidRPr="00416F13">
        <w:rPr>
          <w:rFonts w:ascii="Cambria" w:eastAsia="Calibri" w:hAnsi="Cambria" w:cs="Times New Roman"/>
          <w:b/>
          <w:bCs/>
          <w:sz w:val="20"/>
          <w:szCs w:val="20"/>
        </w:rPr>
        <w:t>Action</w:t>
      </w:r>
      <w:proofErr w:type="spellEnd"/>
      <w:r w:rsidRPr="00416F13">
        <w:rPr>
          <w:rFonts w:ascii="Cambria" w:eastAsia="Calibri" w:hAnsi="Cambria" w:cs="Times New Roman"/>
          <w:b/>
          <w:bCs/>
          <w:sz w:val="20"/>
          <w:szCs w:val="20"/>
        </w:rPr>
        <w:t xml:space="preserve"> Centre y </w:t>
      </w:r>
      <w:proofErr w:type="spellStart"/>
      <w:r w:rsidRPr="00416F13">
        <w:rPr>
          <w:rFonts w:ascii="Cambria" w:eastAsia="Calibri" w:hAnsi="Cambria" w:cs="Times New Roman"/>
          <w:b/>
          <w:bCs/>
          <w:sz w:val="20"/>
          <w:szCs w:val="20"/>
        </w:rPr>
        <w:t>Shark</w:t>
      </w:r>
      <w:proofErr w:type="spellEnd"/>
      <w:r w:rsidRPr="00416F13">
        <w:rPr>
          <w:rFonts w:ascii="Cambria" w:eastAsia="Calibri" w:hAnsi="Cambria" w:cs="Times New Roman"/>
          <w:b/>
          <w:bCs/>
          <w:sz w:val="20"/>
          <w:szCs w:val="20"/>
        </w:rPr>
        <w:t xml:space="preserve"> Trust sobre posible incumplimiento (documento B anterior)</w:t>
      </w:r>
    </w:p>
    <w:p w14:paraId="25A815F0" w14:textId="77777777" w:rsidR="00416F13" w:rsidRPr="00416F13" w:rsidRDefault="00416F13" w:rsidP="00416F13">
      <w:pPr>
        <w:widowControl w:val="0"/>
        <w:tabs>
          <w:tab w:val="left" w:pos="9071"/>
        </w:tabs>
        <w:autoSpaceDE w:val="0"/>
        <w:autoSpaceDN w:val="0"/>
        <w:spacing w:after="0" w:line="240" w:lineRule="auto"/>
        <w:ind w:left="5286"/>
        <w:jc w:val="center"/>
        <w:rPr>
          <w:rFonts w:ascii="Cambria" w:eastAsia="Arial" w:hAnsi="Cambria" w:cs="Arial"/>
          <w:b/>
          <w:color w:val="262626"/>
          <w:kern w:val="0"/>
          <w:sz w:val="20"/>
          <w:szCs w:val="20"/>
          <w14:ligatures w14:val="none"/>
        </w:rPr>
      </w:pPr>
    </w:p>
    <w:p w14:paraId="3C5E7001" w14:textId="77777777" w:rsidR="00416F13" w:rsidRPr="00416F13" w:rsidRDefault="00416F13" w:rsidP="00416F13">
      <w:pPr>
        <w:widowControl w:val="0"/>
        <w:tabs>
          <w:tab w:val="left" w:pos="9071"/>
        </w:tabs>
        <w:autoSpaceDE w:val="0"/>
        <w:autoSpaceDN w:val="0"/>
        <w:spacing w:after="0" w:line="240" w:lineRule="auto"/>
        <w:ind w:left="5286"/>
        <w:jc w:val="right"/>
        <w:rPr>
          <w:rFonts w:ascii="Cambria" w:eastAsia="Arial" w:hAnsi="Cambria" w:cs="Arial"/>
          <w:bCs/>
          <w:color w:val="262626"/>
          <w:spacing w:val="4"/>
          <w:kern w:val="0"/>
          <w:sz w:val="20"/>
          <w:szCs w:val="20"/>
          <w14:ligatures w14:val="none"/>
        </w:rPr>
      </w:pPr>
      <w:r w:rsidRPr="00416F13">
        <w:rPr>
          <w:rFonts w:ascii="Cambria" w:eastAsia="Arial" w:hAnsi="Cambria" w:cs="Arial"/>
          <w:bCs/>
          <w:color w:val="262626"/>
          <w:kern w:val="0"/>
          <w:sz w:val="20"/>
          <w:szCs w:val="20"/>
          <w14:ligatures w14:val="none"/>
        </w:rPr>
        <w:t>Dirección</w:t>
      </w:r>
      <w:r w:rsidRPr="00416F13">
        <w:rPr>
          <w:rFonts w:ascii="Cambria" w:eastAsia="Arial" w:hAnsi="Cambria" w:cs="Arial"/>
          <w:bCs/>
          <w:color w:val="262626"/>
          <w:spacing w:val="1"/>
          <w:kern w:val="0"/>
          <w:sz w:val="20"/>
          <w:szCs w:val="20"/>
          <w14:ligatures w14:val="none"/>
        </w:rPr>
        <w:t xml:space="preserve"> </w:t>
      </w:r>
      <w:r w:rsidRPr="00416F13">
        <w:rPr>
          <w:rFonts w:ascii="Cambria" w:eastAsia="Arial" w:hAnsi="Cambria" w:cs="Arial"/>
          <w:bCs/>
          <w:color w:val="262626"/>
          <w:kern w:val="0"/>
          <w:sz w:val="20"/>
          <w:szCs w:val="20"/>
          <w14:ligatures w14:val="none"/>
        </w:rPr>
        <w:t>General</w:t>
      </w:r>
      <w:r w:rsidRPr="00416F13">
        <w:rPr>
          <w:rFonts w:ascii="Cambria" w:eastAsia="Arial" w:hAnsi="Cambria" w:cs="Arial"/>
          <w:bCs/>
          <w:color w:val="262626"/>
          <w:spacing w:val="-5"/>
          <w:kern w:val="0"/>
          <w:sz w:val="20"/>
          <w:szCs w:val="20"/>
          <w14:ligatures w14:val="none"/>
        </w:rPr>
        <w:t xml:space="preserve"> </w:t>
      </w:r>
      <w:r w:rsidRPr="00416F13">
        <w:rPr>
          <w:rFonts w:ascii="Cambria" w:eastAsia="Arial" w:hAnsi="Cambria" w:cs="Arial"/>
          <w:bCs/>
          <w:color w:val="262626"/>
          <w:kern w:val="0"/>
          <w:sz w:val="20"/>
          <w:szCs w:val="20"/>
          <w14:ligatures w14:val="none"/>
        </w:rPr>
        <w:t>de</w:t>
      </w:r>
      <w:r w:rsidRPr="00416F13">
        <w:rPr>
          <w:rFonts w:ascii="Cambria" w:eastAsia="Arial" w:hAnsi="Cambria" w:cs="Arial"/>
          <w:bCs/>
          <w:color w:val="262626"/>
          <w:spacing w:val="-4"/>
          <w:kern w:val="0"/>
          <w:sz w:val="20"/>
          <w:szCs w:val="20"/>
          <w14:ligatures w14:val="none"/>
        </w:rPr>
        <w:t xml:space="preserve"> </w:t>
      </w:r>
      <w:r w:rsidRPr="00416F13">
        <w:rPr>
          <w:rFonts w:ascii="Cambria" w:eastAsia="Arial" w:hAnsi="Cambria" w:cs="Arial"/>
          <w:bCs/>
          <w:color w:val="262626"/>
          <w:kern w:val="0"/>
          <w:sz w:val="20"/>
          <w:szCs w:val="20"/>
          <w14:ligatures w14:val="none"/>
        </w:rPr>
        <w:t>Planeación,</w:t>
      </w:r>
    </w:p>
    <w:p w14:paraId="0DFBABB6" w14:textId="77777777" w:rsidR="00416F13" w:rsidRPr="00416F13" w:rsidRDefault="00416F13" w:rsidP="00416F13">
      <w:pPr>
        <w:widowControl w:val="0"/>
        <w:tabs>
          <w:tab w:val="left" w:pos="9071"/>
        </w:tabs>
        <w:autoSpaceDE w:val="0"/>
        <w:autoSpaceDN w:val="0"/>
        <w:spacing w:after="0" w:line="240" w:lineRule="auto"/>
        <w:ind w:left="5286"/>
        <w:jc w:val="right"/>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Programación</w:t>
      </w:r>
      <w:r w:rsidRPr="00416F13">
        <w:rPr>
          <w:rFonts w:ascii="Cambria" w:eastAsia="Arial" w:hAnsi="Cambria" w:cs="Arial"/>
          <w:bCs/>
          <w:color w:val="262626"/>
          <w:spacing w:val="12"/>
          <w:kern w:val="0"/>
          <w:sz w:val="20"/>
          <w:szCs w:val="20"/>
          <w14:ligatures w14:val="none"/>
        </w:rPr>
        <w:t xml:space="preserve"> </w:t>
      </w:r>
      <w:r w:rsidRPr="00416F13">
        <w:rPr>
          <w:rFonts w:ascii="Cambria" w:eastAsia="Arial" w:hAnsi="Cambria" w:cs="Arial"/>
          <w:bCs/>
          <w:color w:val="262626"/>
          <w:kern w:val="0"/>
          <w:sz w:val="20"/>
          <w:szCs w:val="20"/>
          <w14:ligatures w14:val="none"/>
        </w:rPr>
        <w:t>y</w:t>
      </w:r>
      <w:r w:rsidRPr="00416F13">
        <w:rPr>
          <w:rFonts w:ascii="Cambria" w:eastAsia="Arial" w:hAnsi="Cambria" w:cs="Arial"/>
          <w:bCs/>
          <w:color w:val="262626"/>
          <w:spacing w:val="-11"/>
          <w:kern w:val="0"/>
          <w:sz w:val="20"/>
          <w:szCs w:val="20"/>
          <w14:ligatures w14:val="none"/>
        </w:rPr>
        <w:t xml:space="preserve"> </w:t>
      </w:r>
      <w:r w:rsidRPr="00416F13">
        <w:rPr>
          <w:rFonts w:ascii="Cambria" w:eastAsia="Arial" w:hAnsi="Cambria" w:cs="Arial"/>
          <w:bCs/>
          <w:color w:val="262626"/>
          <w:spacing w:val="-2"/>
          <w:kern w:val="0"/>
          <w:sz w:val="20"/>
          <w:szCs w:val="20"/>
          <w14:ligatures w14:val="none"/>
        </w:rPr>
        <w:t>Evaluación</w:t>
      </w:r>
    </w:p>
    <w:p w14:paraId="0AF71453"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p>
    <w:p w14:paraId="43D37843" w14:textId="77777777" w:rsidR="00416F13" w:rsidRPr="00416F13" w:rsidRDefault="00416F13" w:rsidP="00416F13">
      <w:pPr>
        <w:widowControl w:val="0"/>
        <w:autoSpaceDE w:val="0"/>
        <w:autoSpaceDN w:val="0"/>
        <w:spacing w:after="0" w:line="240" w:lineRule="auto"/>
        <w:jc w:val="right"/>
        <w:rPr>
          <w:rFonts w:ascii="Cambria" w:eastAsia="Arial" w:hAnsi="Cambria" w:cs="Arial"/>
          <w:kern w:val="0"/>
          <w:sz w:val="20"/>
          <w:szCs w:val="20"/>
          <w14:ligatures w14:val="none"/>
        </w:rPr>
      </w:pPr>
      <w:proofErr w:type="spellStart"/>
      <w:r w:rsidRPr="00416F13">
        <w:rPr>
          <w:rFonts w:ascii="Cambria" w:eastAsia="Arial" w:hAnsi="Cambria" w:cs="Arial"/>
          <w:color w:val="262626"/>
          <w:kern w:val="0"/>
          <w:sz w:val="20"/>
          <w:szCs w:val="20"/>
          <w14:ligatures w14:val="none"/>
        </w:rPr>
        <w:t>N.°</w:t>
      </w:r>
      <w:proofErr w:type="spellEnd"/>
      <w:r w:rsidRPr="00416F13">
        <w:rPr>
          <w:rFonts w:ascii="Cambria" w:eastAsia="Arial" w:hAnsi="Cambria" w:cs="Arial"/>
          <w:color w:val="262626"/>
          <w:spacing w:val="57"/>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9"/>
          <w:kern w:val="0"/>
          <w:sz w:val="20"/>
          <w:szCs w:val="20"/>
          <w14:ligatures w14:val="none"/>
        </w:rPr>
        <w:t xml:space="preserve"> </w:t>
      </w:r>
      <w:r w:rsidRPr="00416F13">
        <w:rPr>
          <w:rFonts w:ascii="Cambria" w:eastAsia="Arial" w:hAnsi="Cambria" w:cs="Arial"/>
          <w:color w:val="262626"/>
          <w:kern w:val="0"/>
          <w:sz w:val="20"/>
          <w:szCs w:val="20"/>
          <w14:ligatures w14:val="none"/>
        </w:rPr>
        <w:t>Oficio</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0"/>
          <w:kern w:val="0"/>
          <w:sz w:val="20"/>
          <w:szCs w:val="20"/>
          <w14:ligatures w14:val="none"/>
        </w:rPr>
        <w:t xml:space="preserve"> </w:t>
      </w:r>
      <w:r w:rsidRPr="00416F13">
        <w:rPr>
          <w:rFonts w:ascii="Cambria" w:eastAsia="Arial" w:hAnsi="Cambria" w:cs="Arial"/>
          <w:color w:val="262626"/>
          <w:kern w:val="0"/>
          <w:sz w:val="20"/>
          <w:szCs w:val="20"/>
          <w14:ligatures w14:val="none"/>
        </w:rPr>
        <w:t>DGPPE.-</w:t>
      </w:r>
      <w:r w:rsidRPr="00416F13">
        <w:rPr>
          <w:rFonts w:ascii="Cambria" w:eastAsia="Arial" w:hAnsi="Cambria" w:cs="Arial"/>
          <w:color w:val="262626"/>
          <w:spacing w:val="-2"/>
          <w:kern w:val="0"/>
          <w:sz w:val="20"/>
          <w:szCs w:val="20"/>
          <w14:ligatures w14:val="none"/>
        </w:rPr>
        <w:t>19450/240925</w:t>
      </w:r>
    </w:p>
    <w:p w14:paraId="22B98074"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41819B03" w14:textId="77777777" w:rsidR="00416F13" w:rsidRPr="00416F13" w:rsidRDefault="00416F13" w:rsidP="00416F13">
      <w:pPr>
        <w:widowControl w:val="0"/>
        <w:autoSpaceDE w:val="0"/>
        <w:autoSpaceDN w:val="0"/>
        <w:spacing w:after="0" w:line="240" w:lineRule="auto"/>
        <w:jc w:val="right"/>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Mazatlán</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2"/>
          <w:kern w:val="0"/>
          <w:sz w:val="20"/>
          <w:szCs w:val="20"/>
          <w14:ligatures w14:val="none"/>
        </w:rPr>
        <w:t xml:space="preserve"> </w:t>
      </w:r>
      <w:r w:rsidRPr="00416F13">
        <w:rPr>
          <w:rFonts w:ascii="Cambria" w:eastAsia="Arial" w:hAnsi="Cambria" w:cs="Arial"/>
          <w:color w:val="262626"/>
          <w:kern w:val="0"/>
          <w:sz w:val="20"/>
          <w:szCs w:val="20"/>
          <w14:ligatures w14:val="none"/>
        </w:rPr>
        <w:t>Sinaloa</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16"/>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16</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octubre</w:t>
      </w:r>
      <w:r w:rsidRPr="00416F13">
        <w:rPr>
          <w:rFonts w:ascii="Cambria" w:eastAsia="Arial" w:hAnsi="Cambria" w:cs="Arial"/>
          <w:color w:val="262626"/>
          <w:spacing w:val="11"/>
          <w:kern w:val="0"/>
          <w:sz w:val="20"/>
          <w:szCs w:val="20"/>
          <w14:ligatures w14:val="none"/>
        </w:rPr>
        <w:t xml:space="preserve"> </w:t>
      </w:r>
      <w:r w:rsidRPr="00416F13">
        <w:rPr>
          <w:rFonts w:ascii="Cambria" w:eastAsia="Arial" w:hAnsi="Cambria" w:cs="Arial"/>
          <w:color w:val="262626"/>
          <w:kern w:val="0"/>
          <w:sz w:val="20"/>
          <w:szCs w:val="20"/>
          <w14:ligatures w14:val="none"/>
        </w:rPr>
        <w:t xml:space="preserve">de </w:t>
      </w:r>
      <w:r w:rsidRPr="00416F13">
        <w:rPr>
          <w:rFonts w:ascii="Cambria" w:eastAsia="Arial" w:hAnsi="Cambria" w:cs="Arial"/>
          <w:color w:val="262626"/>
          <w:spacing w:val="-4"/>
          <w:kern w:val="0"/>
          <w:sz w:val="20"/>
          <w:szCs w:val="20"/>
          <w14:ligatures w14:val="none"/>
        </w:rPr>
        <w:t>2025</w:t>
      </w:r>
    </w:p>
    <w:p w14:paraId="242496C3"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2AB8740F"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0149264A"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Dr.</w:t>
      </w:r>
      <w:r w:rsidRPr="00416F13">
        <w:rPr>
          <w:rFonts w:ascii="Cambria" w:eastAsia="Arial" w:hAnsi="Cambria" w:cs="Arial"/>
          <w:bCs/>
          <w:color w:val="262626"/>
          <w:spacing w:val="-5"/>
          <w:kern w:val="0"/>
          <w:sz w:val="20"/>
          <w:szCs w:val="20"/>
          <w14:ligatures w14:val="none"/>
        </w:rPr>
        <w:t xml:space="preserve"> </w:t>
      </w:r>
      <w:r w:rsidRPr="00416F13">
        <w:rPr>
          <w:rFonts w:ascii="Cambria" w:eastAsia="Arial" w:hAnsi="Cambria" w:cs="Arial"/>
          <w:bCs/>
          <w:color w:val="262626"/>
          <w:kern w:val="0"/>
          <w:sz w:val="20"/>
          <w:szCs w:val="20"/>
          <w14:ligatures w14:val="none"/>
        </w:rPr>
        <w:t>Camille</w:t>
      </w:r>
      <w:r w:rsidRPr="00416F13">
        <w:rPr>
          <w:rFonts w:ascii="Cambria" w:eastAsia="Arial" w:hAnsi="Cambria" w:cs="Arial"/>
          <w:bCs/>
          <w:color w:val="262626"/>
          <w:spacing w:val="-1"/>
          <w:kern w:val="0"/>
          <w:sz w:val="20"/>
          <w:szCs w:val="20"/>
          <w14:ligatures w14:val="none"/>
        </w:rPr>
        <w:t xml:space="preserve"> </w:t>
      </w:r>
      <w:r w:rsidRPr="00416F13">
        <w:rPr>
          <w:rFonts w:ascii="Cambria" w:eastAsia="Arial" w:hAnsi="Cambria" w:cs="Arial"/>
          <w:bCs/>
          <w:color w:val="262626"/>
          <w:kern w:val="0"/>
          <w:sz w:val="20"/>
          <w:szCs w:val="20"/>
          <w14:ligatures w14:val="none"/>
        </w:rPr>
        <w:t>Jean Pierre</w:t>
      </w:r>
      <w:r w:rsidRPr="00416F13">
        <w:rPr>
          <w:rFonts w:ascii="Cambria" w:eastAsia="Arial" w:hAnsi="Cambria" w:cs="Arial"/>
          <w:bCs/>
          <w:color w:val="262626"/>
          <w:spacing w:val="2"/>
          <w:kern w:val="0"/>
          <w:sz w:val="20"/>
          <w:szCs w:val="20"/>
          <w14:ligatures w14:val="none"/>
        </w:rPr>
        <w:t xml:space="preserve"> </w:t>
      </w:r>
      <w:r w:rsidRPr="00416F13">
        <w:rPr>
          <w:rFonts w:ascii="Cambria" w:eastAsia="Arial" w:hAnsi="Cambria" w:cs="Arial"/>
          <w:bCs/>
          <w:color w:val="262626"/>
          <w:spacing w:val="-2"/>
          <w:kern w:val="0"/>
          <w:sz w:val="20"/>
          <w:szCs w:val="20"/>
          <w14:ligatures w14:val="none"/>
        </w:rPr>
        <w:t>Manel</w:t>
      </w:r>
    </w:p>
    <w:p w14:paraId="6E4E9941" w14:textId="77777777" w:rsidR="00416F13" w:rsidRPr="00416F13" w:rsidRDefault="00416F13" w:rsidP="00416F13">
      <w:pPr>
        <w:widowControl w:val="0"/>
        <w:autoSpaceDE w:val="0"/>
        <w:autoSpaceDN w:val="0"/>
        <w:spacing w:after="0" w:line="240" w:lineRule="auto"/>
        <w:rPr>
          <w:rFonts w:ascii="Cambria" w:eastAsia="Arial" w:hAnsi="Cambria" w:cs="Arial"/>
          <w:bCs/>
          <w:kern w:val="0"/>
          <w:sz w:val="20"/>
          <w:szCs w:val="20"/>
          <w14:ligatures w14:val="none"/>
        </w:rPr>
      </w:pPr>
      <w:r w:rsidRPr="00416F13">
        <w:rPr>
          <w:rFonts w:ascii="Cambria" w:eastAsia="Arial" w:hAnsi="Cambria" w:cs="Arial"/>
          <w:bCs/>
          <w:color w:val="262626"/>
          <w:kern w:val="0"/>
          <w:sz w:val="20"/>
          <w:szCs w:val="20"/>
          <w14:ligatures w14:val="none"/>
        </w:rPr>
        <w:t>Secretario ejecutivo</w:t>
      </w:r>
      <w:r w:rsidRPr="00416F13">
        <w:rPr>
          <w:rFonts w:ascii="Cambria" w:eastAsia="Arial" w:hAnsi="Cambria" w:cs="Arial"/>
          <w:bCs/>
          <w:color w:val="262626"/>
          <w:spacing w:val="39"/>
          <w:kern w:val="0"/>
          <w:sz w:val="20"/>
          <w:szCs w:val="20"/>
          <w14:ligatures w14:val="none"/>
        </w:rPr>
        <w:t xml:space="preserve"> </w:t>
      </w:r>
      <w:r w:rsidRPr="00416F13">
        <w:rPr>
          <w:rFonts w:ascii="Cambria" w:eastAsia="Arial" w:hAnsi="Cambria" w:cs="Arial"/>
          <w:bCs/>
          <w:color w:val="262626"/>
          <w:kern w:val="0"/>
          <w:sz w:val="20"/>
          <w:szCs w:val="20"/>
          <w14:ligatures w14:val="none"/>
        </w:rPr>
        <w:t xml:space="preserve">de la Comisión </w:t>
      </w:r>
      <w:r w:rsidRPr="00416F13">
        <w:rPr>
          <w:rFonts w:ascii="Cambria" w:eastAsia="Arial" w:hAnsi="Cambria" w:cs="Arial"/>
          <w:bCs/>
          <w:color w:val="3D3F3F"/>
          <w:kern w:val="0"/>
          <w:sz w:val="20"/>
          <w:szCs w:val="20"/>
          <w14:ligatures w14:val="none"/>
        </w:rPr>
        <w:t>I</w:t>
      </w:r>
      <w:r w:rsidRPr="00416F13">
        <w:rPr>
          <w:rFonts w:ascii="Cambria" w:eastAsia="Arial" w:hAnsi="Cambria" w:cs="Arial"/>
          <w:bCs/>
          <w:color w:val="262626"/>
          <w:kern w:val="0"/>
          <w:sz w:val="20"/>
          <w:szCs w:val="20"/>
          <w14:ligatures w14:val="none"/>
        </w:rPr>
        <w:t>nternacional para</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la Conservación</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del</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Atún</w:t>
      </w:r>
      <w:r w:rsidRPr="00416F13">
        <w:rPr>
          <w:rFonts w:ascii="Cambria" w:eastAsia="Arial" w:hAnsi="Cambria" w:cs="Arial"/>
          <w:bCs/>
          <w:color w:val="262626"/>
          <w:spacing w:val="40"/>
          <w:kern w:val="0"/>
          <w:sz w:val="20"/>
          <w:szCs w:val="20"/>
          <w14:ligatures w14:val="none"/>
        </w:rPr>
        <w:t xml:space="preserve"> </w:t>
      </w:r>
      <w:r w:rsidRPr="00416F13">
        <w:rPr>
          <w:rFonts w:ascii="Cambria" w:eastAsia="Arial" w:hAnsi="Cambria" w:cs="Arial"/>
          <w:bCs/>
          <w:color w:val="262626"/>
          <w:kern w:val="0"/>
          <w:sz w:val="20"/>
          <w:szCs w:val="20"/>
          <w14:ligatures w14:val="none"/>
        </w:rPr>
        <w:t>Atlánt</w:t>
      </w:r>
      <w:r w:rsidRPr="00416F13">
        <w:rPr>
          <w:rFonts w:ascii="Cambria" w:eastAsia="Arial" w:hAnsi="Cambria" w:cs="Arial"/>
          <w:bCs/>
          <w:color w:val="3D3F3F"/>
          <w:kern w:val="0"/>
          <w:sz w:val="20"/>
          <w:szCs w:val="20"/>
          <w14:ligatures w14:val="none"/>
        </w:rPr>
        <w:t>i</w:t>
      </w:r>
      <w:r w:rsidRPr="00416F13">
        <w:rPr>
          <w:rFonts w:ascii="Cambria" w:eastAsia="Arial" w:hAnsi="Cambria" w:cs="Arial"/>
          <w:bCs/>
          <w:color w:val="262626"/>
          <w:kern w:val="0"/>
          <w:sz w:val="20"/>
          <w:szCs w:val="20"/>
          <w14:ligatures w14:val="none"/>
        </w:rPr>
        <w:t>co</w:t>
      </w:r>
    </w:p>
    <w:p w14:paraId="585A518B" w14:textId="77777777" w:rsidR="00416F13" w:rsidRPr="00416F13" w:rsidRDefault="00416F13" w:rsidP="00416F13">
      <w:pPr>
        <w:widowControl w:val="0"/>
        <w:autoSpaceDE w:val="0"/>
        <w:autoSpaceDN w:val="0"/>
        <w:spacing w:after="0" w:line="240" w:lineRule="auto"/>
        <w:rPr>
          <w:rFonts w:ascii="Cambria" w:eastAsia="Arial" w:hAnsi="Cambria" w:cs="Arial"/>
          <w:color w:val="262626"/>
          <w:spacing w:val="-2"/>
          <w:w w:val="95"/>
          <w:kern w:val="0"/>
          <w:sz w:val="20"/>
          <w:szCs w:val="20"/>
          <w14:ligatures w14:val="none"/>
        </w:rPr>
      </w:pPr>
    </w:p>
    <w:p w14:paraId="1BF71B56"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r w:rsidRPr="00416F13">
        <w:rPr>
          <w:rFonts w:ascii="Cambria" w:eastAsia="Arial" w:hAnsi="Cambria" w:cs="Arial"/>
          <w:color w:val="262626"/>
          <w:spacing w:val="-2"/>
          <w:w w:val="95"/>
          <w:kern w:val="0"/>
          <w:sz w:val="20"/>
          <w:szCs w:val="20"/>
          <w14:ligatures w14:val="none"/>
        </w:rPr>
        <w:t>Presente</w:t>
      </w:r>
    </w:p>
    <w:p w14:paraId="71E083E9"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4D318166" w14:textId="77777777" w:rsidR="00416F13" w:rsidRPr="00416F13" w:rsidRDefault="00416F13" w:rsidP="00416F13">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Tengo e</w:t>
      </w:r>
      <w:r w:rsidRPr="00416F13">
        <w:rPr>
          <w:rFonts w:ascii="Cambria" w:eastAsia="Arial" w:hAnsi="Cambria" w:cs="Arial"/>
          <w:color w:val="3D3F3F"/>
          <w:kern w:val="0"/>
          <w:sz w:val="20"/>
          <w:szCs w:val="20"/>
          <w14:ligatures w14:val="none"/>
        </w:rPr>
        <w:t>l</w:t>
      </w:r>
      <w:r w:rsidRPr="00416F13">
        <w:rPr>
          <w:rFonts w:ascii="Cambria" w:eastAsia="Arial" w:hAnsi="Cambria" w:cs="Arial"/>
          <w:color w:val="3D3F3F"/>
          <w:spacing w:val="-11"/>
          <w:kern w:val="0"/>
          <w:sz w:val="20"/>
          <w:szCs w:val="20"/>
          <w14:ligatures w14:val="none"/>
        </w:rPr>
        <w:t xml:space="preserve"> </w:t>
      </w:r>
      <w:r w:rsidRPr="00416F13">
        <w:rPr>
          <w:rFonts w:ascii="Cambria" w:eastAsia="Arial" w:hAnsi="Cambria" w:cs="Arial"/>
          <w:color w:val="262626"/>
          <w:kern w:val="0"/>
          <w:sz w:val="20"/>
          <w:szCs w:val="20"/>
          <w14:ligatures w14:val="none"/>
        </w:rPr>
        <w:t>agrado de</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dirigirme a usted para refe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irme</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a su</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atenta comunicación S25-07347 en</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relación a la</w:t>
      </w:r>
      <w:r w:rsidRPr="00416F13">
        <w:rPr>
          <w:rFonts w:ascii="Cambria" w:eastAsia="Arial" w:hAnsi="Cambria" w:cs="Arial"/>
          <w:color w:val="262626"/>
          <w:spacing w:val="-4"/>
          <w:kern w:val="0"/>
          <w:sz w:val="20"/>
          <w:szCs w:val="20"/>
          <w14:ligatures w14:val="none"/>
        </w:rPr>
        <w:t xml:space="preserve"> </w:t>
      </w:r>
      <w:r w:rsidRPr="00416F13">
        <w:rPr>
          <w:rFonts w:ascii="Cambria" w:eastAsia="Arial" w:hAnsi="Cambria" w:cs="Arial"/>
          <w:color w:val="262626"/>
          <w:kern w:val="0"/>
          <w:sz w:val="20"/>
          <w:szCs w:val="20"/>
          <w14:ligatures w14:val="none"/>
        </w:rPr>
        <w:t xml:space="preserve">carta de </w:t>
      </w:r>
      <w:proofErr w:type="spellStart"/>
      <w:r w:rsidRPr="00416F13">
        <w:rPr>
          <w:rFonts w:ascii="Cambria" w:eastAsia="Arial" w:hAnsi="Cambria" w:cs="Arial"/>
          <w:color w:val="262626"/>
          <w:spacing w:val="-6"/>
          <w:kern w:val="0"/>
          <w:sz w:val="20"/>
          <w:szCs w:val="20"/>
          <w14:ligatures w14:val="none"/>
        </w:rPr>
        <w:t>SHARK</w:t>
      </w:r>
      <w:proofErr w:type="spellEnd"/>
      <w:r w:rsidRPr="00416F13">
        <w:rPr>
          <w:rFonts w:ascii="Cambria" w:eastAsia="Arial" w:hAnsi="Cambria" w:cs="Arial"/>
          <w:color w:val="262626"/>
          <w:spacing w:val="-8"/>
          <w:kern w:val="0"/>
          <w:sz w:val="20"/>
          <w:szCs w:val="20"/>
          <w14:ligatures w14:val="none"/>
        </w:rPr>
        <w:t xml:space="preserve"> </w:t>
      </w:r>
      <w:proofErr w:type="spellStart"/>
      <w:r w:rsidRPr="00416F13">
        <w:rPr>
          <w:rFonts w:ascii="Cambria" w:eastAsia="Arial" w:hAnsi="Cambria" w:cs="Arial"/>
          <w:color w:val="262626"/>
          <w:spacing w:val="-6"/>
          <w:kern w:val="0"/>
          <w:sz w:val="20"/>
          <w:szCs w:val="20"/>
          <w14:ligatures w14:val="none"/>
        </w:rPr>
        <w:t>ADVOCATES</w:t>
      </w:r>
      <w:proofErr w:type="spellEnd"/>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INTERNATIONAL</w:t>
      </w:r>
      <w:r w:rsidRPr="00416F13">
        <w:rPr>
          <w:rFonts w:ascii="Cambria" w:eastAsia="Arial" w:hAnsi="Cambria" w:cs="Arial"/>
          <w:color w:val="3D3F3F"/>
          <w:spacing w:val="-6"/>
          <w:kern w:val="0"/>
          <w:sz w:val="20"/>
          <w:szCs w:val="20"/>
          <w14:ligatures w14:val="none"/>
        </w:rPr>
        <w:t>,</w:t>
      </w:r>
      <w:r w:rsidRPr="00416F13">
        <w:rPr>
          <w:rFonts w:ascii="Cambria" w:eastAsia="Arial" w:hAnsi="Cambria" w:cs="Arial"/>
          <w:color w:val="3D3F3F"/>
          <w:spacing w:val="-7"/>
          <w:kern w:val="0"/>
          <w:sz w:val="20"/>
          <w:szCs w:val="20"/>
          <w14:ligatures w14:val="none"/>
        </w:rPr>
        <w:t xml:space="preserve"> </w:t>
      </w:r>
      <w:proofErr w:type="spellStart"/>
      <w:r w:rsidRPr="00416F13">
        <w:rPr>
          <w:rFonts w:ascii="Cambria" w:eastAsia="Arial" w:hAnsi="Cambria" w:cs="Arial"/>
          <w:color w:val="262626"/>
          <w:spacing w:val="-6"/>
          <w:kern w:val="0"/>
          <w:sz w:val="20"/>
          <w:szCs w:val="20"/>
          <w14:ligatures w14:val="none"/>
        </w:rPr>
        <w:t>ECOLOGY</w:t>
      </w:r>
      <w:proofErr w:type="spellEnd"/>
      <w:r w:rsidRPr="00416F13">
        <w:rPr>
          <w:rFonts w:ascii="Cambria" w:eastAsia="Arial" w:hAnsi="Cambria" w:cs="Arial"/>
          <w:color w:val="262626"/>
          <w:spacing w:val="-7"/>
          <w:kern w:val="0"/>
          <w:sz w:val="20"/>
          <w:szCs w:val="20"/>
          <w14:ligatures w14:val="none"/>
        </w:rPr>
        <w:t xml:space="preserve"> </w:t>
      </w:r>
      <w:proofErr w:type="spellStart"/>
      <w:r w:rsidRPr="00416F13">
        <w:rPr>
          <w:rFonts w:ascii="Cambria" w:eastAsia="Arial" w:hAnsi="Cambria" w:cs="Arial"/>
          <w:color w:val="262626"/>
          <w:spacing w:val="-6"/>
          <w:kern w:val="0"/>
          <w:sz w:val="20"/>
          <w:szCs w:val="20"/>
          <w14:ligatures w14:val="none"/>
        </w:rPr>
        <w:t>ACTION</w:t>
      </w:r>
      <w:proofErr w:type="spellEnd"/>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CENTRE</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spacing w:val="-6"/>
          <w:kern w:val="0"/>
          <w:sz w:val="20"/>
          <w:szCs w:val="20"/>
          <w14:ligatures w14:val="none"/>
        </w:rPr>
        <w:t>Y</w:t>
      </w:r>
      <w:r w:rsidRPr="00416F13">
        <w:rPr>
          <w:rFonts w:ascii="Cambria" w:eastAsia="Arial" w:hAnsi="Cambria" w:cs="Arial"/>
          <w:color w:val="262626"/>
          <w:spacing w:val="-7"/>
          <w:kern w:val="0"/>
          <w:sz w:val="20"/>
          <w:szCs w:val="20"/>
          <w14:ligatures w14:val="none"/>
        </w:rPr>
        <w:t xml:space="preserve"> </w:t>
      </w:r>
      <w:proofErr w:type="spellStart"/>
      <w:r w:rsidRPr="00416F13">
        <w:rPr>
          <w:rFonts w:ascii="Cambria" w:eastAsia="Arial" w:hAnsi="Cambria" w:cs="Arial"/>
          <w:color w:val="262626"/>
          <w:spacing w:val="-6"/>
          <w:kern w:val="0"/>
          <w:sz w:val="20"/>
          <w:szCs w:val="20"/>
          <w14:ligatures w14:val="none"/>
        </w:rPr>
        <w:t>SHARK</w:t>
      </w:r>
      <w:proofErr w:type="spellEnd"/>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TRUST</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en</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la</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spacing w:val="-6"/>
          <w:kern w:val="0"/>
          <w:sz w:val="20"/>
          <w:szCs w:val="20"/>
          <w14:ligatures w14:val="none"/>
        </w:rPr>
        <w:t>que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se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señala</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un</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spacing w:val="-6"/>
          <w:kern w:val="0"/>
          <w:sz w:val="20"/>
          <w:szCs w:val="20"/>
          <w14:ligatures w14:val="none"/>
        </w:rPr>
        <w:t xml:space="preserve">posible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ncumpl</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miento</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19"/>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as med</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das</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262626"/>
          <w:kern w:val="0"/>
          <w:sz w:val="20"/>
          <w:szCs w:val="20"/>
          <w14:ligatures w14:val="none"/>
        </w:rPr>
        <w:t>conservación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y</w:t>
      </w:r>
      <w:r w:rsidRPr="00416F13">
        <w:rPr>
          <w:rFonts w:ascii="Cambria" w:eastAsia="Arial" w:hAnsi="Cambria" w:cs="Arial"/>
          <w:color w:val="262626"/>
          <w:spacing w:val="20"/>
          <w:kern w:val="0"/>
          <w:sz w:val="20"/>
          <w:szCs w:val="20"/>
          <w14:ligatures w14:val="none"/>
        </w:rPr>
        <w:t xml:space="preserve"> </w:t>
      </w:r>
      <w:r w:rsidRPr="00416F13">
        <w:rPr>
          <w:rFonts w:ascii="Cambria" w:eastAsia="Arial" w:hAnsi="Cambria" w:cs="Arial"/>
          <w:color w:val="262626"/>
          <w:kern w:val="0"/>
          <w:sz w:val="20"/>
          <w:szCs w:val="20"/>
          <w14:ligatures w14:val="none"/>
        </w:rPr>
        <w:t>ordenac</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ón</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24"/>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 xml:space="preserve">a </w:t>
      </w:r>
      <w:proofErr w:type="spellStart"/>
      <w:r w:rsidRPr="00416F13">
        <w:rPr>
          <w:rFonts w:ascii="Cambria" w:eastAsia="Arial" w:hAnsi="Cambria" w:cs="Arial"/>
          <w:color w:val="262626"/>
          <w:kern w:val="0"/>
          <w:sz w:val="20"/>
          <w:szCs w:val="20"/>
          <w14:ligatures w14:val="none"/>
        </w:rPr>
        <w:t>CICAA</w:t>
      </w:r>
      <w:proofErr w:type="spellEnd"/>
      <w:r w:rsidRPr="00416F13">
        <w:rPr>
          <w:rFonts w:ascii="Cambria" w:eastAsia="Arial" w:hAnsi="Cambria" w:cs="Arial"/>
          <w:color w:val="262626"/>
          <w:spacing w:val="23"/>
          <w:kern w:val="0"/>
          <w:sz w:val="20"/>
          <w:szCs w:val="20"/>
          <w14:ligatures w14:val="none"/>
        </w:rPr>
        <w:t xml:space="preserve"> </w:t>
      </w:r>
      <w:r w:rsidRPr="00416F13">
        <w:rPr>
          <w:rFonts w:ascii="Cambria" w:eastAsia="Arial" w:hAnsi="Cambria" w:cs="Arial"/>
          <w:color w:val="262626"/>
          <w:kern w:val="0"/>
          <w:sz w:val="20"/>
          <w:szCs w:val="20"/>
          <w14:ligatures w14:val="none"/>
        </w:rPr>
        <w:t>por</w:t>
      </w:r>
      <w:r w:rsidRPr="00416F13">
        <w:rPr>
          <w:rFonts w:ascii="Cambria" w:eastAsia="Arial" w:hAnsi="Cambria" w:cs="Arial"/>
          <w:color w:val="262626"/>
          <w:spacing w:val="28"/>
          <w:kern w:val="0"/>
          <w:sz w:val="20"/>
          <w:szCs w:val="20"/>
          <w14:ligatures w14:val="none"/>
        </w:rPr>
        <w:t xml:space="preserve"> </w:t>
      </w:r>
      <w:r w:rsidRPr="00416F13">
        <w:rPr>
          <w:rFonts w:ascii="Cambria" w:eastAsia="Arial" w:hAnsi="Cambria" w:cs="Arial"/>
          <w:color w:val="262626"/>
          <w:kern w:val="0"/>
          <w:sz w:val="20"/>
          <w:szCs w:val="20"/>
          <w14:ligatures w14:val="none"/>
        </w:rPr>
        <w:t>parte</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31"/>
          <w:kern w:val="0"/>
          <w:sz w:val="20"/>
          <w:szCs w:val="20"/>
          <w14:ligatures w14:val="none"/>
        </w:rPr>
        <w:t xml:space="preserve"> </w:t>
      </w:r>
      <w:r w:rsidRPr="00416F13">
        <w:rPr>
          <w:rFonts w:ascii="Cambria" w:eastAsia="Arial" w:hAnsi="Cambria" w:cs="Arial"/>
          <w:color w:val="262626"/>
          <w:kern w:val="0"/>
          <w:sz w:val="20"/>
          <w:szCs w:val="20"/>
          <w14:ligatures w14:val="none"/>
        </w:rPr>
        <w:t>México</w:t>
      </w:r>
      <w:r w:rsidRPr="00416F13">
        <w:rPr>
          <w:rFonts w:ascii="Cambria" w:eastAsia="Arial" w:hAnsi="Cambria" w:cs="Arial"/>
          <w:color w:val="3D3F3F"/>
          <w:kern w:val="0"/>
          <w:sz w:val="20"/>
          <w:szCs w:val="20"/>
          <w14:ligatures w14:val="none"/>
        </w:rPr>
        <w:t xml:space="preserve">, </w:t>
      </w:r>
      <w:r w:rsidRPr="00416F13">
        <w:rPr>
          <w:rFonts w:ascii="Cambria" w:eastAsia="Arial" w:hAnsi="Cambria" w:cs="Arial"/>
          <w:color w:val="262626"/>
          <w:kern w:val="0"/>
          <w:sz w:val="20"/>
          <w:szCs w:val="20"/>
          <w14:ligatures w14:val="none"/>
        </w:rPr>
        <w:t>part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cularmente en relación a los siguientes puntos</w:t>
      </w:r>
      <w:r w:rsidRPr="00416F13">
        <w:rPr>
          <w:rFonts w:ascii="Cambria" w:eastAsia="Arial" w:hAnsi="Cambria" w:cs="Arial"/>
          <w:color w:val="525252"/>
          <w:kern w:val="0"/>
          <w:sz w:val="20"/>
          <w:szCs w:val="20"/>
          <w14:ligatures w14:val="none"/>
        </w:rPr>
        <w:t>:</w:t>
      </w:r>
    </w:p>
    <w:p w14:paraId="7F3DF45A"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06D419C9"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Solicitud</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 actualización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sobre</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el estado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 una</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regulaci6n</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naciona</w:t>
      </w:r>
      <w:r w:rsidRPr="00416F13">
        <w:rPr>
          <w:rFonts w:ascii="Cambria" w:eastAsia="Arial" w:hAnsi="Cambria" w:cs="Arial"/>
          <w:color w:val="3D3F3F"/>
          <w:kern w:val="0"/>
          <w:sz w:val="20"/>
          <w:szCs w:val="20"/>
          <w14:ligatures w14:val="none"/>
        </w:rPr>
        <w:t xml:space="preserve">l </w:t>
      </w:r>
      <w:r w:rsidRPr="00416F13">
        <w:rPr>
          <w:rFonts w:ascii="Cambria" w:eastAsia="Arial" w:hAnsi="Cambria" w:cs="Arial"/>
          <w:color w:val="262626"/>
          <w:kern w:val="0"/>
          <w:sz w:val="20"/>
          <w:szCs w:val="20"/>
          <w14:ligatures w14:val="none"/>
        </w:rPr>
        <w:t>para</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implementar</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 xml:space="preserve">las prohibiciones de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 xml:space="preserve">CCAT para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os tiburones oceán</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 xml:space="preserve">cos y preguntamos si existen o no </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egulaciones me</w:t>
      </w:r>
      <w:r w:rsidRPr="00416F13">
        <w:rPr>
          <w:rFonts w:ascii="Cambria" w:eastAsia="Arial" w:hAnsi="Cambria" w:cs="Arial"/>
          <w:color w:val="3D3F3F"/>
          <w:kern w:val="0"/>
          <w:sz w:val="20"/>
          <w:szCs w:val="20"/>
          <w14:ligatures w14:val="none"/>
        </w:rPr>
        <w:t>x</w:t>
      </w:r>
      <w:r w:rsidRPr="00416F13">
        <w:rPr>
          <w:rFonts w:ascii="Cambria" w:eastAsia="Arial" w:hAnsi="Cambria" w:cs="Arial"/>
          <w:color w:val="262626"/>
          <w:kern w:val="0"/>
          <w:sz w:val="20"/>
          <w:szCs w:val="20"/>
          <w14:ligatures w14:val="none"/>
        </w:rPr>
        <w:t>icanas</w:t>
      </w:r>
      <w:r w:rsidRPr="00416F13">
        <w:rPr>
          <w:rFonts w:ascii="Cambria" w:eastAsia="Arial" w:hAnsi="Cambria" w:cs="Arial"/>
          <w:color w:val="262626"/>
          <w:spacing w:val="-20"/>
          <w:kern w:val="0"/>
          <w:sz w:val="20"/>
          <w:szCs w:val="20"/>
          <w14:ligatures w14:val="none"/>
        </w:rPr>
        <w:t xml:space="preserve"> </w:t>
      </w:r>
      <w:r w:rsidRPr="00416F13">
        <w:rPr>
          <w:rFonts w:ascii="Cambria" w:eastAsia="Arial" w:hAnsi="Cambria" w:cs="Arial"/>
          <w:color w:val="262626"/>
          <w:kern w:val="0"/>
          <w:sz w:val="20"/>
          <w:szCs w:val="20"/>
          <w14:ligatures w14:val="none"/>
        </w:rPr>
        <w:t>en</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vigor para restr</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ng</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r</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3"/>
          <w:kern w:val="0"/>
          <w:sz w:val="20"/>
          <w:szCs w:val="20"/>
          <w14:ligatures w14:val="none"/>
        </w:rPr>
        <w:t xml:space="preserve"> </w:t>
      </w:r>
      <w:r w:rsidRPr="00416F13">
        <w:rPr>
          <w:rFonts w:ascii="Cambria" w:eastAsia="Arial" w:hAnsi="Cambria" w:cs="Arial"/>
          <w:color w:val="262626"/>
          <w:kern w:val="0"/>
          <w:sz w:val="20"/>
          <w:szCs w:val="20"/>
          <w14:ligatures w14:val="none"/>
        </w:rPr>
        <w:t>cap</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ura/el</w:t>
      </w:r>
      <w:r w:rsidRPr="00416F13">
        <w:rPr>
          <w:rFonts w:ascii="Cambria" w:eastAsia="Arial" w:hAnsi="Cambria" w:cs="Arial"/>
          <w:color w:val="262626"/>
          <w:spacing w:val="-15"/>
          <w:kern w:val="0"/>
          <w:sz w:val="20"/>
          <w:szCs w:val="20"/>
          <w14:ligatures w14:val="none"/>
        </w:rPr>
        <w:t xml:space="preserve"> </w:t>
      </w:r>
      <w:r w:rsidRPr="00416F13">
        <w:rPr>
          <w:rFonts w:ascii="Cambria" w:eastAsia="Arial" w:hAnsi="Cambria" w:cs="Arial"/>
          <w:color w:val="262626"/>
          <w:kern w:val="0"/>
          <w:sz w:val="20"/>
          <w:szCs w:val="20"/>
          <w14:ligatures w14:val="none"/>
        </w:rPr>
        <w:t>desembarque de</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es</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21"/>
          <w:kern w:val="0"/>
          <w:sz w:val="20"/>
          <w:szCs w:val="20"/>
          <w14:ligatures w14:val="none"/>
        </w:rPr>
        <w:t xml:space="preserve"> </w:t>
      </w:r>
      <w:r w:rsidRPr="00416F13">
        <w:rPr>
          <w:rFonts w:ascii="Cambria" w:eastAsia="Arial" w:hAnsi="Cambria" w:cs="Arial"/>
          <w:color w:val="262626"/>
          <w:kern w:val="0"/>
          <w:sz w:val="20"/>
          <w:szCs w:val="20"/>
          <w14:ligatures w14:val="none"/>
        </w:rPr>
        <w:t>especie</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excepcionalmente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mermada</w:t>
      </w:r>
      <w:r w:rsidRPr="00416F13">
        <w:rPr>
          <w:rFonts w:ascii="Cambria" w:eastAsia="Arial" w:hAnsi="Cambria" w:cs="Arial"/>
          <w:color w:val="525252"/>
          <w:kern w:val="0"/>
          <w:sz w:val="20"/>
          <w:szCs w:val="20"/>
          <w14:ligatures w14:val="none"/>
        </w:rPr>
        <w:t>.</w:t>
      </w:r>
    </w:p>
    <w:p w14:paraId="11EDD584" w14:textId="77777777" w:rsidR="00416F13" w:rsidRPr="00416F13" w:rsidRDefault="00416F13" w:rsidP="00416F13">
      <w:pPr>
        <w:widowControl w:val="0"/>
        <w:tabs>
          <w:tab w:val="left" w:pos="1254"/>
          <w:tab w:val="left" w:pos="1257"/>
        </w:tabs>
        <w:autoSpaceDE w:val="0"/>
        <w:autoSpaceDN w:val="0"/>
        <w:spacing w:after="0" w:line="240" w:lineRule="auto"/>
        <w:ind w:left="709" w:hanging="425"/>
        <w:jc w:val="both"/>
        <w:rPr>
          <w:rFonts w:ascii="Cambria" w:eastAsia="Arial" w:hAnsi="Cambria" w:cs="Arial"/>
          <w:kern w:val="0"/>
          <w:sz w:val="20"/>
          <w:szCs w:val="20"/>
          <w14:ligatures w14:val="none"/>
        </w:rPr>
      </w:pPr>
    </w:p>
    <w:p w14:paraId="6C24E3D8"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Inte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és</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kern w:val="0"/>
          <w:sz w:val="20"/>
          <w:szCs w:val="20"/>
          <w14:ligatures w14:val="none"/>
        </w:rPr>
        <w:t>en</w:t>
      </w:r>
      <w:r w:rsidRPr="00416F13">
        <w:rPr>
          <w:rFonts w:ascii="Cambria" w:eastAsia="Arial" w:hAnsi="Cambria" w:cs="Arial"/>
          <w:color w:val="262626"/>
          <w:spacing w:val="-4"/>
          <w:kern w:val="0"/>
          <w:sz w:val="20"/>
          <w:szCs w:val="20"/>
          <w14:ligatures w14:val="none"/>
        </w:rPr>
        <w:t xml:space="preserve"> </w:t>
      </w:r>
      <w:r w:rsidRPr="00416F13">
        <w:rPr>
          <w:rFonts w:ascii="Cambria" w:eastAsia="Arial" w:hAnsi="Cambria" w:cs="Arial"/>
          <w:color w:val="262626"/>
          <w:kern w:val="0"/>
          <w:sz w:val="20"/>
          <w:szCs w:val="20"/>
          <w14:ligatures w14:val="none"/>
        </w:rPr>
        <w:t>conocer si</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kern w:val="0"/>
          <w:sz w:val="20"/>
          <w:szCs w:val="20"/>
          <w14:ligatures w14:val="none"/>
        </w:rPr>
        <w:t>se</w:t>
      </w:r>
      <w:r w:rsidRPr="00416F13">
        <w:rPr>
          <w:rFonts w:ascii="Cambria" w:eastAsia="Arial" w:hAnsi="Cambria" w:cs="Arial"/>
          <w:color w:val="262626"/>
          <w:spacing w:val="-7"/>
          <w:kern w:val="0"/>
          <w:sz w:val="20"/>
          <w:szCs w:val="20"/>
          <w14:ligatures w14:val="none"/>
        </w:rPr>
        <w:t xml:space="preserve"> </w:t>
      </w:r>
      <w:r w:rsidRPr="00416F13">
        <w:rPr>
          <w:rFonts w:ascii="Cambria" w:eastAsia="Arial" w:hAnsi="Cambria" w:cs="Arial"/>
          <w:color w:val="262626"/>
          <w:kern w:val="0"/>
          <w:sz w:val="20"/>
          <w:szCs w:val="20"/>
          <w14:ligatures w14:val="none"/>
        </w:rPr>
        <w:t xml:space="preserve">fortalecerá la legislación adecuada para facilitar la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ibe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ac</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ón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 xml:space="preserve">oportuna de tiburón </w:t>
      </w:r>
      <w:r w:rsidRPr="00416F13">
        <w:rPr>
          <w:rFonts w:ascii="Cambria" w:eastAsia="Arial" w:hAnsi="Cambria" w:cs="Arial"/>
          <w:color w:val="262626"/>
          <w:w w:val="105"/>
          <w:kern w:val="0"/>
          <w:sz w:val="20"/>
          <w:szCs w:val="20"/>
          <w14:ligatures w14:val="none"/>
        </w:rPr>
        <w:t>oceánico, pez mart</w:t>
      </w:r>
      <w:r w:rsidRPr="00416F13">
        <w:rPr>
          <w:rFonts w:ascii="Cambria" w:eastAsia="Arial" w:hAnsi="Cambria" w:cs="Arial"/>
          <w:color w:val="3D3F3F"/>
          <w:w w:val="105"/>
          <w:kern w:val="0"/>
          <w:sz w:val="20"/>
          <w:szCs w:val="20"/>
          <w14:ligatures w14:val="none"/>
        </w:rPr>
        <w:t>ill</w:t>
      </w:r>
      <w:r w:rsidRPr="00416F13">
        <w:rPr>
          <w:rFonts w:ascii="Cambria" w:eastAsia="Arial" w:hAnsi="Cambria" w:cs="Arial"/>
          <w:color w:val="262626"/>
          <w:w w:val="105"/>
          <w:kern w:val="0"/>
          <w:sz w:val="20"/>
          <w:szCs w:val="20"/>
          <w14:ligatures w14:val="none"/>
        </w:rPr>
        <w:t>o y tiburón jaquetón</w:t>
      </w:r>
      <w:r w:rsidRPr="00416F13">
        <w:rPr>
          <w:rFonts w:ascii="Cambria" w:eastAsia="Arial" w:hAnsi="Cambria" w:cs="Arial"/>
          <w:color w:val="3D3F3F"/>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a través de un documento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vincu</w:t>
      </w:r>
      <w:r w:rsidRPr="00416F13">
        <w:rPr>
          <w:rFonts w:ascii="Cambria" w:eastAsia="Arial" w:hAnsi="Cambria" w:cs="Arial"/>
          <w:color w:val="3D3F3F"/>
          <w:w w:val="105"/>
          <w:kern w:val="0"/>
          <w:sz w:val="20"/>
          <w:szCs w:val="20"/>
          <w14:ligatures w14:val="none"/>
        </w:rPr>
        <w:t>l</w:t>
      </w:r>
      <w:r w:rsidRPr="00416F13">
        <w:rPr>
          <w:rFonts w:ascii="Cambria" w:eastAsia="Arial" w:hAnsi="Cambria" w:cs="Arial"/>
          <w:color w:val="262626"/>
          <w:w w:val="105"/>
          <w:kern w:val="0"/>
          <w:sz w:val="20"/>
          <w:szCs w:val="20"/>
          <w14:ligatures w14:val="none"/>
        </w:rPr>
        <w:t>ante.</w:t>
      </w:r>
    </w:p>
    <w:p w14:paraId="5E45CCD4" w14:textId="77777777" w:rsidR="00416F13" w:rsidRPr="00416F13" w:rsidRDefault="00416F13" w:rsidP="00416F13">
      <w:pPr>
        <w:widowControl w:val="0"/>
        <w:autoSpaceDE w:val="0"/>
        <w:autoSpaceDN w:val="0"/>
        <w:spacing w:after="0" w:line="240" w:lineRule="auto"/>
        <w:rPr>
          <w:rFonts w:ascii="Cambria" w:eastAsia="Arial" w:hAnsi="Cambria" w:cs="Arial"/>
          <w:b/>
          <w:kern w:val="0"/>
          <w:sz w:val="20"/>
          <w:szCs w:val="20"/>
          <w14:ligatures w14:val="none"/>
        </w:rPr>
      </w:pPr>
    </w:p>
    <w:p w14:paraId="36CFC87E" w14:textId="77777777" w:rsidR="00416F13" w:rsidRPr="00416F13" w:rsidRDefault="00416F13" w:rsidP="00416F13">
      <w:pPr>
        <w:widowControl w:val="0"/>
        <w:autoSpaceDE w:val="0"/>
        <w:autoSpaceDN w:val="0"/>
        <w:spacing w:after="0" w:line="240" w:lineRule="auto"/>
        <w:jc w:val="both"/>
        <w:rPr>
          <w:rFonts w:ascii="Cambria" w:eastAsia="Arial" w:hAnsi="Cambria" w:cs="Arial"/>
          <w:kern w:val="0"/>
          <w:sz w:val="20"/>
          <w:szCs w:val="20"/>
          <w14:ligatures w14:val="none"/>
        </w:rPr>
      </w:pPr>
      <w:r w:rsidRPr="00416F13">
        <w:rPr>
          <w:rFonts w:ascii="Cambria" w:eastAsia="Arial" w:hAnsi="Cambria" w:cs="Arial"/>
          <w:color w:val="262626"/>
          <w:kern w:val="0"/>
          <w:sz w:val="20"/>
          <w:szCs w:val="20"/>
          <w14:ligatures w14:val="none"/>
        </w:rPr>
        <w:t>A</w:t>
      </w:r>
      <w:r w:rsidRPr="00416F13">
        <w:rPr>
          <w:rFonts w:ascii="Cambria" w:eastAsia="Arial" w:hAnsi="Cambria" w:cs="Arial"/>
          <w:color w:val="3D3F3F"/>
          <w:kern w:val="0"/>
          <w:sz w:val="20"/>
          <w:szCs w:val="20"/>
          <w14:ligatures w14:val="none"/>
        </w:rPr>
        <w:t xml:space="preserve">l </w:t>
      </w:r>
      <w:r w:rsidRPr="00416F13">
        <w:rPr>
          <w:rFonts w:ascii="Cambria" w:eastAsia="Arial" w:hAnsi="Cambria" w:cs="Arial"/>
          <w:color w:val="262626"/>
          <w:kern w:val="0"/>
          <w:sz w:val="20"/>
          <w:szCs w:val="20"/>
          <w14:ligatures w14:val="none"/>
        </w:rPr>
        <w:t>respecto</w:t>
      </w:r>
      <w:r w:rsidRPr="00416F13">
        <w:rPr>
          <w:rFonts w:ascii="Cambria" w:eastAsia="Arial" w:hAnsi="Cambria" w:cs="Arial"/>
          <w:color w:val="525252"/>
          <w:kern w:val="0"/>
          <w:sz w:val="20"/>
          <w:szCs w:val="20"/>
          <w14:ligatures w14:val="none"/>
        </w:rPr>
        <w:t xml:space="preserve">, </w:t>
      </w:r>
      <w:r w:rsidRPr="00416F13">
        <w:rPr>
          <w:rFonts w:ascii="Cambria" w:eastAsia="Arial" w:hAnsi="Cambria" w:cs="Arial"/>
          <w:color w:val="262626"/>
          <w:kern w:val="0"/>
          <w:sz w:val="20"/>
          <w:szCs w:val="20"/>
          <w14:ligatures w14:val="none"/>
        </w:rPr>
        <w:t>me pe</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mito señalarle que en p</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eno cumplimiento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a lo comp</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ometido po</w:t>
      </w:r>
      <w:r w:rsidRPr="00416F13">
        <w:rPr>
          <w:rFonts w:ascii="Cambria" w:eastAsia="Arial" w:hAnsi="Cambria" w:cs="Arial"/>
          <w:color w:val="3D3F3F"/>
          <w:kern w:val="0"/>
          <w:sz w:val="20"/>
          <w:szCs w:val="20"/>
          <w14:ligatures w14:val="none"/>
        </w:rPr>
        <w:t xml:space="preserve">r </w:t>
      </w:r>
      <w:r w:rsidRPr="00416F13">
        <w:rPr>
          <w:rFonts w:ascii="Cambria" w:eastAsia="Arial" w:hAnsi="Cambria" w:cs="Arial"/>
          <w:color w:val="262626"/>
          <w:kern w:val="0"/>
          <w:sz w:val="20"/>
          <w:szCs w:val="20"/>
          <w14:ligatures w14:val="none"/>
        </w:rPr>
        <w:t>Méx</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co du</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ante la pasada 24</w:t>
      </w:r>
      <w:r w:rsidRPr="00416F13">
        <w:rPr>
          <w:rFonts w:ascii="Cambria" w:eastAsia="Arial" w:hAnsi="Cambria" w:cs="Arial"/>
          <w:color w:val="3D3F3F"/>
          <w:kern w:val="0"/>
          <w:sz w:val="20"/>
          <w:szCs w:val="20"/>
          <w14:ligatures w14:val="none"/>
        </w:rPr>
        <w:t xml:space="preserve">ª </w:t>
      </w:r>
      <w:r w:rsidRPr="00416F13">
        <w:rPr>
          <w:rFonts w:ascii="Cambria" w:eastAsia="Arial" w:hAnsi="Cambria" w:cs="Arial"/>
          <w:color w:val="262626"/>
          <w:kern w:val="0"/>
          <w:sz w:val="20"/>
          <w:szCs w:val="20"/>
          <w14:ligatures w14:val="none"/>
        </w:rPr>
        <w:t>Reunión</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ext</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aord</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nar</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Comisión</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262626"/>
          <w:kern w:val="0"/>
          <w:sz w:val="20"/>
          <w:szCs w:val="20"/>
          <w14:ligatures w14:val="none"/>
        </w:rPr>
        <w:t>Internacional para</w:t>
      </w:r>
      <w:r w:rsidRPr="00416F13">
        <w:rPr>
          <w:rFonts w:ascii="Cambria" w:eastAsia="Arial" w:hAnsi="Cambria" w:cs="Arial"/>
          <w:color w:val="262626"/>
          <w:spacing w:val="-1"/>
          <w:kern w:val="0"/>
          <w:sz w:val="20"/>
          <w:szCs w:val="20"/>
          <w14:ligatures w14:val="none"/>
        </w:rPr>
        <w:t xml:space="preserve"> </w:t>
      </w:r>
      <w:r w:rsidRPr="00416F13">
        <w:rPr>
          <w:rFonts w:ascii="Cambria" w:eastAsia="Arial" w:hAnsi="Cambria" w:cs="Arial"/>
          <w:color w:val="3D3F3F"/>
          <w:kern w:val="0"/>
          <w:sz w:val="20"/>
          <w:szCs w:val="20"/>
          <w14:ligatures w14:val="none"/>
        </w:rPr>
        <w:t>l</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Conservación</w:t>
      </w:r>
      <w:r w:rsidRPr="00416F13">
        <w:rPr>
          <w:rFonts w:ascii="Cambria" w:eastAsia="Arial" w:hAnsi="Cambria" w:cs="Arial"/>
          <w:color w:val="262626"/>
          <w:spacing w:val="13"/>
          <w:kern w:val="0"/>
          <w:sz w:val="20"/>
          <w:szCs w:val="20"/>
          <w14:ligatures w14:val="none"/>
        </w:rPr>
        <w:t xml:space="preserve"> </w:t>
      </w:r>
      <w:r w:rsidRPr="00416F13">
        <w:rPr>
          <w:rFonts w:ascii="Cambria" w:eastAsia="Arial" w:hAnsi="Cambria" w:cs="Arial"/>
          <w:color w:val="262626"/>
          <w:kern w:val="0"/>
          <w:sz w:val="20"/>
          <w:szCs w:val="20"/>
          <w14:ligatures w14:val="none"/>
        </w:rPr>
        <w:t>del</w:t>
      </w:r>
      <w:r w:rsidRPr="00416F13">
        <w:rPr>
          <w:rFonts w:ascii="Cambria" w:eastAsia="Arial" w:hAnsi="Cambria" w:cs="Arial"/>
          <w:color w:val="262626"/>
          <w:spacing w:val="-12"/>
          <w:kern w:val="0"/>
          <w:sz w:val="20"/>
          <w:szCs w:val="20"/>
          <w14:ligatures w14:val="none"/>
        </w:rPr>
        <w:t xml:space="preserve"> </w:t>
      </w:r>
      <w:r w:rsidRPr="00416F13">
        <w:rPr>
          <w:rFonts w:ascii="Cambria" w:eastAsia="Arial" w:hAnsi="Cambria" w:cs="Arial"/>
          <w:color w:val="262626"/>
          <w:kern w:val="0"/>
          <w:sz w:val="20"/>
          <w:szCs w:val="20"/>
          <w14:ligatures w14:val="none"/>
        </w:rPr>
        <w:t>Atún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3D3F3F"/>
          <w:kern w:val="0"/>
          <w:sz w:val="20"/>
          <w:szCs w:val="20"/>
          <w14:ligatures w14:val="none"/>
        </w:rPr>
        <w:t>t</w:t>
      </w:r>
      <w:r w:rsidRPr="00416F13">
        <w:rPr>
          <w:rFonts w:ascii="Cambria" w:eastAsia="Arial" w:hAnsi="Cambria" w:cs="Arial"/>
          <w:color w:val="262626"/>
          <w:kern w:val="0"/>
          <w:sz w:val="20"/>
          <w:szCs w:val="20"/>
          <w14:ligatures w14:val="none"/>
        </w:rPr>
        <w:t>lánt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co</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CCAT)</w:t>
      </w:r>
      <w:r w:rsidRPr="00416F13">
        <w:rPr>
          <w:rFonts w:ascii="Cambria" w:eastAsia="Arial" w:hAnsi="Cambria" w:cs="Arial"/>
          <w:color w:val="262626"/>
          <w:spacing w:val="-14"/>
          <w:kern w:val="0"/>
          <w:sz w:val="20"/>
          <w:szCs w:val="20"/>
          <w14:ligatures w14:val="none"/>
        </w:rPr>
        <w:t xml:space="preserve"> </w:t>
      </w:r>
      <w:r w:rsidRPr="00416F13">
        <w:rPr>
          <w:rFonts w:ascii="Cambria" w:eastAsia="Arial" w:hAnsi="Cambria" w:cs="Arial"/>
          <w:color w:val="262626"/>
          <w:kern w:val="0"/>
          <w:sz w:val="20"/>
          <w:szCs w:val="20"/>
          <w14:ligatures w14:val="none"/>
        </w:rPr>
        <w:t xml:space="preserve">celebrada en </w:t>
      </w:r>
      <w:proofErr w:type="spellStart"/>
      <w:r w:rsidRPr="00416F13">
        <w:rPr>
          <w:rFonts w:ascii="Cambria" w:eastAsia="Arial" w:hAnsi="Cambria" w:cs="Arial"/>
          <w:color w:val="262626"/>
          <w:kern w:val="0"/>
          <w:sz w:val="20"/>
          <w:szCs w:val="20"/>
          <w14:ligatures w14:val="none"/>
        </w:rPr>
        <w:t>Limassol</w:t>
      </w:r>
      <w:proofErr w:type="spellEnd"/>
      <w:r w:rsidRPr="00416F13">
        <w:rPr>
          <w:rFonts w:ascii="Cambria" w:eastAsia="Arial" w:hAnsi="Cambria" w:cs="Arial"/>
          <w:color w:val="525252"/>
          <w:kern w:val="0"/>
          <w:sz w:val="20"/>
          <w:szCs w:val="20"/>
          <w14:ligatures w14:val="none"/>
        </w:rPr>
        <w:t>,</w:t>
      </w:r>
      <w:r w:rsidRPr="00416F13">
        <w:rPr>
          <w:rFonts w:ascii="Cambria" w:eastAsia="Arial" w:hAnsi="Cambria" w:cs="Arial"/>
          <w:color w:val="525252"/>
          <w:spacing w:val="-9"/>
          <w:kern w:val="0"/>
          <w:sz w:val="20"/>
          <w:szCs w:val="20"/>
          <w14:ligatures w14:val="none"/>
        </w:rPr>
        <w:t xml:space="preserve"> </w:t>
      </w:r>
      <w:r w:rsidRPr="00416F13">
        <w:rPr>
          <w:rFonts w:ascii="Cambria" w:eastAsia="Arial" w:hAnsi="Cambria" w:cs="Arial"/>
          <w:color w:val="262626"/>
          <w:kern w:val="0"/>
          <w:sz w:val="20"/>
          <w:szCs w:val="20"/>
          <w14:ligatures w14:val="none"/>
        </w:rPr>
        <w:t>Chip</w:t>
      </w:r>
      <w:r w:rsidRPr="00416F13">
        <w:rPr>
          <w:rFonts w:ascii="Cambria" w:eastAsia="Arial" w:hAnsi="Cambria" w:cs="Arial"/>
          <w:color w:val="3D3F3F"/>
          <w:kern w:val="0"/>
          <w:sz w:val="20"/>
          <w:szCs w:val="20"/>
          <w14:ligatures w14:val="none"/>
        </w:rPr>
        <w:t>r</w:t>
      </w:r>
      <w:r w:rsidRPr="00416F13">
        <w:rPr>
          <w:rFonts w:ascii="Cambria" w:eastAsia="Arial" w:hAnsi="Cambria" w:cs="Arial"/>
          <w:color w:val="262626"/>
          <w:kern w:val="0"/>
          <w:sz w:val="20"/>
          <w:szCs w:val="20"/>
          <w14:ligatures w14:val="none"/>
        </w:rPr>
        <w:t>e</w:t>
      </w:r>
      <w:r w:rsidRPr="00416F13">
        <w:rPr>
          <w:rFonts w:ascii="Cambria" w:eastAsia="Arial" w:hAnsi="Cambria" w:cs="Arial"/>
          <w:color w:val="3D3F3F"/>
          <w:kern w:val="0"/>
          <w:sz w:val="20"/>
          <w:szCs w:val="20"/>
          <w14:ligatures w14:val="none"/>
        </w:rPr>
        <w:t>,</w:t>
      </w:r>
      <w:r w:rsidRPr="00416F13">
        <w:rPr>
          <w:rFonts w:ascii="Cambria" w:eastAsia="Arial" w:hAnsi="Cambria" w:cs="Arial"/>
          <w:color w:val="3D3F3F"/>
          <w:spacing w:val="-5"/>
          <w:kern w:val="0"/>
          <w:sz w:val="20"/>
          <w:szCs w:val="20"/>
          <w14:ligatures w14:val="none"/>
        </w:rPr>
        <w:t xml:space="preserve"> </w:t>
      </w:r>
      <w:r w:rsidRPr="00416F13">
        <w:rPr>
          <w:rFonts w:ascii="Cambria" w:eastAsia="Arial" w:hAnsi="Cambria" w:cs="Arial"/>
          <w:color w:val="262626"/>
          <w:kern w:val="0"/>
          <w:sz w:val="20"/>
          <w:szCs w:val="20"/>
          <w14:ligatures w14:val="none"/>
        </w:rPr>
        <w:t>11-</w:t>
      </w:r>
      <w:r w:rsidRPr="00416F13">
        <w:rPr>
          <w:rFonts w:ascii="Cambria" w:eastAsia="Arial" w:hAnsi="Cambria" w:cs="Arial"/>
          <w:color w:val="3D3F3F"/>
          <w:kern w:val="0"/>
          <w:sz w:val="20"/>
          <w:szCs w:val="20"/>
          <w14:ligatures w14:val="none"/>
        </w:rPr>
        <w:t>1</w:t>
      </w:r>
      <w:r w:rsidRPr="00416F13">
        <w:rPr>
          <w:rFonts w:ascii="Cambria" w:eastAsia="Arial" w:hAnsi="Cambria" w:cs="Arial"/>
          <w:color w:val="262626"/>
          <w:kern w:val="0"/>
          <w:sz w:val="20"/>
          <w:szCs w:val="20"/>
          <w14:ligatures w14:val="none"/>
        </w:rPr>
        <w:t>8 de nov</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embre de 2024</w:t>
      </w:r>
      <w:r w:rsidRPr="00416F13">
        <w:rPr>
          <w:rFonts w:ascii="Cambria" w:eastAsia="Arial" w:hAnsi="Cambria" w:cs="Arial"/>
          <w:color w:val="3D3F3F"/>
          <w:kern w:val="0"/>
          <w:sz w:val="20"/>
          <w:szCs w:val="20"/>
          <w14:ligatures w14:val="none"/>
        </w:rPr>
        <w:t xml:space="preserve">, </w:t>
      </w:r>
      <w:r w:rsidRPr="00416F13">
        <w:rPr>
          <w:rFonts w:ascii="Cambria" w:eastAsia="Arial" w:hAnsi="Cambria" w:cs="Arial"/>
          <w:color w:val="262626"/>
          <w:kern w:val="0"/>
          <w:sz w:val="20"/>
          <w:szCs w:val="20"/>
          <w14:ligatures w14:val="none"/>
        </w:rPr>
        <w:t>se ha establecido</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lo siguiente</w:t>
      </w:r>
      <w:r w:rsidRPr="00416F13">
        <w:rPr>
          <w:rFonts w:ascii="Cambria" w:eastAsia="Arial" w:hAnsi="Cambria" w:cs="Arial"/>
          <w:color w:val="525252"/>
          <w:kern w:val="0"/>
          <w:sz w:val="20"/>
          <w:szCs w:val="20"/>
          <w14:ligatures w14:val="none"/>
        </w:rPr>
        <w:t>:</w:t>
      </w:r>
    </w:p>
    <w:p w14:paraId="5C4B5DB1"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525639EC"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El 2 de octubre de 2025 se publicó en el Diario Oficial de la Federación (DOF) el "ACUERDO por el que se establecen diversas disposiciones sobre la pesca incidental de tiburones en la pesca de túnidos por embarcaciones mayores con palangre en el Golfo de México, Mar Caribe y en la zona del Convenio de la Comisión Internacional para la Conservación del Atún Atlántico (</w:t>
      </w:r>
      <w:proofErr w:type="spellStart"/>
      <w:r w:rsidRPr="00416F13">
        <w:rPr>
          <w:rFonts w:ascii="Cambria" w:eastAsia="Arial" w:hAnsi="Cambria" w:cs="Arial"/>
          <w:color w:val="262626"/>
          <w:kern w:val="0"/>
          <w:sz w:val="20"/>
          <w:szCs w:val="20"/>
          <w14:ligatures w14:val="none"/>
        </w:rPr>
        <w:t>CICAA</w:t>
      </w:r>
      <w:proofErr w:type="spellEnd"/>
      <w:r w:rsidRPr="00416F13">
        <w:rPr>
          <w:rFonts w:ascii="Cambria" w:eastAsia="Arial" w:hAnsi="Cambria" w:cs="Arial"/>
          <w:color w:val="262626"/>
          <w:kern w:val="0"/>
          <w:sz w:val="20"/>
          <w:szCs w:val="20"/>
          <w14:ligatures w14:val="none"/>
        </w:rPr>
        <w:t>)".</w:t>
      </w:r>
    </w:p>
    <w:p w14:paraId="50F8FEC8"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B5315A5"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 xml:space="preserve">Este instrumento normativo de carácter vinculante fortalece la aplicación nacional de las Recomendaciones 09-07, 10-07 y 10-08, asegurando su cumplimiento integral. Entre sus principales disposiciones, el Acuerdo prohíbe retener a bordo, almacenar, transbordar y desembarcar, ya sea ejemplares enteros o en partes, de las siguientes especies capturadas incidentalmente en la zona del convenio de la </w:t>
      </w:r>
      <w:proofErr w:type="spellStart"/>
      <w:r w:rsidRPr="00416F13">
        <w:rPr>
          <w:rFonts w:ascii="Cambria" w:eastAsia="Arial" w:hAnsi="Cambria" w:cs="Arial"/>
          <w:color w:val="262626"/>
          <w:kern w:val="0"/>
          <w:sz w:val="20"/>
          <w:szCs w:val="20"/>
          <w14:ligatures w14:val="none"/>
        </w:rPr>
        <w:t>CICAA</w:t>
      </w:r>
      <w:proofErr w:type="spellEnd"/>
      <w:r w:rsidRPr="00416F13">
        <w:rPr>
          <w:rFonts w:ascii="Cambria" w:eastAsia="Arial" w:hAnsi="Cambria" w:cs="Arial"/>
          <w:color w:val="262626"/>
          <w:kern w:val="0"/>
          <w:sz w:val="20"/>
          <w:szCs w:val="20"/>
          <w14:ligatures w14:val="none"/>
        </w:rPr>
        <w:t>:</w:t>
      </w:r>
    </w:p>
    <w:p w14:paraId="3D7256B9"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6675D3BE" w14:textId="77777777" w:rsidR="00416F13" w:rsidRPr="00416F13" w:rsidRDefault="00416F13" w:rsidP="00416F13">
      <w:pPr>
        <w:widowControl w:val="0"/>
        <w:numPr>
          <w:ilvl w:val="0"/>
          <w:numId w:val="19"/>
        </w:numPr>
        <w:tabs>
          <w:tab w:val="left" w:pos="1943"/>
        </w:tabs>
        <w:autoSpaceDE w:val="0"/>
        <w:autoSpaceDN w:val="0"/>
        <w:spacing w:after="0" w:line="240" w:lineRule="auto"/>
        <w:rPr>
          <w:rFonts w:ascii="Cambria" w:eastAsia="Arial" w:hAnsi="Cambria" w:cs="Arial"/>
          <w:color w:val="262626"/>
          <w:kern w:val="0"/>
          <w:position w:val="-2"/>
          <w:sz w:val="20"/>
          <w:szCs w:val="20"/>
          <w14:ligatures w14:val="none"/>
        </w:rPr>
      </w:pPr>
      <w:r w:rsidRPr="00416F13">
        <w:rPr>
          <w:rFonts w:ascii="Cambria" w:eastAsia="Arial" w:hAnsi="Cambria" w:cs="Arial"/>
          <w:color w:val="262626"/>
          <w:kern w:val="0"/>
          <w:sz w:val="20"/>
          <w:szCs w:val="20"/>
          <w14:ligatures w14:val="none"/>
        </w:rPr>
        <w:t>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burón</w:t>
      </w:r>
      <w:r w:rsidRPr="00416F13">
        <w:rPr>
          <w:rFonts w:ascii="Cambria" w:eastAsia="Arial" w:hAnsi="Cambria" w:cs="Arial"/>
          <w:color w:val="262626"/>
          <w:spacing w:val="9"/>
          <w:kern w:val="0"/>
          <w:sz w:val="20"/>
          <w:szCs w:val="20"/>
          <w14:ligatures w14:val="none"/>
        </w:rPr>
        <w:t xml:space="preserve"> </w:t>
      </w:r>
      <w:r w:rsidRPr="00416F13">
        <w:rPr>
          <w:rFonts w:ascii="Cambria" w:eastAsia="Arial" w:hAnsi="Cambria" w:cs="Arial"/>
          <w:color w:val="3D3F3F"/>
          <w:kern w:val="0"/>
          <w:sz w:val="20"/>
          <w:szCs w:val="20"/>
          <w14:ligatures w14:val="none"/>
        </w:rPr>
        <w:t>z</w:t>
      </w:r>
      <w:r w:rsidRPr="00416F13">
        <w:rPr>
          <w:rFonts w:ascii="Cambria" w:eastAsia="Arial" w:hAnsi="Cambria" w:cs="Arial"/>
          <w:color w:val="262626"/>
          <w:kern w:val="0"/>
          <w:sz w:val="20"/>
          <w:szCs w:val="20"/>
          <w14:ligatures w14:val="none"/>
        </w:rPr>
        <w:t>orro</w:t>
      </w:r>
      <w:r w:rsidRPr="00416F13">
        <w:rPr>
          <w:rFonts w:ascii="Cambria" w:eastAsia="Arial" w:hAnsi="Cambria" w:cs="Arial"/>
          <w:color w:val="262626"/>
          <w:spacing w:val="25"/>
          <w:kern w:val="0"/>
          <w:sz w:val="20"/>
          <w:szCs w:val="20"/>
          <w14:ligatures w14:val="none"/>
        </w:rPr>
        <w:t xml:space="preserve"> </w:t>
      </w:r>
      <w:r w:rsidRPr="00416F13">
        <w:rPr>
          <w:rFonts w:ascii="Cambria" w:eastAsia="Arial" w:hAnsi="Cambria" w:cs="Arial"/>
          <w:color w:val="262626"/>
          <w:kern w:val="0"/>
          <w:sz w:val="20"/>
          <w:szCs w:val="20"/>
          <w14:ligatures w14:val="none"/>
        </w:rPr>
        <w:t>ojón</w:t>
      </w:r>
      <w:r w:rsidRPr="00416F13">
        <w:rPr>
          <w:rFonts w:ascii="Cambria" w:eastAsia="Arial" w:hAnsi="Cambria" w:cs="Arial"/>
          <w:color w:val="262626"/>
          <w:spacing w:val="15"/>
          <w:kern w:val="0"/>
          <w:sz w:val="20"/>
          <w:szCs w:val="20"/>
          <w14:ligatures w14:val="none"/>
        </w:rPr>
        <w:t xml:space="preserve"> </w:t>
      </w:r>
      <w:r w:rsidRPr="00416F13">
        <w:rPr>
          <w:rFonts w:ascii="Cambria" w:eastAsia="Arial" w:hAnsi="Cambria" w:cs="Arial"/>
          <w:i/>
          <w:color w:val="262626"/>
          <w:kern w:val="0"/>
          <w:sz w:val="20"/>
          <w:szCs w:val="20"/>
          <w14:ligatures w14:val="none"/>
        </w:rPr>
        <w:t>(Alopias</w:t>
      </w:r>
      <w:r w:rsidRPr="00416F13">
        <w:rPr>
          <w:rFonts w:ascii="Cambria" w:eastAsia="Arial" w:hAnsi="Cambria" w:cs="Arial"/>
          <w:i/>
          <w:color w:val="262626"/>
          <w:spacing w:val="28"/>
          <w:kern w:val="0"/>
          <w:sz w:val="20"/>
          <w:szCs w:val="20"/>
          <w14:ligatures w14:val="none"/>
        </w:rPr>
        <w:t xml:space="preserve"> </w:t>
      </w:r>
      <w:proofErr w:type="spellStart"/>
      <w:r w:rsidRPr="00416F13">
        <w:rPr>
          <w:rFonts w:ascii="Cambria" w:eastAsia="Arial" w:hAnsi="Cambria" w:cs="Arial"/>
          <w:i/>
          <w:color w:val="262626"/>
          <w:spacing w:val="-2"/>
          <w:kern w:val="0"/>
          <w:sz w:val="20"/>
          <w:szCs w:val="20"/>
          <w14:ligatures w14:val="none"/>
        </w:rPr>
        <w:t>supercilliosus</w:t>
      </w:r>
      <w:proofErr w:type="spellEnd"/>
      <w:r w:rsidRPr="00416F13">
        <w:rPr>
          <w:rFonts w:ascii="Cambria" w:eastAsia="Arial" w:hAnsi="Cambria" w:cs="Arial"/>
          <w:i/>
          <w:color w:val="3D3F3F"/>
          <w:spacing w:val="-2"/>
          <w:kern w:val="0"/>
          <w:sz w:val="20"/>
          <w:szCs w:val="20"/>
          <w14:ligatures w14:val="none"/>
        </w:rPr>
        <w:t>)</w:t>
      </w:r>
      <w:r w:rsidRPr="00416F13">
        <w:rPr>
          <w:rFonts w:ascii="Cambria" w:eastAsia="Arial" w:hAnsi="Cambria" w:cs="Arial"/>
          <w:i/>
          <w:color w:val="525252"/>
          <w:spacing w:val="-2"/>
          <w:kern w:val="0"/>
          <w:sz w:val="20"/>
          <w:szCs w:val="20"/>
          <w14:ligatures w14:val="none"/>
        </w:rPr>
        <w:t>.</w:t>
      </w:r>
    </w:p>
    <w:p w14:paraId="51490660" w14:textId="77777777" w:rsidR="00416F13" w:rsidRPr="00416F13" w:rsidRDefault="00416F13" w:rsidP="00416F13">
      <w:pPr>
        <w:widowControl w:val="0"/>
        <w:numPr>
          <w:ilvl w:val="0"/>
          <w:numId w:val="19"/>
        </w:numPr>
        <w:tabs>
          <w:tab w:val="left" w:pos="1938"/>
        </w:tabs>
        <w:autoSpaceDE w:val="0"/>
        <w:autoSpaceDN w:val="0"/>
        <w:spacing w:after="0" w:line="240" w:lineRule="auto"/>
        <w:rPr>
          <w:rFonts w:ascii="Cambria" w:eastAsia="Arial" w:hAnsi="Cambria" w:cs="Arial"/>
          <w:i/>
          <w:kern w:val="0"/>
          <w:sz w:val="20"/>
          <w:szCs w:val="20"/>
          <w14:ligatures w14:val="none"/>
        </w:rPr>
      </w:pPr>
      <w:r w:rsidRPr="00416F13">
        <w:rPr>
          <w:rFonts w:ascii="Cambria" w:eastAsia="Arial" w:hAnsi="Cambria" w:cs="Arial"/>
          <w:color w:val="262626"/>
          <w:kern w:val="0"/>
          <w:sz w:val="20"/>
          <w:szCs w:val="20"/>
          <w14:ligatures w14:val="none"/>
        </w:rPr>
        <w:t>T</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burón</w:t>
      </w:r>
      <w:r w:rsidRPr="00416F13">
        <w:rPr>
          <w:rFonts w:ascii="Cambria" w:eastAsia="Arial" w:hAnsi="Cambria" w:cs="Arial"/>
          <w:color w:val="262626"/>
          <w:spacing w:val="17"/>
          <w:kern w:val="0"/>
          <w:sz w:val="20"/>
          <w:szCs w:val="20"/>
          <w14:ligatures w14:val="none"/>
        </w:rPr>
        <w:t xml:space="preserve"> </w:t>
      </w:r>
      <w:r w:rsidRPr="00416F13">
        <w:rPr>
          <w:rFonts w:ascii="Cambria" w:eastAsia="Arial" w:hAnsi="Cambria" w:cs="Arial"/>
          <w:color w:val="262626"/>
          <w:kern w:val="0"/>
          <w:sz w:val="20"/>
          <w:szCs w:val="20"/>
          <w14:ligatures w14:val="none"/>
        </w:rPr>
        <w:t>oceánico</w:t>
      </w:r>
      <w:r w:rsidRPr="00416F13">
        <w:rPr>
          <w:rFonts w:ascii="Cambria" w:eastAsia="Arial" w:hAnsi="Cambria" w:cs="Arial"/>
          <w:color w:val="262626"/>
          <w:spacing w:val="23"/>
          <w:kern w:val="0"/>
          <w:sz w:val="20"/>
          <w:szCs w:val="20"/>
          <w14:ligatures w14:val="none"/>
        </w:rPr>
        <w:t xml:space="preserve"> </w:t>
      </w:r>
      <w:r w:rsidRPr="00416F13">
        <w:rPr>
          <w:rFonts w:ascii="Cambria" w:eastAsia="Arial" w:hAnsi="Cambria" w:cs="Arial"/>
          <w:i/>
          <w:color w:val="262626"/>
          <w:kern w:val="0"/>
          <w:sz w:val="20"/>
          <w:szCs w:val="20"/>
          <w14:ligatures w14:val="none"/>
        </w:rPr>
        <w:t>(Carcharhinus</w:t>
      </w:r>
      <w:r w:rsidRPr="00416F13">
        <w:rPr>
          <w:rFonts w:ascii="Cambria" w:eastAsia="Arial" w:hAnsi="Cambria" w:cs="Arial"/>
          <w:i/>
          <w:color w:val="262626"/>
          <w:spacing w:val="50"/>
          <w:kern w:val="0"/>
          <w:sz w:val="20"/>
          <w:szCs w:val="20"/>
          <w14:ligatures w14:val="none"/>
        </w:rPr>
        <w:t xml:space="preserve"> </w:t>
      </w:r>
      <w:r w:rsidRPr="00416F13">
        <w:rPr>
          <w:rFonts w:ascii="Cambria" w:eastAsia="Arial" w:hAnsi="Cambria" w:cs="Arial"/>
          <w:i/>
          <w:color w:val="262626"/>
          <w:kern w:val="0"/>
          <w:sz w:val="20"/>
          <w:szCs w:val="20"/>
          <w14:ligatures w14:val="none"/>
        </w:rPr>
        <w:t>longimanus)</w:t>
      </w:r>
      <w:r w:rsidRPr="00416F13">
        <w:rPr>
          <w:rFonts w:ascii="Cambria" w:eastAsia="Arial" w:hAnsi="Cambria" w:cs="Arial"/>
          <w:i/>
          <w:color w:val="262626"/>
          <w:spacing w:val="39"/>
          <w:kern w:val="0"/>
          <w:sz w:val="20"/>
          <w:szCs w:val="20"/>
          <w14:ligatures w14:val="none"/>
        </w:rPr>
        <w:t xml:space="preserve"> </w:t>
      </w:r>
      <w:r w:rsidRPr="00416F13">
        <w:rPr>
          <w:rFonts w:ascii="Cambria" w:eastAsia="Arial" w:hAnsi="Cambria" w:cs="Arial"/>
          <w:color w:val="262626"/>
          <w:kern w:val="0"/>
          <w:sz w:val="20"/>
          <w:szCs w:val="20"/>
          <w14:ligatures w14:val="none"/>
        </w:rPr>
        <w:t>Tiburones</w:t>
      </w:r>
      <w:r w:rsidRPr="00416F13">
        <w:rPr>
          <w:rFonts w:ascii="Cambria" w:eastAsia="Arial" w:hAnsi="Cambria" w:cs="Arial"/>
          <w:color w:val="262626"/>
          <w:spacing w:val="40"/>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3D3F3F"/>
          <w:kern w:val="0"/>
          <w:sz w:val="20"/>
          <w:szCs w:val="20"/>
          <w14:ligatures w14:val="none"/>
        </w:rPr>
        <w:t>l</w:t>
      </w:r>
      <w:r w:rsidRPr="00416F13">
        <w:rPr>
          <w:rFonts w:ascii="Cambria" w:eastAsia="Arial" w:hAnsi="Cambria" w:cs="Arial"/>
          <w:color w:val="3D3F3F"/>
          <w:spacing w:val="10"/>
          <w:kern w:val="0"/>
          <w:sz w:val="20"/>
          <w:szCs w:val="20"/>
          <w14:ligatures w14:val="none"/>
        </w:rPr>
        <w:t xml:space="preserve"> </w:t>
      </w:r>
      <w:r w:rsidRPr="00416F13">
        <w:rPr>
          <w:rFonts w:ascii="Cambria" w:eastAsia="Arial" w:hAnsi="Cambria" w:cs="Arial"/>
          <w:color w:val="262626"/>
          <w:kern w:val="0"/>
          <w:sz w:val="20"/>
          <w:szCs w:val="20"/>
          <w14:ligatures w14:val="none"/>
        </w:rPr>
        <w:t>género</w:t>
      </w:r>
      <w:r w:rsidRPr="00416F13">
        <w:rPr>
          <w:rFonts w:ascii="Cambria" w:eastAsia="Arial" w:hAnsi="Cambria" w:cs="Arial"/>
          <w:color w:val="262626"/>
          <w:spacing w:val="16"/>
          <w:kern w:val="0"/>
          <w:sz w:val="20"/>
          <w:szCs w:val="20"/>
          <w14:ligatures w14:val="none"/>
        </w:rPr>
        <w:t xml:space="preserve"> </w:t>
      </w:r>
      <w:r w:rsidRPr="00416F13">
        <w:rPr>
          <w:rFonts w:ascii="Cambria" w:eastAsia="Arial" w:hAnsi="Cambria" w:cs="Arial"/>
          <w:i/>
          <w:color w:val="262626"/>
          <w:kern w:val="0"/>
          <w:sz w:val="20"/>
          <w:szCs w:val="20"/>
          <w14:ligatures w14:val="none"/>
        </w:rPr>
        <w:t>Sphyrna</w:t>
      </w:r>
      <w:r w:rsidRPr="00416F13">
        <w:rPr>
          <w:rFonts w:ascii="Cambria" w:eastAsia="Arial" w:hAnsi="Cambria" w:cs="Arial"/>
          <w:i/>
          <w:color w:val="262626"/>
          <w:spacing w:val="32"/>
          <w:kern w:val="0"/>
          <w:sz w:val="20"/>
          <w:szCs w:val="20"/>
          <w14:ligatures w14:val="none"/>
        </w:rPr>
        <w:t xml:space="preserve"> </w:t>
      </w:r>
      <w:r w:rsidRPr="00416F13">
        <w:rPr>
          <w:rFonts w:ascii="Cambria" w:eastAsia="Arial" w:hAnsi="Cambria" w:cs="Arial"/>
          <w:color w:val="262626"/>
          <w:kern w:val="0"/>
          <w:sz w:val="20"/>
          <w:szCs w:val="20"/>
          <w14:ligatures w14:val="none"/>
        </w:rPr>
        <w:t>("tiburones</w:t>
      </w:r>
      <w:r w:rsidRPr="00416F13">
        <w:rPr>
          <w:rFonts w:ascii="Cambria" w:eastAsia="Arial" w:hAnsi="Cambria" w:cs="Arial"/>
          <w:color w:val="262626"/>
          <w:spacing w:val="42"/>
          <w:kern w:val="0"/>
          <w:sz w:val="20"/>
          <w:szCs w:val="20"/>
          <w14:ligatures w14:val="none"/>
        </w:rPr>
        <w:t xml:space="preserve"> </w:t>
      </w:r>
      <w:r w:rsidRPr="00416F13">
        <w:rPr>
          <w:rFonts w:ascii="Cambria" w:eastAsia="Arial" w:hAnsi="Cambria" w:cs="Arial"/>
          <w:color w:val="262626"/>
          <w:spacing w:val="-2"/>
          <w:kern w:val="0"/>
          <w:sz w:val="20"/>
          <w:szCs w:val="20"/>
          <w14:ligatures w14:val="none"/>
        </w:rPr>
        <w:t>martillo</w:t>
      </w:r>
      <w:r w:rsidRPr="00416F13">
        <w:rPr>
          <w:rFonts w:ascii="Cambria" w:eastAsia="Arial" w:hAnsi="Cambria" w:cs="Arial"/>
          <w:color w:val="3D3F3F"/>
          <w:spacing w:val="-2"/>
          <w:kern w:val="0"/>
          <w:sz w:val="20"/>
          <w:szCs w:val="20"/>
          <w14:ligatures w14:val="none"/>
        </w:rPr>
        <w:t xml:space="preserve">" </w:t>
      </w:r>
      <w:r w:rsidRPr="00416F13">
        <w:rPr>
          <w:rFonts w:ascii="Cambria" w:eastAsia="Arial" w:hAnsi="Cambria" w:cs="Arial"/>
          <w:color w:val="262626"/>
          <w:kern w:val="0"/>
          <w:sz w:val="20"/>
          <w:szCs w:val="20"/>
          <w14:ligatures w14:val="none"/>
        </w:rPr>
        <w:t>o</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3D3F3F"/>
          <w:kern w:val="0"/>
          <w:sz w:val="20"/>
          <w:szCs w:val="20"/>
          <w14:ligatures w14:val="none"/>
        </w:rPr>
        <w:t>"</w:t>
      </w:r>
      <w:r w:rsidRPr="00416F13">
        <w:rPr>
          <w:rFonts w:ascii="Cambria" w:eastAsia="Arial" w:hAnsi="Cambria" w:cs="Arial"/>
          <w:color w:val="262626"/>
          <w:kern w:val="0"/>
          <w:sz w:val="20"/>
          <w:szCs w:val="20"/>
          <w14:ligatures w14:val="none"/>
        </w:rPr>
        <w:t>cornudas</w:t>
      </w:r>
      <w:r w:rsidRPr="00416F13">
        <w:rPr>
          <w:rFonts w:ascii="Cambria" w:eastAsia="Arial" w:hAnsi="Cambria" w:cs="Arial"/>
          <w:color w:val="3D3F3F"/>
          <w:kern w:val="0"/>
          <w:sz w:val="20"/>
          <w:szCs w:val="20"/>
          <w14:ligatures w14:val="none"/>
        </w:rPr>
        <w:t>"</w:t>
      </w:r>
      <w:r w:rsidRPr="00416F13">
        <w:rPr>
          <w:rFonts w:ascii="Cambria" w:eastAsia="Arial" w:hAnsi="Cambria" w:cs="Arial"/>
          <w:color w:val="262626"/>
          <w:kern w:val="0"/>
          <w:sz w:val="20"/>
          <w:szCs w:val="20"/>
          <w14:ligatures w14:val="none"/>
        </w:rPr>
        <w:t>)</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e</w:t>
      </w:r>
      <w:r w:rsidRPr="00416F13">
        <w:rPr>
          <w:rFonts w:ascii="Cambria" w:eastAsia="Arial" w:hAnsi="Cambria" w:cs="Arial"/>
          <w:color w:val="3D3F3F"/>
          <w:kern w:val="0"/>
          <w:sz w:val="20"/>
          <w:szCs w:val="20"/>
          <w14:ligatures w14:val="none"/>
        </w:rPr>
        <w:t>x</w:t>
      </w:r>
      <w:r w:rsidRPr="00416F13">
        <w:rPr>
          <w:rFonts w:ascii="Cambria" w:eastAsia="Arial" w:hAnsi="Cambria" w:cs="Arial"/>
          <w:color w:val="262626"/>
          <w:kern w:val="0"/>
          <w:sz w:val="20"/>
          <w:szCs w:val="20"/>
          <w14:ligatures w14:val="none"/>
        </w:rPr>
        <w:t>ceptuando</w:t>
      </w:r>
      <w:r w:rsidRPr="00416F13">
        <w:rPr>
          <w:rFonts w:ascii="Cambria" w:eastAsia="Arial" w:hAnsi="Cambria" w:cs="Arial"/>
          <w:color w:val="262626"/>
          <w:spacing w:val="10"/>
          <w:kern w:val="0"/>
          <w:sz w:val="20"/>
          <w:szCs w:val="20"/>
          <w14:ligatures w14:val="none"/>
        </w:rPr>
        <w:t xml:space="preserve"> </w:t>
      </w:r>
      <w:r w:rsidRPr="00416F13">
        <w:rPr>
          <w:rFonts w:ascii="Cambria" w:eastAsia="Arial" w:hAnsi="Cambria" w:cs="Arial"/>
          <w:color w:val="262626"/>
          <w:kern w:val="0"/>
          <w:sz w:val="20"/>
          <w:szCs w:val="20"/>
          <w14:ligatures w14:val="none"/>
        </w:rPr>
        <w:t>de</w:t>
      </w:r>
      <w:r w:rsidRPr="00416F13">
        <w:rPr>
          <w:rFonts w:ascii="Cambria" w:eastAsia="Arial" w:hAnsi="Cambria" w:cs="Arial"/>
          <w:color w:val="262626"/>
          <w:spacing w:val="-9"/>
          <w:kern w:val="0"/>
          <w:sz w:val="20"/>
          <w:szCs w:val="20"/>
          <w14:ligatures w14:val="none"/>
        </w:rPr>
        <w:t xml:space="preserve"> </w:t>
      </w:r>
      <w:r w:rsidRPr="00416F13">
        <w:rPr>
          <w:rFonts w:ascii="Cambria" w:eastAsia="Arial" w:hAnsi="Cambria" w:cs="Arial"/>
          <w:color w:val="262626"/>
          <w:kern w:val="0"/>
          <w:sz w:val="20"/>
          <w:szCs w:val="20"/>
          <w14:ligatures w14:val="none"/>
        </w:rPr>
        <w:t>esta</w:t>
      </w:r>
      <w:r w:rsidRPr="00416F13">
        <w:rPr>
          <w:rFonts w:ascii="Cambria" w:eastAsia="Arial" w:hAnsi="Cambria" w:cs="Arial"/>
          <w:color w:val="262626"/>
          <w:spacing w:val="8"/>
          <w:kern w:val="0"/>
          <w:sz w:val="20"/>
          <w:szCs w:val="20"/>
          <w14:ligatures w14:val="none"/>
        </w:rPr>
        <w:t xml:space="preserve"> </w:t>
      </w:r>
      <w:r w:rsidRPr="00416F13">
        <w:rPr>
          <w:rFonts w:ascii="Cambria" w:eastAsia="Arial" w:hAnsi="Cambria" w:cs="Arial"/>
          <w:color w:val="262626"/>
          <w:kern w:val="0"/>
          <w:sz w:val="20"/>
          <w:szCs w:val="20"/>
          <w14:ligatures w14:val="none"/>
        </w:rPr>
        <w:t>dispos</w:t>
      </w:r>
      <w:r w:rsidRPr="00416F13">
        <w:rPr>
          <w:rFonts w:ascii="Cambria" w:eastAsia="Arial" w:hAnsi="Cambria" w:cs="Arial"/>
          <w:color w:val="3D3F3F"/>
          <w:kern w:val="0"/>
          <w:sz w:val="20"/>
          <w:szCs w:val="20"/>
          <w14:ligatures w14:val="none"/>
        </w:rPr>
        <w:t>i</w:t>
      </w:r>
      <w:r w:rsidRPr="00416F13">
        <w:rPr>
          <w:rFonts w:ascii="Cambria" w:eastAsia="Arial" w:hAnsi="Cambria" w:cs="Arial"/>
          <w:color w:val="262626"/>
          <w:kern w:val="0"/>
          <w:sz w:val="20"/>
          <w:szCs w:val="20"/>
          <w14:ligatures w14:val="none"/>
        </w:rPr>
        <w:t>ción</w:t>
      </w:r>
      <w:r w:rsidRPr="00416F13">
        <w:rPr>
          <w:rFonts w:ascii="Cambria" w:eastAsia="Arial" w:hAnsi="Cambria" w:cs="Arial"/>
          <w:color w:val="262626"/>
          <w:spacing w:val="-5"/>
          <w:kern w:val="0"/>
          <w:sz w:val="20"/>
          <w:szCs w:val="20"/>
          <w14:ligatures w14:val="none"/>
        </w:rPr>
        <w:t xml:space="preserve"> </w:t>
      </w:r>
      <w:r w:rsidRPr="00416F13">
        <w:rPr>
          <w:rFonts w:ascii="Cambria" w:eastAsia="Arial" w:hAnsi="Cambria" w:cs="Arial"/>
          <w:color w:val="262626"/>
          <w:kern w:val="0"/>
          <w:sz w:val="20"/>
          <w:szCs w:val="20"/>
          <w14:ligatures w14:val="none"/>
        </w:rPr>
        <w:t>a</w:t>
      </w:r>
      <w:r w:rsidRPr="00416F13">
        <w:rPr>
          <w:rFonts w:ascii="Cambria" w:eastAsia="Arial" w:hAnsi="Cambria" w:cs="Arial"/>
          <w:color w:val="262626"/>
          <w:spacing w:val="2"/>
          <w:kern w:val="0"/>
          <w:sz w:val="20"/>
          <w:szCs w:val="20"/>
          <w14:ligatures w14:val="none"/>
        </w:rPr>
        <w:t xml:space="preserve"> </w:t>
      </w:r>
      <w:r w:rsidRPr="00416F13">
        <w:rPr>
          <w:rFonts w:ascii="Cambria" w:eastAsia="Arial" w:hAnsi="Cambria" w:cs="Arial"/>
          <w:color w:val="262626"/>
          <w:kern w:val="0"/>
          <w:sz w:val="20"/>
          <w:szCs w:val="20"/>
          <w14:ligatures w14:val="none"/>
        </w:rPr>
        <w:t>la</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color w:val="262626"/>
          <w:kern w:val="0"/>
          <w:sz w:val="20"/>
          <w:szCs w:val="20"/>
          <w14:ligatures w14:val="none"/>
        </w:rPr>
        <w:t>especie</w:t>
      </w:r>
      <w:r w:rsidRPr="00416F13">
        <w:rPr>
          <w:rFonts w:ascii="Cambria" w:eastAsia="Arial" w:hAnsi="Cambria" w:cs="Arial"/>
          <w:color w:val="262626"/>
          <w:spacing w:val="-6"/>
          <w:kern w:val="0"/>
          <w:sz w:val="20"/>
          <w:szCs w:val="20"/>
          <w14:ligatures w14:val="none"/>
        </w:rPr>
        <w:t xml:space="preserve"> </w:t>
      </w:r>
      <w:r w:rsidRPr="00416F13">
        <w:rPr>
          <w:rFonts w:ascii="Cambria" w:eastAsia="Arial" w:hAnsi="Cambria" w:cs="Arial"/>
          <w:i/>
          <w:color w:val="262626"/>
          <w:kern w:val="0"/>
          <w:sz w:val="20"/>
          <w:szCs w:val="20"/>
          <w14:ligatures w14:val="none"/>
        </w:rPr>
        <w:t>Sphyrna</w:t>
      </w:r>
      <w:r w:rsidRPr="00416F13">
        <w:rPr>
          <w:rFonts w:ascii="Cambria" w:eastAsia="Arial" w:hAnsi="Cambria" w:cs="Arial"/>
          <w:i/>
          <w:color w:val="262626"/>
          <w:spacing w:val="6"/>
          <w:kern w:val="0"/>
          <w:sz w:val="20"/>
          <w:szCs w:val="20"/>
          <w14:ligatures w14:val="none"/>
        </w:rPr>
        <w:t xml:space="preserve"> </w:t>
      </w:r>
      <w:r w:rsidRPr="00416F13">
        <w:rPr>
          <w:rFonts w:ascii="Cambria" w:eastAsia="Arial" w:hAnsi="Cambria" w:cs="Arial"/>
          <w:i/>
          <w:color w:val="262626"/>
          <w:spacing w:val="-2"/>
          <w:kern w:val="0"/>
          <w:sz w:val="20"/>
          <w:szCs w:val="20"/>
          <w14:ligatures w14:val="none"/>
        </w:rPr>
        <w:t>t</w:t>
      </w:r>
      <w:r w:rsidRPr="00416F13">
        <w:rPr>
          <w:rFonts w:ascii="Cambria" w:eastAsia="Arial" w:hAnsi="Cambria" w:cs="Arial"/>
          <w:i/>
          <w:color w:val="3D3F3F"/>
          <w:spacing w:val="-2"/>
          <w:kern w:val="0"/>
          <w:sz w:val="20"/>
          <w:szCs w:val="20"/>
          <w14:ligatures w14:val="none"/>
        </w:rPr>
        <w:t>i</w:t>
      </w:r>
      <w:r w:rsidRPr="00416F13">
        <w:rPr>
          <w:rFonts w:ascii="Cambria" w:eastAsia="Arial" w:hAnsi="Cambria" w:cs="Arial"/>
          <w:i/>
          <w:color w:val="262626"/>
          <w:spacing w:val="-2"/>
          <w:kern w:val="0"/>
          <w:sz w:val="20"/>
          <w:szCs w:val="20"/>
          <w14:ligatures w14:val="none"/>
        </w:rPr>
        <w:t>buro</w:t>
      </w:r>
      <w:r w:rsidRPr="00416F13">
        <w:rPr>
          <w:rFonts w:ascii="Cambria" w:eastAsia="Arial" w:hAnsi="Cambria" w:cs="Arial"/>
          <w:i/>
          <w:color w:val="3D3F3F"/>
          <w:spacing w:val="-2"/>
          <w:kern w:val="0"/>
          <w:sz w:val="20"/>
          <w:szCs w:val="20"/>
          <w14:ligatures w14:val="none"/>
        </w:rPr>
        <w:t>.</w:t>
      </w:r>
    </w:p>
    <w:p w14:paraId="79866F5B" w14:textId="77777777" w:rsidR="00416F13" w:rsidRPr="00416F13" w:rsidRDefault="00416F13" w:rsidP="00416F13">
      <w:pPr>
        <w:widowControl w:val="0"/>
        <w:numPr>
          <w:ilvl w:val="0"/>
          <w:numId w:val="19"/>
        </w:numPr>
        <w:autoSpaceDE w:val="0"/>
        <w:autoSpaceDN w:val="0"/>
        <w:spacing w:after="0" w:line="240" w:lineRule="auto"/>
        <w:ind w:right="-1"/>
        <w:rPr>
          <w:rFonts w:ascii="Cambria" w:eastAsia="Arial" w:hAnsi="Cambria" w:cs="Arial"/>
          <w:color w:val="262626"/>
          <w:kern w:val="0"/>
          <w:position w:val="-2"/>
          <w:sz w:val="20"/>
          <w:szCs w:val="20"/>
          <w14:ligatures w14:val="none"/>
        </w:rPr>
      </w:pPr>
      <w:r w:rsidRPr="00416F13">
        <w:rPr>
          <w:rFonts w:ascii="Cambria" w:eastAsia="Arial" w:hAnsi="Cambria" w:cs="Arial"/>
          <w:color w:val="262626"/>
          <w:w w:val="105"/>
          <w:kern w:val="0"/>
          <w:sz w:val="20"/>
          <w:szCs w:val="20"/>
          <w14:ligatures w14:val="none"/>
        </w:rPr>
        <w:t>Tibu</w:t>
      </w:r>
      <w:r w:rsidRPr="00416F13">
        <w:rPr>
          <w:rFonts w:ascii="Cambria" w:eastAsia="Arial" w:hAnsi="Cambria" w:cs="Arial"/>
          <w:color w:val="3D3F3F"/>
          <w:w w:val="105"/>
          <w:kern w:val="0"/>
          <w:sz w:val="20"/>
          <w:szCs w:val="20"/>
          <w14:ligatures w14:val="none"/>
        </w:rPr>
        <w:t>r</w:t>
      </w:r>
      <w:r w:rsidRPr="00416F13">
        <w:rPr>
          <w:rFonts w:ascii="Cambria" w:eastAsia="Arial" w:hAnsi="Cambria" w:cs="Arial"/>
          <w:color w:val="262626"/>
          <w:w w:val="105"/>
          <w:kern w:val="0"/>
          <w:sz w:val="20"/>
          <w:szCs w:val="20"/>
          <w14:ligatures w14:val="none"/>
        </w:rPr>
        <w:t>ón</w:t>
      </w:r>
      <w:r w:rsidRPr="00416F13">
        <w:rPr>
          <w:rFonts w:ascii="Cambria" w:eastAsia="Arial" w:hAnsi="Cambria" w:cs="Arial"/>
          <w:color w:val="262626"/>
          <w:spacing w:val="24"/>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jaquetón</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i/>
          <w:color w:val="262626"/>
          <w:w w:val="105"/>
          <w:kern w:val="0"/>
          <w:sz w:val="20"/>
          <w:szCs w:val="20"/>
          <w14:ligatures w14:val="none"/>
        </w:rPr>
        <w:t>(Carcharh</w:t>
      </w:r>
      <w:r w:rsidRPr="00416F13">
        <w:rPr>
          <w:rFonts w:ascii="Cambria" w:eastAsia="Arial" w:hAnsi="Cambria" w:cs="Arial"/>
          <w:i/>
          <w:color w:val="3D3F3F"/>
          <w:w w:val="105"/>
          <w:kern w:val="0"/>
          <w:sz w:val="20"/>
          <w:szCs w:val="20"/>
          <w14:ligatures w14:val="none"/>
        </w:rPr>
        <w:t>i</w:t>
      </w:r>
      <w:r w:rsidRPr="00416F13">
        <w:rPr>
          <w:rFonts w:ascii="Cambria" w:eastAsia="Arial" w:hAnsi="Cambria" w:cs="Arial"/>
          <w:i/>
          <w:color w:val="262626"/>
          <w:w w:val="105"/>
          <w:kern w:val="0"/>
          <w:sz w:val="20"/>
          <w:szCs w:val="20"/>
          <w14:ligatures w14:val="none"/>
        </w:rPr>
        <w:t>nus</w:t>
      </w:r>
      <w:r w:rsidRPr="00416F13">
        <w:rPr>
          <w:rFonts w:ascii="Cambria" w:eastAsia="Arial" w:hAnsi="Cambria" w:cs="Arial"/>
          <w:i/>
          <w:color w:val="262626"/>
          <w:spacing w:val="31"/>
          <w:w w:val="105"/>
          <w:kern w:val="0"/>
          <w:sz w:val="20"/>
          <w:szCs w:val="20"/>
          <w14:ligatures w14:val="none"/>
        </w:rPr>
        <w:t xml:space="preserve"> </w:t>
      </w:r>
      <w:r w:rsidRPr="00416F13">
        <w:rPr>
          <w:rFonts w:ascii="Cambria" w:eastAsia="Arial" w:hAnsi="Cambria" w:cs="Arial"/>
          <w:i/>
          <w:color w:val="262626"/>
          <w:w w:val="105"/>
          <w:kern w:val="0"/>
          <w:sz w:val="20"/>
          <w:szCs w:val="20"/>
          <w14:ligatures w14:val="none"/>
        </w:rPr>
        <w:t>falciformis</w:t>
      </w:r>
      <w:r w:rsidRPr="00416F13">
        <w:rPr>
          <w:rFonts w:ascii="Cambria" w:eastAsia="Arial" w:hAnsi="Cambria" w:cs="Arial"/>
          <w:i/>
          <w:color w:val="3D3F3F"/>
          <w:w w:val="105"/>
          <w:kern w:val="0"/>
          <w:sz w:val="20"/>
          <w:szCs w:val="20"/>
          <w14:ligatures w14:val="none"/>
        </w:rPr>
        <w:t>),</w:t>
      </w:r>
      <w:r w:rsidRPr="00416F13">
        <w:rPr>
          <w:rFonts w:ascii="Cambria" w:eastAsia="Arial" w:hAnsi="Cambria" w:cs="Arial"/>
          <w:i/>
          <w:color w:val="3D3F3F"/>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conocido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e</w:t>
      </w:r>
      <w:r w:rsidRPr="00416F13">
        <w:rPr>
          <w:rFonts w:ascii="Cambria" w:eastAsia="Arial" w:hAnsi="Cambria" w:cs="Arial"/>
          <w:color w:val="3D3F3F"/>
          <w:w w:val="105"/>
          <w:kern w:val="0"/>
          <w:sz w:val="20"/>
          <w:szCs w:val="20"/>
          <w14:ligatures w14:val="none"/>
        </w:rPr>
        <w:t>n</w:t>
      </w:r>
      <w:r w:rsidRPr="00416F13">
        <w:rPr>
          <w:rFonts w:ascii="Cambria" w:eastAsia="Arial" w:hAnsi="Cambria" w:cs="Arial"/>
          <w:color w:val="3D3F3F"/>
          <w:spacing w:val="38"/>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México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como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3D3F3F"/>
          <w:w w:val="105"/>
          <w:kern w:val="0"/>
          <w:sz w:val="20"/>
          <w:szCs w:val="20"/>
          <w14:ligatures w14:val="none"/>
        </w:rPr>
        <w:t>"</w:t>
      </w:r>
      <w:r w:rsidRPr="00416F13">
        <w:rPr>
          <w:rFonts w:ascii="Cambria" w:eastAsia="Arial" w:hAnsi="Cambria" w:cs="Arial"/>
          <w:color w:val="262626"/>
          <w:w w:val="105"/>
          <w:kern w:val="0"/>
          <w:sz w:val="20"/>
          <w:szCs w:val="20"/>
          <w14:ligatures w14:val="none"/>
        </w:rPr>
        <w:t>t</w:t>
      </w:r>
      <w:r w:rsidRPr="00416F13">
        <w:rPr>
          <w:rFonts w:ascii="Cambria" w:eastAsia="Arial" w:hAnsi="Cambria" w:cs="Arial"/>
          <w:color w:val="3D3F3F"/>
          <w:w w:val="105"/>
          <w:kern w:val="0"/>
          <w:sz w:val="20"/>
          <w:szCs w:val="20"/>
          <w14:ligatures w14:val="none"/>
        </w:rPr>
        <w:t>i</w:t>
      </w:r>
      <w:r w:rsidRPr="00416F13">
        <w:rPr>
          <w:rFonts w:ascii="Cambria" w:eastAsia="Arial" w:hAnsi="Cambria" w:cs="Arial"/>
          <w:color w:val="262626"/>
          <w:w w:val="105"/>
          <w:kern w:val="0"/>
          <w:sz w:val="20"/>
          <w:szCs w:val="20"/>
          <w14:ligatures w14:val="none"/>
        </w:rPr>
        <w:t>burón</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sedoso"</w:t>
      </w:r>
      <w:r w:rsidRPr="00416F13">
        <w:rPr>
          <w:rFonts w:ascii="Cambria" w:eastAsia="Arial" w:hAnsi="Cambria" w:cs="Arial"/>
          <w:color w:val="262626"/>
          <w:spacing w:val="40"/>
          <w:w w:val="105"/>
          <w:kern w:val="0"/>
          <w:sz w:val="20"/>
          <w:szCs w:val="20"/>
          <w14:ligatures w14:val="none"/>
        </w:rPr>
        <w:t xml:space="preserve"> </w:t>
      </w:r>
      <w:r w:rsidRPr="00416F13">
        <w:rPr>
          <w:rFonts w:ascii="Cambria" w:eastAsia="Arial" w:hAnsi="Cambria" w:cs="Arial"/>
          <w:color w:val="262626"/>
          <w:w w:val="105"/>
          <w:kern w:val="0"/>
          <w:sz w:val="20"/>
          <w:szCs w:val="20"/>
          <w14:ligatures w14:val="none"/>
        </w:rPr>
        <w:t xml:space="preserve">o </w:t>
      </w:r>
      <w:r w:rsidRPr="00416F13">
        <w:rPr>
          <w:rFonts w:ascii="Cambria" w:eastAsia="Arial" w:hAnsi="Cambria" w:cs="Arial"/>
          <w:color w:val="3D3F3F"/>
          <w:w w:val="105"/>
          <w:kern w:val="0"/>
          <w:sz w:val="20"/>
          <w:szCs w:val="20"/>
          <w14:ligatures w14:val="none"/>
        </w:rPr>
        <w:t>"</w:t>
      </w:r>
      <w:r w:rsidRPr="00416F13">
        <w:rPr>
          <w:rFonts w:ascii="Cambria" w:eastAsia="Arial" w:hAnsi="Cambria" w:cs="Arial"/>
          <w:color w:val="262626"/>
          <w:w w:val="105"/>
          <w:kern w:val="0"/>
          <w:sz w:val="20"/>
          <w:szCs w:val="20"/>
          <w14:ligatures w14:val="none"/>
        </w:rPr>
        <w:t>t</w:t>
      </w:r>
      <w:r w:rsidRPr="00416F13">
        <w:rPr>
          <w:rFonts w:ascii="Cambria" w:eastAsia="Arial" w:hAnsi="Cambria" w:cs="Arial"/>
          <w:color w:val="3D3F3F"/>
          <w:w w:val="105"/>
          <w:kern w:val="0"/>
          <w:sz w:val="20"/>
          <w:szCs w:val="20"/>
          <w14:ligatures w14:val="none"/>
        </w:rPr>
        <w:t>i</w:t>
      </w:r>
      <w:r w:rsidRPr="00416F13">
        <w:rPr>
          <w:rFonts w:ascii="Cambria" w:eastAsia="Arial" w:hAnsi="Cambria" w:cs="Arial"/>
          <w:color w:val="262626"/>
          <w:w w:val="105"/>
          <w:kern w:val="0"/>
          <w:sz w:val="20"/>
          <w:szCs w:val="20"/>
          <w14:ligatures w14:val="none"/>
        </w:rPr>
        <w:t>burón puntas negras</w:t>
      </w:r>
      <w:r w:rsidRPr="00416F13">
        <w:rPr>
          <w:rFonts w:ascii="Cambria" w:eastAsia="Arial" w:hAnsi="Cambria" w:cs="Arial"/>
          <w:color w:val="3D3F3F"/>
          <w:w w:val="105"/>
          <w:kern w:val="0"/>
          <w:sz w:val="20"/>
          <w:szCs w:val="20"/>
          <w14:ligatures w14:val="none"/>
        </w:rPr>
        <w:t>".</w:t>
      </w:r>
    </w:p>
    <w:p w14:paraId="356AF823" w14:textId="77777777" w:rsidR="00416F13" w:rsidRPr="00416F13" w:rsidRDefault="00416F13" w:rsidP="00416F13">
      <w:pPr>
        <w:widowControl w:val="0"/>
        <w:autoSpaceDE w:val="0"/>
        <w:autoSpaceDN w:val="0"/>
        <w:spacing w:after="0" w:line="240" w:lineRule="auto"/>
        <w:rPr>
          <w:rFonts w:ascii="Cambria" w:eastAsia="Arial" w:hAnsi="Cambria" w:cs="Arial"/>
          <w:kern w:val="0"/>
          <w:sz w:val="20"/>
          <w:szCs w:val="20"/>
          <w14:ligatures w14:val="none"/>
        </w:rPr>
      </w:pPr>
    </w:p>
    <w:p w14:paraId="63BE16C7" w14:textId="77777777" w:rsidR="00416F13" w:rsidRPr="00416F13" w:rsidRDefault="00416F13" w:rsidP="00416F13">
      <w:pPr>
        <w:widowControl w:val="0"/>
        <w:autoSpaceDE w:val="0"/>
        <w:autoSpaceDN w:val="0"/>
        <w:spacing w:after="0" w:line="240" w:lineRule="auto"/>
        <w:rPr>
          <w:rFonts w:ascii="Cambria" w:eastAsia="Arial" w:hAnsi="Cambria" w:cs="Arial"/>
          <w:b/>
          <w:kern w:val="0"/>
          <w:sz w:val="20"/>
          <w:szCs w:val="20"/>
          <w:lang w:val="pt-PT"/>
          <w14:ligatures w14:val="none"/>
        </w:rPr>
      </w:pPr>
    </w:p>
    <w:p w14:paraId="0E7CB5C0" w14:textId="77777777" w:rsidR="00416F13" w:rsidRPr="00416F13" w:rsidRDefault="00416F13" w:rsidP="00416F13">
      <w:pPr>
        <w:widowControl w:val="0"/>
        <w:autoSpaceDE w:val="0"/>
        <w:autoSpaceDN w:val="0"/>
        <w:spacing w:after="0" w:line="240" w:lineRule="auto"/>
        <w:rPr>
          <w:rFonts w:ascii="Cambria" w:eastAsia="Arial" w:hAnsi="Cambria" w:cs="Arial"/>
          <w:b/>
          <w:kern w:val="0"/>
          <w:sz w:val="20"/>
          <w:szCs w:val="20"/>
          <w:lang w:val="pt-PT"/>
          <w14:ligatures w14:val="none"/>
        </w:rPr>
      </w:pPr>
    </w:p>
    <w:p w14:paraId="615537FA" w14:textId="77777777" w:rsidR="00416F13" w:rsidRPr="00416F13" w:rsidRDefault="00416F13" w:rsidP="00416F13">
      <w:pPr>
        <w:widowControl w:val="0"/>
        <w:autoSpaceDE w:val="0"/>
        <w:autoSpaceDN w:val="0"/>
        <w:spacing w:after="0" w:line="240" w:lineRule="auto"/>
        <w:rPr>
          <w:rFonts w:ascii="Cambria" w:eastAsia="Arial" w:hAnsi="Cambria" w:cs="Arial"/>
          <w:b/>
          <w:kern w:val="0"/>
          <w:sz w:val="20"/>
          <w:szCs w:val="20"/>
          <w:lang w:val="pt-PT"/>
          <w14:ligatures w14:val="none"/>
        </w:rPr>
      </w:pPr>
    </w:p>
    <w:p w14:paraId="1D5158A0" w14:textId="77777777" w:rsidR="00416F13" w:rsidRPr="00416F13" w:rsidRDefault="00416F13" w:rsidP="00416F13">
      <w:pPr>
        <w:widowControl w:val="0"/>
        <w:autoSpaceDE w:val="0"/>
        <w:autoSpaceDN w:val="0"/>
        <w:spacing w:after="0" w:line="240" w:lineRule="auto"/>
        <w:rPr>
          <w:rFonts w:ascii="Cambria" w:eastAsia="Arial" w:hAnsi="Cambria" w:cs="Arial"/>
          <w:color w:val="383838"/>
          <w:kern w:val="0"/>
          <w:sz w:val="20"/>
          <w:szCs w:val="20"/>
          <w14:ligatures w14:val="none"/>
        </w:rPr>
      </w:pPr>
      <w:r w:rsidRPr="00416F13">
        <w:rPr>
          <w:rFonts w:ascii="Cambria" w:eastAsia="Arial" w:hAnsi="Cambria" w:cs="Arial"/>
          <w:color w:val="383838"/>
          <w:kern w:val="0"/>
          <w:sz w:val="20"/>
          <w:szCs w:val="20"/>
          <w14:ligatures w14:val="none"/>
        </w:rPr>
        <w:br w:type="page"/>
      </w:r>
    </w:p>
    <w:p w14:paraId="54C1ADB1"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lastRenderedPageBreak/>
        <w:t>El Acuerdo establece que los ejemplares de tiburones indicados en el Acuerdo, así como otras especies no objetivo sujetas a régimen de protección especial que sean capturados, deberán ser liberados en las mejores condiciones de sobrevivencia, reforzando así las medidas de conservación y sostenibilidad pesquera.</w:t>
      </w:r>
    </w:p>
    <w:p w14:paraId="253148A7"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6EBCF0FA"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Las disposiciones son de observancia obligatoria para los titulares de concesiones y permisos de pesca, así como para capitanes o patrones de pesca, motoristas u operadores, pescadores y tripulantes de dichas embarcaciones y demás sujetos que realizan actividades de pesca de túnidos en aguas de jurisdicción federal de los Estados Unidos Mexicanos del Golfo de México, Mar Caribe y la zona del convenio de la Comisión Internacional para la Conservación del Atún Atlántico (</w:t>
      </w:r>
      <w:proofErr w:type="spellStart"/>
      <w:r w:rsidRPr="00416F13">
        <w:rPr>
          <w:rFonts w:ascii="Cambria" w:eastAsia="Arial" w:hAnsi="Cambria" w:cs="Arial"/>
          <w:color w:val="262626"/>
          <w:kern w:val="0"/>
          <w:sz w:val="20"/>
          <w:szCs w:val="20"/>
          <w14:ligatures w14:val="none"/>
        </w:rPr>
        <w:t>CICAA</w:t>
      </w:r>
      <w:proofErr w:type="spellEnd"/>
      <w:r w:rsidRPr="00416F13">
        <w:rPr>
          <w:rFonts w:ascii="Cambria" w:eastAsia="Arial" w:hAnsi="Cambria" w:cs="Arial"/>
          <w:color w:val="262626"/>
          <w:kern w:val="0"/>
          <w:sz w:val="20"/>
          <w:szCs w:val="20"/>
          <w14:ligatures w14:val="none"/>
        </w:rPr>
        <w:t>).</w:t>
      </w:r>
    </w:p>
    <w:p w14:paraId="61759D81"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8285346"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De igual manera, se prevé que las personas que incumplan estas disposiciones serán sujetas a las sanciones establecidas en la Ley General de Pesca y Acuacultura Sustentables y demás disposiciones legales aplicables.</w:t>
      </w:r>
    </w:p>
    <w:p w14:paraId="3E0F9679"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70C651D"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La vigilancia del cumplimiento de este Acuerdo estará a cargo de la Secretaría de Agricultura y Desarrollo Rural (Agricultura) por conducto de la CONAPESCA, así como de la Secretaría de Marina, en el ámbito de sus respectivas competencias.</w:t>
      </w:r>
    </w:p>
    <w:p w14:paraId="318FFC7A"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7BD5A05F"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Además de lo antes señalado, y como ya se ha expresado en diversas ocasiones, México cuenta entre otros, con los siguientes instrumentos normativos en materia de gestión y protección de tiburones:</w:t>
      </w:r>
    </w:p>
    <w:p w14:paraId="4D76445D"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4D29745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Norma Oficial Mexicana NOM-029-PESC-2006, Pesca responsable de tiburones y rayas. Especificaciones para su aprovechamiento.</w:t>
      </w:r>
    </w:p>
    <w:p w14:paraId="4A60C4D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Periodos de veda de tiburones y rayas en el golfo de México.</w:t>
      </w:r>
    </w:p>
    <w:p w14:paraId="7D6C050E"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Plan de manejo pesquero de tiburones y rayas del golfo de México y mar Caribe</w:t>
      </w:r>
    </w:p>
    <w:p w14:paraId="340AD695" w14:textId="77777777" w:rsidR="00416F13" w:rsidRPr="00416F13" w:rsidRDefault="00416F13" w:rsidP="00416F13">
      <w:pPr>
        <w:widowControl w:val="0"/>
        <w:numPr>
          <w:ilvl w:val="0"/>
          <w:numId w:val="21"/>
        </w:numPr>
        <w:tabs>
          <w:tab w:val="left" w:pos="284"/>
        </w:tabs>
        <w:autoSpaceDE w:val="0"/>
        <w:autoSpaceDN w:val="0"/>
        <w:spacing w:after="0" w:line="240" w:lineRule="auto"/>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Plan de acción nacional para el manejo y conservación de tiburones, rayas y especies afines en México (</w:t>
      </w:r>
      <w:proofErr w:type="spellStart"/>
      <w:r w:rsidRPr="00416F13">
        <w:rPr>
          <w:rFonts w:ascii="Cambria" w:eastAsia="Arial" w:hAnsi="Cambria" w:cs="Arial"/>
          <w:color w:val="262626"/>
          <w:kern w:val="0"/>
          <w:sz w:val="20"/>
          <w:szCs w:val="20"/>
          <w14:ligatures w14:val="none"/>
        </w:rPr>
        <w:t>PANMCT</w:t>
      </w:r>
      <w:proofErr w:type="spellEnd"/>
      <w:r w:rsidRPr="00416F13">
        <w:rPr>
          <w:rFonts w:ascii="Cambria" w:eastAsia="Arial" w:hAnsi="Cambria" w:cs="Arial"/>
          <w:color w:val="262626"/>
          <w:kern w:val="0"/>
          <w:sz w:val="20"/>
          <w:szCs w:val="20"/>
          <w14:ligatures w14:val="none"/>
        </w:rPr>
        <w:t>, segunda edición)</w:t>
      </w:r>
    </w:p>
    <w:p w14:paraId="1ED6EC92" w14:textId="77777777" w:rsidR="00416F13" w:rsidRPr="00416F13" w:rsidRDefault="00416F13" w:rsidP="00416F13">
      <w:pPr>
        <w:widowControl w:val="0"/>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p>
    <w:p w14:paraId="363E59BB" w14:textId="77777777" w:rsidR="00416F13" w:rsidRPr="00416F13" w:rsidRDefault="00416F13" w:rsidP="00416F13">
      <w:pPr>
        <w:widowControl w:val="0"/>
        <w:numPr>
          <w:ilvl w:val="0"/>
          <w:numId w:val="20"/>
        </w:numPr>
        <w:tabs>
          <w:tab w:val="left" w:pos="284"/>
        </w:tabs>
        <w:autoSpaceDE w:val="0"/>
        <w:autoSpaceDN w:val="0"/>
        <w:spacing w:after="0" w:line="240" w:lineRule="auto"/>
        <w:ind w:left="709"/>
        <w:jc w:val="both"/>
        <w:rPr>
          <w:rFonts w:ascii="Cambria" w:eastAsia="Arial" w:hAnsi="Cambria" w:cs="Arial"/>
          <w:color w:val="262626"/>
          <w:kern w:val="0"/>
          <w:sz w:val="20"/>
          <w:szCs w:val="20"/>
          <w14:ligatures w14:val="none"/>
        </w:rPr>
      </w:pPr>
      <w:r w:rsidRPr="00416F13">
        <w:rPr>
          <w:rFonts w:ascii="Cambria" w:eastAsia="Arial" w:hAnsi="Cambria" w:cs="Arial"/>
          <w:color w:val="262626"/>
          <w:kern w:val="0"/>
          <w:sz w:val="20"/>
          <w:szCs w:val="20"/>
          <w14:ligatures w14:val="none"/>
        </w:rPr>
        <w:t>Respecto al decomiso durante este 2025 de más de dos toneladas métricas de aletas secas de tiburón y rayas de especies incluidas en la CITES entre ellas pez martillo y tiburón jaquetón con destino a Shanghái, China, interceptadas en el puerto de Ensenada por la Procuraduría Federal de Protección al Ambiente en colaboración con la Secretaría de Marina, le comento que se están realizando las consultas correspondientes con las citadas dependencias. Una vez que se cuente con información oficial, se informará oportunamente.</w:t>
      </w:r>
    </w:p>
    <w:p w14:paraId="110539B9" w14:textId="77777777" w:rsidR="00416F13" w:rsidRPr="00416F13" w:rsidRDefault="00416F13" w:rsidP="00416F13">
      <w:pPr>
        <w:widowControl w:val="0"/>
        <w:autoSpaceDE w:val="0"/>
        <w:autoSpaceDN w:val="0"/>
        <w:spacing w:after="0" w:line="240" w:lineRule="auto"/>
        <w:rPr>
          <w:rFonts w:ascii="Cambria" w:eastAsia="Arial" w:hAnsi="Cambria" w:cs="Arial"/>
          <w:b/>
          <w:color w:val="282828"/>
          <w:kern w:val="0"/>
          <w:sz w:val="20"/>
          <w:szCs w:val="20"/>
          <w:lang w:val="pt-PT"/>
          <w14:ligatures w14:val="none"/>
        </w:rPr>
      </w:pPr>
    </w:p>
    <w:p w14:paraId="10841912" w14:textId="77777777" w:rsidR="00416F13" w:rsidRPr="00416F13" w:rsidRDefault="00416F13" w:rsidP="00416F13">
      <w:pPr>
        <w:widowControl w:val="0"/>
        <w:autoSpaceDE w:val="0"/>
        <w:autoSpaceDN w:val="0"/>
        <w:spacing w:after="0" w:line="240" w:lineRule="auto"/>
        <w:ind w:right="243" w:hanging="4"/>
        <w:jc w:val="both"/>
        <w:rPr>
          <w:rFonts w:ascii="Cambria" w:eastAsia="Arial" w:hAnsi="Cambria" w:cs="Arial"/>
          <w:kern w:val="0"/>
          <w:sz w:val="20"/>
          <w:szCs w:val="20"/>
          <w14:ligatures w14:val="none"/>
        </w:rPr>
      </w:pPr>
      <w:r w:rsidRPr="00416F13">
        <w:rPr>
          <w:rFonts w:ascii="Cambria" w:eastAsia="Arial" w:hAnsi="Cambria" w:cs="Arial"/>
          <w:color w:val="282828"/>
          <w:kern w:val="0"/>
          <w:sz w:val="20"/>
          <w:szCs w:val="20"/>
          <w14:ligatures w14:val="none"/>
        </w:rPr>
        <w:t xml:space="preserve">Cabe reiterar que con estas estas acciones, México confirma su compromiso con el cumplimiento estricto </w:t>
      </w:r>
      <w:r w:rsidRPr="00416F13">
        <w:rPr>
          <w:rFonts w:ascii="Cambria" w:eastAsia="Arial" w:hAnsi="Cambria" w:cs="Arial"/>
          <w:color w:val="3F3F3F"/>
          <w:kern w:val="0"/>
          <w:sz w:val="20"/>
          <w:szCs w:val="20"/>
          <w14:ligatures w14:val="none"/>
        </w:rPr>
        <w:t>de</w:t>
      </w:r>
      <w:r w:rsidRPr="00416F13">
        <w:rPr>
          <w:rFonts w:ascii="Cambria" w:eastAsia="Arial" w:hAnsi="Cambria" w:cs="Arial"/>
          <w:color w:val="3F3F3F"/>
          <w:spacing w:val="-2"/>
          <w:kern w:val="0"/>
          <w:sz w:val="20"/>
          <w:szCs w:val="20"/>
          <w14:ligatures w14:val="none"/>
        </w:rPr>
        <w:t xml:space="preserve"> </w:t>
      </w:r>
      <w:r w:rsidRPr="00416F13">
        <w:rPr>
          <w:rFonts w:ascii="Cambria" w:eastAsia="Arial" w:hAnsi="Cambria" w:cs="Arial"/>
          <w:color w:val="3F3F3F"/>
          <w:kern w:val="0"/>
          <w:sz w:val="20"/>
          <w:szCs w:val="20"/>
          <w14:ligatures w14:val="none"/>
        </w:rPr>
        <w:t xml:space="preserve">las </w:t>
      </w:r>
      <w:r w:rsidRPr="00416F13">
        <w:rPr>
          <w:rFonts w:ascii="Cambria" w:eastAsia="Arial" w:hAnsi="Cambria" w:cs="Arial"/>
          <w:color w:val="282828"/>
          <w:kern w:val="0"/>
          <w:sz w:val="20"/>
          <w:szCs w:val="20"/>
          <w14:ligatures w14:val="none"/>
        </w:rPr>
        <w:t>obligaciones</w:t>
      </w:r>
      <w:r w:rsidRPr="00416F13">
        <w:rPr>
          <w:rFonts w:ascii="Cambria" w:eastAsia="Arial" w:hAnsi="Cambria" w:cs="Arial"/>
          <w:color w:val="282828"/>
          <w:spacing w:val="-14"/>
          <w:kern w:val="0"/>
          <w:sz w:val="20"/>
          <w:szCs w:val="20"/>
          <w14:ligatures w14:val="none"/>
        </w:rPr>
        <w:t xml:space="preserve"> </w:t>
      </w:r>
      <w:r w:rsidRPr="00416F13">
        <w:rPr>
          <w:rFonts w:ascii="Cambria" w:eastAsia="Arial" w:hAnsi="Cambria" w:cs="Arial"/>
          <w:color w:val="282828"/>
          <w:kern w:val="0"/>
          <w:sz w:val="20"/>
          <w:szCs w:val="20"/>
          <w14:ligatures w14:val="none"/>
        </w:rPr>
        <w:t>internacionales,</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en</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materia</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de</w:t>
      </w:r>
      <w:r w:rsidRPr="00416F13">
        <w:rPr>
          <w:rFonts w:ascii="Cambria" w:eastAsia="Arial" w:hAnsi="Cambria" w:cs="Arial"/>
          <w:color w:val="282828"/>
          <w:spacing w:val="-13"/>
          <w:kern w:val="0"/>
          <w:sz w:val="20"/>
          <w:szCs w:val="20"/>
          <w14:ligatures w14:val="none"/>
        </w:rPr>
        <w:t xml:space="preserve"> </w:t>
      </w:r>
      <w:r w:rsidRPr="00416F13">
        <w:rPr>
          <w:rFonts w:ascii="Cambria" w:eastAsia="Arial" w:hAnsi="Cambria" w:cs="Arial"/>
          <w:color w:val="282828"/>
          <w:kern w:val="0"/>
          <w:sz w:val="20"/>
          <w:szCs w:val="20"/>
          <w14:ligatures w14:val="none"/>
        </w:rPr>
        <w:t>conservaci</w:t>
      </w:r>
      <w:r w:rsidRPr="00416F13">
        <w:rPr>
          <w:rFonts w:ascii="Cambria" w:eastAsia="Arial" w:hAnsi="Cambria" w:cs="Arial"/>
          <w:color w:val="383838"/>
          <w:kern w:val="0"/>
          <w:sz w:val="20"/>
          <w:szCs w:val="20"/>
          <w14:ligatures w14:val="none"/>
        </w:rPr>
        <w:t>ó</w:t>
      </w:r>
      <w:r w:rsidRPr="00416F13">
        <w:rPr>
          <w:rFonts w:ascii="Cambria" w:eastAsia="Arial" w:hAnsi="Cambria" w:cs="Arial"/>
          <w:color w:val="282828"/>
          <w:kern w:val="0"/>
          <w:sz w:val="20"/>
          <w:szCs w:val="20"/>
          <w14:ligatures w14:val="none"/>
        </w:rPr>
        <w:t>n</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3F3F3F"/>
          <w:kern w:val="0"/>
          <w:sz w:val="20"/>
          <w:szCs w:val="20"/>
          <w14:ligatures w14:val="none"/>
        </w:rPr>
        <w:t>y</w:t>
      </w:r>
      <w:r w:rsidRPr="00416F13">
        <w:rPr>
          <w:rFonts w:ascii="Cambria" w:eastAsia="Arial" w:hAnsi="Cambria" w:cs="Arial"/>
          <w:color w:val="3F3F3F"/>
          <w:spacing w:val="-13"/>
          <w:kern w:val="0"/>
          <w:sz w:val="20"/>
          <w:szCs w:val="20"/>
          <w14:ligatures w14:val="none"/>
        </w:rPr>
        <w:t xml:space="preserve"> </w:t>
      </w:r>
      <w:r w:rsidRPr="00416F13">
        <w:rPr>
          <w:rFonts w:ascii="Cambria" w:eastAsia="Arial" w:hAnsi="Cambria" w:cs="Arial"/>
          <w:color w:val="282828"/>
          <w:kern w:val="0"/>
          <w:sz w:val="20"/>
          <w:szCs w:val="20"/>
          <w14:ligatures w14:val="none"/>
        </w:rPr>
        <w:t>manejo</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responsable</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de especies</w:t>
      </w:r>
      <w:r w:rsidRPr="00416F13">
        <w:rPr>
          <w:rFonts w:ascii="Cambria" w:eastAsia="Arial" w:hAnsi="Cambria" w:cs="Arial"/>
          <w:color w:val="282828"/>
          <w:spacing w:val="-5"/>
          <w:kern w:val="0"/>
          <w:sz w:val="20"/>
          <w:szCs w:val="20"/>
          <w14:ligatures w14:val="none"/>
        </w:rPr>
        <w:t xml:space="preserve"> </w:t>
      </w:r>
      <w:r w:rsidRPr="00416F13">
        <w:rPr>
          <w:rFonts w:ascii="Cambria" w:eastAsia="Arial" w:hAnsi="Cambria" w:cs="Arial"/>
          <w:color w:val="282828"/>
          <w:kern w:val="0"/>
          <w:sz w:val="20"/>
          <w:szCs w:val="20"/>
          <w14:ligatures w14:val="none"/>
        </w:rPr>
        <w:t>altamente</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migratorias</w:t>
      </w:r>
      <w:r w:rsidRPr="00416F13">
        <w:rPr>
          <w:rFonts w:ascii="Cambria" w:eastAsia="Arial" w:hAnsi="Cambria" w:cs="Arial"/>
          <w:color w:val="545454"/>
          <w:kern w:val="0"/>
          <w:sz w:val="20"/>
          <w:szCs w:val="20"/>
          <w14:ligatures w14:val="none"/>
        </w:rPr>
        <w:t xml:space="preserve">, </w:t>
      </w:r>
      <w:r w:rsidRPr="00416F13">
        <w:rPr>
          <w:rFonts w:ascii="Cambria" w:eastAsia="Arial" w:hAnsi="Cambria" w:cs="Arial"/>
          <w:color w:val="282828"/>
          <w:kern w:val="0"/>
          <w:sz w:val="20"/>
          <w:szCs w:val="20"/>
          <w14:ligatures w14:val="none"/>
        </w:rPr>
        <w:t>particularmente de</w:t>
      </w:r>
      <w:r w:rsidRPr="00416F13">
        <w:rPr>
          <w:rFonts w:ascii="Cambria" w:eastAsia="Arial" w:hAnsi="Cambria" w:cs="Arial"/>
          <w:color w:val="282828"/>
          <w:spacing w:val="-2"/>
          <w:kern w:val="0"/>
          <w:sz w:val="20"/>
          <w:szCs w:val="20"/>
          <w14:ligatures w14:val="none"/>
        </w:rPr>
        <w:t xml:space="preserve"> </w:t>
      </w:r>
      <w:r w:rsidRPr="00416F13">
        <w:rPr>
          <w:rFonts w:ascii="Cambria" w:eastAsia="Arial" w:hAnsi="Cambria" w:cs="Arial"/>
          <w:color w:val="282828"/>
          <w:kern w:val="0"/>
          <w:sz w:val="20"/>
          <w:szCs w:val="20"/>
          <w14:ligatures w14:val="none"/>
        </w:rPr>
        <w:t xml:space="preserve">la </w:t>
      </w:r>
      <w:proofErr w:type="spellStart"/>
      <w:r w:rsidRPr="00416F13">
        <w:rPr>
          <w:rFonts w:ascii="Cambria" w:eastAsia="Arial" w:hAnsi="Cambria" w:cs="Arial"/>
          <w:color w:val="282828"/>
          <w:kern w:val="0"/>
          <w:sz w:val="20"/>
          <w:szCs w:val="20"/>
          <w14:ligatures w14:val="none"/>
        </w:rPr>
        <w:t>CICAA</w:t>
      </w:r>
      <w:proofErr w:type="spellEnd"/>
      <w:r w:rsidRPr="00416F13">
        <w:rPr>
          <w:rFonts w:ascii="Cambria" w:eastAsia="Arial" w:hAnsi="Cambria" w:cs="Arial"/>
          <w:color w:val="282828"/>
          <w:kern w:val="0"/>
          <w:sz w:val="20"/>
          <w:szCs w:val="20"/>
          <w14:ligatures w14:val="none"/>
        </w:rPr>
        <w:t>, y continúa fortaleciendo los mecanismos nacionales para garantizar la</w:t>
      </w:r>
      <w:r w:rsidRPr="00416F13">
        <w:rPr>
          <w:rFonts w:ascii="Cambria" w:eastAsia="Arial" w:hAnsi="Cambria" w:cs="Arial"/>
          <w:color w:val="282828"/>
          <w:spacing w:val="-8"/>
          <w:kern w:val="0"/>
          <w:sz w:val="20"/>
          <w:szCs w:val="20"/>
          <w14:ligatures w14:val="none"/>
        </w:rPr>
        <w:t xml:space="preserve"> </w:t>
      </w:r>
      <w:r w:rsidRPr="00416F13">
        <w:rPr>
          <w:rFonts w:ascii="Cambria" w:eastAsia="Arial" w:hAnsi="Cambria" w:cs="Arial"/>
          <w:color w:val="282828"/>
          <w:kern w:val="0"/>
          <w:sz w:val="20"/>
          <w:szCs w:val="20"/>
          <w14:ligatures w14:val="none"/>
        </w:rPr>
        <w:t xml:space="preserve">trazabilidad, legal </w:t>
      </w:r>
      <w:r w:rsidRPr="00416F13">
        <w:rPr>
          <w:rFonts w:ascii="Cambria" w:eastAsia="Arial" w:hAnsi="Cambria" w:cs="Arial"/>
          <w:color w:val="3F3F3F"/>
          <w:kern w:val="0"/>
          <w:sz w:val="20"/>
          <w:szCs w:val="20"/>
          <w14:ligatures w14:val="none"/>
        </w:rPr>
        <w:t>procede</w:t>
      </w:r>
      <w:r w:rsidRPr="00416F13">
        <w:rPr>
          <w:rFonts w:ascii="Cambria" w:eastAsia="Arial" w:hAnsi="Cambria" w:cs="Arial"/>
          <w:color w:val="161616"/>
          <w:kern w:val="0"/>
          <w:sz w:val="20"/>
          <w:szCs w:val="20"/>
          <w14:ligatures w14:val="none"/>
        </w:rPr>
        <w:t xml:space="preserve">ncia </w:t>
      </w:r>
      <w:r w:rsidRPr="00416F13">
        <w:rPr>
          <w:rFonts w:ascii="Cambria" w:eastAsia="Arial" w:hAnsi="Cambria" w:cs="Arial"/>
          <w:color w:val="282828"/>
          <w:kern w:val="0"/>
          <w:sz w:val="20"/>
          <w:szCs w:val="20"/>
          <w14:ligatures w14:val="none"/>
        </w:rPr>
        <w:t>y sostenibilidad de sus pesquerías.</w:t>
      </w:r>
    </w:p>
    <w:p w14:paraId="36C2771F" w14:textId="77777777" w:rsidR="00416F13" w:rsidRPr="00416F13" w:rsidRDefault="00416F13" w:rsidP="00416F13">
      <w:pPr>
        <w:widowControl w:val="0"/>
        <w:autoSpaceDE w:val="0"/>
        <w:autoSpaceDN w:val="0"/>
        <w:spacing w:after="0" w:line="240" w:lineRule="auto"/>
        <w:ind w:left="529" w:right="243" w:hanging="4"/>
        <w:jc w:val="both"/>
        <w:rPr>
          <w:rFonts w:ascii="Cambria" w:eastAsia="Arial" w:hAnsi="Cambria" w:cs="Arial"/>
          <w:kern w:val="0"/>
          <w:sz w:val="20"/>
          <w:szCs w:val="20"/>
          <w14:ligatures w14:val="none"/>
        </w:rPr>
      </w:pPr>
    </w:p>
    <w:p w14:paraId="5D60A0D9" w14:textId="77777777" w:rsidR="00416F13" w:rsidRPr="00416F13" w:rsidRDefault="00416F13" w:rsidP="00416F13">
      <w:pPr>
        <w:widowControl w:val="0"/>
        <w:autoSpaceDE w:val="0"/>
        <w:autoSpaceDN w:val="0"/>
        <w:spacing w:after="0" w:line="240" w:lineRule="auto"/>
        <w:ind w:right="243"/>
        <w:jc w:val="both"/>
        <w:rPr>
          <w:rFonts w:ascii="Cambria" w:eastAsia="Arial" w:hAnsi="Cambria" w:cs="Arial"/>
          <w:kern w:val="0"/>
          <w:sz w:val="20"/>
          <w:szCs w:val="20"/>
          <w14:ligatures w14:val="none"/>
        </w:rPr>
      </w:pPr>
      <w:r w:rsidRPr="00416F13">
        <w:rPr>
          <w:rFonts w:ascii="Cambria" w:eastAsia="Arial" w:hAnsi="Cambria" w:cs="Arial"/>
          <w:color w:val="282828"/>
          <w:kern w:val="0"/>
          <w:sz w:val="20"/>
          <w:szCs w:val="20"/>
          <w14:ligatures w14:val="none"/>
        </w:rPr>
        <w:t>Sin</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otro</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282828"/>
          <w:kern w:val="0"/>
          <w:sz w:val="20"/>
          <w:szCs w:val="20"/>
          <w14:ligatures w14:val="none"/>
        </w:rPr>
        <w:t>particular</w:t>
      </w:r>
      <w:r w:rsidRPr="00416F13">
        <w:rPr>
          <w:rFonts w:ascii="Cambria" w:eastAsia="Arial" w:hAnsi="Cambria" w:cs="Arial"/>
          <w:color w:val="545454"/>
          <w:kern w:val="0"/>
          <w:sz w:val="20"/>
          <w:szCs w:val="20"/>
          <w14:ligatures w14:val="none"/>
        </w:rPr>
        <w:t>,</w:t>
      </w:r>
      <w:r w:rsidRPr="00416F13">
        <w:rPr>
          <w:rFonts w:ascii="Cambria" w:eastAsia="Arial" w:hAnsi="Cambria" w:cs="Arial"/>
          <w:color w:val="545454"/>
          <w:spacing w:val="-7"/>
          <w:kern w:val="0"/>
          <w:sz w:val="20"/>
          <w:szCs w:val="20"/>
          <w14:ligatures w14:val="none"/>
        </w:rPr>
        <w:t xml:space="preserve"> </w:t>
      </w:r>
      <w:r w:rsidRPr="00416F13">
        <w:rPr>
          <w:rFonts w:ascii="Cambria" w:eastAsia="Arial" w:hAnsi="Cambria" w:cs="Arial"/>
          <w:color w:val="282828"/>
          <w:kern w:val="0"/>
          <w:sz w:val="20"/>
          <w:szCs w:val="20"/>
          <w14:ligatures w14:val="none"/>
        </w:rPr>
        <w:t>aprovecho</w:t>
      </w:r>
      <w:r w:rsidRPr="00416F13">
        <w:rPr>
          <w:rFonts w:ascii="Cambria" w:eastAsia="Arial" w:hAnsi="Cambria" w:cs="Arial"/>
          <w:color w:val="282828"/>
          <w:spacing w:val="7"/>
          <w:kern w:val="0"/>
          <w:sz w:val="20"/>
          <w:szCs w:val="20"/>
          <w14:ligatures w14:val="none"/>
        </w:rPr>
        <w:t xml:space="preserve"> </w:t>
      </w:r>
      <w:r w:rsidRPr="00416F13">
        <w:rPr>
          <w:rFonts w:ascii="Cambria" w:eastAsia="Arial" w:hAnsi="Cambria" w:cs="Arial"/>
          <w:color w:val="282828"/>
          <w:kern w:val="0"/>
          <w:sz w:val="20"/>
          <w:szCs w:val="20"/>
          <w14:ligatures w14:val="none"/>
        </w:rPr>
        <w:t>la</w:t>
      </w:r>
      <w:r w:rsidRPr="00416F13">
        <w:rPr>
          <w:rFonts w:ascii="Cambria" w:eastAsia="Arial" w:hAnsi="Cambria" w:cs="Arial"/>
          <w:color w:val="282828"/>
          <w:spacing w:val="2"/>
          <w:kern w:val="0"/>
          <w:sz w:val="20"/>
          <w:szCs w:val="20"/>
          <w14:ligatures w14:val="none"/>
        </w:rPr>
        <w:t xml:space="preserve"> </w:t>
      </w:r>
      <w:r w:rsidRPr="00416F13">
        <w:rPr>
          <w:rFonts w:ascii="Cambria" w:eastAsia="Arial" w:hAnsi="Cambria" w:cs="Arial"/>
          <w:color w:val="282828"/>
          <w:kern w:val="0"/>
          <w:sz w:val="20"/>
          <w:szCs w:val="20"/>
          <w14:ligatures w14:val="none"/>
        </w:rPr>
        <w:t>ocasi</w:t>
      </w:r>
      <w:r w:rsidRPr="00416F13">
        <w:rPr>
          <w:rFonts w:ascii="Cambria" w:eastAsia="Arial" w:hAnsi="Cambria" w:cs="Arial"/>
          <w:color w:val="383838"/>
          <w:kern w:val="0"/>
          <w:sz w:val="20"/>
          <w:szCs w:val="20"/>
          <w14:ligatures w14:val="none"/>
        </w:rPr>
        <w:t>ó</w:t>
      </w:r>
      <w:r w:rsidRPr="00416F13">
        <w:rPr>
          <w:rFonts w:ascii="Cambria" w:eastAsia="Arial" w:hAnsi="Cambria" w:cs="Arial"/>
          <w:color w:val="282828"/>
          <w:kern w:val="0"/>
          <w:sz w:val="20"/>
          <w:szCs w:val="20"/>
          <w14:ligatures w14:val="none"/>
        </w:rPr>
        <w:t>n</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282828"/>
          <w:kern w:val="0"/>
          <w:sz w:val="20"/>
          <w:szCs w:val="20"/>
          <w14:ligatures w14:val="none"/>
        </w:rPr>
        <w:t>para</w:t>
      </w:r>
      <w:r w:rsidRPr="00416F13">
        <w:rPr>
          <w:rFonts w:ascii="Cambria" w:eastAsia="Arial" w:hAnsi="Cambria" w:cs="Arial"/>
          <w:color w:val="282828"/>
          <w:spacing w:val="3"/>
          <w:kern w:val="0"/>
          <w:sz w:val="20"/>
          <w:szCs w:val="20"/>
          <w14:ligatures w14:val="none"/>
        </w:rPr>
        <w:t xml:space="preserve"> </w:t>
      </w:r>
      <w:r w:rsidRPr="00416F13">
        <w:rPr>
          <w:rFonts w:ascii="Cambria" w:eastAsia="Arial" w:hAnsi="Cambria" w:cs="Arial"/>
          <w:color w:val="282828"/>
          <w:kern w:val="0"/>
          <w:sz w:val="20"/>
          <w:szCs w:val="20"/>
          <w14:ligatures w14:val="none"/>
        </w:rPr>
        <w:t xml:space="preserve">reiterarle </w:t>
      </w:r>
      <w:r w:rsidRPr="00416F13">
        <w:rPr>
          <w:rFonts w:ascii="Cambria" w:eastAsia="Arial" w:hAnsi="Cambria" w:cs="Arial"/>
          <w:color w:val="161616"/>
          <w:kern w:val="0"/>
          <w:sz w:val="20"/>
          <w:szCs w:val="20"/>
          <w14:ligatures w14:val="none"/>
        </w:rPr>
        <w:t>las</w:t>
      </w:r>
      <w:r w:rsidRPr="00416F13">
        <w:rPr>
          <w:rFonts w:ascii="Cambria" w:eastAsia="Arial" w:hAnsi="Cambria" w:cs="Arial"/>
          <w:color w:val="161616"/>
          <w:spacing w:val="-8"/>
          <w:kern w:val="0"/>
          <w:sz w:val="20"/>
          <w:szCs w:val="20"/>
          <w14:ligatures w14:val="none"/>
        </w:rPr>
        <w:t xml:space="preserve"> </w:t>
      </w:r>
      <w:r w:rsidRPr="00416F13">
        <w:rPr>
          <w:rFonts w:ascii="Cambria" w:eastAsia="Arial" w:hAnsi="Cambria" w:cs="Arial"/>
          <w:color w:val="282828"/>
          <w:kern w:val="0"/>
          <w:sz w:val="20"/>
          <w:szCs w:val="20"/>
          <w14:ligatures w14:val="none"/>
        </w:rPr>
        <w:t>seguridades</w:t>
      </w:r>
      <w:r w:rsidRPr="00416F13">
        <w:rPr>
          <w:rFonts w:ascii="Cambria" w:eastAsia="Arial" w:hAnsi="Cambria" w:cs="Arial"/>
          <w:color w:val="282828"/>
          <w:spacing w:val="14"/>
          <w:kern w:val="0"/>
          <w:sz w:val="20"/>
          <w:szCs w:val="20"/>
          <w14:ligatures w14:val="none"/>
        </w:rPr>
        <w:t xml:space="preserve"> </w:t>
      </w:r>
      <w:r w:rsidRPr="00416F13">
        <w:rPr>
          <w:rFonts w:ascii="Cambria" w:eastAsia="Arial" w:hAnsi="Cambria" w:cs="Arial"/>
          <w:color w:val="282828"/>
          <w:kern w:val="0"/>
          <w:sz w:val="20"/>
          <w:szCs w:val="20"/>
          <w14:ligatures w14:val="none"/>
        </w:rPr>
        <w:t>de</w:t>
      </w:r>
      <w:r w:rsidRPr="00416F13">
        <w:rPr>
          <w:rFonts w:ascii="Cambria" w:eastAsia="Arial" w:hAnsi="Cambria" w:cs="Arial"/>
          <w:color w:val="282828"/>
          <w:spacing w:val="78"/>
          <w:w w:val="150"/>
          <w:kern w:val="0"/>
          <w:sz w:val="20"/>
          <w:szCs w:val="20"/>
          <w14:ligatures w14:val="none"/>
        </w:rPr>
        <w:t xml:space="preserve"> </w:t>
      </w:r>
      <w:r w:rsidRPr="00416F13">
        <w:rPr>
          <w:rFonts w:ascii="Cambria" w:eastAsia="Arial" w:hAnsi="Cambria" w:cs="Arial"/>
          <w:color w:val="282828"/>
          <w:kern w:val="0"/>
          <w:sz w:val="20"/>
          <w:szCs w:val="20"/>
          <w14:ligatures w14:val="none"/>
        </w:rPr>
        <w:t>mi</w:t>
      </w:r>
      <w:r w:rsidRPr="00416F13">
        <w:rPr>
          <w:rFonts w:ascii="Cambria" w:eastAsia="Arial" w:hAnsi="Cambria" w:cs="Arial"/>
          <w:color w:val="282828"/>
          <w:spacing w:val="1"/>
          <w:kern w:val="0"/>
          <w:sz w:val="20"/>
          <w:szCs w:val="20"/>
          <w14:ligatures w14:val="none"/>
        </w:rPr>
        <w:t xml:space="preserve"> </w:t>
      </w:r>
      <w:r w:rsidRPr="00416F13">
        <w:rPr>
          <w:rFonts w:ascii="Cambria" w:eastAsia="Arial" w:hAnsi="Cambria" w:cs="Arial"/>
          <w:color w:val="161616"/>
          <w:kern w:val="0"/>
          <w:sz w:val="20"/>
          <w:szCs w:val="20"/>
          <w14:ligatures w14:val="none"/>
        </w:rPr>
        <w:t>alta</w:t>
      </w:r>
      <w:r w:rsidRPr="00416F13">
        <w:rPr>
          <w:rFonts w:ascii="Cambria" w:eastAsia="Arial" w:hAnsi="Cambria" w:cs="Arial"/>
          <w:color w:val="161616"/>
          <w:spacing w:val="78"/>
          <w:w w:val="150"/>
          <w:kern w:val="0"/>
          <w:sz w:val="20"/>
          <w:szCs w:val="20"/>
          <w14:ligatures w14:val="none"/>
        </w:rPr>
        <w:t xml:space="preserve"> </w:t>
      </w:r>
      <w:r w:rsidRPr="00416F13">
        <w:rPr>
          <w:rFonts w:ascii="Cambria" w:eastAsia="Arial" w:hAnsi="Cambria" w:cs="Arial"/>
          <w:color w:val="282828"/>
          <w:spacing w:val="-2"/>
          <w:kern w:val="0"/>
          <w:position w:val="1"/>
          <w:sz w:val="20"/>
          <w:szCs w:val="20"/>
          <w14:ligatures w14:val="none"/>
        </w:rPr>
        <w:t>consideración.</w:t>
      </w:r>
    </w:p>
    <w:p w14:paraId="5F0794B3" w14:textId="77777777" w:rsidR="00416F13" w:rsidRPr="00416F13" w:rsidRDefault="00416F13" w:rsidP="00416F13">
      <w:pPr>
        <w:widowControl w:val="0"/>
        <w:autoSpaceDE w:val="0"/>
        <w:autoSpaceDN w:val="0"/>
        <w:spacing w:after="0" w:line="240" w:lineRule="auto"/>
        <w:ind w:left="526"/>
        <w:rPr>
          <w:rFonts w:ascii="Cambria" w:eastAsia="Arial" w:hAnsi="Cambria" w:cs="Arial"/>
          <w:color w:val="282828"/>
          <w:spacing w:val="-2"/>
          <w:kern w:val="0"/>
          <w:position w:val="1"/>
          <w:sz w:val="20"/>
          <w:szCs w:val="20"/>
          <w14:ligatures w14:val="none"/>
        </w:rPr>
      </w:pPr>
    </w:p>
    <w:p w14:paraId="40E07822" w14:textId="77777777" w:rsidR="00416F13" w:rsidRPr="00416F13" w:rsidRDefault="00416F13" w:rsidP="00416F13">
      <w:pPr>
        <w:widowControl w:val="0"/>
        <w:autoSpaceDE w:val="0"/>
        <w:autoSpaceDN w:val="0"/>
        <w:spacing w:after="0" w:line="240" w:lineRule="auto"/>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Atentamente</w:t>
      </w:r>
    </w:p>
    <w:p w14:paraId="7E6D99C6" w14:textId="77777777" w:rsidR="00416F13" w:rsidRPr="00416F13" w:rsidRDefault="00416F13" w:rsidP="00416F13">
      <w:pPr>
        <w:widowControl w:val="0"/>
        <w:autoSpaceDE w:val="0"/>
        <w:autoSpaceDN w:val="0"/>
        <w:spacing w:after="0" w:line="240" w:lineRule="auto"/>
        <w:ind w:left="526"/>
        <w:rPr>
          <w:rFonts w:ascii="Cambria" w:eastAsia="Arial" w:hAnsi="Cambria" w:cs="Arial"/>
          <w:color w:val="282828"/>
          <w:kern w:val="0"/>
          <w:sz w:val="20"/>
          <w:szCs w:val="20"/>
          <w14:ligatures w14:val="none"/>
        </w:rPr>
      </w:pPr>
    </w:p>
    <w:p w14:paraId="4DB13093" w14:textId="77777777" w:rsidR="00416F13" w:rsidRPr="00416F13" w:rsidRDefault="00416F13" w:rsidP="00416F13">
      <w:pPr>
        <w:widowControl w:val="0"/>
        <w:autoSpaceDE w:val="0"/>
        <w:autoSpaceDN w:val="0"/>
        <w:spacing w:after="0" w:line="240" w:lineRule="auto"/>
        <w:jc w:val="center"/>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El director general de Planeación, Programación y Evaluación</w:t>
      </w:r>
    </w:p>
    <w:p w14:paraId="21A143C2" w14:textId="77777777" w:rsidR="00416F13" w:rsidRPr="00416F13" w:rsidRDefault="00416F13" w:rsidP="00416F13">
      <w:pPr>
        <w:widowControl w:val="0"/>
        <w:autoSpaceDE w:val="0"/>
        <w:autoSpaceDN w:val="0"/>
        <w:spacing w:after="0" w:line="240" w:lineRule="auto"/>
        <w:ind w:left="526"/>
        <w:jc w:val="center"/>
        <w:rPr>
          <w:rFonts w:ascii="Cambria" w:eastAsia="Arial" w:hAnsi="Cambria" w:cs="Arial"/>
          <w:color w:val="282828"/>
          <w:kern w:val="0"/>
          <w:sz w:val="20"/>
          <w:szCs w:val="20"/>
          <w14:ligatures w14:val="none"/>
        </w:rPr>
      </w:pPr>
      <w:r w:rsidRPr="00416F13">
        <w:rPr>
          <w:rFonts w:ascii="Cambria" w:eastAsia="Arial" w:hAnsi="Cambria" w:cs="Arial"/>
          <w:color w:val="282828"/>
          <w:kern w:val="0"/>
          <w:sz w:val="20"/>
          <w:szCs w:val="20"/>
          <w14:ligatures w14:val="none"/>
        </w:rPr>
        <w:t>(firmado)</w:t>
      </w:r>
    </w:p>
    <w:p w14:paraId="42B12079" w14:textId="77777777" w:rsidR="00416F13" w:rsidRPr="00416F13" w:rsidRDefault="00416F13" w:rsidP="00416F13">
      <w:pPr>
        <w:widowControl w:val="0"/>
        <w:autoSpaceDE w:val="0"/>
        <w:autoSpaceDN w:val="0"/>
        <w:spacing w:after="0" w:line="240" w:lineRule="auto"/>
        <w:ind w:left="526"/>
        <w:jc w:val="center"/>
        <w:rPr>
          <w:rFonts w:ascii="Cambria" w:eastAsia="Arial" w:hAnsi="Cambria" w:cs="Arial"/>
          <w:b/>
          <w:kern w:val="0"/>
          <w:sz w:val="20"/>
          <w:szCs w:val="20"/>
          <w14:ligatures w14:val="none"/>
        </w:rPr>
      </w:pPr>
      <w:r w:rsidRPr="00416F13">
        <w:rPr>
          <w:rFonts w:ascii="Cambria" w:eastAsia="Arial" w:hAnsi="Cambria" w:cs="Arial"/>
          <w:color w:val="282828"/>
          <w:kern w:val="0"/>
          <w:sz w:val="20"/>
          <w:szCs w:val="20"/>
          <w14:ligatures w14:val="none"/>
        </w:rPr>
        <w:t>Bernardino Jesús Muñoz Reséndez</w:t>
      </w:r>
    </w:p>
    <w:p w14:paraId="2037A83D" w14:textId="77777777" w:rsidR="00416F13" w:rsidRPr="00416F13" w:rsidRDefault="00416F13" w:rsidP="00416F13">
      <w:pPr>
        <w:widowControl w:val="0"/>
        <w:autoSpaceDE w:val="0"/>
        <w:autoSpaceDN w:val="0"/>
        <w:spacing w:after="0" w:line="240" w:lineRule="auto"/>
        <w:ind w:left="526"/>
        <w:rPr>
          <w:rFonts w:ascii="Cambria" w:eastAsia="Arial" w:hAnsi="Cambria" w:cs="Arial"/>
          <w:b/>
          <w:kern w:val="0"/>
          <w:sz w:val="20"/>
          <w:szCs w:val="20"/>
          <w14:ligatures w14:val="none"/>
        </w:rPr>
      </w:pPr>
    </w:p>
    <w:p w14:paraId="6AC35964" w14:textId="1BE02A07" w:rsidR="00416F13" w:rsidRDefault="00416F13" w:rsidP="00E325FF">
      <w:pPr>
        <w:rPr>
          <w:rFonts w:ascii="Calibri" w:eastAsia="Aptos" w:hAnsi="Calibri" w:cs="Times New Roman"/>
        </w:rPr>
      </w:pPr>
      <w:r>
        <w:rPr>
          <w:rFonts w:ascii="Calibri" w:eastAsia="Aptos" w:hAnsi="Calibri" w:cs="Times New Roman"/>
        </w:rPr>
        <w:br w:type="page"/>
      </w:r>
    </w:p>
    <w:p w14:paraId="2FCE84B9" w14:textId="26334DB6" w:rsidR="00E325FF" w:rsidRPr="00E325FF" w:rsidRDefault="00E325FF" w:rsidP="00E325FF">
      <w:pPr>
        <w:pStyle w:val="ListParagraph"/>
        <w:numPr>
          <w:ilvl w:val="0"/>
          <w:numId w:val="22"/>
        </w:numPr>
        <w:spacing w:after="0"/>
        <w:ind w:left="357" w:hanging="357"/>
        <w:jc w:val="both"/>
        <w:rPr>
          <w:rFonts w:ascii="Cambria" w:hAnsi="Cambria"/>
          <w:b/>
          <w:bCs/>
          <w:sz w:val="20"/>
          <w:szCs w:val="20"/>
        </w:rPr>
      </w:pPr>
      <w:r w:rsidRPr="00E325FF">
        <w:rPr>
          <w:rFonts w:ascii="Cambria" w:hAnsi="Cambria"/>
          <w:b/>
          <w:bCs/>
          <w:sz w:val="20"/>
          <w:szCs w:val="20"/>
        </w:rPr>
        <w:lastRenderedPageBreak/>
        <w:t xml:space="preserve">Respuesta de Trinidad y Tobago a </w:t>
      </w:r>
      <w:proofErr w:type="spellStart"/>
      <w:r w:rsidRPr="00E325FF">
        <w:rPr>
          <w:rFonts w:ascii="Cambria" w:hAnsi="Cambria"/>
          <w:b/>
          <w:bCs/>
          <w:sz w:val="20"/>
          <w:szCs w:val="20"/>
        </w:rPr>
        <w:t>Shark</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Advocates</w:t>
      </w:r>
      <w:proofErr w:type="spellEnd"/>
      <w:r w:rsidRPr="00E325FF">
        <w:rPr>
          <w:rFonts w:ascii="Cambria" w:hAnsi="Cambria"/>
          <w:b/>
          <w:bCs/>
          <w:sz w:val="20"/>
          <w:szCs w:val="20"/>
        </w:rPr>
        <w:t xml:space="preserve"> International (un proyecto de </w:t>
      </w:r>
      <w:proofErr w:type="spellStart"/>
      <w:r w:rsidRPr="00E325FF">
        <w:rPr>
          <w:rFonts w:ascii="Cambria" w:hAnsi="Cambria"/>
          <w:b/>
          <w:bCs/>
          <w:sz w:val="20"/>
          <w:szCs w:val="20"/>
        </w:rPr>
        <w:t>The</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Ocean</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Foundation</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Ecology</w:t>
      </w:r>
      <w:proofErr w:type="spellEnd"/>
      <w:r w:rsidRPr="00E325FF">
        <w:rPr>
          <w:rFonts w:ascii="Cambria" w:hAnsi="Cambria"/>
          <w:b/>
          <w:bCs/>
          <w:sz w:val="20"/>
          <w:szCs w:val="20"/>
        </w:rPr>
        <w:t xml:space="preserve"> </w:t>
      </w:r>
      <w:proofErr w:type="spellStart"/>
      <w:r w:rsidRPr="00E325FF">
        <w:rPr>
          <w:rFonts w:ascii="Cambria" w:hAnsi="Cambria"/>
          <w:b/>
          <w:bCs/>
          <w:sz w:val="20"/>
          <w:szCs w:val="20"/>
        </w:rPr>
        <w:t>Action</w:t>
      </w:r>
      <w:proofErr w:type="spellEnd"/>
      <w:r w:rsidRPr="00E325FF">
        <w:rPr>
          <w:rFonts w:ascii="Cambria" w:hAnsi="Cambria"/>
          <w:b/>
          <w:bCs/>
          <w:sz w:val="20"/>
          <w:szCs w:val="20"/>
        </w:rPr>
        <w:t xml:space="preserve"> Centre y </w:t>
      </w:r>
      <w:proofErr w:type="spellStart"/>
      <w:r w:rsidRPr="00E325FF">
        <w:rPr>
          <w:rFonts w:ascii="Cambria" w:hAnsi="Cambria"/>
          <w:b/>
          <w:bCs/>
          <w:sz w:val="20"/>
          <w:szCs w:val="20"/>
        </w:rPr>
        <w:t>Shark</w:t>
      </w:r>
      <w:proofErr w:type="spellEnd"/>
      <w:r w:rsidRPr="00E325FF">
        <w:rPr>
          <w:rFonts w:ascii="Cambria" w:hAnsi="Cambria"/>
          <w:b/>
          <w:bCs/>
          <w:sz w:val="20"/>
          <w:szCs w:val="20"/>
        </w:rPr>
        <w:t xml:space="preserve"> Trust sobre posible incumplimiento (documento B anterior)</w:t>
      </w:r>
    </w:p>
    <w:p w14:paraId="4925141C" w14:textId="77777777" w:rsidR="00E325FF" w:rsidRPr="00416F13" w:rsidRDefault="00E325FF" w:rsidP="00E325FF">
      <w:pPr>
        <w:spacing w:after="0" w:line="240" w:lineRule="exact"/>
        <w:rPr>
          <w:rFonts w:ascii="Calibri" w:eastAsia="Aptos" w:hAnsi="Calibri" w:cs="Times New Roman"/>
        </w:rPr>
      </w:pPr>
    </w:p>
    <w:p w14:paraId="63494B76"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r w:rsidRPr="00416F13">
        <w:rPr>
          <w:rFonts w:ascii="Cambria" w:eastAsia="Times New Roman" w:hAnsi="Cambria" w:cs="Times New Roman"/>
          <w:color w:val="000000"/>
          <w:kern w:val="0"/>
          <w:sz w:val="20"/>
          <w:szCs w:val="24"/>
          <w:lang w:val="fr-FR" w:eastAsia="en-TT"/>
          <w14:ligatures w14:val="none"/>
        </w:rPr>
        <w:t xml:space="preserve">10 de </w:t>
      </w:r>
      <w:r w:rsidRPr="008504C7">
        <w:rPr>
          <w:rFonts w:ascii="Cambria" w:eastAsia="Times New Roman" w:hAnsi="Cambria" w:cs="Times New Roman"/>
          <w:color w:val="000000"/>
          <w:kern w:val="0"/>
          <w:sz w:val="20"/>
          <w:szCs w:val="24"/>
          <w:lang w:eastAsia="en-TT"/>
          <w14:ligatures w14:val="none"/>
        </w:rPr>
        <w:t>octubre</w:t>
      </w:r>
      <w:r w:rsidRPr="00416F13">
        <w:rPr>
          <w:rFonts w:ascii="Cambria" w:eastAsia="Times New Roman" w:hAnsi="Cambria" w:cs="Times New Roman"/>
          <w:color w:val="000000"/>
          <w:kern w:val="0"/>
          <w:sz w:val="20"/>
          <w:szCs w:val="24"/>
          <w:lang w:val="fr-FR" w:eastAsia="en-TT"/>
          <w14:ligatures w14:val="none"/>
        </w:rPr>
        <w:t xml:space="preserve"> de 2025</w:t>
      </w:r>
    </w:p>
    <w:p w14:paraId="0DE0CA8F"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p>
    <w:p w14:paraId="03C77784" w14:textId="77777777" w:rsidR="00416F13" w:rsidRPr="00416F13" w:rsidRDefault="00416F13" w:rsidP="00E325FF">
      <w:pPr>
        <w:spacing w:after="0" w:line="240" w:lineRule="exact"/>
        <w:rPr>
          <w:rFonts w:ascii="Times New Roman" w:eastAsia="Times New Roman" w:hAnsi="Times New Roman" w:cs="Times New Roman"/>
          <w:kern w:val="0"/>
          <w:sz w:val="20"/>
          <w:szCs w:val="20"/>
          <w:lang w:val="fr-FR" w:eastAsia="en-TT"/>
          <w14:ligatures w14:val="none"/>
        </w:rPr>
      </w:pPr>
      <w:r w:rsidRPr="00416F13">
        <w:rPr>
          <w:rFonts w:ascii="Cambria" w:eastAsia="Times New Roman" w:hAnsi="Cambria" w:cs="Times New Roman"/>
          <w:color w:val="000000"/>
          <w:kern w:val="0"/>
          <w:sz w:val="20"/>
          <w:szCs w:val="24"/>
          <w:lang w:val="fr-FR" w:eastAsia="en-TT"/>
          <w14:ligatures w14:val="none"/>
        </w:rPr>
        <w:t>Sr. Camille Jean Pierre Manel</w:t>
      </w:r>
    </w:p>
    <w:p w14:paraId="1640B2D6"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Secretario ejecutivo</w:t>
      </w:r>
    </w:p>
    <w:p w14:paraId="4B1971D7"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Comisión Internacional para la Conservación del Atún Atlántico</w:t>
      </w:r>
    </w:p>
    <w:p w14:paraId="2A31247E"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Corazón de María</w:t>
      </w:r>
    </w:p>
    <w:p w14:paraId="3A51B204"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8 – 28002 Madrid</w:t>
      </w:r>
    </w:p>
    <w:p w14:paraId="6B271ECA"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España</w:t>
      </w:r>
    </w:p>
    <w:p w14:paraId="56D51555"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47A031B9" w14:textId="77777777" w:rsidR="00416F13" w:rsidRPr="00416F13" w:rsidRDefault="00416F13" w:rsidP="00EB48B6">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b/>
          <w:bCs/>
          <w:color w:val="000000"/>
          <w:kern w:val="0"/>
          <w:sz w:val="20"/>
          <w:szCs w:val="24"/>
          <w:lang w:eastAsia="en-TT"/>
          <w14:ligatures w14:val="none"/>
        </w:rPr>
        <w:t>ASUNTO:</w:t>
      </w:r>
      <w:r w:rsidRPr="00416F13">
        <w:rPr>
          <w:rFonts w:ascii="Cambria" w:eastAsia="Times New Roman" w:hAnsi="Cambria" w:cs="Times New Roman"/>
          <w:b/>
          <w:color w:val="000000"/>
          <w:kern w:val="0"/>
          <w:sz w:val="20"/>
          <w:szCs w:val="24"/>
          <w:lang w:eastAsia="en-TT"/>
          <w14:ligatures w14:val="none"/>
        </w:rPr>
        <w:t xml:space="preserve"> PRESENTACIÓN DE </w:t>
      </w:r>
      <w:proofErr w:type="spellStart"/>
      <w:r w:rsidRPr="00416F13">
        <w:rPr>
          <w:rFonts w:ascii="Cambria" w:eastAsia="Times New Roman" w:hAnsi="Cambria" w:cs="Times New Roman"/>
          <w:b/>
          <w:color w:val="000000"/>
          <w:kern w:val="0"/>
          <w:sz w:val="20"/>
          <w:szCs w:val="24"/>
          <w:lang w:eastAsia="en-TT"/>
          <w14:ligatures w14:val="none"/>
        </w:rPr>
        <w:t>SHARK</w:t>
      </w:r>
      <w:proofErr w:type="spellEnd"/>
      <w:r w:rsidRPr="00416F13">
        <w:rPr>
          <w:rFonts w:ascii="Cambria" w:eastAsia="Times New Roman" w:hAnsi="Cambria" w:cs="Times New Roman"/>
          <w:b/>
          <w:color w:val="000000"/>
          <w:kern w:val="0"/>
          <w:sz w:val="20"/>
          <w:szCs w:val="24"/>
          <w:lang w:eastAsia="en-TT"/>
          <w14:ligatures w14:val="none"/>
        </w:rPr>
        <w:t xml:space="preserve"> </w:t>
      </w:r>
      <w:proofErr w:type="spellStart"/>
      <w:r w:rsidRPr="00416F13">
        <w:rPr>
          <w:rFonts w:ascii="Cambria" w:eastAsia="Times New Roman" w:hAnsi="Cambria" w:cs="Times New Roman"/>
          <w:b/>
          <w:color w:val="000000"/>
          <w:kern w:val="0"/>
          <w:sz w:val="20"/>
          <w:szCs w:val="24"/>
          <w:lang w:eastAsia="en-TT"/>
          <w14:ligatures w14:val="none"/>
        </w:rPr>
        <w:t>ADVOCATES</w:t>
      </w:r>
      <w:proofErr w:type="spellEnd"/>
      <w:r w:rsidRPr="00416F13">
        <w:rPr>
          <w:rFonts w:ascii="Cambria" w:eastAsia="Times New Roman" w:hAnsi="Cambria" w:cs="Times New Roman"/>
          <w:b/>
          <w:color w:val="000000"/>
          <w:kern w:val="0"/>
          <w:sz w:val="20"/>
          <w:szCs w:val="24"/>
          <w:lang w:eastAsia="en-TT"/>
          <w14:ligatures w14:val="none"/>
        </w:rPr>
        <w:t xml:space="preserve"> INTERNATIONAL (UN PROYECTO DE </w:t>
      </w:r>
      <w:proofErr w:type="spellStart"/>
      <w:r w:rsidRPr="00416F13">
        <w:rPr>
          <w:rFonts w:ascii="Cambria" w:eastAsia="Times New Roman" w:hAnsi="Cambria" w:cs="Times New Roman"/>
          <w:b/>
          <w:color w:val="000000"/>
          <w:kern w:val="0"/>
          <w:sz w:val="20"/>
          <w:szCs w:val="24"/>
          <w:lang w:eastAsia="en-TT"/>
          <w14:ligatures w14:val="none"/>
        </w:rPr>
        <w:t>OCEAN</w:t>
      </w:r>
      <w:proofErr w:type="spellEnd"/>
      <w:r w:rsidRPr="00416F13">
        <w:rPr>
          <w:rFonts w:ascii="Cambria" w:eastAsia="Times New Roman" w:hAnsi="Cambria" w:cs="Times New Roman"/>
          <w:b/>
          <w:color w:val="000000"/>
          <w:kern w:val="0"/>
          <w:sz w:val="20"/>
          <w:szCs w:val="24"/>
          <w:lang w:eastAsia="en-TT"/>
          <w14:ligatures w14:val="none"/>
        </w:rPr>
        <w:t xml:space="preserve"> </w:t>
      </w:r>
      <w:proofErr w:type="spellStart"/>
      <w:r w:rsidRPr="00416F13">
        <w:rPr>
          <w:rFonts w:ascii="Cambria" w:eastAsia="Times New Roman" w:hAnsi="Cambria" w:cs="Times New Roman"/>
          <w:b/>
          <w:color w:val="000000"/>
          <w:kern w:val="0"/>
          <w:sz w:val="20"/>
          <w:szCs w:val="24"/>
          <w:lang w:eastAsia="en-TT"/>
          <w14:ligatures w14:val="none"/>
        </w:rPr>
        <w:t>FOUNDATION</w:t>
      </w:r>
      <w:proofErr w:type="spellEnd"/>
      <w:r w:rsidRPr="00416F13">
        <w:rPr>
          <w:rFonts w:ascii="Cambria" w:eastAsia="Times New Roman" w:hAnsi="Cambria" w:cs="Times New Roman"/>
          <w:b/>
          <w:color w:val="000000"/>
          <w:kern w:val="0"/>
          <w:sz w:val="20"/>
          <w:szCs w:val="24"/>
          <w:lang w:eastAsia="en-TT"/>
          <w14:ligatures w14:val="none"/>
        </w:rPr>
        <w:t xml:space="preserve">), </w:t>
      </w:r>
      <w:proofErr w:type="spellStart"/>
      <w:r w:rsidRPr="00416F13">
        <w:rPr>
          <w:rFonts w:ascii="Cambria" w:eastAsia="Times New Roman" w:hAnsi="Cambria" w:cs="Times New Roman"/>
          <w:b/>
          <w:color w:val="000000"/>
          <w:kern w:val="0"/>
          <w:sz w:val="20"/>
          <w:szCs w:val="24"/>
          <w:lang w:eastAsia="en-TT"/>
          <w14:ligatures w14:val="none"/>
        </w:rPr>
        <w:t>ECOLOGY</w:t>
      </w:r>
      <w:proofErr w:type="spellEnd"/>
      <w:r w:rsidRPr="00416F13">
        <w:rPr>
          <w:rFonts w:ascii="Cambria" w:eastAsia="Times New Roman" w:hAnsi="Cambria" w:cs="Times New Roman"/>
          <w:b/>
          <w:color w:val="000000"/>
          <w:kern w:val="0"/>
          <w:sz w:val="20"/>
          <w:szCs w:val="24"/>
          <w:lang w:eastAsia="en-TT"/>
          <w14:ligatures w14:val="none"/>
        </w:rPr>
        <w:t xml:space="preserve"> </w:t>
      </w:r>
      <w:proofErr w:type="spellStart"/>
      <w:r w:rsidRPr="00416F13">
        <w:rPr>
          <w:rFonts w:ascii="Cambria" w:eastAsia="Times New Roman" w:hAnsi="Cambria" w:cs="Times New Roman"/>
          <w:b/>
          <w:color w:val="000000"/>
          <w:kern w:val="0"/>
          <w:sz w:val="20"/>
          <w:szCs w:val="24"/>
          <w:lang w:eastAsia="en-TT"/>
          <w14:ligatures w14:val="none"/>
        </w:rPr>
        <w:t>ACTION</w:t>
      </w:r>
      <w:proofErr w:type="spellEnd"/>
      <w:r w:rsidRPr="00416F13">
        <w:rPr>
          <w:rFonts w:ascii="Cambria" w:eastAsia="Times New Roman" w:hAnsi="Cambria" w:cs="Times New Roman"/>
          <w:b/>
          <w:color w:val="000000"/>
          <w:kern w:val="0"/>
          <w:sz w:val="20"/>
          <w:szCs w:val="24"/>
          <w:lang w:eastAsia="en-TT"/>
          <w14:ligatures w14:val="none"/>
        </w:rPr>
        <w:t xml:space="preserve"> CENTRE Y </w:t>
      </w:r>
      <w:proofErr w:type="spellStart"/>
      <w:r w:rsidRPr="00416F13">
        <w:rPr>
          <w:rFonts w:ascii="Cambria" w:eastAsia="Times New Roman" w:hAnsi="Cambria" w:cs="Times New Roman"/>
          <w:b/>
          <w:color w:val="000000"/>
          <w:kern w:val="0"/>
          <w:sz w:val="20"/>
          <w:szCs w:val="24"/>
          <w:lang w:eastAsia="en-TT"/>
          <w14:ligatures w14:val="none"/>
        </w:rPr>
        <w:t>SHARK</w:t>
      </w:r>
      <w:proofErr w:type="spellEnd"/>
      <w:r w:rsidRPr="00416F13">
        <w:rPr>
          <w:rFonts w:ascii="Cambria" w:eastAsia="Times New Roman" w:hAnsi="Cambria" w:cs="Times New Roman"/>
          <w:b/>
          <w:color w:val="000000"/>
          <w:kern w:val="0"/>
          <w:sz w:val="20"/>
          <w:szCs w:val="24"/>
          <w:lang w:eastAsia="en-TT"/>
          <w14:ligatures w14:val="none"/>
        </w:rPr>
        <w:t xml:space="preserve"> TRUST SOBRE EL POSIBLE INCUMPLIMIENTO DE LAS MEDIDAS DE CONSERVACIÓN Y ORDENACIÓN DE ICCAT - TRINIDAD Y TOBAGO</w:t>
      </w:r>
    </w:p>
    <w:p w14:paraId="67A069DC"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100A0D18"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Estimado Sr. Manel</w:t>
      </w:r>
    </w:p>
    <w:p w14:paraId="6CA501F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En relación a su correspondencia con fecha 23 de julio de 2025 sobre el asunto arriba mencionado, Trinidad y Tobago mantiene su compromiso por la conservación y ordenación de los recursos de tiburones, tal y como propugna ICCAT.</w:t>
      </w:r>
    </w:p>
    <w:p w14:paraId="11498666"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 xml:space="preserve">Ni las autoridades aduaneras tailandesas ni las ONG han informado oficialmente a Trinidad y Tobago del incidente: </w:t>
      </w:r>
      <w:proofErr w:type="spellStart"/>
      <w:r w:rsidRPr="00416F13">
        <w:rPr>
          <w:rFonts w:ascii="Cambria" w:eastAsia="Times New Roman" w:hAnsi="Cambria" w:cs="Times New Roman"/>
          <w:i/>
          <w:iCs/>
          <w:color w:val="000000"/>
          <w:kern w:val="0"/>
          <w:sz w:val="20"/>
          <w:szCs w:val="24"/>
          <w:lang w:eastAsia="en-TT"/>
          <w14:ligatures w14:val="none"/>
        </w:rPr>
        <w:t>Shark</w:t>
      </w:r>
      <w:proofErr w:type="spellEnd"/>
      <w:r w:rsidRPr="00416F13">
        <w:rPr>
          <w:rFonts w:ascii="Cambria" w:eastAsia="Times New Roman" w:hAnsi="Cambria" w:cs="Times New Roman"/>
          <w:i/>
          <w:iCs/>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Advocates</w:t>
      </w:r>
      <w:proofErr w:type="spellEnd"/>
      <w:r w:rsidRPr="00416F13">
        <w:rPr>
          <w:rFonts w:ascii="Cambria" w:eastAsia="Times New Roman" w:hAnsi="Cambria" w:cs="Times New Roman"/>
          <w:i/>
          <w:iCs/>
          <w:color w:val="000000"/>
          <w:kern w:val="0"/>
          <w:sz w:val="20"/>
          <w:szCs w:val="24"/>
          <w:lang w:eastAsia="en-TT"/>
          <w14:ligatures w14:val="none"/>
        </w:rPr>
        <w:t xml:space="preserve"> International</w:t>
      </w:r>
      <w:r w:rsidRPr="00416F13">
        <w:rPr>
          <w:rFonts w:ascii="Cambria" w:eastAsia="Times New Roman" w:hAnsi="Cambria" w:cs="Times New Roman"/>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Ecology</w:t>
      </w:r>
      <w:proofErr w:type="spellEnd"/>
      <w:r w:rsidRPr="00416F13">
        <w:rPr>
          <w:rFonts w:ascii="Cambria" w:eastAsia="Times New Roman" w:hAnsi="Cambria" w:cs="Times New Roman"/>
          <w:i/>
          <w:iCs/>
          <w:color w:val="000000"/>
          <w:kern w:val="0"/>
          <w:sz w:val="20"/>
          <w:szCs w:val="24"/>
          <w:lang w:eastAsia="en-TT"/>
          <w14:ligatures w14:val="none"/>
        </w:rPr>
        <w:t xml:space="preserve"> </w:t>
      </w:r>
      <w:proofErr w:type="spellStart"/>
      <w:r w:rsidRPr="00416F13">
        <w:rPr>
          <w:rFonts w:ascii="Cambria" w:eastAsia="Times New Roman" w:hAnsi="Cambria" w:cs="Times New Roman"/>
          <w:i/>
          <w:iCs/>
          <w:color w:val="000000"/>
          <w:kern w:val="0"/>
          <w:sz w:val="20"/>
          <w:szCs w:val="24"/>
          <w:lang w:eastAsia="en-TT"/>
          <w14:ligatures w14:val="none"/>
        </w:rPr>
        <w:t>Action</w:t>
      </w:r>
      <w:proofErr w:type="spellEnd"/>
      <w:r w:rsidRPr="00416F13">
        <w:rPr>
          <w:rFonts w:ascii="Cambria" w:eastAsia="Times New Roman" w:hAnsi="Cambria" w:cs="Times New Roman"/>
          <w:i/>
          <w:iCs/>
          <w:color w:val="000000"/>
          <w:kern w:val="0"/>
          <w:sz w:val="20"/>
          <w:szCs w:val="24"/>
          <w:lang w:eastAsia="en-TT"/>
          <w14:ligatures w14:val="none"/>
        </w:rPr>
        <w:t xml:space="preserve"> Centre</w:t>
      </w:r>
      <w:r w:rsidRPr="00416F13">
        <w:rPr>
          <w:rFonts w:ascii="Cambria" w:eastAsia="Times New Roman" w:hAnsi="Cambria" w:cs="Times New Roman"/>
          <w:color w:val="000000"/>
          <w:kern w:val="0"/>
          <w:sz w:val="20"/>
          <w:szCs w:val="24"/>
          <w:lang w:eastAsia="en-TT"/>
          <w14:ligatures w14:val="none"/>
        </w:rPr>
        <w:t xml:space="preserve">; o </w:t>
      </w:r>
      <w:proofErr w:type="spellStart"/>
      <w:r w:rsidRPr="00416F13">
        <w:rPr>
          <w:rFonts w:ascii="Cambria" w:eastAsia="Times New Roman" w:hAnsi="Cambria" w:cs="Times New Roman"/>
          <w:i/>
          <w:iCs/>
          <w:color w:val="000000"/>
          <w:kern w:val="0"/>
          <w:sz w:val="20"/>
          <w:szCs w:val="24"/>
          <w:lang w:eastAsia="en-TT"/>
          <w14:ligatures w14:val="none"/>
        </w:rPr>
        <w:t>Shark</w:t>
      </w:r>
      <w:proofErr w:type="spellEnd"/>
      <w:r w:rsidRPr="00416F13">
        <w:rPr>
          <w:rFonts w:ascii="Cambria" w:eastAsia="Times New Roman" w:hAnsi="Cambria" w:cs="Times New Roman"/>
          <w:i/>
          <w:iCs/>
          <w:color w:val="000000"/>
          <w:kern w:val="0"/>
          <w:sz w:val="20"/>
          <w:szCs w:val="24"/>
          <w:lang w:eastAsia="en-TT"/>
          <w14:ligatures w14:val="none"/>
        </w:rPr>
        <w:t xml:space="preserve"> Trust</w:t>
      </w:r>
      <w:r w:rsidRPr="00416F13">
        <w:rPr>
          <w:rFonts w:ascii="Cambria" w:eastAsia="Times New Roman" w:hAnsi="Cambria" w:cs="Times New Roman"/>
          <w:color w:val="000000"/>
          <w:kern w:val="0"/>
          <w:sz w:val="20"/>
          <w:szCs w:val="24"/>
          <w:lang w:eastAsia="en-TT"/>
          <w14:ligatures w14:val="none"/>
        </w:rPr>
        <w:t>. Por tanto, carecemos de información pormenorizada sobre el envío para facilitar una investigación exhaustiva del asunto. </w:t>
      </w:r>
    </w:p>
    <w:p w14:paraId="4CB5C1E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Se requiere la promulgación de una nueva legislación de ordenación pesquera y el restablecimiento de la capacidad de seguimiento, el control, la vigilancia y la ejecución (</w:t>
      </w:r>
      <w:proofErr w:type="spellStart"/>
      <w:r w:rsidRPr="00416F13">
        <w:rPr>
          <w:rFonts w:ascii="Cambria" w:eastAsia="Times New Roman" w:hAnsi="Cambria" w:cs="Times New Roman"/>
          <w:color w:val="000000"/>
          <w:kern w:val="0"/>
          <w:sz w:val="20"/>
          <w:szCs w:val="24"/>
          <w:lang w:eastAsia="en-TT"/>
          <w14:ligatures w14:val="none"/>
        </w:rPr>
        <w:t>MCS&amp;E</w:t>
      </w:r>
      <w:proofErr w:type="spellEnd"/>
      <w:r w:rsidRPr="00416F13">
        <w:rPr>
          <w:rFonts w:ascii="Cambria" w:eastAsia="Times New Roman" w:hAnsi="Cambria" w:cs="Times New Roman"/>
          <w:color w:val="000000"/>
          <w:kern w:val="0"/>
          <w:sz w:val="20"/>
          <w:szCs w:val="24"/>
          <w:lang w:eastAsia="en-TT"/>
          <w14:ligatures w14:val="none"/>
        </w:rPr>
        <w:t xml:space="preserve">) de las pesquerías para reforzar el cumplimiento de la prohibición nacional de exportación de tiburón martillo y tiburón jaquetón y garantizar que los desembarques de estas especies no aumenten de conformidad con las </w:t>
      </w:r>
      <w:proofErr w:type="spellStart"/>
      <w:r w:rsidRPr="00416F13">
        <w:rPr>
          <w:rFonts w:ascii="Cambria" w:eastAsia="Times New Roman" w:hAnsi="Cambria" w:cs="Times New Roman"/>
          <w:color w:val="000000"/>
          <w:kern w:val="0"/>
          <w:sz w:val="20"/>
          <w:szCs w:val="24"/>
          <w:lang w:eastAsia="en-TT"/>
          <w14:ligatures w14:val="none"/>
        </w:rPr>
        <w:t>Recs</w:t>
      </w:r>
      <w:proofErr w:type="spellEnd"/>
      <w:r w:rsidRPr="00416F13">
        <w:rPr>
          <w:rFonts w:ascii="Cambria" w:eastAsia="Times New Roman" w:hAnsi="Cambria" w:cs="Times New Roman"/>
          <w:color w:val="000000"/>
          <w:kern w:val="0"/>
          <w:sz w:val="20"/>
          <w:szCs w:val="24"/>
          <w:lang w:eastAsia="en-TT"/>
          <w14:ligatures w14:val="none"/>
        </w:rPr>
        <w:t xml:space="preserve"> 10-08 y 11-08.</w:t>
      </w:r>
    </w:p>
    <w:p w14:paraId="73DCCCBA"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 xml:space="preserve">Con respecto a los continuos esfuerzos de Trinidad y Tobago por promulgar una nueva legislación de ordenación pesquera, que incluya el fortalecimiento de </w:t>
      </w:r>
      <w:proofErr w:type="spellStart"/>
      <w:r w:rsidRPr="00416F13">
        <w:rPr>
          <w:rFonts w:ascii="Cambria" w:eastAsia="Times New Roman" w:hAnsi="Cambria" w:cs="Times New Roman"/>
          <w:color w:val="000000"/>
          <w:kern w:val="0"/>
          <w:sz w:val="20"/>
          <w:szCs w:val="24"/>
          <w:lang w:eastAsia="en-TT"/>
          <w14:ligatures w14:val="none"/>
        </w:rPr>
        <w:t>MCS&amp;E</w:t>
      </w:r>
      <w:proofErr w:type="spellEnd"/>
      <w:r w:rsidRPr="00416F13">
        <w:rPr>
          <w:rFonts w:ascii="Cambria" w:eastAsia="Times New Roman" w:hAnsi="Cambria" w:cs="Times New Roman"/>
          <w:color w:val="000000"/>
          <w:kern w:val="0"/>
          <w:sz w:val="20"/>
          <w:szCs w:val="24"/>
          <w:lang w:eastAsia="en-TT"/>
          <w14:ligatures w14:val="none"/>
        </w:rPr>
        <w:t xml:space="preserve"> de la importación, el desembarque, la exportación, el transbordo y el movimiento de peces, la División de pesca finalizó de revisar los comentarios de las partes interesadas sobre la versión de octubre de 2023 del Proyecto de ley de ordenación pesquera en julio de 2025. El Departamento de redacción legislativa del Ministerio responsable de asuntos jurídicos propone cambios basados en el examen de los comentarios de las partes interesadas.  Es necesario volver a presentar el proyecto de ley modificado al Consejo de ministros antes de que pueda presentarse al Parlamento. Está previsto que el proyecto de ley se presente en el Parlamento a finales del primer trimestre de 2026.</w:t>
      </w:r>
    </w:p>
    <w:p w14:paraId="78A6E78A"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 xml:space="preserve">Respecto a los esfuerzos para restablecer la capacidad de seguimiento, el control, la vigilancia y la ejecución en la División de pesca, se presentó una nota al Gabinete a finales de mayo de 2025 para la </w:t>
      </w:r>
      <w:r w:rsidRPr="00416F13">
        <w:rPr>
          <w:rFonts w:ascii="Cambria" w:eastAsia="Times New Roman" w:hAnsi="Cambria" w:cs="Times New Roman"/>
          <w:color w:val="222222"/>
          <w:kern w:val="0"/>
          <w:sz w:val="20"/>
          <w:szCs w:val="24"/>
          <w:shd w:val="clear" w:color="auto" w:fill="FFFFFF"/>
          <w:lang w:eastAsia="en-TT"/>
          <w14:ligatures w14:val="none"/>
        </w:rPr>
        <w:t>contratación del personal necesario. El Comité de finanzas y propósitos generales del Consejo de ministros está examinando la nota. Este acuerdo provisional tendrá vigencia hasta que puedan establecerse la Inspección nacional de pesca y la Inspección de pesca de Tobago en virtud de la nueva legislación de ordenación pesquera propuesta.</w:t>
      </w:r>
    </w:p>
    <w:p w14:paraId="360D8F98"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414A9ACD"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El Plan de acción presentado al Comité de cumplimiento en respuesta a la carta sobre cuestiones de cumplimiento, con fecha de 11 de septiembre de 2025, también aborda las deficiencias mencionadas. </w:t>
      </w:r>
    </w:p>
    <w:p w14:paraId="2FA419D0" w14:textId="2DF1639D" w:rsid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Trinidad y Tobago reitera su compromiso de mejorar su régimen de conservación y ordenación y la implementación de las medidas necesarias.</w:t>
      </w:r>
    </w:p>
    <w:p w14:paraId="7FE784B6" w14:textId="77777777" w:rsidR="00E325FF" w:rsidRPr="00416F13" w:rsidRDefault="00E325FF" w:rsidP="00E325FF">
      <w:pPr>
        <w:spacing w:after="0" w:line="240" w:lineRule="exact"/>
        <w:jc w:val="both"/>
        <w:rPr>
          <w:rFonts w:ascii="Times New Roman" w:eastAsia="Times New Roman" w:hAnsi="Times New Roman" w:cs="Times New Roman"/>
          <w:kern w:val="0"/>
          <w:sz w:val="20"/>
          <w:szCs w:val="20"/>
          <w:lang w:eastAsia="en-TT"/>
          <w14:ligatures w14:val="none"/>
        </w:rPr>
      </w:pPr>
    </w:p>
    <w:p w14:paraId="457F0A24" w14:textId="77777777" w:rsidR="00416F13" w:rsidRPr="00416F13" w:rsidRDefault="00416F13" w:rsidP="00E325FF">
      <w:pPr>
        <w:spacing w:after="0" w:line="240" w:lineRule="exact"/>
        <w:jc w:val="both"/>
        <w:rPr>
          <w:rFonts w:ascii="Cambria" w:eastAsia="Times New Roman" w:hAnsi="Cambria" w:cs="Times New Roman"/>
          <w:color w:val="000000"/>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Atentamente,</w:t>
      </w:r>
    </w:p>
    <w:p w14:paraId="35B4EF28" w14:textId="77777777" w:rsidR="00416F13" w:rsidRDefault="00416F13" w:rsidP="00E325FF">
      <w:pPr>
        <w:spacing w:after="0" w:line="240" w:lineRule="exact"/>
        <w:jc w:val="both"/>
        <w:rPr>
          <w:rFonts w:ascii="Cambria" w:eastAsia="Times New Roman" w:hAnsi="Cambria" w:cs="Times New Roman"/>
          <w:color w:val="000000"/>
          <w:kern w:val="0"/>
          <w:sz w:val="20"/>
          <w:szCs w:val="20"/>
          <w:lang w:eastAsia="en-TT"/>
          <w14:ligatures w14:val="none"/>
        </w:rPr>
      </w:pPr>
    </w:p>
    <w:p w14:paraId="7947907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p>
    <w:p w14:paraId="497E3B9C" w14:textId="77777777"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r w:rsidRPr="00416F13">
        <w:rPr>
          <w:rFonts w:ascii="Times New Roman" w:eastAsia="Times New Roman" w:hAnsi="Times New Roman" w:cs="Times New Roman"/>
          <w:noProof/>
          <w:kern w:val="0"/>
          <w:sz w:val="20"/>
          <w:szCs w:val="24"/>
          <w:lang w:eastAsia="en-TT"/>
          <w14:ligatures w14:val="none"/>
        </w:rPr>
        <mc:AlternateContent>
          <mc:Choice Requires="wps">
            <w:drawing>
              <wp:anchor distT="0" distB="0" distL="114300" distR="114300" simplePos="0" relativeHeight="251669504" behindDoc="0" locked="0" layoutInCell="1" allowOverlap="1" wp14:anchorId="01065851" wp14:editId="6B76D664">
                <wp:simplePos x="0" y="0"/>
                <wp:positionH relativeFrom="column">
                  <wp:posOffset>15240</wp:posOffset>
                </wp:positionH>
                <wp:positionV relativeFrom="paragraph">
                  <wp:posOffset>60960</wp:posOffset>
                </wp:positionV>
                <wp:extent cx="1508760" cy="0"/>
                <wp:effectExtent l="0" t="0" r="34290" b="19050"/>
                <wp:wrapNone/>
                <wp:docPr id="1214792008" name="Straight Connector 1214792008"/>
                <wp:cNvGraphicFramePr/>
                <a:graphic xmlns:a="http://schemas.openxmlformats.org/drawingml/2006/main">
                  <a:graphicData uri="http://schemas.microsoft.com/office/word/2010/wordprocessingShape">
                    <wps:wsp>
                      <wps:cNvCnPr/>
                      <wps:spPr>
                        <a:xfrm>
                          <a:off x="0" y="0"/>
                          <a:ext cx="15087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2EFA86" id="Straight Connector 121479200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4.8pt" to="12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uE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" strokecolor="windowText" strokeweight=".5pt">
                <v:stroke joinstyle="miter"/>
              </v:line>
            </w:pict>
          </mc:Fallback>
        </mc:AlternateContent>
      </w:r>
    </w:p>
    <w:p w14:paraId="0AC1BECB"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Sra. Elizabeth Mohammed</w:t>
      </w:r>
    </w:p>
    <w:p w14:paraId="45C13388" w14:textId="77777777" w:rsidR="00416F13" w:rsidRPr="00416F13" w:rsidRDefault="00416F13" w:rsidP="00E325FF">
      <w:pPr>
        <w:spacing w:after="0" w:line="240" w:lineRule="exact"/>
        <w:jc w:val="both"/>
        <w:rPr>
          <w:rFonts w:ascii="Times New Roman" w:eastAsia="Times New Roman" w:hAnsi="Times New Roman" w:cs="Times New Roman"/>
          <w:kern w:val="0"/>
          <w:sz w:val="20"/>
          <w:szCs w:val="20"/>
          <w:lang w:eastAsia="en-TT"/>
          <w14:ligatures w14:val="none"/>
        </w:rPr>
      </w:pPr>
      <w:r w:rsidRPr="00416F13">
        <w:rPr>
          <w:rFonts w:ascii="Cambria" w:eastAsia="Times New Roman" w:hAnsi="Cambria" w:cs="Times New Roman"/>
          <w:color w:val="000000"/>
          <w:kern w:val="0"/>
          <w:sz w:val="20"/>
          <w:szCs w:val="24"/>
          <w:lang w:eastAsia="en-TT"/>
          <w14:ligatures w14:val="none"/>
        </w:rPr>
        <w:t>Directora de Pesca (Ag)</w:t>
      </w:r>
    </w:p>
    <w:p w14:paraId="1FE2D4AE" w14:textId="54DAC12C" w:rsidR="00416F13" w:rsidRPr="00416F13" w:rsidRDefault="00416F13" w:rsidP="00E325FF">
      <w:pPr>
        <w:spacing w:after="0" w:line="240" w:lineRule="exact"/>
        <w:rPr>
          <w:rFonts w:ascii="Times New Roman" w:eastAsia="Times New Roman" w:hAnsi="Times New Roman" w:cs="Times New Roman"/>
          <w:kern w:val="0"/>
          <w:sz w:val="20"/>
          <w:szCs w:val="20"/>
          <w:lang w:eastAsia="en-TT"/>
          <w14:ligatures w14:val="none"/>
        </w:rPr>
      </w:pPr>
    </w:p>
    <w:p w14:paraId="6EDF71C1" w14:textId="26CD3CA1" w:rsidR="00416F13" w:rsidRPr="00E325FF" w:rsidRDefault="00416F13" w:rsidP="00E325FF">
      <w:pPr>
        <w:spacing w:after="0" w:line="240" w:lineRule="exact"/>
        <w:rPr>
          <w:rFonts w:ascii="Times New Roman" w:eastAsia="Times New Roman" w:hAnsi="Times New Roman" w:cs="Times New Roman"/>
          <w:kern w:val="0"/>
          <w:sz w:val="20"/>
          <w:szCs w:val="20"/>
          <w:lang w:eastAsia="en-TT"/>
          <w14:ligatures w14:val="none"/>
        </w:rPr>
      </w:pPr>
      <w:proofErr w:type="spellStart"/>
      <w:r w:rsidRPr="00416F13">
        <w:rPr>
          <w:rFonts w:ascii="Cambria" w:eastAsia="Times New Roman" w:hAnsi="Cambria" w:cs="Times New Roman"/>
          <w:color w:val="000000"/>
          <w:kern w:val="0"/>
          <w:sz w:val="20"/>
          <w:szCs w:val="24"/>
          <w:lang w:eastAsia="en-TT"/>
          <w14:ligatures w14:val="none"/>
        </w:rPr>
        <w:t>cc</w:t>
      </w:r>
      <w:proofErr w:type="spellEnd"/>
      <w:r w:rsidRPr="00416F13">
        <w:rPr>
          <w:rFonts w:ascii="Cambria" w:eastAsia="Times New Roman" w:hAnsi="Cambria" w:cs="Times New Roman"/>
          <w:color w:val="000000"/>
          <w:kern w:val="0"/>
          <w:sz w:val="20"/>
          <w:szCs w:val="24"/>
          <w:lang w:eastAsia="en-TT"/>
          <w14:ligatures w14:val="none"/>
        </w:rPr>
        <w:t>:</w:t>
      </w:r>
      <w:r w:rsidRPr="00416F13">
        <w:rPr>
          <w:rFonts w:ascii="Cambria" w:eastAsia="Times New Roman" w:hAnsi="Cambria" w:cs="Times New Roman"/>
          <w:color w:val="000000"/>
          <w:kern w:val="0"/>
          <w:sz w:val="20"/>
          <w:szCs w:val="24"/>
          <w:lang w:eastAsia="en-TT"/>
          <w14:ligatures w14:val="none"/>
        </w:rPr>
        <w:tab/>
        <w:t>Sr. Campbell, presidente del Comité de cumplimiento</w:t>
      </w:r>
    </w:p>
    <w:sectPr w:rsidR="00416F13" w:rsidRPr="00E325FF" w:rsidSect="001B42E9">
      <w:headerReference w:type="default" r:id="rId24"/>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F78" w14:textId="77777777" w:rsidR="008118F3" w:rsidRDefault="008118F3" w:rsidP="008118F3">
      <w:pPr>
        <w:spacing w:after="0" w:line="240" w:lineRule="auto"/>
      </w:pPr>
      <w:r>
        <w:separator/>
      </w:r>
    </w:p>
  </w:endnote>
  <w:endnote w:type="continuationSeparator" w:id="0">
    <w:p w14:paraId="03E9CA35" w14:textId="77777777" w:rsidR="008118F3" w:rsidRDefault="008118F3"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1BAA" w14:textId="0BA1A9D5" w:rsidR="00416F13" w:rsidRPr="00D50735" w:rsidRDefault="00D50735" w:rsidP="00D50735">
    <w:pPr>
      <w:tabs>
        <w:tab w:val="center" w:pos="4535"/>
        <w:tab w:val="center" w:pos="4680"/>
        <w:tab w:val="left" w:pos="6150"/>
        <w:tab w:val="right" w:pos="9360"/>
      </w:tabs>
      <w:spacing w:after="0" w:line="240" w:lineRule="auto"/>
      <w:jc w:val="center"/>
      <w:rPr>
        <w:rFonts w:ascii="Cambria" w:hAnsi="Cambria"/>
        <w:sz w:val="20"/>
      </w:rPr>
    </w:pP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PAGE </w:instrText>
    </w:r>
    <w:r w:rsidRPr="00E57EC6">
      <w:rPr>
        <w:rFonts w:ascii="Cambria" w:eastAsia="Calibri" w:hAnsi="Cambria" w:cs="Calibri"/>
        <w:sz w:val="20"/>
        <w:szCs w:val="20"/>
      </w:rPr>
      <w:fldChar w:fldCharType="separate"/>
    </w:r>
    <w:r>
      <w:rPr>
        <w:rFonts w:ascii="Cambria" w:eastAsia="Calibri" w:hAnsi="Cambria" w:cs="Calibri"/>
        <w:sz w:val="20"/>
        <w:szCs w:val="20"/>
      </w:rPr>
      <w:t>1</w:t>
    </w:r>
    <w:r w:rsidRPr="00E57EC6">
      <w:rPr>
        <w:rFonts w:ascii="Cambria" w:eastAsia="Calibri" w:hAnsi="Cambria" w:cs="Calibri"/>
        <w:sz w:val="20"/>
        <w:szCs w:val="20"/>
      </w:rPr>
      <w:fldChar w:fldCharType="end"/>
    </w:r>
    <w:r w:rsidRPr="00E57EC6">
      <w:rPr>
        <w:rFonts w:ascii="Cambria" w:eastAsia="Calibri" w:hAnsi="Cambria" w:cs="Calibri"/>
        <w:sz w:val="20"/>
        <w:szCs w:val="20"/>
      </w:rPr>
      <w:t xml:space="preserve"> / </w:t>
    </w: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NUMPAGES  </w:instrText>
    </w:r>
    <w:r w:rsidRPr="00E57EC6">
      <w:rPr>
        <w:rFonts w:ascii="Cambria" w:eastAsia="Calibri" w:hAnsi="Cambria" w:cs="Calibri"/>
        <w:sz w:val="20"/>
        <w:szCs w:val="20"/>
      </w:rPr>
      <w:fldChar w:fldCharType="separate"/>
    </w:r>
    <w:r>
      <w:rPr>
        <w:rFonts w:ascii="Cambria" w:eastAsia="Calibri" w:hAnsi="Cambria" w:cs="Calibri"/>
        <w:sz w:val="20"/>
        <w:szCs w:val="20"/>
      </w:rPr>
      <w:t>34</w:t>
    </w:r>
    <w:r w:rsidRPr="00E57EC6">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66FB" w14:textId="77777777" w:rsidR="008118F3" w:rsidRDefault="008118F3" w:rsidP="008118F3">
      <w:pPr>
        <w:spacing w:after="0" w:line="240" w:lineRule="auto"/>
      </w:pPr>
      <w:r>
        <w:separator/>
      </w:r>
    </w:p>
  </w:footnote>
  <w:footnote w:type="continuationSeparator" w:id="0">
    <w:p w14:paraId="777351F3" w14:textId="77777777" w:rsidR="008118F3" w:rsidRDefault="008118F3" w:rsidP="008118F3">
      <w:pPr>
        <w:spacing w:after="0" w:line="240" w:lineRule="auto"/>
      </w:pPr>
      <w:r>
        <w:continuationSeparator/>
      </w:r>
    </w:p>
  </w:footnote>
  <w:footnote w:id="1">
    <w:p w14:paraId="75AB8109" w14:textId="77777777" w:rsidR="001B42E9" w:rsidRPr="001B42E9" w:rsidRDefault="001B42E9" w:rsidP="001B42E9">
      <w:pPr>
        <w:pStyle w:val="ListParagraph"/>
        <w:tabs>
          <w:tab w:val="left" w:pos="383"/>
        </w:tabs>
        <w:spacing w:before="99"/>
        <w:ind w:left="0"/>
        <w:rPr>
          <w:rFonts w:ascii="Cambria" w:hAnsi="Cambria"/>
          <w:sz w:val="16"/>
          <w:szCs w:val="16"/>
          <w:lang w:val="it-IT"/>
        </w:rPr>
      </w:pPr>
      <w:r w:rsidRPr="001B42E9">
        <w:rPr>
          <w:rStyle w:val="FootnoteReference"/>
          <w:rFonts w:ascii="Cambria" w:hAnsi="Cambria"/>
          <w:sz w:val="16"/>
          <w:szCs w:val="16"/>
        </w:rPr>
        <w:footnoteRef/>
      </w:r>
      <w:r w:rsidRPr="001B42E9">
        <w:rPr>
          <w:rFonts w:ascii="Cambria" w:hAnsi="Cambria"/>
          <w:sz w:val="16"/>
          <w:szCs w:val="16"/>
        </w:rPr>
        <w:t xml:space="preserve"> </w:t>
      </w:r>
      <w:r w:rsidRPr="001B42E9">
        <w:rPr>
          <w:rFonts w:ascii="Cambria" w:hAnsi="Cambria"/>
          <w:sz w:val="16"/>
          <w:szCs w:val="16"/>
          <w:lang w:val="it-IT"/>
        </w:rPr>
        <w:t>Documento de ICCAT COC_312/2024-Adenda_1</w:t>
      </w:r>
    </w:p>
  </w:footnote>
  <w:footnote w:id="2">
    <w:p w14:paraId="4F8223F7" w14:textId="77777777" w:rsidR="001B42E9" w:rsidRDefault="001B42E9" w:rsidP="001B42E9">
      <w:pPr>
        <w:pStyle w:val="FootnoteText"/>
      </w:pPr>
      <w:r w:rsidRPr="001B42E9">
        <w:rPr>
          <w:rStyle w:val="FootnoteReference"/>
          <w:rFonts w:ascii="Cambria" w:hAnsi="Cambria"/>
          <w:sz w:val="16"/>
          <w:szCs w:val="16"/>
        </w:rPr>
        <w:footnoteRef/>
      </w:r>
      <w:r w:rsidRPr="001B42E9">
        <w:rPr>
          <w:rFonts w:ascii="Cambria" w:hAnsi="Cambria"/>
          <w:sz w:val="16"/>
          <w:szCs w:val="16"/>
        </w:rPr>
        <w:t xml:space="preserve"> Documento de ICCAT COC_312A/2022, COC-312A_ADD_3/2022, COC_312/2023 y COC_312/2024.</w:t>
      </w:r>
    </w:p>
  </w:footnote>
  <w:footnote w:id="3">
    <w:p w14:paraId="4EAA9192"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Captura media de patudo comunicada de 2.206 t anuales en el periodo 2018-2020, frente a una captura media de patudo de 719 t anuales en el periodo 2021-2023. Captura total de 2018 a 2020: 108.517 t. Captura total de 2021 a 2023: 166.797 t. Lo que representa una captura media anual de 36.172 t para el periodo 2018-2020, y una captura media anual de 55.599 t para el periodo 2021-2023.</w:t>
      </w:r>
    </w:p>
  </w:footnote>
  <w:footnote w:id="4">
    <w:p w14:paraId="009F7BE3" w14:textId="77777777" w:rsidR="001B42E9" w:rsidRPr="001B42E9" w:rsidRDefault="001B42E9" w:rsidP="001B42E9">
      <w:pPr>
        <w:pStyle w:val="FootnoteText"/>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Documento ICCAT COC-301/2022.</w:t>
      </w:r>
    </w:p>
  </w:footnote>
  <w:footnote w:id="5">
    <w:p w14:paraId="016071E2" w14:textId="77777777" w:rsidR="001B42E9" w:rsidRPr="001B42E9" w:rsidRDefault="001B42E9" w:rsidP="00D37D5A">
      <w:pPr>
        <w:pStyle w:val="ListParagraph"/>
        <w:tabs>
          <w:tab w:val="left" w:pos="383"/>
          <w:tab w:val="left" w:pos="385"/>
        </w:tabs>
        <w:spacing w:after="0"/>
        <w:ind w:left="0"/>
        <w:rPr>
          <w:rFonts w:ascii="Cambria" w:hAnsi="Cambria"/>
          <w:sz w:val="16"/>
          <w:szCs w:val="16"/>
        </w:rPr>
      </w:pPr>
      <w:r w:rsidRPr="001B42E9">
        <w:rPr>
          <w:rStyle w:val="FootnoteReference"/>
          <w:rFonts w:ascii="Cambria" w:hAnsi="Cambria"/>
          <w:sz w:val="16"/>
          <w:szCs w:val="16"/>
        </w:rPr>
        <w:footnoteRef/>
      </w:r>
      <w:hyperlink r:id="rId1">
        <w:r w:rsidRPr="001B42E9">
          <w:rPr>
            <w:rFonts w:ascii="Cambria" w:hAnsi="Cambria"/>
            <w:color w:val="0462C1"/>
            <w:sz w:val="16"/>
            <w:szCs w:val="16"/>
            <w:u w:color="0462C1"/>
          </w:rPr>
          <w:t>https://fisheries.msc.org/en/fisheries/capsen-grand-bleu-atlantic-ocean-purse-seine-skipjack-and-</w:t>
        </w:r>
      </w:hyperlink>
      <w:hyperlink r:id="rId2">
        <w:r w:rsidRPr="001B42E9">
          <w:rPr>
            <w:rFonts w:ascii="Cambria" w:hAnsi="Cambria"/>
            <w:color w:val="0462C1"/>
            <w:sz w:val="16"/>
            <w:szCs w:val="16"/>
            <w:u w:color="0462C1"/>
          </w:rPr>
          <w:t>yellowfin-tuna-fishery/@@assessments</w:t>
        </w:r>
      </w:hyperlink>
    </w:p>
  </w:footnote>
  <w:footnote w:id="6">
    <w:p w14:paraId="6BFDAA57" w14:textId="77777777" w:rsidR="001B42E9" w:rsidRPr="001B42E9" w:rsidRDefault="001B42E9" w:rsidP="001B42E9">
      <w:pPr>
        <w:pStyle w:val="FootnoteText"/>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Documento ICCAT No. COC-301/2023.</w:t>
      </w:r>
    </w:p>
  </w:footnote>
  <w:footnote w:id="7">
    <w:p w14:paraId="7D7CBCA1" w14:textId="77777777" w:rsidR="001B42E9" w:rsidRPr="001B42E9" w:rsidRDefault="001B42E9" w:rsidP="001B42E9">
      <w:pPr>
        <w:pStyle w:val="FootnoteText"/>
        <w:jc w:val="both"/>
        <w:rPr>
          <w:rFonts w:ascii="Cambria" w:hAnsi="Cambria" w:cs="Calibri"/>
          <w:sz w:val="16"/>
          <w:szCs w:val="16"/>
        </w:rPr>
      </w:pPr>
      <w:r w:rsidRPr="001B42E9">
        <w:rPr>
          <w:rStyle w:val="FootnoteReference"/>
          <w:rFonts w:ascii="Cambria" w:hAnsi="Cambria" w:cs="Calibri"/>
          <w:sz w:val="16"/>
          <w:szCs w:val="16"/>
        </w:rPr>
        <w:footnoteRef/>
      </w:r>
      <w:r w:rsidRPr="001B42E9">
        <w:rPr>
          <w:rFonts w:ascii="Cambria" w:hAnsi="Cambria" w:cs="Calibri"/>
          <w:sz w:val="16"/>
          <w:szCs w:val="16"/>
        </w:rPr>
        <w:t xml:space="preserve"> PA1_13/2025. Planes anuales de pesca / de ordenación de la capacidad / de ordenación de los DCP para túnidos tropicales.</w:t>
      </w:r>
    </w:p>
  </w:footnote>
  <w:footnote w:id="8">
    <w:p w14:paraId="355D6918"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Circular ICCAT # 02372 / 2025.</w:t>
      </w:r>
    </w:p>
  </w:footnote>
  <w:footnote w:id="9">
    <w:p w14:paraId="5B959A41" w14:textId="77777777" w:rsidR="001B42E9" w:rsidRPr="001B42E9" w:rsidRDefault="001B42E9" w:rsidP="001B42E9">
      <w:pPr>
        <w:pStyle w:val="FootnoteText"/>
        <w:jc w:val="both"/>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Circular ICCAT #02686/2025.</w:t>
      </w:r>
    </w:p>
  </w:footnote>
  <w:footnote w:id="10">
    <w:p w14:paraId="154B95F8" w14:textId="77777777" w:rsidR="001B42E9" w:rsidRPr="001B42E9" w:rsidRDefault="001B42E9" w:rsidP="001B42E9">
      <w:pPr>
        <w:pStyle w:val="ListParagraph"/>
        <w:tabs>
          <w:tab w:val="left" w:pos="383"/>
          <w:tab w:val="left" w:pos="385"/>
        </w:tabs>
        <w:ind w:left="0"/>
        <w:rPr>
          <w:rFonts w:ascii="Cambria" w:hAnsi="Cambria"/>
          <w:sz w:val="16"/>
          <w:szCs w:val="16"/>
        </w:rPr>
      </w:pPr>
      <w:r w:rsidRPr="001B42E9">
        <w:rPr>
          <w:rStyle w:val="FootnoteReference"/>
          <w:rFonts w:ascii="Cambria" w:hAnsi="Cambria"/>
          <w:sz w:val="16"/>
          <w:szCs w:val="16"/>
        </w:rPr>
        <w:footnoteRef/>
      </w:r>
      <w:r w:rsidRPr="001B42E9">
        <w:rPr>
          <w:rFonts w:ascii="Cambria" w:hAnsi="Cambria"/>
          <w:sz w:val="16"/>
          <w:szCs w:val="16"/>
        </w:rPr>
        <w:t xml:space="preserve"> Equivalente de peso en vivo calculado a partir del peso en canal mencionado en los documentos estadísticos de ICCAT sobre el pez espada validados por Angola (peso en vivo total en DE 102 356 kg, factor de conversión ICCAT 1,3158; 102 356 * 1,3158 = 134 680 kg).</w:t>
      </w:r>
    </w:p>
  </w:footnote>
  <w:footnote w:id="11">
    <w:p w14:paraId="0FC50338" w14:textId="2D5BE51A" w:rsidR="001B42E9" w:rsidRPr="00BC05E0" w:rsidRDefault="001B42E9" w:rsidP="001B42E9">
      <w:pPr>
        <w:pStyle w:val="FootnoteText"/>
        <w:tabs>
          <w:tab w:val="left" w:pos="284"/>
          <w:tab w:val="left" w:pos="426"/>
        </w:tabs>
        <w:rPr>
          <w:rFonts w:ascii="Cambria" w:hAnsi="Cambria"/>
          <w:sz w:val="16"/>
          <w:szCs w:val="16"/>
        </w:rPr>
      </w:pPr>
      <w:r>
        <w:rPr>
          <w:rStyle w:val="FootnoteReference"/>
          <w:rFonts w:ascii="Cambria" w:hAnsi="Cambria"/>
          <w:sz w:val="16"/>
          <w:szCs w:val="16"/>
        </w:rPr>
        <w:footnoteRef/>
      </w:r>
      <w:r>
        <w:rPr>
          <w:rFonts w:ascii="Cambria" w:hAnsi="Cambria"/>
          <w:sz w:val="16"/>
        </w:rPr>
        <w:t xml:space="preserve"> Circular ICCAT n.º 10017/2025</w:t>
      </w:r>
      <w:r w:rsidR="006317EF">
        <w:rPr>
          <w:rFonts w:ascii="Cambria" w:hAnsi="Cambria"/>
          <w:sz w:val="16"/>
        </w:rPr>
        <w:t>.</w:t>
      </w:r>
    </w:p>
  </w:footnote>
  <w:footnote w:id="12">
    <w:p w14:paraId="141930B2" w14:textId="77777777" w:rsidR="001B42E9" w:rsidRDefault="001B42E9" w:rsidP="001B42E9">
      <w:pPr>
        <w:pStyle w:val="FootnoteText"/>
        <w:tabs>
          <w:tab w:val="left" w:pos="142"/>
        </w:tabs>
        <w:jc w:val="both"/>
      </w:pPr>
      <w:r>
        <w:rPr>
          <w:rStyle w:val="FootnoteReference"/>
          <w:rFonts w:ascii="Cambria" w:hAnsi="Cambria"/>
          <w:sz w:val="16"/>
          <w:szCs w:val="16"/>
        </w:rPr>
        <w:footnoteRef/>
      </w:r>
      <w:r>
        <w:rPr>
          <w:rFonts w:ascii="Cambria" w:hAnsi="Cambria"/>
          <w:sz w:val="16"/>
        </w:rPr>
        <w:tab/>
        <w:t>Aplicando el factor de conversión 1,14 para el pez espada eviscerado y sin agallas, factor de conversión adoptado para el pez espada del Atlántico sudeste y del Mediterráneo.</w:t>
      </w:r>
    </w:p>
  </w:footnote>
  <w:footnote w:id="13">
    <w:p w14:paraId="214BCA66" w14:textId="77777777" w:rsidR="001B42E9" w:rsidRPr="005467DD" w:rsidRDefault="001B42E9" w:rsidP="001B42E9">
      <w:pPr>
        <w:pStyle w:val="FootnoteText"/>
        <w:rPr>
          <w:rFonts w:ascii="Cambria" w:hAnsi="Cambria"/>
          <w:sz w:val="16"/>
          <w:szCs w:val="16"/>
        </w:rPr>
      </w:pPr>
      <w:r w:rsidRPr="005467DD">
        <w:rPr>
          <w:rStyle w:val="FootnoteReference"/>
          <w:rFonts w:ascii="Cambria" w:hAnsi="Cambria"/>
          <w:sz w:val="16"/>
          <w:szCs w:val="16"/>
        </w:rPr>
        <w:footnoteRef/>
      </w:r>
      <w:r w:rsidRPr="005467DD">
        <w:rPr>
          <w:rFonts w:ascii="Cambria" w:hAnsi="Cambria"/>
          <w:sz w:val="16"/>
          <w:szCs w:val="16"/>
        </w:rPr>
        <w:t xml:space="preserve"> www.gob.mx/profepa/prensa/profepa-asegura-2-433-kilos-de-aletas-de-tiburon-que-pretendian-llevar-a-shanghai</w:t>
      </w:r>
    </w:p>
  </w:footnote>
  <w:footnote w:id="14">
    <w:p w14:paraId="73A07AED" w14:textId="77777777" w:rsidR="001B42E9" w:rsidRDefault="001B42E9" w:rsidP="001B42E9">
      <w:pPr>
        <w:pStyle w:val="FootnoteText"/>
      </w:pPr>
      <w:r w:rsidRPr="005467DD">
        <w:rPr>
          <w:rStyle w:val="FootnoteReference"/>
          <w:rFonts w:ascii="Cambria" w:hAnsi="Cambria"/>
          <w:sz w:val="16"/>
          <w:szCs w:val="16"/>
        </w:rPr>
        <w:footnoteRef/>
      </w:r>
      <w:r w:rsidRPr="005467DD">
        <w:rPr>
          <w:rFonts w:ascii="Cambria" w:hAnsi="Cambria"/>
          <w:sz w:val="16"/>
          <w:szCs w:val="16"/>
        </w:rPr>
        <w:t xml:space="preserve"> www.bangkokpost.com/thailand/general/3016951/400-shark-fins-seized-in-thailand-china-smuggling-operation-at-suvarnabhumi-airport</w:t>
      </w:r>
    </w:p>
  </w:footnote>
  <w:footnote w:id="15">
    <w:p w14:paraId="6CA58107" w14:textId="77777777" w:rsidR="00416F13" w:rsidRPr="00701353" w:rsidRDefault="00416F13" w:rsidP="00416F13">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rPr>
        <w:t xml:space="preserve"> Por inversión se entiende utilizar una determinada cantidad de dinero o participación para invertir en un buque pesquero extranjero. El umbral porcentual de participación es superior al 50 %, y la cantidad de dinero invertida es de 5 millones de </w:t>
      </w:r>
      <w:r>
        <w:rPr>
          <w:rFonts w:ascii="Cambria" w:hAnsi="Cambria"/>
          <w:sz w:val="16"/>
        </w:rPr>
        <w:t xml:space="preserve">NTD para cualquier buque pesquero de menos de 24 metros.  </w:t>
      </w:r>
    </w:p>
  </w:footnote>
  <w:footnote w:id="16">
    <w:p w14:paraId="2453E1E1" w14:textId="77777777" w:rsidR="00416F13" w:rsidRPr="00701353" w:rsidRDefault="00416F13" w:rsidP="00416F13">
      <w:pPr>
        <w:pStyle w:val="FootnoteText"/>
      </w:pPr>
      <w:r>
        <w:rPr>
          <w:rStyle w:val="FootnoteReference"/>
          <w:rFonts w:ascii="Cambria" w:hAnsi="Cambria"/>
          <w:sz w:val="16"/>
          <w:szCs w:val="16"/>
        </w:rPr>
        <w:footnoteRef/>
      </w:r>
      <w:r>
        <w:rPr>
          <w:rFonts w:ascii="Cambria" w:hAnsi="Cambria"/>
          <w:sz w:val="16"/>
        </w:rPr>
        <w:t xml:space="preserve"> No puede excluirse la posibilidad de que otras personas, sin limitarse a los nacionales de Taipei Chino, estén también implicadas en la operación de </w:t>
      </w:r>
      <w:r>
        <w:rPr>
          <w:rFonts w:ascii="Cambria" w:hAnsi="Cambria"/>
          <w:sz w:val="16"/>
        </w:rPr>
        <w:t>OCEAN EMPIRE TRADING INC., aunque las conclusiones actuales apuntan al Sr. Lin.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4CDC" w14:textId="77777777" w:rsidR="00416F13" w:rsidRPr="00793F38" w:rsidRDefault="00416F13" w:rsidP="00416F13">
    <w:pPr>
      <w:tabs>
        <w:tab w:val="center" w:pos="4680"/>
        <w:tab w:val="left" w:pos="6520"/>
        <w:tab w:val="right" w:pos="9360"/>
        <w:tab w:val="right" w:pos="14240"/>
      </w:tabs>
      <w:spacing w:after="0"/>
      <w:jc w:val="right"/>
      <w:rPr>
        <w:rFonts w:ascii="Cambria" w:eastAsia="Calibri" w:hAnsi="Cambria"/>
        <w:b/>
        <w:bCs/>
        <w:sz w:val="20"/>
        <w:szCs w:val="20"/>
      </w:rPr>
    </w:pPr>
    <w:r>
      <w:rPr>
        <w:rFonts w:ascii="Cambria" w:hAnsi="Cambria"/>
        <w:b/>
        <w:sz w:val="20"/>
      </w:rPr>
      <w:t>COC_312/2025</w:t>
    </w:r>
  </w:p>
  <w:p w14:paraId="28B61728" w14:textId="6B76E262" w:rsidR="00416F13" w:rsidRPr="00416F13" w:rsidRDefault="00416F13" w:rsidP="00416F13">
    <w:pPr>
      <w:spacing w:after="0"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8504C7">
      <w:rPr>
        <w:rFonts w:ascii="Cambria" w:hAnsi="Cambria"/>
        <w:b/>
        <w:noProof/>
        <w:sz w:val="16"/>
      </w:rPr>
      <w:t>05/11/2025 15:44</w:t>
    </w:r>
    <w:r w:rsidRPr="00793F38">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6EEDE85C"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COC_312/2025</w:t>
    </w:r>
  </w:p>
  <w:p w14:paraId="4D63DC8B" w14:textId="7EED4017" w:rsidR="008118F3" w:rsidRPr="00500541" w:rsidRDefault="008118F3" w:rsidP="008118F3">
    <w:pPr>
      <w:spacing w:after="0"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8504C7">
      <w:rPr>
        <w:rFonts w:ascii="Cambria" w:hAnsi="Cambria"/>
        <w:b/>
        <w:noProof/>
        <w:sz w:val="16"/>
      </w:rPr>
      <w:t>05/11/2025 15:44</w:t>
    </w:r>
    <w:r w:rsidRPr="00793F38">
      <w:rPr>
        <w:rFonts w:ascii="Cambria" w:hAnsi="Cambria"/>
        <w:b/>
        <w:bCs/>
        <w:sz w:val="16"/>
        <w:szCs w:val="16"/>
        <w:lang w:val="es-ES_tradnl"/>
      </w:rPr>
      <w:fldChar w:fldCharType="end"/>
    </w:r>
    <w:bookmarkEnd w:id="1"/>
    <w:bookmarkEnd w:id="2"/>
    <w:bookmarkEnd w:id="3"/>
    <w:bookmarkEnd w:id="4"/>
    <w:bookmarkEnd w:id="5"/>
    <w:bookmarkEnd w:id="6"/>
  </w:p>
  <w:p w14:paraId="3C04284B" w14:textId="77777777" w:rsidR="008118F3" w:rsidRDefault="008118F3" w:rsidP="008118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A3D"/>
    <w:multiLevelType w:val="hybridMultilevel"/>
    <w:tmpl w:val="43DCAFAA"/>
    <w:lvl w:ilvl="0" w:tplc="C1E856BE">
      <w:start w:val="1"/>
      <w:numFmt w:val="bullet"/>
      <w:lvlText w:val="-"/>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D36530"/>
    <w:multiLevelType w:val="hybridMultilevel"/>
    <w:tmpl w:val="75026E24"/>
    <w:lvl w:ilvl="0" w:tplc="CECACC74">
      <w:start w:val="10"/>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B35C81"/>
    <w:multiLevelType w:val="hybridMultilevel"/>
    <w:tmpl w:val="BA98D652"/>
    <w:lvl w:ilvl="0" w:tplc="A66AD65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41DE8"/>
    <w:multiLevelType w:val="hybridMultilevel"/>
    <w:tmpl w:val="59D6CAB0"/>
    <w:lvl w:ilvl="0" w:tplc="C1E856BE">
      <w:start w:val="1"/>
      <w:numFmt w:val="bullet"/>
      <w:lvlText w:val="-"/>
      <w:lvlJc w:val="left"/>
      <w:pPr>
        <w:ind w:left="1257" w:hanging="353"/>
      </w:pPr>
      <w:rPr>
        <w:rFonts w:ascii="Cambria" w:hAnsi="Cambria" w:hint="default"/>
        <w:b w:val="0"/>
        <w:bCs w:val="0"/>
        <w:i w:val="0"/>
        <w:iCs w:val="0"/>
        <w:color w:val="262626"/>
        <w:spacing w:val="0"/>
        <w:w w:val="105"/>
        <w:sz w:val="19"/>
        <w:szCs w:val="19"/>
        <w:lang w:val="es-ES" w:eastAsia="en-US" w:bidi="ar-SA"/>
      </w:rPr>
    </w:lvl>
    <w:lvl w:ilvl="1" w:tplc="FFFFFFFF">
      <w:numFmt w:val="bullet"/>
      <w:lvlText w:val="•"/>
      <w:lvlJc w:val="left"/>
      <w:pPr>
        <w:ind w:left="2178" w:hanging="353"/>
      </w:pPr>
      <w:rPr>
        <w:rFonts w:hint="default"/>
        <w:lang w:val="es-ES" w:eastAsia="en-US" w:bidi="ar-SA"/>
      </w:rPr>
    </w:lvl>
    <w:lvl w:ilvl="2" w:tplc="FFFFFFFF">
      <w:numFmt w:val="bullet"/>
      <w:lvlText w:val="•"/>
      <w:lvlJc w:val="left"/>
      <w:pPr>
        <w:ind w:left="3096" w:hanging="353"/>
      </w:pPr>
      <w:rPr>
        <w:rFonts w:hint="default"/>
        <w:lang w:val="es-ES" w:eastAsia="en-US" w:bidi="ar-SA"/>
      </w:rPr>
    </w:lvl>
    <w:lvl w:ilvl="3" w:tplc="FFFFFFFF">
      <w:numFmt w:val="bullet"/>
      <w:lvlText w:val="•"/>
      <w:lvlJc w:val="left"/>
      <w:pPr>
        <w:ind w:left="4014" w:hanging="353"/>
      </w:pPr>
      <w:rPr>
        <w:rFonts w:hint="default"/>
        <w:lang w:val="es-ES" w:eastAsia="en-US" w:bidi="ar-SA"/>
      </w:rPr>
    </w:lvl>
    <w:lvl w:ilvl="4" w:tplc="FFFFFFFF">
      <w:numFmt w:val="bullet"/>
      <w:lvlText w:val="•"/>
      <w:lvlJc w:val="left"/>
      <w:pPr>
        <w:ind w:left="4932" w:hanging="353"/>
      </w:pPr>
      <w:rPr>
        <w:rFonts w:hint="default"/>
        <w:lang w:val="es-ES" w:eastAsia="en-US" w:bidi="ar-SA"/>
      </w:rPr>
    </w:lvl>
    <w:lvl w:ilvl="5" w:tplc="FFFFFFFF">
      <w:numFmt w:val="bullet"/>
      <w:lvlText w:val="•"/>
      <w:lvlJc w:val="left"/>
      <w:pPr>
        <w:ind w:left="5850" w:hanging="353"/>
      </w:pPr>
      <w:rPr>
        <w:rFonts w:hint="default"/>
        <w:lang w:val="es-ES" w:eastAsia="en-US" w:bidi="ar-SA"/>
      </w:rPr>
    </w:lvl>
    <w:lvl w:ilvl="6" w:tplc="FFFFFFFF">
      <w:numFmt w:val="bullet"/>
      <w:lvlText w:val="•"/>
      <w:lvlJc w:val="left"/>
      <w:pPr>
        <w:ind w:left="6768" w:hanging="353"/>
      </w:pPr>
      <w:rPr>
        <w:rFonts w:hint="default"/>
        <w:lang w:val="es-ES" w:eastAsia="en-US" w:bidi="ar-SA"/>
      </w:rPr>
    </w:lvl>
    <w:lvl w:ilvl="7" w:tplc="FFFFFFFF">
      <w:numFmt w:val="bullet"/>
      <w:lvlText w:val="•"/>
      <w:lvlJc w:val="left"/>
      <w:pPr>
        <w:ind w:left="7686" w:hanging="353"/>
      </w:pPr>
      <w:rPr>
        <w:rFonts w:hint="default"/>
        <w:lang w:val="es-ES" w:eastAsia="en-US" w:bidi="ar-SA"/>
      </w:rPr>
    </w:lvl>
    <w:lvl w:ilvl="8" w:tplc="FFFFFFFF">
      <w:numFmt w:val="bullet"/>
      <w:lvlText w:val="•"/>
      <w:lvlJc w:val="left"/>
      <w:pPr>
        <w:ind w:left="8604" w:hanging="353"/>
      </w:pPr>
      <w:rPr>
        <w:rFonts w:hint="default"/>
        <w:lang w:val="es-ES" w:eastAsia="en-US" w:bidi="ar-SA"/>
      </w:rPr>
    </w:lvl>
  </w:abstractNum>
  <w:abstractNum w:abstractNumId="5" w15:restartNumberingAfterBreak="0">
    <w:nsid w:val="2D0C69E9"/>
    <w:multiLevelType w:val="hybridMultilevel"/>
    <w:tmpl w:val="22624B92"/>
    <w:lvl w:ilvl="0" w:tplc="9FD42154">
      <w:start w:val="1"/>
      <w:numFmt w:val="decimal"/>
      <w:lvlText w:val="%1."/>
      <w:lvlJc w:val="left"/>
      <w:pPr>
        <w:ind w:left="731" w:hanging="567"/>
      </w:pPr>
      <w:rPr>
        <w:rFonts w:ascii="Cambria" w:eastAsia="Arial Narrow" w:hAnsi="Cambria" w:cs="Arial Narrow" w:hint="default"/>
        <w:b/>
        <w:bCs/>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6" w15:restartNumberingAfterBreak="0">
    <w:nsid w:val="3A690396"/>
    <w:multiLevelType w:val="hybridMultilevel"/>
    <w:tmpl w:val="9B26A3FA"/>
    <w:lvl w:ilvl="0" w:tplc="22F0A9C8">
      <w:start w:val="1"/>
      <w:numFmt w:val="lowerLetter"/>
      <w:lvlText w:val="%1)"/>
      <w:lvlJc w:val="left"/>
      <w:pPr>
        <w:ind w:left="1257" w:hanging="353"/>
      </w:pPr>
      <w:rPr>
        <w:rFonts w:hint="default"/>
        <w:b w:val="0"/>
        <w:bCs w:val="0"/>
        <w:i w:val="0"/>
        <w:iCs w:val="0"/>
        <w:color w:val="262626"/>
        <w:spacing w:val="0"/>
        <w:w w:val="105"/>
        <w:sz w:val="20"/>
        <w:szCs w:val="20"/>
        <w:lang w:val="es-ES" w:eastAsia="en-US" w:bidi="ar-SA"/>
      </w:rPr>
    </w:lvl>
    <w:lvl w:ilvl="1" w:tplc="FFFFFFFF">
      <w:numFmt w:val="bullet"/>
      <w:lvlText w:val="•"/>
      <w:lvlJc w:val="left"/>
      <w:pPr>
        <w:ind w:left="2178" w:hanging="353"/>
      </w:pPr>
      <w:rPr>
        <w:rFonts w:hint="default"/>
        <w:lang w:val="es-ES" w:eastAsia="en-US" w:bidi="ar-SA"/>
      </w:rPr>
    </w:lvl>
    <w:lvl w:ilvl="2" w:tplc="FFFFFFFF">
      <w:numFmt w:val="bullet"/>
      <w:lvlText w:val="•"/>
      <w:lvlJc w:val="left"/>
      <w:pPr>
        <w:ind w:left="3096" w:hanging="353"/>
      </w:pPr>
      <w:rPr>
        <w:rFonts w:hint="default"/>
        <w:lang w:val="es-ES" w:eastAsia="en-US" w:bidi="ar-SA"/>
      </w:rPr>
    </w:lvl>
    <w:lvl w:ilvl="3" w:tplc="FFFFFFFF">
      <w:numFmt w:val="bullet"/>
      <w:lvlText w:val="•"/>
      <w:lvlJc w:val="left"/>
      <w:pPr>
        <w:ind w:left="4014" w:hanging="353"/>
      </w:pPr>
      <w:rPr>
        <w:rFonts w:hint="default"/>
        <w:lang w:val="es-ES" w:eastAsia="en-US" w:bidi="ar-SA"/>
      </w:rPr>
    </w:lvl>
    <w:lvl w:ilvl="4" w:tplc="FFFFFFFF">
      <w:numFmt w:val="bullet"/>
      <w:lvlText w:val="•"/>
      <w:lvlJc w:val="left"/>
      <w:pPr>
        <w:ind w:left="4932" w:hanging="353"/>
      </w:pPr>
      <w:rPr>
        <w:rFonts w:hint="default"/>
        <w:lang w:val="es-ES" w:eastAsia="en-US" w:bidi="ar-SA"/>
      </w:rPr>
    </w:lvl>
    <w:lvl w:ilvl="5" w:tplc="FFFFFFFF">
      <w:numFmt w:val="bullet"/>
      <w:lvlText w:val="•"/>
      <w:lvlJc w:val="left"/>
      <w:pPr>
        <w:ind w:left="5850" w:hanging="353"/>
      </w:pPr>
      <w:rPr>
        <w:rFonts w:hint="default"/>
        <w:lang w:val="es-ES" w:eastAsia="en-US" w:bidi="ar-SA"/>
      </w:rPr>
    </w:lvl>
    <w:lvl w:ilvl="6" w:tplc="FFFFFFFF">
      <w:numFmt w:val="bullet"/>
      <w:lvlText w:val="•"/>
      <w:lvlJc w:val="left"/>
      <w:pPr>
        <w:ind w:left="6768" w:hanging="353"/>
      </w:pPr>
      <w:rPr>
        <w:rFonts w:hint="default"/>
        <w:lang w:val="es-ES" w:eastAsia="en-US" w:bidi="ar-SA"/>
      </w:rPr>
    </w:lvl>
    <w:lvl w:ilvl="7" w:tplc="FFFFFFFF">
      <w:numFmt w:val="bullet"/>
      <w:lvlText w:val="•"/>
      <w:lvlJc w:val="left"/>
      <w:pPr>
        <w:ind w:left="7686" w:hanging="353"/>
      </w:pPr>
      <w:rPr>
        <w:rFonts w:hint="default"/>
        <w:lang w:val="es-ES" w:eastAsia="en-US" w:bidi="ar-SA"/>
      </w:rPr>
    </w:lvl>
    <w:lvl w:ilvl="8" w:tplc="FFFFFFFF">
      <w:numFmt w:val="bullet"/>
      <w:lvlText w:val="•"/>
      <w:lvlJc w:val="left"/>
      <w:pPr>
        <w:ind w:left="8604" w:hanging="353"/>
      </w:pPr>
      <w:rPr>
        <w:rFonts w:hint="default"/>
        <w:lang w:val="es-ES" w:eastAsia="en-US" w:bidi="ar-SA"/>
      </w:rPr>
    </w:lvl>
  </w:abstractNum>
  <w:abstractNum w:abstractNumId="7" w15:restartNumberingAfterBreak="0">
    <w:nsid w:val="475415AB"/>
    <w:multiLevelType w:val="hybridMultilevel"/>
    <w:tmpl w:val="0302A832"/>
    <w:lvl w:ilvl="0" w:tplc="0EEAA204">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92AFD8">
      <w:numFmt w:val="bullet"/>
      <w:lvlText w:val="•"/>
      <w:lvlJc w:val="left"/>
      <w:pPr>
        <w:ind w:left="1615" w:hanging="360"/>
      </w:pPr>
      <w:rPr>
        <w:rFonts w:hint="default"/>
        <w:lang w:val="en-US" w:eastAsia="en-US" w:bidi="ar-SA"/>
      </w:rPr>
    </w:lvl>
    <w:lvl w:ilvl="2" w:tplc="7F426FD4">
      <w:numFmt w:val="bullet"/>
      <w:lvlText w:val="•"/>
      <w:lvlJc w:val="left"/>
      <w:pPr>
        <w:ind w:left="2491" w:hanging="360"/>
      </w:pPr>
      <w:rPr>
        <w:rFonts w:hint="default"/>
        <w:lang w:val="en-US" w:eastAsia="en-US" w:bidi="ar-SA"/>
      </w:rPr>
    </w:lvl>
    <w:lvl w:ilvl="3" w:tplc="B97EAD48">
      <w:numFmt w:val="bullet"/>
      <w:lvlText w:val="•"/>
      <w:lvlJc w:val="left"/>
      <w:pPr>
        <w:ind w:left="3367" w:hanging="360"/>
      </w:pPr>
      <w:rPr>
        <w:rFonts w:hint="default"/>
        <w:lang w:val="en-US" w:eastAsia="en-US" w:bidi="ar-SA"/>
      </w:rPr>
    </w:lvl>
    <w:lvl w:ilvl="4" w:tplc="551C8FD0">
      <w:numFmt w:val="bullet"/>
      <w:lvlText w:val="•"/>
      <w:lvlJc w:val="left"/>
      <w:pPr>
        <w:ind w:left="4242" w:hanging="360"/>
      </w:pPr>
      <w:rPr>
        <w:rFonts w:hint="default"/>
        <w:lang w:val="en-US" w:eastAsia="en-US" w:bidi="ar-SA"/>
      </w:rPr>
    </w:lvl>
    <w:lvl w:ilvl="5" w:tplc="93BE540A">
      <w:numFmt w:val="bullet"/>
      <w:lvlText w:val="•"/>
      <w:lvlJc w:val="left"/>
      <w:pPr>
        <w:ind w:left="5118" w:hanging="360"/>
      </w:pPr>
      <w:rPr>
        <w:rFonts w:hint="default"/>
        <w:lang w:val="en-US" w:eastAsia="en-US" w:bidi="ar-SA"/>
      </w:rPr>
    </w:lvl>
    <w:lvl w:ilvl="6" w:tplc="9C38A710">
      <w:numFmt w:val="bullet"/>
      <w:lvlText w:val="•"/>
      <w:lvlJc w:val="left"/>
      <w:pPr>
        <w:ind w:left="5994" w:hanging="360"/>
      </w:pPr>
      <w:rPr>
        <w:rFonts w:hint="default"/>
        <w:lang w:val="en-US" w:eastAsia="en-US" w:bidi="ar-SA"/>
      </w:rPr>
    </w:lvl>
    <w:lvl w:ilvl="7" w:tplc="96E0BCC2">
      <w:numFmt w:val="bullet"/>
      <w:lvlText w:val="•"/>
      <w:lvlJc w:val="left"/>
      <w:pPr>
        <w:ind w:left="6870" w:hanging="360"/>
      </w:pPr>
      <w:rPr>
        <w:rFonts w:hint="default"/>
        <w:lang w:val="en-US" w:eastAsia="en-US" w:bidi="ar-SA"/>
      </w:rPr>
    </w:lvl>
    <w:lvl w:ilvl="8" w:tplc="10AA8F32">
      <w:numFmt w:val="bullet"/>
      <w:lvlText w:val="•"/>
      <w:lvlJc w:val="left"/>
      <w:pPr>
        <w:ind w:left="7745" w:hanging="360"/>
      </w:pPr>
      <w:rPr>
        <w:rFonts w:hint="default"/>
        <w:lang w:val="en-US" w:eastAsia="en-US" w:bidi="ar-SA"/>
      </w:rPr>
    </w:lvl>
  </w:abstractNum>
  <w:abstractNum w:abstractNumId="8" w15:restartNumberingAfterBreak="0">
    <w:nsid w:val="49DB1985"/>
    <w:multiLevelType w:val="hybridMultilevel"/>
    <w:tmpl w:val="5032EEAE"/>
    <w:lvl w:ilvl="0" w:tplc="29284412">
      <w:start w:val="1"/>
      <w:numFmt w:val="decimal"/>
      <w:lvlText w:val="%1."/>
      <w:lvlJc w:val="left"/>
      <w:pPr>
        <w:ind w:left="360" w:hanging="360"/>
      </w:pPr>
      <w:rPr>
        <w:rFonts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491057"/>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B37654"/>
    <w:multiLevelType w:val="hybridMultilevel"/>
    <w:tmpl w:val="667AB8A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B71CC6"/>
    <w:multiLevelType w:val="hybridMultilevel"/>
    <w:tmpl w:val="BAD40170"/>
    <w:lvl w:ilvl="0" w:tplc="641E3F2C">
      <w:start w:val="1"/>
      <w:numFmt w:val="lowerLetter"/>
      <w:lvlText w:val="(%1)"/>
      <w:lvlJc w:val="left"/>
      <w:pPr>
        <w:ind w:left="387" w:hanging="360"/>
      </w:pPr>
      <w:rPr>
        <w:rFonts w:ascii="Cambria" w:eastAsia="Times New Roman" w:hAnsi="Cambria" w:cs="Times New Roman" w:hint="default"/>
        <w:b w:val="0"/>
        <w:bCs w:val="0"/>
        <w:i/>
        <w:iCs/>
        <w:spacing w:val="0"/>
        <w:w w:val="100"/>
        <w:sz w:val="20"/>
        <w:szCs w:val="20"/>
        <w:lang w:val="en-US" w:eastAsia="en-US" w:bidi="ar-SA"/>
      </w:rPr>
    </w:lvl>
    <w:lvl w:ilvl="1" w:tplc="9C3C1BC2">
      <w:numFmt w:val="bullet"/>
      <w:lvlText w:val="•"/>
      <w:lvlJc w:val="left"/>
      <w:pPr>
        <w:ind w:left="1291" w:hanging="360"/>
      </w:pPr>
      <w:rPr>
        <w:rFonts w:hint="default"/>
        <w:lang w:val="en-US" w:eastAsia="en-US" w:bidi="ar-SA"/>
      </w:rPr>
    </w:lvl>
    <w:lvl w:ilvl="2" w:tplc="311A1F36">
      <w:numFmt w:val="bullet"/>
      <w:lvlText w:val="•"/>
      <w:lvlJc w:val="left"/>
      <w:pPr>
        <w:ind w:left="2203" w:hanging="360"/>
      </w:pPr>
      <w:rPr>
        <w:rFonts w:hint="default"/>
        <w:lang w:val="en-US" w:eastAsia="en-US" w:bidi="ar-SA"/>
      </w:rPr>
    </w:lvl>
    <w:lvl w:ilvl="3" w:tplc="B1D00174">
      <w:numFmt w:val="bullet"/>
      <w:lvlText w:val="•"/>
      <w:lvlJc w:val="left"/>
      <w:pPr>
        <w:ind w:left="3115" w:hanging="360"/>
      </w:pPr>
      <w:rPr>
        <w:rFonts w:hint="default"/>
        <w:lang w:val="en-US" w:eastAsia="en-US" w:bidi="ar-SA"/>
      </w:rPr>
    </w:lvl>
    <w:lvl w:ilvl="4" w:tplc="F9C8349E">
      <w:numFmt w:val="bullet"/>
      <w:lvlText w:val="•"/>
      <w:lvlJc w:val="left"/>
      <w:pPr>
        <w:ind w:left="4026" w:hanging="360"/>
      </w:pPr>
      <w:rPr>
        <w:rFonts w:hint="default"/>
        <w:lang w:val="en-US" w:eastAsia="en-US" w:bidi="ar-SA"/>
      </w:rPr>
    </w:lvl>
    <w:lvl w:ilvl="5" w:tplc="0E88B968">
      <w:numFmt w:val="bullet"/>
      <w:lvlText w:val="•"/>
      <w:lvlJc w:val="left"/>
      <w:pPr>
        <w:ind w:left="4938" w:hanging="360"/>
      </w:pPr>
      <w:rPr>
        <w:rFonts w:hint="default"/>
        <w:lang w:val="en-US" w:eastAsia="en-US" w:bidi="ar-SA"/>
      </w:rPr>
    </w:lvl>
    <w:lvl w:ilvl="6" w:tplc="681EC7C4">
      <w:numFmt w:val="bullet"/>
      <w:lvlText w:val="•"/>
      <w:lvlJc w:val="left"/>
      <w:pPr>
        <w:ind w:left="5850" w:hanging="360"/>
      </w:pPr>
      <w:rPr>
        <w:rFonts w:hint="default"/>
        <w:lang w:val="en-US" w:eastAsia="en-US" w:bidi="ar-SA"/>
      </w:rPr>
    </w:lvl>
    <w:lvl w:ilvl="7" w:tplc="36E6997E">
      <w:numFmt w:val="bullet"/>
      <w:lvlText w:val="•"/>
      <w:lvlJc w:val="left"/>
      <w:pPr>
        <w:ind w:left="6762" w:hanging="360"/>
      </w:pPr>
      <w:rPr>
        <w:rFonts w:hint="default"/>
        <w:lang w:val="en-US" w:eastAsia="en-US" w:bidi="ar-SA"/>
      </w:rPr>
    </w:lvl>
    <w:lvl w:ilvl="8" w:tplc="07628C5A">
      <w:numFmt w:val="bullet"/>
      <w:lvlText w:val="•"/>
      <w:lvlJc w:val="left"/>
      <w:pPr>
        <w:ind w:left="7673" w:hanging="360"/>
      </w:pPr>
      <w:rPr>
        <w:rFonts w:hint="default"/>
        <w:lang w:val="en-US" w:eastAsia="en-US" w:bidi="ar-SA"/>
      </w:rPr>
    </w:lvl>
  </w:abstractNum>
  <w:abstractNum w:abstractNumId="13"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5FB903DF"/>
    <w:multiLevelType w:val="hybridMultilevel"/>
    <w:tmpl w:val="71C631AE"/>
    <w:lvl w:ilvl="0" w:tplc="0409000F">
      <w:start w:val="1"/>
      <w:numFmt w:val="decimal"/>
      <w:lvlText w:val="%1."/>
      <w:lvlJc w:val="left"/>
      <w:pPr>
        <w:ind w:left="387" w:hanging="360"/>
      </w:pPr>
      <w:rPr>
        <w:rFonts w:hint="default"/>
        <w:b/>
        <w:bCs/>
        <w:i w:val="0"/>
        <w:iCs w:val="0"/>
        <w:spacing w:val="0"/>
        <w:w w:val="100"/>
        <w:sz w:val="20"/>
        <w:szCs w:val="20"/>
        <w:lang w:val="en-US" w:eastAsia="en-US" w:bidi="ar-SA"/>
      </w:rPr>
    </w:lvl>
    <w:lvl w:ilvl="1" w:tplc="FB0EE440">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12E2D08E">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C527530">
      <w:numFmt w:val="bullet"/>
      <w:lvlText w:val="•"/>
      <w:lvlJc w:val="left"/>
      <w:pPr>
        <w:ind w:left="2686" w:hanging="360"/>
      </w:pPr>
      <w:rPr>
        <w:rFonts w:hint="default"/>
        <w:lang w:val="en-US" w:eastAsia="en-US" w:bidi="ar-SA"/>
      </w:rPr>
    </w:lvl>
    <w:lvl w:ilvl="4" w:tplc="2F7875DA">
      <w:numFmt w:val="bullet"/>
      <w:lvlText w:val="•"/>
      <w:lvlJc w:val="left"/>
      <w:pPr>
        <w:ind w:left="3659" w:hanging="360"/>
      </w:pPr>
      <w:rPr>
        <w:rFonts w:hint="default"/>
        <w:lang w:val="en-US" w:eastAsia="en-US" w:bidi="ar-SA"/>
      </w:rPr>
    </w:lvl>
    <w:lvl w:ilvl="5" w:tplc="8E108B58">
      <w:numFmt w:val="bullet"/>
      <w:lvlText w:val="•"/>
      <w:lvlJc w:val="left"/>
      <w:pPr>
        <w:ind w:left="4632" w:hanging="360"/>
      </w:pPr>
      <w:rPr>
        <w:rFonts w:hint="default"/>
        <w:lang w:val="en-US" w:eastAsia="en-US" w:bidi="ar-SA"/>
      </w:rPr>
    </w:lvl>
    <w:lvl w:ilvl="6" w:tplc="1ACC4878">
      <w:numFmt w:val="bullet"/>
      <w:lvlText w:val="•"/>
      <w:lvlJc w:val="left"/>
      <w:pPr>
        <w:ind w:left="5605" w:hanging="360"/>
      </w:pPr>
      <w:rPr>
        <w:rFonts w:hint="default"/>
        <w:lang w:val="en-US" w:eastAsia="en-US" w:bidi="ar-SA"/>
      </w:rPr>
    </w:lvl>
    <w:lvl w:ilvl="7" w:tplc="7FD8F5F2">
      <w:numFmt w:val="bullet"/>
      <w:lvlText w:val="•"/>
      <w:lvlJc w:val="left"/>
      <w:pPr>
        <w:ind w:left="6578" w:hanging="360"/>
      </w:pPr>
      <w:rPr>
        <w:rFonts w:hint="default"/>
        <w:lang w:val="en-US" w:eastAsia="en-US" w:bidi="ar-SA"/>
      </w:rPr>
    </w:lvl>
    <w:lvl w:ilvl="8" w:tplc="0510B2C8">
      <w:numFmt w:val="bullet"/>
      <w:lvlText w:val="•"/>
      <w:lvlJc w:val="left"/>
      <w:pPr>
        <w:ind w:left="7551" w:hanging="360"/>
      </w:pPr>
      <w:rPr>
        <w:rFonts w:hint="default"/>
        <w:lang w:val="en-US" w:eastAsia="en-US" w:bidi="ar-SA"/>
      </w:rPr>
    </w:lvl>
  </w:abstractNum>
  <w:abstractNum w:abstractNumId="15" w15:restartNumberingAfterBreak="0">
    <w:nsid w:val="619E38A8"/>
    <w:multiLevelType w:val="hybridMultilevel"/>
    <w:tmpl w:val="AC86382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3E50C63"/>
    <w:multiLevelType w:val="hybridMultilevel"/>
    <w:tmpl w:val="84B23FD2"/>
    <w:lvl w:ilvl="0" w:tplc="ABE04AD2">
      <w:start w:val="1"/>
      <w:numFmt w:val="lowerLetter"/>
      <w:lvlText w:val="%1)"/>
      <w:lvlJc w:val="left"/>
      <w:pPr>
        <w:ind w:left="895" w:hanging="361"/>
        <w:jc w:val="right"/>
      </w:pPr>
      <w:rPr>
        <w:rFonts w:ascii="Cambria" w:eastAsia="Arial" w:hAnsi="Cambria"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17" w15:restartNumberingAfterBreak="0">
    <w:nsid w:val="64847829"/>
    <w:multiLevelType w:val="hybridMultilevel"/>
    <w:tmpl w:val="1C16F7A4"/>
    <w:lvl w:ilvl="0" w:tplc="E42E4A74">
      <w:start w:val="1"/>
      <w:numFmt w:val="upperLetter"/>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649D5"/>
    <w:multiLevelType w:val="hybridMultilevel"/>
    <w:tmpl w:val="40F218CC"/>
    <w:lvl w:ilvl="0" w:tplc="C1E856BE">
      <w:start w:val="1"/>
      <w:numFmt w:val="bullet"/>
      <w:lvlText w:val="-"/>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B67D11"/>
    <w:multiLevelType w:val="hybridMultilevel"/>
    <w:tmpl w:val="CD6EAB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20AB0"/>
    <w:multiLevelType w:val="hybridMultilevel"/>
    <w:tmpl w:val="02BEB1EA"/>
    <w:lvl w:ilvl="0" w:tplc="DF44E288">
      <w:start w:val="2"/>
      <w:numFmt w:val="lowerRoman"/>
      <w:lvlText w:val="%1."/>
      <w:lvlJc w:val="left"/>
      <w:pPr>
        <w:ind w:left="27" w:hanging="286"/>
      </w:pPr>
      <w:rPr>
        <w:rFonts w:asciiTheme="majorHAnsi" w:eastAsia="Times New Roman" w:hAnsiTheme="majorHAnsi" w:cs="Times New Roman" w:hint="default"/>
        <w:b w:val="0"/>
        <w:bCs w:val="0"/>
        <w:i/>
        <w:iCs/>
        <w:spacing w:val="0"/>
        <w:w w:val="100"/>
        <w:sz w:val="20"/>
        <w:szCs w:val="20"/>
        <w:lang w:val="en-US" w:eastAsia="en-US" w:bidi="ar-SA"/>
      </w:rPr>
    </w:lvl>
    <w:lvl w:ilvl="1" w:tplc="7166CBBE">
      <w:numFmt w:val="bullet"/>
      <w:lvlText w:val="•"/>
      <w:lvlJc w:val="left"/>
      <w:pPr>
        <w:ind w:left="967" w:hanging="286"/>
      </w:pPr>
      <w:rPr>
        <w:rFonts w:hint="default"/>
        <w:lang w:val="en-US" w:eastAsia="en-US" w:bidi="ar-SA"/>
      </w:rPr>
    </w:lvl>
    <w:lvl w:ilvl="2" w:tplc="AD2AA2C4">
      <w:numFmt w:val="bullet"/>
      <w:lvlText w:val="•"/>
      <w:lvlJc w:val="left"/>
      <w:pPr>
        <w:ind w:left="1915" w:hanging="286"/>
      </w:pPr>
      <w:rPr>
        <w:rFonts w:hint="default"/>
        <w:lang w:val="en-US" w:eastAsia="en-US" w:bidi="ar-SA"/>
      </w:rPr>
    </w:lvl>
    <w:lvl w:ilvl="3" w:tplc="A34C33F4">
      <w:numFmt w:val="bullet"/>
      <w:lvlText w:val="•"/>
      <w:lvlJc w:val="left"/>
      <w:pPr>
        <w:ind w:left="2863" w:hanging="286"/>
      </w:pPr>
      <w:rPr>
        <w:rFonts w:hint="default"/>
        <w:lang w:val="en-US" w:eastAsia="en-US" w:bidi="ar-SA"/>
      </w:rPr>
    </w:lvl>
    <w:lvl w:ilvl="4" w:tplc="6B029C34">
      <w:numFmt w:val="bullet"/>
      <w:lvlText w:val="•"/>
      <w:lvlJc w:val="left"/>
      <w:pPr>
        <w:ind w:left="3810" w:hanging="286"/>
      </w:pPr>
      <w:rPr>
        <w:rFonts w:hint="default"/>
        <w:lang w:val="en-US" w:eastAsia="en-US" w:bidi="ar-SA"/>
      </w:rPr>
    </w:lvl>
    <w:lvl w:ilvl="5" w:tplc="F77E2D02">
      <w:numFmt w:val="bullet"/>
      <w:lvlText w:val="•"/>
      <w:lvlJc w:val="left"/>
      <w:pPr>
        <w:ind w:left="4758" w:hanging="286"/>
      </w:pPr>
      <w:rPr>
        <w:rFonts w:hint="default"/>
        <w:lang w:val="en-US" w:eastAsia="en-US" w:bidi="ar-SA"/>
      </w:rPr>
    </w:lvl>
    <w:lvl w:ilvl="6" w:tplc="01B8524A">
      <w:numFmt w:val="bullet"/>
      <w:lvlText w:val="•"/>
      <w:lvlJc w:val="left"/>
      <w:pPr>
        <w:ind w:left="5706" w:hanging="286"/>
      </w:pPr>
      <w:rPr>
        <w:rFonts w:hint="default"/>
        <w:lang w:val="en-US" w:eastAsia="en-US" w:bidi="ar-SA"/>
      </w:rPr>
    </w:lvl>
    <w:lvl w:ilvl="7" w:tplc="669C009E">
      <w:numFmt w:val="bullet"/>
      <w:lvlText w:val="•"/>
      <w:lvlJc w:val="left"/>
      <w:pPr>
        <w:ind w:left="6654" w:hanging="286"/>
      </w:pPr>
      <w:rPr>
        <w:rFonts w:hint="default"/>
        <w:lang w:val="en-US" w:eastAsia="en-US" w:bidi="ar-SA"/>
      </w:rPr>
    </w:lvl>
    <w:lvl w:ilvl="8" w:tplc="09AAFFA8">
      <w:numFmt w:val="bullet"/>
      <w:lvlText w:val="•"/>
      <w:lvlJc w:val="left"/>
      <w:pPr>
        <w:ind w:left="7601" w:hanging="286"/>
      </w:pPr>
      <w:rPr>
        <w:rFonts w:hint="default"/>
        <w:lang w:val="en-US" w:eastAsia="en-US" w:bidi="ar-SA"/>
      </w:rPr>
    </w:lvl>
  </w:abstractNum>
  <w:abstractNum w:abstractNumId="21" w15:restartNumberingAfterBreak="0">
    <w:nsid w:val="79D77ECE"/>
    <w:multiLevelType w:val="hybridMultilevel"/>
    <w:tmpl w:val="0BC873E8"/>
    <w:lvl w:ilvl="0" w:tplc="E5AA5A6E">
      <w:numFmt w:val="bullet"/>
      <w:lvlText w:val="-"/>
      <w:lvlJc w:val="left"/>
      <w:pPr>
        <w:ind w:left="740"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88F220F2">
      <w:numFmt w:val="bullet"/>
      <w:lvlText w:val="•"/>
      <w:lvlJc w:val="left"/>
      <w:pPr>
        <w:ind w:left="1615" w:hanging="356"/>
      </w:pPr>
      <w:rPr>
        <w:rFonts w:hint="default"/>
        <w:lang w:val="en-US" w:eastAsia="en-US" w:bidi="ar-SA"/>
      </w:rPr>
    </w:lvl>
    <w:lvl w:ilvl="2" w:tplc="42288A1E">
      <w:numFmt w:val="bullet"/>
      <w:lvlText w:val="•"/>
      <w:lvlJc w:val="left"/>
      <w:pPr>
        <w:ind w:left="2491" w:hanging="356"/>
      </w:pPr>
      <w:rPr>
        <w:rFonts w:hint="default"/>
        <w:lang w:val="en-US" w:eastAsia="en-US" w:bidi="ar-SA"/>
      </w:rPr>
    </w:lvl>
    <w:lvl w:ilvl="3" w:tplc="1B587214">
      <w:numFmt w:val="bullet"/>
      <w:lvlText w:val="•"/>
      <w:lvlJc w:val="left"/>
      <w:pPr>
        <w:ind w:left="3367" w:hanging="356"/>
      </w:pPr>
      <w:rPr>
        <w:rFonts w:hint="default"/>
        <w:lang w:val="en-US" w:eastAsia="en-US" w:bidi="ar-SA"/>
      </w:rPr>
    </w:lvl>
    <w:lvl w:ilvl="4" w:tplc="C472E78E">
      <w:numFmt w:val="bullet"/>
      <w:lvlText w:val="•"/>
      <w:lvlJc w:val="left"/>
      <w:pPr>
        <w:ind w:left="4242" w:hanging="356"/>
      </w:pPr>
      <w:rPr>
        <w:rFonts w:hint="default"/>
        <w:lang w:val="en-US" w:eastAsia="en-US" w:bidi="ar-SA"/>
      </w:rPr>
    </w:lvl>
    <w:lvl w:ilvl="5" w:tplc="EAFEA67E">
      <w:numFmt w:val="bullet"/>
      <w:lvlText w:val="•"/>
      <w:lvlJc w:val="left"/>
      <w:pPr>
        <w:ind w:left="5118" w:hanging="356"/>
      </w:pPr>
      <w:rPr>
        <w:rFonts w:hint="default"/>
        <w:lang w:val="en-US" w:eastAsia="en-US" w:bidi="ar-SA"/>
      </w:rPr>
    </w:lvl>
    <w:lvl w:ilvl="6" w:tplc="CEF8A428">
      <w:numFmt w:val="bullet"/>
      <w:lvlText w:val="•"/>
      <w:lvlJc w:val="left"/>
      <w:pPr>
        <w:ind w:left="5994" w:hanging="356"/>
      </w:pPr>
      <w:rPr>
        <w:rFonts w:hint="default"/>
        <w:lang w:val="en-US" w:eastAsia="en-US" w:bidi="ar-SA"/>
      </w:rPr>
    </w:lvl>
    <w:lvl w:ilvl="7" w:tplc="06065B5E">
      <w:numFmt w:val="bullet"/>
      <w:lvlText w:val="•"/>
      <w:lvlJc w:val="left"/>
      <w:pPr>
        <w:ind w:left="6870" w:hanging="356"/>
      </w:pPr>
      <w:rPr>
        <w:rFonts w:hint="default"/>
        <w:lang w:val="en-US" w:eastAsia="en-US" w:bidi="ar-SA"/>
      </w:rPr>
    </w:lvl>
    <w:lvl w:ilvl="8" w:tplc="9D02FF6A">
      <w:numFmt w:val="bullet"/>
      <w:lvlText w:val="•"/>
      <w:lvlJc w:val="left"/>
      <w:pPr>
        <w:ind w:left="7745" w:hanging="356"/>
      </w:pPr>
      <w:rPr>
        <w:rFonts w:hint="default"/>
        <w:lang w:val="en-US" w:eastAsia="en-US" w:bidi="ar-SA"/>
      </w:rPr>
    </w:lvl>
  </w:abstractNum>
  <w:num w:numId="1" w16cid:durableId="1813785742">
    <w:abstractNumId w:val="17"/>
  </w:num>
  <w:num w:numId="2" w16cid:durableId="1401252503">
    <w:abstractNumId w:val="3"/>
  </w:num>
  <w:num w:numId="3" w16cid:durableId="1451627609">
    <w:abstractNumId w:val="2"/>
  </w:num>
  <w:num w:numId="4" w16cid:durableId="357701972">
    <w:abstractNumId w:val="20"/>
  </w:num>
  <w:num w:numId="5" w16cid:durableId="270359571">
    <w:abstractNumId w:val="12"/>
  </w:num>
  <w:num w:numId="6" w16cid:durableId="937718295">
    <w:abstractNumId w:val="7"/>
  </w:num>
  <w:num w:numId="7" w16cid:durableId="1204518683">
    <w:abstractNumId w:val="21"/>
  </w:num>
  <w:num w:numId="8" w16cid:durableId="802886667">
    <w:abstractNumId w:val="14"/>
  </w:num>
  <w:num w:numId="9" w16cid:durableId="712659393">
    <w:abstractNumId w:val="18"/>
  </w:num>
  <w:num w:numId="10" w16cid:durableId="1500386649">
    <w:abstractNumId w:val="0"/>
  </w:num>
  <w:num w:numId="11" w16cid:durableId="1785273372">
    <w:abstractNumId w:val="19"/>
  </w:num>
  <w:num w:numId="12" w16cid:durableId="377780449">
    <w:abstractNumId w:val="9"/>
  </w:num>
  <w:num w:numId="13" w16cid:durableId="298995669">
    <w:abstractNumId w:val="13"/>
  </w:num>
  <w:num w:numId="14" w16cid:durableId="1630890608">
    <w:abstractNumId w:val="8"/>
  </w:num>
  <w:num w:numId="15" w16cid:durableId="1181624342">
    <w:abstractNumId w:val="11"/>
  </w:num>
  <w:num w:numId="16" w16cid:durableId="1501500384">
    <w:abstractNumId w:val="10"/>
  </w:num>
  <w:num w:numId="17" w16cid:durableId="45877425">
    <w:abstractNumId w:val="5"/>
  </w:num>
  <w:num w:numId="18" w16cid:durableId="1310866679">
    <w:abstractNumId w:val="16"/>
  </w:num>
  <w:num w:numId="19" w16cid:durableId="1820344192">
    <w:abstractNumId w:val="15"/>
  </w:num>
  <w:num w:numId="20" w16cid:durableId="353195161">
    <w:abstractNumId w:val="4"/>
  </w:num>
  <w:num w:numId="21" w16cid:durableId="1102333935">
    <w:abstractNumId w:val="6"/>
  </w:num>
  <w:num w:numId="22" w16cid:durableId="3122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02D07"/>
    <w:rsid w:val="00023031"/>
    <w:rsid w:val="0013395B"/>
    <w:rsid w:val="001B42E9"/>
    <w:rsid w:val="001B723C"/>
    <w:rsid w:val="001F5E4A"/>
    <w:rsid w:val="00263C04"/>
    <w:rsid w:val="0026535D"/>
    <w:rsid w:val="00274FC8"/>
    <w:rsid w:val="00296963"/>
    <w:rsid w:val="00296BA1"/>
    <w:rsid w:val="002D0684"/>
    <w:rsid w:val="00306EBF"/>
    <w:rsid w:val="003A4709"/>
    <w:rsid w:val="003D283F"/>
    <w:rsid w:val="00416F13"/>
    <w:rsid w:val="00463973"/>
    <w:rsid w:val="00506934"/>
    <w:rsid w:val="005A4B87"/>
    <w:rsid w:val="005D3C32"/>
    <w:rsid w:val="005F471A"/>
    <w:rsid w:val="006317EF"/>
    <w:rsid w:val="006350E8"/>
    <w:rsid w:val="006355FE"/>
    <w:rsid w:val="006441FC"/>
    <w:rsid w:val="00651E32"/>
    <w:rsid w:val="00685094"/>
    <w:rsid w:val="006D019D"/>
    <w:rsid w:val="00700797"/>
    <w:rsid w:val="007C3873"/>
    <w:rsid w:val="00806CF7"/>
    <w:rsid w:val="008118F3"/>
    <w:rsid w:val="008504C7"/>
    <w:rsid w:val="008558AD"/>
    <w:rsid w:val="008B3BB3"/>
    <w:rsid w:val="008C00B2"/>
    <w:rsid w:val="008C4262"/>
    <w:rsid w:val="008D3C82"/>
    <w:rsid w:val="00910114"/>
    <w:rsid w:val="00966D0F"/>
    <w:rsid w:val="009A6FF5"/>
    <w:rsid w:val="00A8005B"/>
    <w:rsid w:val="00AE1ED5"/>
    <w:rsid w:val="00B448AE"/>
    <w:rsid w:val="00B532A9"/>
    <w:rsid w:val="00B64FEA"/>
    <w:rsid w:val="00B66980"/>
    <w:rsid w:val="00B67F6B"/>
    <w:rsid w:val="00B87C69"/>
    <w:rsid w:val="00C531BC"/>
    <w:rsid w:val="00C8695E"/>
    <w:rsid w:val="00C92BE8"/>
    <w:rsid w:val="00D15771"/>
    <w:rsid w:val="00D37D5A"/>
    <w:rsid w:val="00D50735"/>
    <w:rsid w:val="00DB6988"/>
    <w:rsid w:val="00E04A8C"/>
    <w:rsid w:val="00E0679F"/>
    <w:rsid w:val="00E325FF"/>
    <w:rsid w:val="00EB48B6"/>
    <w:rsid w:val="00F668BD"/>
    <w:rsid w:val="00F73E91"/>
    <w:rsid w:val="00F83D56"/>
    <w:rsid w:val="00FF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C9527"/>
  <w15:chartTrackingRefBased/>
  <w15:docId w15:val="{CD6637DA-024F-4CE0-870A-153D3104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paragraph" w:styleId="Revision">
    <w:name w:val="Revision"/>
    <w:hidden/>
    <w:uiPriority w:val="99"/>
    <w:semiHidden/>
    <w:rsid w:val="00296BA1"/>
    <w:pPr>
      <w:spacing w:after="0" w:line="240" w:lineRule="auto"/>
    </w:pPr>
  </w:style>
  <w:style w:type="character" w:styleId="Hyperlink">
    <w:name w:val="Hyperlink"/>
    <w:basedOn w:val="DefaultParagraphFont"/>
    <w:uiPriority w:val="99"/>
    <w:unhideWhenUsed/>
    <w:rsid w:val="002D0684"/>
    <w:rPr>
      <w:color w:val="0563C1" w:themeColor="hyperlink"/>
      <w:u w:val="single"/>
    </w:rPr>
  </w:style>
  <w:style w:type="character" w:styleId="UnresolvedMention">
    <w:name w:val="Unresolved Mention"/>
    <w:basedOn w:val="DefaultParagraphFont"/>
    <w:uiPriority w:val="99"/>
    <w:semiHidden/>
    <w:unhideWhenUsed/>
    <w:rsid w:val="002D0684"/>
    <w:rPr>
      <w:color w:val="605E5C"/>
      <w:shd w:val="clear" w:color="auto" w:fill="E1DFDD"/>
    </w:rPr>
  </w:style>
  <w:style w:type="character" w:styleId="FollowedHyperlink">
    <w:name w:val="FollowedHyperlink"/>
    <w:basedOn w:val="DefaultParagraphFont"/>
    <w:uiPriority w:val="99"/>
    <w:semiHidden/>
    <w:unhideWhenUsed/>
    <w:rsid w:val="00A8005B"/>
    <w:rPr>
      <w:color w:val="954F72" w:themeColor="followedHyperlink"/>
      <w:u w:val="single"/>
    </w:rPr>
  </w:style>
  <w:style w:type="paragraph" w:styleId="FootnoteText">
    <w:name w:val="footnote text"/>
    <w:basedOn w:val="Normal"/>
    <w:link w:val="FootnoteTextChar"/>
    <w:uiPriority w:val="99"/>
    <w:semiHidden/>
    <w:unhideWhenUsed/>
    <w:rsid w:val="001B42E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B42E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1B42E9"/>
    <w:rPr>
      <w:vertAlign w:val="superscript"/>
    </w:rPr>
  </w:style>
  <w:style w:type="paragraph" w:styleId="BodyText">
    <w:name w:val="Body Text"/>
    <w:basedOn w:val="Normal"/>
    <w:link w:val="BodyTextChar"/>
    <w:uiPriority w:val="99"/>
    <w:semiHidden/>
    <w:unhideWhenUsed/>
    <w:rsid w:val="00416F13"/>
    <w:pPr>
      <w:spacing w:after="120"/>
    </w:pPr>
  </w:style>
  <w:style w:type="character" w:customStyle="1" w:styleId="BodyTextChar">
    <w:name w:val="Body Text Char"/>
    <w:basedOn w:val="DefaultParagraphFont"/>
    <w:link w:val="BodyText"/>
    <w:uiPriority w:val="99"/>
    <w:semiHidden/>
    <w:rsid w:val="0041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iccat.int/Documents/Recs/compendiopdf-s/2008-09-s.pdf" TargetMode="External"/><Relationship Id="rId17" Type="http://schemas.openxmlformats.org/officeDocument/2006/relationships/image" Target="media/image5.tm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08-09-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isheries.msc.org/en/fisheries/capsen-grand-bleu-atlantic-ocean-purse-seine-skipjack-and-yellowfin-tuna-fishery/%40%40assessments" TargetMode="External"/><Relationship Id="rId1" Type="http://schemas.openxmlformats.org/officeDocument/2006/relationships/hyperlink" Target="https://fisheries.msc.org/en/fisheries/capsen-grand-bleu-atlantic-ocean-purse-seine-skipjack-and-yellowfin-tuna-fishery/%40%40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4b1de82037bfb86f0b4806aa121d5133">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cc2b41c928f1e52ee86041f0be68cff3"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81FAC-AD69-4408-99AE-E2D94B811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04DAB-6BAF-47E1-8939-0DCA4A011A1E}">
  <ds:schemaRefs>
    <ds:schemaRef ds:uri="http://schemas.openxmlformats.org/officeDocument/2006/bibliography"/>
  </ds:schemaRefs>
</ds:datastoreItem>
</file>

<file path=customXml/itemProps3.xml><?xml version="1.0" encoding="utf-8"?>
<ds:datastoreItem xmlns:ds="http://schemas.openxmlformats.org/officeDocument/2006/customXml" ds:itemID="{11274777-C19E-49A7-A724-AAB3A196D22A}">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BEE5E5E2-10F7-4638-B269-623A5F407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34</Pages>
  <Words>14082</Words>
  <Characters>77456</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45</cp:revision>
  <dcterms:created xsi:type="dcterms:W3CDTF">2023-08-02T07:09:00Z</dcterms:created>
  <dcterms:modified xsi:type="dcterms:W3CDTF">2025-11-05T14:44:00Z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