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02B4" w14:textId="77777777" w:rsidR="00F37F66" w:rsidRPr="00F37F66" w:rsidRDefault="00F37F66" w:rsidP="00F37F66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</w:pPr>
      <w:r w:rsidRPr="00F37F66"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>Original: English</w:t>
      </w:r>
    </w:p>
    <w:p w14:paraId="406C2598" w14:textId="77777777" w:rsidR="00F37F66" w:rsidRDefault="00F37F66" w:rsidP="00D67C8A">
      <w:pPr>
        <w:spacing w:after="0" w:line="240" w:lineRule="atLeast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</w:pPr>
    </w:p>
    <w:p w14:paraId="05C71DB7" w14:textId="77777777" w:rsidR="00033570" w:rsidRPr="00F37F66" w:rsidRDefault="00033570" w:rsidP="00D67C8A">
      <w:pPr>
        <w:spacing w:after="0" w:line="240" w:lineRule="atLeast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</w:pPr>
    </w:p>
    <w:p w14:paraId="46546D8C" w14:textId="6C1F21B4" w:rsidR="00F37F66" w:rsidRPr="00F37F66" w:rsidRDefault="00F37F66" w:rsidP="00F37F66">
      <w:pPr>
        <w:spacing w:after="0" w:line="240" w:lineRule="atLeast"/>
        <w:jc w:val="center"/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</w:pPr>
      <w:r w:rsidRPr="00F37F66"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 xml:space="preserve">Information </w:t>
      </w:r>
      <w:r w:rsidR="004F7EB0"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>s</w:t>
      </w:r>
      <w:r w:rsidR="004F7EB0" w:rsidRPr="00F37F66"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 xml:space="preserve">ubmitted </w:t>
      </w:r>
      <w:r w:rsidRPr="00F37F66"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 xml:space="preserve">by </w:t>
      </w:r>
      <w:r w:rsidR="00AB30F8"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>s</w:t>
      </w:r>
      <w:r w:rsidRPr="00F37F66"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 xml:space="preserve">ome CPCs in Section </w:t>
      </w:r>
      <w:r w:rsidR="00410168"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>2</w:t>
      </w:r>
      <w:r w:rsidR="00395453"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 xml:space="preserve"> - Part 2</w:t>
      </w:r>
      <w:r w:rsidR="00410168"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>.2</w:t>
      </w:r>
      <w:r w:rsidRPr="00F37F66"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 xml:space="preserve"> of the</w:t>
      </w:r>
      <w:r w:rsidR="00410168"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>ir</w:t>
      </w:r>
      <w:r w:rsidRPr="00F37F66"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 xml:space="preserve"> Annual Report</w:t>
      </w:r>
    </w:p>
    <w:p w14:paraId="1F3375A9" w14:textId="77777777" w:rsidR="00F37F66" w:rsidRPr="00F37F66" w:rsidRDefault="00F37F66" w:rsidP="00D67C8A">
      <w:pPr>
        <w:spacing w:after="0" w:line="240" w:lineRule="atLeast"/>
        <w:jc w:val="both"/>
        <w:rPr>
          <w:rFonts w:ascii="Cambria" w:eastAsia="Times New Roman" w:hAnsi="Cambria" w:cs="Times New Roman"/>
          <w:caps/>
          <w:color w:val="000000"/>
          <w:sz w:val="20"/>
          <w:szCs w:val="20"/>
          <w:lang w:val="en-GB" w:eastAsia="fr-FR"/>
        </w:rPr>
      </w:pPr>
    </w:p>
    <w:p w14:paraId="3E8753DF" w14:textId="2BACF308" w:rsidR="00347169" w:rsidRPr="00F37F66" w:rsidRDefault="00F37F66" w:rsidP="00D67C8A">
      <w:pPr>
        <w:spacing w:after="0" w:line="240" w:lineRule="atLeast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GB" w:eastAsia="fr-FR"/>
        </w:rPr>
      </w:pPr>
      <w:r w:rsidRPr="00F37F66">
        <w:rPr>
          <w:rFonts w:ascii="Cambria" w:eastAsia="Times New Roman" w:hAnsi="Cambria" w:cs="Times New Roman"/>
          <w:color w:val="000000"/>
          <w:sz w:val="20"/>
          <w:szCs w:val="20"/>
          <w:lang w:val="en-GB" w:eastAsia="fr-FR"/>
        </w:rPr>
        <w:t>Section</w:t>
      </w:r>
      <w:r w:rsidR="001019D6" w:rsidRPr="00F37F66">
        <w:rPr>
          <w:rFonts w:ascii="Cambria" w:eastAsia="Times New Roman" w:hAnsi="Cambria" w:cs="Times New Roman"/>
          <w:caps/>
          <w:color w:val="000000"/>
          <w:sz w:val="20"/>
          <w:szCs w:val="20"/>
          <w:lang w:val="en-GB" w:eastAsia="fr-FR"/>
        </w:rPr>
        <w:t xml:space="preserve"> </w:t>
      </w:r>
      <w:r w:rsidR="001E4AF2">
        <w:rPr>
          <w:rFonts w:ascii="Cambria" w:eastAsia="Times New Roman" w:hAnsi="Cambria" w:cs="Times New Roman"/>
          <w:caps/>
          <w:color w:val="000000"/>
          <w:sz w:val="20"/>
          <w:szCs w:val="20"/>
          <w:lang w:val="en-GB" w:eastAsia="fr-FR"/>
        </w:rPr>
        <w:t xml:space="preserve">2 – </w:t>
      </w:r>
      <w:r w:rsidR="001E4AF2" w:rsidRPr="001E4AF2">
        <w:rPr>
          <w:rFonts w:ascii="Cambria" w:eastAsia="Times New Roman" w:hAnsi="Cambria" w:cs="Times New Roman"/>
          <w:color w:val="000000"/>
          <w:sz w:val="20"/>
          <w:szCs w:val="20"/>
          <w:lang w:val="en-GB" w:eastAsia="fr-FR"/>
        </w:rPr>
        <w:t>Part</w:t>
      </w:r>
      <w:r w:rsidR="001E4AF2" w:rsidRPr="001E4AF2">
        <w:rPr>
          <w:rFonts w:ascii="Cambria" w:eastAsia="Times New Roman" w:hAnsi="Cambria" w:cs="Times New Roman"/>
          <w:caps/>
          <w:color w:val="000000"/>
          <w:sz w:val="20"/>
          <w:szCs w:val="20"/>
          <w:lang w:val="en-GB" w:eastAsia="fr-FR"/>
        </w:rPr>
        <w:t xml:space="preserve"> </w:t>
      </w:r>
      <w:r w:rsidR="00207818">
        <w:rPr>
          <w:rFonts w:ascii="Cambria" w:eastAsia="Times New Roman" w:hAnsi="Cambria" w:cs="Times New Roman"/>
          <w:caps/>
          <w:color w:val="000000"/>
          <w:sz w:val="20"/>
          <w:szCs w:val="20"/>
          <w:lang w:val="en-GB" w:eastAsia="fr-FR"/>
        </w:rPr>
        <w:t>2.2</w:t>
      </w:r>
      <w:r w:rsidR="00347169" w:rsidRPr="00F37F66">
        <w:rPr>
          <w:rFonts w:ascii="Cambria" w:eastAsia="Times New Roman" w:hAnsi="Cambria" w:cs="Times New Roman"/>
          <w:caps/>
          <w:color w:val="000000"/>
          <w:sz w:val="20"/>
          <w:szCs w:val="20"/>
          <w:lang w:val="en-GB" w:eastAsia="fr-FR"/>
        </w:rPr>
        <w:t xml:space="preserve"> </w:t>
      </w:r>
      <w:r w:rsidRPr="00F37F66">
        <w:rPr>
          <w:rFonts w:ascii="Cambria" w:eastAsia="Times New Roman" w:hAnsi="Cambria" w:cs="Times New Roman"/>
          <w:color w:val="000000"/>
          <w:sz w:val="20"/>
          <w:szCs w:val="20"/>
          <w:lang w:val="en-GB" w:eastAsia="fr-FR"/>
        </w:rPr>
        <w:t xml:space="preserve">of the </w:t>
      </w:r>
      <w:r w:rsidR="001019D6" w:rsidRPr="00F37F66">
        <w:rPr>
          <w:rFonts w:ascii="Cambria" w:eastAsia="Times New Roman" w:hAnsi="Cambria" w:cs="Times New Roman"/>
          <w:caps/>
          <w:color w:val="000000"/>
          <w:sz w:val="20"/>
          <w:szCs w:val="20"/>
          <w:lang w:val="en-GB" w:eastAsia="fr-FR"/>
        </w:rPr>
        <w:t>202</w:t>
      </w:r>
      <w:r w:rsidR="007D2228">
        <w:rPr>
          <w:rFonts w:ascii="Cambria" w:eastAsia="Times New Roman" w:hAnsi="Cambria" w:cs="Times New Roman"/>
          <w:caps/>
          <w:color w:val="000000"/>
          <w:sz w:val="20"/>
          <w:szCs w:val="20"/>
          <w:lang w:val="en-GB" w:eastAsia="fr-FR"/>
        </w:rPr>
        <w:t>5</w:t>
      </w:r>
      <w:r w:rsidR="001019D6" w:rsidRPr="00F37F66">
        <w:rPr>
          <w:rFonts w:ascii="Cambria" w:eastAsia="Times New Roman" w:hAnsi="Cambria" w:cs="Times New Roman"/>
          <w:caps/>
          <w:color w:val="000000"/>
          <w:sz w:val="20"/>
          <w:szCs w:val="20"/>
          <w:lang w:val="en-GB" w:eastAsia="fr-FR"/>
        </w:rPr>
        <w:t xml:space="preserve"> </w:t>
      </w:r>
      <w:r w:rsidRPr="00F37F66">
        <w:rPr>
          <w:rFonts w:ascii="Cambria" w:eastAsia="Times New Roman" w:hAnsi="Cambria" w:cs="Times New Roman"/>
          <w:color w:val="000000"/>
          <w:sz w:val="20"/>
          <w:szCs w:val="20"/>
          <w:lang w:val="en-GB" w:eastAsia="fr-FR"/>
        </w:rPr>
        <w:t xml:space="preserve">Annual Report </w:t>
      </w:r>
      <w:r w:rsidR="00347169" w:rsidRPr="00F37F66">
        <w:rPr>
          <w:rFonts w:ascii="Cambria" w:eastAsia="Times New Roman" w:hAnsi="Cambria" w:cs="Times New Roman"/>
          <w:color w:val="000000"/>
          <w:sz w:val="20"/>
          <w:szCs w:val="20"/>
          <w:lang w:val="en-GB" w:eastAsia="fr-FR"/>
        </w:rPr>
        <w:t xml:space="preserve">invites CPCs to inform the Commission of </w:t>
      </w:r>
      <w:r w:rsidR="00612469" w:rsidRPr="00F37F66">
        <w:rPr>
          <w:rFonts w:ascii="Cambria" w:eastAsia="Times New Roman" w:hAnsi="Cambria" w:cs="Times New Roman"/>
          <w:color w:val="000000"/>
          <w:sz w:val="20"/>
          <w:szCs w:val="20"/>
          <w:lang w:val="en-GB" w:eastAsia="fr-FR"/>
        </w:rPr>
        <w:t>primary</w:t>
      </w:r>
      <w:r w:rsidR="00347169" w:rsidRPr="00F37F66">
        <w:rPr>
          <w:rFonts w:ascii="Cambria" w:eastAsia="Times New Roman" w:hAnsi="Cambria" w:cs="Times New Roman"/>
          <w:color w:val="000000"/>
          <w:sz w:val="20"/>
          <w:szCs w:val="20"/>
          <w:lang w:val="en-GB" w:eastAsia="fr-FR"/>
        </w:rPr>
        <w:t xml:space="preserve"> difficulties encountered in the implementation of and compliance with ICCAT conservation and management measures</w:t>
      </w:r>
      <w:r w:rsidR="007D2228">
        <w:rPr>
          <w:rFonts w:ascii="Cambria" w:eastAsia="Times New Roman" w:hAnsi="Cambria" w:cs="Times New Roman"/>
          <w:color w:val="000000"/>
          <w:sz w:val="20"/>
          <w:szCs w:val="20"/>
          <w:lang w:val="en-GB" w:eastAsia="fr-FR"/>
        </w:rPr>
        <w:t xml:space="preserve"> during the year 2024</w:t>
      </w:r>
      <w:r w:rsidR="00347169" w:rsidRPr="00F37F66">
        <w:rPr>
          <w:rFonts w:ascii="Cambria" w:eastAsia="Times New Roman" w:hAnsi="Cambria" w:cs="Times New Roman"/>
          <w:color w:val="000000"/>
          <w:sz w:val="20"/>
          <w:szCs w:val="20"/>
          <w:lang w:val="en-GB" w:eastAsia="fr-FR"/>
        </w:rPr>
        <w:t>.</w:t>
      </w:r>
    </w:p>
    <w:p w14:paraId="68A9603C" w14:textId="77777777" w:rsidR="00347169" w:rsidRPr="00F37F66" w:rsidRDefault="00347169" w:rsidP="00D67C8A">
      <w:pPr>
        <w:spacing w:after="0" w:line="240" w:lineRule="atLeast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GB" w:eastAsia="fr-FR"/>
        </w:rPr>
      </w:pPr>
    </w:p>
    <w:p w14:paraId="44DDCFEA" w14:textId="1371531A" w:rsidR="00347169" w:rsidRPr="00F37F66" w:rsidRDefault="00347169" w:rsidP="00D67C8A">
      <w:pPr>
        <w:pStyle w:val="BodyText"/>
        <w:bidi w:val="0"/>
        <w:rPr>
          <w:rFonts w:ascii="Cambria" w:hAnsi="Cambria"/>
          <w:color w:val="000000" w:themeColor="text1"/>
          <w:sz w:val="20"/>
          <w:szCs w:val="20"/>
          <w:lang w:val="en-US"/>
        </w:rPr>
      </w:pPr>
      <w:r w:rsidRPr="00F37F66">
        <w:rPr>
          <w:rFonts w:ascii="Cambria" w:hAnsi="Cambria"/>
          <w:color w:val="000000"/>
          <w:sz w:val="20"/>
          <w:szCs w:val="20"/>
          <w:lang w:val="en-GB"/>
        </w:rPr>
        <w:t xml:space="preserve">The </w:t>
      </w:r>
      <w:r w:rsidR="001019D6" w:rsidRPr="00F37F66">
        <w:rPr>
          <w:rFonts w:ascii="Cambria" w:hAnsi="Cambria"/>
          <w:color w:val="000000"/>
          <w:sz w:val="20"/>
          <w:szCs w:val="20"/>
          <w:lang w:val="en-GB"/>
        </w:rPr>
        <w:t xml:space="preserve">ICCAT </w:t>
      </w:r>
      <w:r w:rsidRPr="00F37F66">
        <w:rPr>
          <w:rFonts w:ascii="Cambria" w:hAnsi="Cambria"/>
          <w:color w:val="000000"/>
          <w:sz w:val="20"/>
          <w:szCs w:val="20"/>
          <w:lang w:val="en-GB"/>
        </w:rPr>
        <w:t xml:space="preserve">Secretariat has </w:t>
      </w:r>
      <w:r w:rsidR="00D67C8A" w:rsidRPr="00F37F66">
        <w:rPr>
          <w:rFonts w:ascii="Cambria" w:hAnsi="Cambria"/>
          <w:color w:val="000000"/>
          <w:sz w:val="20"/>
          <w:szCs w:val="20"/>
          <w:lang w:val="en-GB"/>
        </w:rPr>
        <w:t xml:space="preserve">summarized </w:t>
      </w:r>
      <w:r w:rsidRPr="00F37F66">
        <w:rPr>
          <w:rFonts w:ascii="Cambria" w:hAnsi="Cambria"/>
          <w:color w:val="000000"/>
          <w:sz w:val="20"/>
          <w:szCs w:val="20"/>
          <w:lang w:val="en-GB"/>
        </w:rPr>
        <w:t xml:space="preserve">these issues and </w:t>
      </w:r>
      <w:r w:rsidR="00D67C8A" w:rsidRPr="00F37F66">
        <w:rPr>
          <w:rFonts w:ascii="Cambria" w:hAnsi="Cambria"/>
          <w:color w:val="000000"/>
          <w:sz w:val="20"/>
          <w:szCs w:val="20"/>
          <w:lang w:val="en-GB"/>
        </w:rPr>
        <w:t xml:space="preserve">provided </w:t>
      </w:r>
      <w:r w:rsidRPr="00F37F66">
        <w:rPr>
          <w:rFonts w:ascii="Cambria" w:hAnsi="Cambria"/>
          <w:color w:val="000000"/>
          <w:sz w:val="20"/>
          <w:szCs w:val="20"/>
          <w:lang w:val="en-GB"/>
        </w:rPr>
        <w:t xml:space="preserve">complete </w:t>
      </w:r>
      <w:r w:rsidR="004919FF" w:rsidRPr="00F37F66">
        <w:rPr>
          <w:rFonts w:ascii="Cambria" w:hAnsi="Cambria"/>
          <w:color w:val="000000"/>
          <w:sz w:val="20"/>
          <w:szCs w:val="20"/>
          <w:lang w:val="en-GB"/>
        </w:rPr>
        <w:t>S</w:t>
      </w:r>
      <w:r w:rsidRPr="00F37F66">
        <w:rPr>
          <w:rFonts w:ascii="Cambria" w:hAnsi="Cambria"/>
          <w:color w:val="000000"/>
          <w:sz w:val="20"/>
          <w:szCs w:val="20"/>
          <w:lang w:val="en-GB"/>
        </w:rPr>
        <w:t xml:space="preserve">ection </w:t>
      </w:r>
      <w:r w:rsidR="00207818">
        <w:rPr>
          <w:rFonts w:ascii="Cambria" w:hAnsi="Cambria"/>
          <w:color w:val="000000"/>
          <w:sz w:val="20"/>
          <w:szCs w:val="20"/>
          <w:lang w:val="en-GB"/>
        </w:rPr>
        <w:t>2</w:t>
      </w:r>
      <w:r w:rsidR="00395453">
        <w:rPr>
          <w:rFonts w:ascii="Cambria" w:hAnsi="Cambria"/>
          <w:color w:val="000000"/>
          <w:sz w:val="20"/>
          <w:szCs w:val="20"/>
          <w:lang w:val="en-GB"/>
        </w:rPr>
        <w:t xml:space="preserve"> – Part 2</w:t>
      </w:r>
      <w:r w:rsidR="00207818">
        <w:rPr>
          <w:rFonts w:ascii="Cambria" w:hAnsi="Cambria"/>
          <w:color w:val="000000"/>
          <w:sz w:val="20"/>
          <w:szCs w:val="20"/>
          <w:lang w:val="en-GB"/>
        </w:rPr>
        <w:t>.2</w:t>
      </w:r>
      <w:r w:rsidRPr="00F37F66">
        <w:rPr>
          <w:rFonts w:ascii="Cambria" w:hAnsi="Cambria"/>
          <w:color w:val="000000"/>
          <w:sz w:val="20"/>
          <w:szCs w:val="20"/>
          <w:lang w:val="en-GB"/>
        </w:rPr>
        <w:t xml:space="preserve"> </w:t>
      </w:r>
      <w:r w:rsidR="004919FF" w:rsidRPr="00F37F66">
        <w:rPr>
          <w:rFonts w:ascii="Cambria" w:hAnsi="Cambria"/>
          <w:color w:val="000000"/>
          <w:sz w:val="20"/>
          <w:szCs w:val="20"/>
          <w:lang w:val="en-GB"/>
        </w:rPr>
        <w:t xml:space="preserve">information </w:t>
      </w:r>
      <w:r w:rsidR="00D67C8A" w:rsidRPr="00F37F66">
        <w:rPr>
          <w:rFonts w:ascii="Cambria" w:hAnsi="Cambria"/>
          <w:color w:val="000000"/>
          <w:sz w:val="20"/>
          <w:szCs w:val="20"/>
          <w:lang w:val="en-GB"/>
        </w:rPr>
        <w:t>a</w:t>
      </w:r>
      <w:r w:rsidR="004919FF" w:rsidRPr="00F37F66">
        <w:rPr>
          <w:rFonts w:ascii="Cambria" w:hAnsi="Cambria"/>
          <w:color w:val="000000"/>
          <w:sz w:val="20"/>
          <w:szCs w:val="20"/>
          <w:lang w:val="en-GB"/>
        </w:rPr>
        <w:t>s</w:t>
      </w:r>
      <w:r w:rsidRPr="00F37F66">
        <w:rPr>
          <w:rFonts w:ascii="Cambria" w:hAnsi="Cambria"/>
          <w:color w:val="000000"/>
          <w:sz w:val="20"/>
          <w:szCs w:val="20"/>
          <w:lang w:val="en-GB"/>
        </w:rPr>
        <w:t xml:space="preserve"> reported in document </w:t>
      </w:r>
      <w:r w:rsidRPr="00F37F66">
        <w:rPr>
          <w:rFonts w:ascii="Cambria" w:hAnsi="Cambria"/>
          <w:bCs/>
          <w:color w:val="000000"/>
          <w:sz w:val="20"/>
          <w:szCs w:val="20"/>
          <w:lang w:val="en-GB"/>
        </w:rPr>
        <w:t>COC-311/202</w:t>
      </w:r>
      <w:r w:rsidR="00207818">
        <w:rPr>
          <w:rFonts w:ascii="Cambria" w:hAnsi="Cambria"/>
          <w:bCs/>
          <w:color w:val="000000"/>
          <w:sz w:val="20"/>
          <w:szCs w:val="20"/>
          <w:lang w:val="en-GB"/>
        </w:rPr>
        <w:t>4</w:t>
      </w:r>
      <w:r w:rsidRPr="00F37F66">
        <w:rPr>
          <w:rFonts w:ascii="Cambria" w:hAnsi="Cambria"/>
          <w:color w:val="000000"/>
          <w:sz w:val="20"/>
          <w:szCs w:val="20"/>
          <w:lang w:val="en-GB"/>
        </w:rPr>
        <w:t xml:space="preserve"> and its addenda. </w:t>
      </w:r>
      <w:r w:rsidR="004919FF" w:rsidRPr="00F37F66">
        <w:rPr>
          <w:rFonts w:ascii="Cambria" w:hAnsi="Cambria"/>
          <w:color w:val="000000"/>
          <w:sz w:val="20"/>
          <w:szCs w:val="20"/>
          <w:lang w:val="en-GB"/>
        </w:rPr>
        <w:t xml:space="preserve">The goal of this </w:t>
      </w:r>
      <w:r w:rsidRPr="00F37F66">
        <w:rPr>
          <w:rFonts w:ascii="Cambria" w:hAnsi="Cambria"/>
          <w:color w:val="000000"/>
          <w:sz w:val="20"/>
          <w:szCs w:val="20"/>
          <w:lang w:val="en-GB"/>
        </w:rPr>
        <w:t>summary</w:t>
      </w:r>
      <w:r w:rsidR="004919FF" w:rsidRPr="00F37F66">
        <w:rPr>
          <w:rFonts w:ascii="Cambria" w:hAnsi="Cambria"/>
          <w:color w:val="000000"/>
          <w:sz w:val="20"/>
          <w:szCs w:val="20"/>
          <w:lang w:val="en-GB"/>
        </w:rPr>
        <w:t xml:space="preserve"> is to assist </w:t>
      </w:r>
      <w:r w:rsidRPr="00F37F66">
        <w:rPr>
          <w:rFonts w:ascii="Cambria" w:hAnsi="Cambria"/>
          <w:color w:val="000000"/>
          <w:sz w:val="20"/>
          <w:szCs w:val="20"/>
          <w:lang w:val="en-GB"/>
        </w:rPr>
        <w:t xml:space="preserve">the Compliance Committee (COC) in </w:t>
      </w:r>
      <w:r w:rsidR="004919FF" w:rsidRPr="00F37F66">
        <w:rPr>
          <w:rFonts w:ascii="Cambria" w:hAnsi="Cambria"/>
          <w:color w:val="000000"/>
          <w:sz w:val="20"/>
          <w:szCs w:val="20"/>
          <w:lang w:val="en-GB"/>
        </w:rPr>
        <w:t xml:space="preserve">its </w:t>
      </w:r>
      <w:r w:rsidRPr="00F37F66">
        <w:rPr>
          <w:rFonts w:ascii="Cambria" w:hAnsi="Cambria"/>
          <w:color w:val="000000"/>
          <w:sz w:val="20"/>
          <w:szCs w:val="20"/>
          <w:lang w:val="en-GB"/>
        </w:rPr>
        <w:t>consider</w:t>
      </w:r>
      <w:r w:rsidR="004919FF" w:rsidRPr="00F37F66">
        <w:rPr>
          <w:rFonts w:ascii="Cambria" w:hAnsi="Cambria"/>
          <w:color w:val="000000"/>
          <w:sz w:val="20"/>
          <w:szCs w:val="20"/>
          <w:lang w:val="en-GB"/>
        </w:rPr>
        <w:t>ation</w:t>
      </w:r>
      <w:r w:rsidRPr="00F37F66">
        <w:rPr>
          <w:rFonts w:ascii="Cambria" w:hAnsi="Cambria"/>
          <w:color w:val="000000"/>
          <w:sz w:val="20"/>
          <w:szCs w:val="20"/>
          <w:lang w:val="en-GB"/>
        </w:rPr>
        <w:t xml:space="preserve"> </w:t>
      </w:r>
      <w:r w:rsidR="004919FF" w:rsidRPr="00F37F66">
        <w:rPr>
          <w:rFonts w:ascii="Cambria" w:hAnsi="Cambria"/>
          <w:color w:val="000000"/>
          <w:sz w:val="20"/>
          <w:szCs w:val="20"/>
          <w:lang w:val="en-GB"/>
        </w:rPr>
        <w:t xml:space="preserve">of </w:t>
      </w:r>
      <w:r w:rsidR="004542F7" w:rsidRPr="00F37F66">
        <w:rPr>
          <w:rFonts w:ascii="Cambria" w:hAnsi="Cambria"/>
          <w:color w:val="000000"/>
          <w:sz w:val="20"/>
          <w:szCs w:val="20"/>
          <w:lang w:val="en-GB"/>
        </w:rPr>
        <w:t>the need for</w:t>
      </w:r>
      <w:r w:rsidRPr="00F37F66">
        <w:rPr>
          <w:rFonts w:ascii="Cambria" w:hAnsi="Cambria"/>
          <w:color w:val="000000"/>
          <w:sz w:val="20"/>
          <w:szCs w:val="20"/>
          <w:lang w:val="en-GB"/>
        </w:rPr>
        <w:t xml:space="preserve"> technical assistance</w:t>
      </w:r>
      <w:r w:rsidR="004542F7" w:rsidRPr="00F37F66">
        <w:rPr>
          <w:rFonts w:ascii="Cambria" w:hAnsi="Cambria"/>
          <w:color w:val="000000"/>
          <w:sz w:val="20"/>
          <w:szCs w:val="20"/>
          <w:lang w:val="en-GB"/>
        </w:rPr>
        <w:t xml:space="preserve"> that may be useful to Contracting Parties</w:t>
      </w:r>
      <w:r w:rsidRPr="00F37F66">
        <w:rPr>
          <w:rFonts w:ascii="Cambria" w:hAnsi="Cambria"/>
          <w:color w:val="000000"/>
          <w:sz w:val="20"/>
          <w:szCs w:val="20"/>
          <w:lang w:val="en-GB"/>
        </w:rPr>
        <w:t xml:space="preserve"> in Compliance matters. </w:t>
      </w:r>
      <w:r w:rsidR="001019D6" w:rsidRPr="00F37F66"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  <w:t xml:space="preserve">Table 1 </w:t>
      </w:r>
      <w:r w:rsidR="001019D6" w:rsidRPr="00F37F66">
        <w:rPr>
          <w:rFonts w:ascii="Cambria" w:hAnsi="Cambria"/>
          <w:color w:val="000000" w:themeColor="text1"/>
          <w:sz w:val="20"/>
          <w:szCs w:val="20"/>
          <w:lang w:val="en-US"/>
        </w:rPr>
        <w:t>provides a thematic summary of the issues</w:t>
      </w:r>
      <w:r w:rsidR="00CF5C1C">
        <w:rPr>
          <w:rFonts w:ascii="Cambria" w:hAnsi="Cambria"/>
          <w:color w:val="000000" w:themeColor="text1"/>
          <w:sz w:val="20"/>
          <w:szCs w:val="20"/>
          <w:lang w:val="en-US"/>
        </w:rPr>
        <w:t>, improvements, or requests</w:t>
      </w:r>
      <w:r w:rsidR="001019D6" w:rsidRPr="00F37F66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encountered by each CPC. For further ease of reference, </w:t>
      </w:r>
      <w:r w:rsidR="001019D6" w:rsidRPr="00F37F66">
        <w:rPr>
          <w:rFonts w:ascii="Cambria" w:hAnsi="Cambria"/>
          <w:b/>
          <w:bCs/>
          <w:color w:val="000000" w:themeColor="text1"/>
          <w:sz w:val="20"/>
          <w:szCs w:val="20"/>
          <w:lang w:val="en-US"/>
        </w:rPr>
        <w:t>Annex 1</w:t>
      </w:r>
      <w:r w:rsidR="001019D6" w:rsidRPr="00F37F66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includes the full excerpts </w:t>
      </w:r>
      <w:r w:rsidR="009C7744">
        <w:rPr>
          <w:rFonts w:ascii="Cambria" w:hAnsi="Cambria"/>
          <w:color w:val="000000" w:themeColor="text1"/>
          <w:sz w:val="20"/>
          <w:szCs w:val="20"/>
          <w:lang w:val="en-US"/>
        </w:rPr>
        <w:t>that were extracted from</w:t>
      </w:r>
      <w:r w:rsidR="00B46B95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all submitted</w:t>
      </w:r>
      <w:r w:rsidR="001019D6" w:rsidRPr="00F37F66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Section </w:t>
      </w:r>
      <w:r w:rsidR="00CF5C1C">
        <w:rPr>
          <w:rFonts w:ascii="Cambria" w:hAnsi="Cambria"/>
          <w:color w:val="000000" w:themeColor="text1"/>
          <w:sz w:val="20"/>
          <w:szCs w:val="20"/>
          <w:lang w:val="en-US"/>
        </w:rPr>
        <w:t>2.2</w:t>
      </w:r>
      <w:r w:rsidR="001019D6" w:rsidRPr="00F37F66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</w:t>
      </w:r>
      <w:r w:rsidR="001A361F" w:rsidRPr="00F37F66">
        <w:rPr>
          <w:rFonts w:ascii="Cambria" w:hAnsi="Cambria"/>
          <w:color w:val="000000" w:themeColor="text1"/>
          <w:sz w:val="20"/>
          <w:szCs w:val="20"/>
          <w:lang w:val="en-US"/>
        </w:rPr>
        <w:t xml:space="preserve">Annual Report </w:t>
      </w:r>
      <w:r w:rsidR="001019D6" w:rsidRPr="00F37F66">
        <w:rPr>
          <w:rFonts w:ascii="Cambria" w:hAnsi="Cambria"/>
          <w:color w:val="000000" w:themeColor="text1"/>
          <w:sz w:val="20"/>
          <w:szCs w:val="20"/>
          <w:lang w:val="en-US"/>
        </w:rPr>
        <w:t>information</w:t>
      </w:r>
      <w:r w:rsidR="00117515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in their original version</w:t>
      </w:r>
      <w:r w:rsidR="001019D6" w:rsidRPr="00F37F66">
        <w:rPr>
          <w:rFonts w:ascii="Cambria" w:hAnsi="Cambria"/>
          <w:color w:val="000000" w:themeColor="text1"/>
          <w:sz w:val="20"/>
          <w:szCs w:val="20"/>
          <w:lang w:val="en-US"/>
        </w:rPr>
        <w:t>.</w:t>
      </w:r>
    </w:p>
    <w:p w14:paraId="0C7E0FFD" w14:textId="0EFE8CD2" w:rsidR="00347169" w:rsidRDefault="00347169" w:rsidP="00D67C8A">
      <w:pPr>
        <w:spacing w:after="0" w:line="240" w:lineRule="atLeast"/>
        <w:jc w:val="both"/>
        <w:rPr>
          <w:rFonts w:ascii="Cambria" w:eastAsia="Times New Roman" w:hAnsi="Cambria" w:cs="Times New Roman"/>
          <w:color w:val="000000"/>
          <w:sz w:val="20"/>
          <w:szCs w:val="20"/>
          <w:highlight w:val="yellow"/>
          <w:lang w:val="en-GB" w:eastAsia="fr-FR"/>
        </w:rPr>
      </w:pPr>
    </w:p>
    <w:p w14:paraId="3FC82C3A" w14:textId="475D8F91" w:rsidR="00C24385" w:rsidRDefault="00C24385" w:rsidP="00D67C8A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</w:pPr>
      <w:r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As in previous years,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s</w:t>
      </w:r>
      <w:r w:rsidRPr="00C24385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ome CPCs continue to report challenges in implementing and meeting ICCAT requirement</w:t>
      </w:r>
      <w:r w:rsidR="0090494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s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. T</w:t>
      </w:r>
      <w:r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he most </w:t>
      </w:r>
      <w:r w:rsidR="0090494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significant</w:t>
      </w:r>
      <w:r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cited difficulty </w:t>
      </w:r>
      <w:r w:rsidR="0090494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remains</w:t>
      </w:r>
      <w:r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the lack of human, institutional, and financial capacity.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</w:t>
      </w:r>
      <w:r w:rsidR="0090494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A</w:t>
      </w:r>
      <w:r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major practical </w:t>
      </w:r>
      <w:r w:rsidR="0090494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problem</w:t>
      </w:r>
      <w:r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is the inability to conduct effective observer programs and collect comprehensive data, especially from smaller vessels and for bycatch.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</w:t>
      </w:r>
      <w:r w:rsidR="0090494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Compared to the year 2024, several CPCs that had req</w:t>
      </w:r>
      <w:r w:rsidR="0090494F" w:rsidRPr="00F44F7C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uested assistance have reported some improvements or success</w:t>
      </w:r>
      <w:r w:rsidR="00F44F7C" w:rsidRPr="00F44F7C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</w:t>
      </w:r>
      <w:r w:rsidR="0090494F" w:rsidRPr="00F44F7C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(</w:t>
      </w:r>
      <w:r w:rsidR="0090494F" w:rsidRPr="00F44F7C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specifically through the JCAP </w:t>
      </w:r>
      <w:r w:rsidR="00F44F7C" w:rsidRPr="00F44F7C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capacity-building </w:t>
      </w:r>
      <w:r w:rsidR="0090494F" w:rsidRPr="00F44F7C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program)</w:t>
      </w:r>
      <w:r w:rsidR="00F44F7C" w:rsidRPr="00F44F7C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. This positive development demonstrates progress, even as the group of CPCs reporting no difficulties remains highly stable</w:t>
      </w:r>
      <w:r w:rsidRPr="00F44F7C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. </w:t>
      </w:r>
    </w:p>
    <w:p w14:paraId="317CB50A" w14:textId="77777777" w:rsidR="00C24385" w:rsidRPr="00C24385" w:rsidRDefault="00C24385" w:rsidP="00D67C8A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val="en-GB" w:eastAsia="fr-FR"/>
        </w:rPr>
      </w:pPr>
    </w:p>
    <w:p w14:paraId="55F188F8" w14:textId="756769CF" w:rsidR="001019D6" w:rsidRPr="00AB30F8" w:rsidRDefault="00F37F66" w:rsidP="00D67C8A">
      <w:pPr>
        <w:spacing w:after="0" w:line="240" w:lineRule="atLeast"/>
        <w:jc w:val="both"/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0"/>
          <w:szCs w:val="20"/>
          <w:lang w:val="en-GB" w:eastAsia="fr-FR"/>
        </w:rPr>
      </w:pPr>
      <w:r w:rsidRPr="00AB30F8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0"/>
          <w:szCs w:val="20"/>
          <w:lang w:val="en-GB" w:eastAsia="fr-FR"/>
        </w:rPr>
        <w:t xml:space="preserve">Reported </w:t>
      </w:r>
      <w:r w:rsidR="00B46B95" w:rsidRPr="00AB30F8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0"/>
          <w:szCs w:val="20"/>
          <w:lang w:val="en-GB" w:eastAsia="fr-FR"/>
        </w:rPr>
        <w:t>C</w:t>
      </w:r>
      <w:r w:rsidRPr="00AB30F8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0"/>
          <w:szCs w:val="20"/>
          <w:lang w:val="en-GB" w:eastAsia="fr-FR"/>
        </w:rPr>
        <w:t>hallenges</w:t>
      </w:r>
    </w:p>
    <w:p w14:paraId="58921340" w14:textId="77777777" w:rsidR="00F37F66" w:rsidRPr="00AB30F8" w:rsidRDefault="00F37F66" w:rsidP="00D67C8A">
      <w:pPr>
        <w:spacing w:after="0" w:line="240" w:lineRule="atLeast"/>
        <w:jc w:val="both"/>
        <w:rPr>
          <w:rFonts w:ascii="Cambria" w:eastAsia="Times New Roman" w:hAnsi="Cambria" w:cs="Times New Roman"/>
          <w:b/>
          <w:bCs/>
          <w:color w:val="000000" w:themeColor="text1"/>
          <w:sz w:val="20"/>
          <w:szCs w:val="20"/>
          <w:lang w:val="en-GB" w:eastAsia="fr-FR"/>
        </w:rPr>
      </w:pPr>
    </w:p>
    <w:p w14:paraId="1C84ABD3" w14:textId="4602AA72" w:rsidR="00612469" w:rsidRPr="00D80B85" w:rsidRDefault="00ED5A1D" w:rsidP="00D67C8A">
      <w:pPr>
        <w:pStyle w:val="ListParagraph"/>
        <w:numPr>
          <w:ilvl w:val="0"/>
          <w:numId w:val="1"/>
        </w:numPr>
        <w:spacing w:after="0" w:line="240" w:lineRule="atLeast"/>
        <w:ind w:left="450" w:hanging="270"/>
        <w:jc w:val="both"/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</w:pPr>
      <w:r w:rsidRPr="00D80B8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L</w:t>
      </w:r>
      <w:r w:rsidR="005E38A6" w:rsidRPr="00D80B8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imited </w:t>
      </w:r>
      <w:r w:rsidR="00C44EF3" w:rsidRPr="00D80B8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administrative and technical resources: </w:t>
      </w:r>
    </w:p>
    <w:p w14:paraId="62223862" w14:textId="0E5E924D" w:rsidR="00C44EF3" w:rsidRPr="00D80B85" w:rsidRDefault="00ED1313" w:rsidP="000D4706">
      <w:pPr>
        <w:pStyle w:val="ListParagraph"/>
        <w:spacing w:after="0" w:line="240" w:lineRule="atLeast"/>
        <w:ind w:left="45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</w:pPr>
      <w:proofErr w:type="spellStart"/>
      <w:r w:rsidRPr="00D80B85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>Belize</w:t>
      </w:r>
      <w:proofErr w:type="spellEnd"/>
      <w:r w:rsidRPr="00D80B85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 xml:space="preserve">, </w:t>
      </w:r>
      <w:r w:rsidR="00934B14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 xml:space="preserve">Cabo Verde, </w:t>
      </w:r>
      <w:proofErr w:type="spellStart"/>
      <w:r w:rsidRPr="00D80B85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>Egypt</w:t>
      </w:r>
      <w:proofErr w:type="spellEnd"/>
      <w:r w:rsidRPr="00D80B85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 xml:space="preserve">, Liberia, </w:t>
      </w:r>
      <w:proofErr w:type="spellStart"/>
      <w:r w:rsidRPr="00D80B85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>Morocco</w:t>
      </w:r>
      <w:proofErr w:type="spellEnd"/>
      <w:r w:rsidRPr="00D80B85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>, Namibia, Senegal</w:t>
      </w:r>
    </w:p>
    <w:p w14:paraId="2592C66D" w14:textId="77777777" w:rsidR="005D0C65" w:rsidRPr="00ED1313" w:rsidRDefault="005D0C65" w:rsidP="00004DE3">
      <w:pPr>
        <w:pStyle w:val="ListParagraph"/>
        <w:spacing w:after="0" w:line="240" w:lineRule="atLeast"/>
        <w:ind w:left="45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eastAsia="fr-FR"/>
        </w:rPr>
      </w:pPr>
    </w:p>
    <w:p w14:paraId="46C1B2AB" w14:textId="3E227B1F" w:rsidR="005D0C65" w:rsidRPr="00AB30F8" w:rsidRDefault="007A78DF" w:rsidP="005D0C65">
      <w:pPr>
        <w:pStyle w:val="ListParagraph"/>
        <w:numPr>
          <w:ilvl w:val="0"/>
          <w:numId w:val="1"/>
        </w:numPr>
        <w:spacing w:after="0" w:line="240" w:lineRule="atLeast"/>
        <w:ind w:left="450" w:hanging="270"/>
        <w:jc w:val="both"/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</w:pPr>
      <w:r w:rsidRPr="00AB30F8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Lack of human resources or</w:t>
      </w:r>
      <w:r w:rsidR="00DC43B1" w:rsidRPr="00AB30F8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 institutional capacity: </w:t>
      </w:r>
    </w:p>
    <w:p w14:paraId="41EDEC01" w14:textId="34E1AB1D" w:rsidR="003B391C" w:rsidRPr="00AB30F8" w:rsidRDefault="00AB30F8" w:rsidP="003B391C">
      <w:pPr>
        <w:pStyle w:val="ListParagraph"/>
        <w:spacing w:after="0" w:line="240" w:lineRule="atLeast"/>
        <w:ind w:left="45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</w:pPr>
      <w:r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Angola, </w:t>
      </w:r>
      <w:r w:rsidR="005D0C65"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Belize, </w:t>
      </w:r>
      <w:r w:rsidR="00817104"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Costa Rica, </w:t>
      </w:r>
      <w:r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Côte d’Ivoire, </w:t>
      </w:r>
      <w:r w:rsidR="005D0C65"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Egypt</w:t>
      </w:r>
      <w:r w:rsidR="00940B8D"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, </w:t>
      </w:r>
      <w:r w:rsidR="00443FDF"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Liberia</w:t>
      </w:r>
      <w:r w:rsidR="00F3571B"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, </w:t>
      </w:r>
      <w:r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Senegal, </w:t>
      </w:r>
      <w:r w:rsidR="00B25C73"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St Vincent and Grenadines</w:t>
      </w:r>
      <w:r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 </w:t>
      </w:r>
      <w:r w:rsidR="003B391C"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and United Kingdom OT</w:t>
      </w:r>
    </w:p>
    <w:p w14:paraId="1E4ECA54" w14:textId="77777777" w:rsidR="001D5924" w:rsidRPr="00173A7F" w:rsidRDefault="001D5924" w:rsidP="00D67C8A">
      <w:pPr>
        <w:spacing w:after="0" w:line="240" w:lineRule="atLeast"/>
        <w:ind w:left="450" w:hanging="27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val="en-GB" w:eastAsia="fr-FR"/>
        </w:rPr>
      </w:pPr>
    </w:p>
    <w:p w14:paraId="39376569" w14:textId="4841AD1D" w:rsidR="00612469" w:rsidRPr="00F84917" w:rsidRDefault="00612469" w:rsidP="00D67C8A">
      <w:pPr>
        <w:pStyle w:val="ListParagraph"/>
        <w:numPr>
          <w:ilvl w:val="0"/>
          <w:numId w:val="1"/>
        </w:numPr>
        <w:spacing w:after="0" w:line="240" w:lineRule="atLeast"/>
        <w:ind w:left="450" w:hanging="270"/>
        <w:jc w:val="both"/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</w:pPr>
      <w:r w:rsidRPr="00F84917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F</w:t>
      </w:r>
      <w:r w:rsidR="00347169" w:rsidRPr="00F84917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inancial </w:t>
      </w:r>
      <w:r w:rsidR="007C5AEF" w:rsidRPr="00F84917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limitations</w:t>
      </w:r>
      <w:r w:rsidR="00C44EF3" w:rsidRPr="00F84917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:</w:t>
      </w:r>
    </w:p>
    <w:p w14:paraId="49EDA63B" w14:textId="52DFE0EB" w:rsidR="00C44EF3" w:rsidRPr="00F84917" w:rsidRDefault="003A098E" w:rsidP="00D67C8A">
      <w:pPr>
        <w:pStyle w:val="ListParagraph"/>
        <w:spacing w:after="0" w:line="240" w:lineRule="atLeast"/>
        <w:ind w:left="45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</w:pPr>
      <w:r w:rsidRPr="00F84917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Belize, </w:t>
      </w:r>
      <w:r w:rsidR="006D48C4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Bolivia, </w:t>
      </w:r>
      <w:r w:rsidR="00DA2259" w:rsidRPr="00F84917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Cabo Verde, </w:t>
      </w:r>
      <w:r w:rsidR="00E11D8B" w:rsidRPr="00F84917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Egypt, </w:t>
      </w:r>
      <w:r w:rsidR="00347169" w:rsidRPr="00F84917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St Vincent </w:t>
      </w:r>
      <w:r w:rsidR="00CB1F28" w:rsidRPr="00F84917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and </w:t>
      </w:r>
      <w:r w:rsidR="00347169" w:rsidRPr="00F84917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Grenadines, Suriname, </w:t>
      </w:r>
      <w:r w:rsidR="00004DE3" w:rsidRPr="00F84917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and </w:t>
      </w:r>
      <w:r w:rsidR="00347169" w:rsidRPr="00F84917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United Kingdom OT. </w:t>
      </w:r>
    </w:p>
    <w:p w14:paraId="2971DA29" w14:textId="77777777" w:rsidR="00ED5A1D" w:rsidRPr="00D94925" w:rsidRDefault="00ED5A1D" w:rsidP="00ED5A1D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</w:pPr>
    </w:p>
    <w:p w14:paraId="55953099" w14:textId="5C78323D" w:rsidR="00ED5A1D" w:rsidRPr="00D94925" w:rsidRDefault="00ED5A1D" w:rsidP="00ED5A1D">
      <w:pPr>
        <w:pStyle w:val="ListParagraph"/>
        <w:numPr>
          <w:ilvl w:val="0"/>
          <w:numId w:val="1"/>
        </w:numPr>
        <w:spacing w:after="0" w:line="240" w:lineRule="atLeast"/>
        <w:ind w:left="450" w:hanging="27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</w:pPr>
      <w:r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Limited knowledge </w:t>
      </w:r>
      <w:r w:rsidR="002F53FA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for </w:t>
      </w:r>
      <w:r w:rsidR="00BD1C70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administration, </w:t>
      </w:r>
      <w:r w:rsidR="002F53FA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observers</w:t>
      </w:r>
      <w:r w:rsidR="00B46B95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,</w:t>
      </w:r>
      <w:r w:rsidR="002F53FA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 or inspections: </w:t>
      </w:r>
    </w:p>
    <w:p w14:paraId="414A37DC" w14:textId="60BC9135" w:rsidR="001137C7" w:rsidRPr="00D94925" w:rsidRDefault="00D94925" w:rsidP="00710B6C">
      <w:pPr>
        <w:spacing w:after="0" w:line="240" w:lineRule="atLeast"/>
        <w:ind w:firstLine="45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</w:pPr>
      <w:r w:rsidRPr="00D94925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Namibia, </w:t>
      </w:r>
      <w:r w:rsidR="00EA556A" w:rsidRPr="00D94925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Senegal</w:t>
      </w:r>
      <w:r w:rsidR="007C55C4" w:rsidRPr="00D94925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, Sierra Leone, </w:t>
      </w:r>
      <w:r w:rsidR="00800579" w:rsidRPr="00D94925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Suriname</w:t>
      </w:r>
      <w:r w:rsidR="0049035F" w:rsidRPr="00D94925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, </w:t>
      </w:r>
      <w:r w:rsidR="0049035F" w:rsidRPr="00D94925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United Kingdom OT</w:t>
      </w:r>
    </w:p>
    <w:p w14:paraId="04D6C16C" w14:textId="77777777" w:rsidR="00C44EF3" w:rsidRPr="00173A7F" w:rsidRDefault="00C44EF3" w:rsidP="00D67C8A">
      <w:pPr>
        <w:spacing w:after="0" w:line="240" w:lineRule="atLeast"/>
        <w:ind w:left="450" w:hanging="27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val="en-US" w:eastAsia="fr-FR"/>
        </w:rPr>
      </w:pPr>
    </w:p>
    <w:p w14:paraId="6104D522" w14:textId="77777777" w:rsidR="00F37F66" w:rsidRPr="00D94925" w:rsidRDefault="00612469" w:rsidP="00D67C8A">
      <w:pPr>
        <w:pStyle w:val="ListParagraph"/>
        <w:numPr>
          <w:ilvl w:val="0"/>
          <w:numId w:val="1"/>
        </w:numPr>
        <w:spacing w:after="0" w:line="240" w:lineRule="atLeast"/>
        <w:ind w:left="450" w:hanging="27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</w:pPr>
      <w:r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U</w:t>
      </w:r>
      <w:r w:rsidR="00347169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nsuitable </w:t>
      </w:r>
      <w:r w:rsidR="005E38A6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IT or </w:t>
      </w:r>
      <w:r w:rsidR="00347169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data management </w:t>
      </w:r>
      <w:r w:rsidR="005E38A6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systems </w:t>
      </w:r>
      <w:r w:rsidR="001D5924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that </w:t>
      </w:r>
      <w:r w:rsidR="005E38A6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diminish t</w:t>
      </w:r>
      <w:r w:rsidR="001D5924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he</w:t>
      </w:r>
      <w:r w:rsidR="00347169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 quality of</w:t>
      </w:r>
      <w:r w:rsidR="001D5924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 </w:t>
      </w:r>
      <w:r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reported </w:t>
      </w:r>
      <w:r w:rsidR="00347169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data</w:t>
      </w:r>
      <w:r w:rsidR="001D5924" w:rsidRPr="00D94925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:</w:t>
      </w:r>
      <w:r w:rsidR="001D5924" w:rsidRPr="00D94925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</w:t>
      </w:r>
    </w:p>
    <w:p w14:paraId="32AAC898" w14:textId="13A9571D" w:rsidR="00847561" w:rsidRPr="00D94925" w:rsidRDefault="00880BDC" w:rsidP="00710B6C">
      <w:pPr>
        <w:pStyle w:val="ListParagraph"/>
        <w:spacing w:after="0" w:line="240" w:lineRule="atLeast"/>
        <w:ind w:left="45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</w:pPr>
      <w:r w:rsidRPr="00D94925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Ghana, </w:t>
      </w:r>
      <w:r w:rsidR="00775FC6" w:rsidRPr="00D94925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Morocco</w:t>
      </w:r>
      <w:r w:rsidR="00D94925" w:rsidRPr="00D94925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 and </w:t>
      </w:r>
      <w:r w:rsidR="00B979CD" w:rsidRPr="00D94925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Senegal</w:t>
      </w:r>
      <w:r w:rsidR="00D94925" w:rsidRPr="00D94925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.</w:t>
      </w:r>
    </w:p>
    <w:p w14:paraId="33BBD72B" w14:textId="77777777" w:rsidR="00710B6C" w:rsidRPr="00173A7F" w:rsidRDefault="00710B6C" w:rsidP="00710B6C">
      <w:pPr>
        <w:pStyle w:val="ListParagraph"/>
        <w:spacing w:after="0" w:line="240" w:lineRule="atLeast"/>
        <w:ind w:left="45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val="en-US" w:eastAsia="fr-FR"/>
        </w:rPr>
      </w:pPr>
    </w:p>
    <w:p w14:paraId="531C1EDC" w14:textId="690451B7" w:rsidR="00847561" w:rsidRPr="00934B14" w:rsidRDefault="0049035F" w:rsidP="00847561">
      <w:pPr>
        <w:pStyle w:val="ListParagraph"/>
        <w:numPr>
          <w:ilvl w:val="0"/>
          <w:numId w:val="1"/>
        </w:numPr>
        <w:spacing w:after="0" w:line="240" w:lineRule="atLeast"/>
        <w:ind w:left="450" w:hanging="270"/>
        <w:jc w:val="both"/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</w:pPr>
      <w:r w:rsidRPr="00934B14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US" w:eastAsia="fr-FR"/>
        </w:rPr>
        <w:t>I</w:t>
      </w:r>
      <w:proofErr w:type="spellStart"/>
      <w:r w:rsidRPr="00934B14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mplementation</w:t>
      </w:r>
      <w:proofErr w:type="spellEnd"/>
      <w:r w:rsidR="003A3887" w:rsidRPr="00934B14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 of regulations</w:t>
      </w:r>
      <w:r w:rsidR="00472025" w:rsidRPr="00934B14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 or required information</w:t>
      </w:r>
      <w:r w:rsidR="00847561" w:rsidRPr="00934B14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: </w:t>
      </w:r>
    </w:p>
    <w:p w14:paraId="45A3C32E" w14:textId="391CA543" w:rsidR="00E84987" w:rsidRPr="00ED1313" w:rsidRDefault="001770EE" w:rsidP="00E15F93">
      <w:pPr>
        <w:spacing w:after="0" w:line="240" w:lineRule="atLeast"/>
        <w:ind w:left="45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val="en-US" w:eastAsia="fr-FR"/>
        </w:rPr>
      </w:pPr>
      <w:r w:rsidRPr="00934B14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Barbados, </w:t>
      </w:r>
      <w:r w:rsidR="000F4A69" w:rsidRPr="00934B14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Cabo Verde, </w:t>
      </w:r>
      <w:r w:rsidR="00160BFC" w:rsidRPr="00934B14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Chinese Taipei, </w:t>
      </w:r>
      <w:r w:rsidR="00934B14" w:rsidRPr="00934B14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Egypt, </w:t>
      </w:r>
      <w:r w:rsidR="000F4A69" w:rsidRPr="00934B14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Gabon,</w:t>
      </w:r>
      <w:r w:rsidR="00472025" w:rsidRPr="00934B14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 Iceland, </w:t>
      </w:r>
      <w:r w:rsidR="00AF33C9" w:rsidRPr="00934B14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Senegal</w:t>
      </w:r>
      <w:r w:rsidRPr="00934B14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, Suri</w:t>
      </w:r>
      <w:r w:rsidRPr="00ED1313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name</w:t>
      </w:r>
      <w:r w:rsidR="00934B14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 and </w:t>
      </w:r>
      <w:r w:rsidR="00ED1313" w:rsidRPr="00ED1313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United Kingdom </w:t>
      </w:r>
      <w:r w:rsidR="00ED1313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(</w:t>
      </w:r>
      <w:r w:rsidR="00ED1313" w:rsidRPr="00ED1313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OT</w:t>
      </w:r>
      <w:r w:rsidR="00ED1313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)</w:t>
      </w:r>
      <w:r w:rsidR="00ED1313" w:rsidRPr="00ED1313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.</w:t>
      </w:r>
    </w:p>
    <w:p w14:paraId="2FDBC317" w14:textId="77777777" w:rsidR="00084F2C" w:rsidRPr="00ED1313" w:rsidRDefault="00084F2C" w:rsidP="00084F2C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val="en-US" w:eastAsia="fr-FR"/>
        </w:rPr>
      </w:pPr>
    </w:p>
    <w:p w14:paraId="2C77CCA5" w14:textId="77777777" w:rsidR="00084F2C" w:rsidRPr="00A84C48" w:rsidRDefault="00084F2C" w:rsidP="00084F2C">
      <w:pPr>
        <w:pStyle w:val="ListParagraph"/>
        <w:numPr>
          <w:ilvl w:val="0"/>
          <w:numId w:val="1"/>
        </w:numPr>
        <w:spacing w:after="0" w:line="240" w:lineRule="atLeast"/>
        <w:ind w:left="450" w:hanging="270"/>
        <w:jc w:val="both"/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</w:pPr>
      <w:r w:rsidRPr="00A84C48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Observer program:</w:t>
      </w:r>
    </w:p>
    <w:p w14:paraId="0AF2A5BE" w14:textId="335E7A0E" w:rsidR="00084F2C" w:rsidRPr="001A361F" w:rsidRDefault="00084F2C" w:rsidP="00084F2C">
      <w:pPr>
        <w:pStyle w:val="ListParagraph"/>
        <w:spacing w:after="0" w:line="240" w:lineRule="atLeast"/>
        <w:ind w:left="45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</w:pPr>
      <w:r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 xml:space="preserve">Angola, </w:t>
      </w:r>
      <w:r w:rsidR="00D62B89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Costa Rica</w:t>
      </w:r>
      <w:r w:rsidR="00A84C48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 xml:space="preserve">, </w:t>
      </w:r>
      <w:r w:rsidR="007E44B5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Morocco</w:t>
      </w:r>
      <w:r w:rsidR="00AB30F8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 xml:space="preserve">, </w:t>
      </w:r>
      <w:r w:rsidR="003A44F8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Senegal</w:t>
      </w:r>
      <w:r w:rsidR="0078035E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, Sierra Leone</w:t>
      </w:r>
      <w:r w:rsidR="00A84C48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 xml:space="preserve"> and Venezuela</w:t>
      </w:r>
      <w:r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 xml:space="preserve">. </w:t>
      </w:r>
    </w:p>
    <w:p w14:paraId="2C39E39B" w14:textId="237B1623" w:rsidR="008E0E57" w:rsidRPr="001A361F" w:rsidRDefault="008E0E57" w:rsidP="008E0E57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val="it-IT" w:eastAsia="fr-FR"/>
        </w:rPr>
      </w:pPr>
    </w:p>
    <w:p w14:paraId="0CD4E60E" w14:textId="5FECDCCA" w:rsidR="008E0E57" w:rsidRPr="00A84C48" w:rsidRDefault="00F7554F" w:rsidP="00D25978">
      <w:pPr>
        <w:pStyle w:val="ListParagraph"/>
        <w:numPr>
          <w:ilvl w:val="0"/>
          <w:numId w:val="1"/>
        </w:numPr>
        <w:spacing w:after="0" w:line="240" w:lineRule="atLeast"/>
        <w:ind w:left="450" w:hanging="270"/>
        <w:jc w:val="both"/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</w:pPr>
      <w:r w:rsidRPr="00A84C48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Scientific</w:t>
      </w:r>
      <w:r w:rsidR="00A57F8A" w:rsidRPr="00A84C48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 activities </w:t>
      </w:r>
      <w:r w:rsidR="002E0A82" w:rsidRPr="00A84C48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or</w:t>
      </w:r>
      <w:r w:rsidR="00A57F8A" w:rsidRPr="00A84C48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 </w:t>
      </w:r>
      <w:r w:rsidR="00A01A2B" w:rsidRPr="00A84C48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data collection</w:t>
      </w:r>
      <w:r w:rsidR="008E0E57" w:rsidRPr="00A84C48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: </w:t>
      </w:r>
    </w:p>
    <w:p w14:paraId="2B414842" w14:textId="48770C64" w:rsidR="008E0E57" w:rsidRPr="001A361F" w:rsidRDefault="00D94925" w:rsidP="00ED1313">
      <w:pPr>
        <w:pStyle w:val="ListParagraph"/>
        <w:spacing w:after="0" w:line="240" w:lineRule="atLeast"/>
        <w:ind w:left="45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</w:pPr>
      <w:r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 xml:space="preserve">Angola, </w:t>
      </w:r>
      <w:proofErr w:type="spellStart"/>
      <w:r w:rsidR="00934B14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Cabo</w:t>
      </w:r>
      <w:proofErr w:type="spellEnd"/>
      <w:r w:rsidR="00934B14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 xml:space="preserve"> Verde, </w:t>
      </w:r>
      <w:proofErr w:type="spellStart"/>
      <w:r w:rsidR="00ED1313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Chinese</w:t>
      </w:r>
      <w:proofErr w:type="spellEnd"/>
      <w:r w:rsidR="00ED1313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 xml:space="preserve"> Taipei, Costa Rica, Ghana, </w:t>
      </w:r>
      <w:r w:rsidR="007E44B5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Morocco</w:t>
      </w:r>
      <w:r w:rsidR="00ED1313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, Sierra Leone and United Kingdom (</w:t>
      </w:r>
      <w:proofErr w:type="spellStart"/>
      <w:r w:rsidR="00ED1313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Met</w:t>
      </w:r>
      <w:proofErr w:type="spellEnd"/>
      <w:r w:rsidR="00ED1313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).</w:t>
      </w:r>
    </w:p>
    <w:p w14:paraId="0A0EFB15" w14:textId="77777777" w:rsidR="00033570" w:rsidRPr="001A361F" w:rsidRDefault="00033570" w:rsidP="00D67C8A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</w:pPr>
    </w:p>
    <w:p w14:paraId="1C39F85D" w14:textId="77777777" w:rsidR="00033570" w:rsidRPr="001A361F" w:rsidRDefault="00033570" w:rsidP="00D67C8A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</w:pPr>
    </w:p>
    <w:p w14:paraId="6A20D681" w14:textId="77777777" w:rsidR="00033570" w:rsidRPr="001A361F" w:rsidRDefault="00033570" w:rsidP="00D67C8A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</w:pPr>
    </w:p>
    <w:p w14:paraId="6ACA36FF" w14:textId="2D9FA5F0" w:rsidR="00B43E3A" w:rsidRPr="00033570" w:rsidRDefault="009D7E1D" w:rsidP="00D67C8A">
      <w:pPr>
        <w:spacing w:after="0" w:line="240" w:lineRule="atLeast"/>
        <w:ind w:left="18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</w:pPr>
      <w:r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lastRenderedPageBreak/>
        <w:t>Most of the</w:t>
      </w:r>
      <w:r w:rsidR="000D4E8C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se</w:t>
      </w:r>
      <w:r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same</w:t>
      </w:r>
      <w:r w:rsidR="00B43E3A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CPCs </w:t>
      </w:r>
      <w:r w:rsidR="00852742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are still </w:t>
      </w:r>
      <w:r w:rsidR="00B43E3A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reported the need to build capacity that will improve implementation of monitoring programmes and compliance in conservation measures. The following CPCs and have requested assistance from ICCAT for the following: </w:t>
      </w:r>
    </w:p>
    <w:p w14:paraId="6AACBCEF" w14:textId="77777777" w:rsidR="00B43E3A" w:rsidRPr="00173A7F" w:rsidRDefault="00B43E3A" w:rsidP="00D67C8A">
      <w:pPr>
        <w:spacing w:after="0" w:line="240" w:lineRule="atLeast"/>
        <w:ind w:left="18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val="en-GB" w:eastAsia="fr-FR"/>
        </w:rPr>
      </w:pPr>
    </w:p>
    <w:p w14:paraId="7FD91707" w14:textId="785D1063" w:rsidR="00B43E3A" w:rsidRPr="00033570" w:rsidRDefault="00B43E3A" w:rsidP="00D67C8A">
      <w:pPr>
        <w:pStyle w:val="ListParagraph"/>
        <w:numPr>
          <w:ilvl w:val="0"/>
          <w:numId w:val="1"/>
        </w:numPr>
        <w:spacing w:after="0" w:line="240" w:lineRule="atLeast"/>
        <w:ind w:left="450" w:hanging="270"/>
        <w:jc w:val="both"/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</w:pPr>
      <w:r w:rsidRPr="00033570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Training</w:t>
      </w:r>
      <w:r w:rsidR="001E10E6" w:rsidRPr="00033570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, </w:t>
      </w:r>
      <w:r w:rsidR="00346226" w:rsidRPr="00033570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technical,</w:t>
      </w:r>
      <w:r w:rsidRPr="00033570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 </w:t>
      </w:r>
      <w:r w:rsidR="00BF074E" w:rsidRPr="00033570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or</w:t>
      </w:r>
      <w:r w:rsidRPr="00033570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 financial support:</w:t>
      </w:r>
    </w:p>
    <w:p w14:paraId="1D47E934" w14:textId="36CEF1D6" w:rsidR="00B43E3A" w:rsidRPr="001A361F" w:rsidRDefault="006D48C4" w:rsidP="00D67C8A">
      <w:pPr>
        <w:pStyle w:val="ListParagraph"/>
        <w:spacing w:after="0" w:line="240" w:lineRule="atLeast"/>
        <w:ind w:left="45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</w:pPr>
      <w:r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 xml:space="preserve">Albania, </w:t>
      </w:r>
      <w:r w:rsidR="00C51530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 xml:space="preserve">Bolivia, </w:t>
      </w:r>
      <w:proofErr w:type="spellStart"/>
      <w:r w:rsidR="00B43E3A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Egypt</w:t>
      </w:r>
      <w:proofErr w:type="spellEnd"/>
      <w:r w:rsidR="00775FC6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 xml:space="preserve">, Ghana, </w:t>
      </w:r>
      <w:r w:rsidR="001770EE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Guinea Republic</w:t>
      </w:r>
      <w:r w:rsidR="00033570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 xml:space="preserve">, </w:t>
      </w:r>
      <w:r w:rsidR="00D47F39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 xml:space="preserve">Morocco, </w:t>
      </w:r>
      <w:r w:rsidR="00924C30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Senegal</w:t>
      </w:r>
      <w:r w:rsidR="00B2710B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 xml:space="preserve"> and </w:t>
      </w:r>
      <w:r w:rsidR="000E3DE2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Suriname</w:t>
      </w:r>
      <w:r w:rsidR="00B2710B" w:rsidRPr="001A361F"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  <w:t>.</w:t>
      </w:r>
    </w:p>
    <w:p w14:paraId="3CF09A15" w14:textId="77777777" w:rsidR="00710B6C" w:rsidRPr="001A361F" w:rsidRDefault="00710B6C" w:rsidP="00D67C8A">
      <w:pPr>
        <w:pStyle w:val="ListParagraph"/>
        <w:spacing w:after="0" w:line="240" w:lineRule="atLeast"/>
        <w:ind w:left="45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it-IT" w:eastAsia="fr-FR"/>
        </w:rPr>
      </w:pPr>
    </w:p>
    <w:p w14:paraId="2305D4B9" w14:textId="77777777" w:rsidR="000E419F" w:rsidRPr="001A361F" w:rsidRDefault="000E419F" w:rsidP="00D67C8A">
      <w:pPr>
        <w:pStyle w:val="ListParagraph"/>
        <w:spacing w:after="0" w:line="240" w:lineRule="atLeast"/>
        <w:ind w:left="0"/>
        <w:jc w:val="both"/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0"/>
          <w:szCs w:val="20"/>
          <w:lang w:val="it-IT" w:eastAsia="fr-FR"/>
        </w:rPr>
      </w:pPr>
    </w:p>
    <w:p w14:paraId="31C5BC9C" w14:textId="615C0A59" w:rsidR="005162F1" w:rsidRPr="00033570" w:rsidRDefault="00F37F66" w:rsidP="00D67C8A">
      <w:pPr>
        <w:pStyle w:val="ListParagraph"/>
        <w:spacing w:after="0" w:line="240" w:lineRule="atLeast"/>
        <w:ind w:left="0"/>
        <w:jc w:val="both"/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0"/>
          <w:szCs w:val="20"/>
          <w:lang w:val="en-US" w:eastAsia="fr-FR"/>
        </w:rPr>
      </w:pPr>
      <w:r w:rsidRPr="00033570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0"/>
          <w:szCs w:val="20"/>
          <w:lang w:val="en-US" w:eastAsia="fr-FR"/>
        </w:rPr>
        <w:t xml:space="preserve">Notable </w:t>
      </w:r>
      <w:r w:rsidR="00B46B95" w:rsidRPr="00033570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0"/>
          <w:szCs w:val="20"/>
          <w:lang w:val="en-US" w:eastAsia="fr-FR"/>
        </w:rPr>
        <w:t>E</w:t>
      </w:r>
      <w:r w:rsidRPr="00033570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0"/>
          <w:szCs w:val="20"/>
          <w:lang w:val="en-US" w:eastAsia="fr-FR"/>
        </w:rPr>
        <w:t>fforts</w:t>
      </w:r>
    </w:p>
    <w:p w14:paraId="3BB9E3D6" w14:textId="77777777" w:rsidR="00F37F66" w:rsidRPr="00033570" w:rsidRDefault="00F37F66" w:rsidP="00D67C8A">
      <w:pPr>
        <w:pStyle w:val="ListParagraph"/>
        <w:spacing w:after="0" w:line="240" w:lineRule="atLeast"/>
        <w:ind w:left="0"/>
        <w:jc w:val="both"/>
        <w:rPr>
          <w:rFonts w:ascii="Cambria" w:eastAsia="Times New Roman" w:hAnsi="Cambria" w:cs="Times New Roman"/>
          <w:b/>
          <w:bCs/>
          <w:color w:val="000000" w:themeColor="text1"/>
          <w:sz w:val="20"/>
          <w:szCs w:val="20"/>
          <w:lang w:val="en-US" w:eastAsia="fr-FR"/>
        </w:rPr>
      </w:pPr>
    </w:p>
    <w:p w14:paraId="053E3812" w14:textId="0E6B8C16" w:rsidR="00B87874" w:rsidRDefault="00B87874" w:rsidP="00B87874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</w:pPr>
      <w:r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Despite the difficultie</w:t>
      </w:r>
      <w:r w:rsidRPr="00ED1313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s, many CPCs explicitly mention proactive steps they are taking, often involving ICCAT support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:</w:t>
      </w:r>
    </w:p>
    <w:p w14:paraId="0ED7E5E4" w14:textId="77777777" w:rsidR="0021345A" w:rsidRPr="00B87874" w:rsidRDefault="0021345A" w:rsidP="00D67C8A">
      <w:pPr>
        <w:pStyle w:val="ListParagraph"/>
        <w:spacing w:after="0" w:line="240" w:lineRule="atLeast"/>
        <w:ind w:left="18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val="en-US" w:eastAsia="fr-FR"/>
        </w:rPr>
      </w:pPr>
    </w:p>
    <w:p w14:paraId="64C2FD81" w14:textId="38FCD736" w:rsidR="005162F1" w:rsidRPr="002842FE" w:rsidRDefault="005162F1" w:rsidP="00D67C8A">
      <w:pPr>
        <w:pStyle w:val="ListParagraph"/>
        <w:numPr>
          <w:ilvl w:val="0"/>
          <w:numId w:val="1"/>
        </w:numPr>
        <w:spacing w:after="0" w:line="240" w:lineRule="atLeast"/>
        <w:ind w:left="450" w:hanging="270"/>
        <w:jc w:val="both"/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</w:pPr>
      <w:r w:rsidRPr="002842FE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High workload</w:t>
      </w:r>
      <w:r w:rsidR="007E3A1D" w:rsidRPr="002842FE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, implementation of programmes</w:t>
      </w:r>
      <w:r w:rsidR="00034015" w:rsidRPr="002842FE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 xml:space="preserve"> and </w:t>
      </w:r>
      <w:r w:rsidR="00C0600A" w:rsidRPr="002842FE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legislation measures</w:t>
      </w:r>
      <w:r w:rsidRPr="002842FE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val="en-GB" w:eastAsia="fr-FR"/>
        </w:rPr>
        <w:t>:</w:t>
      </w:r>
    </w:p>
    <w:p w14:paraId="7F6559B8" w14:textId="135FAA0D" w:rsidR="00236C11" w:rsidRPr="002842FE" w:rsidRDefault="00C0600A" w:rsidP="00236C11">
      <w:pPr>
        <w:pStyle w:val="ListParagraph"/>
        <w:spacing w:after="0" w:line="240" w:lineRule="atLeast"/>
        <w:ind w:left="45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</w:pPr>
      <w:r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Albania, Algérie, Barbados, </w:t>
      </w:r>
      <w:r w:rsidR="005A0EBE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Belize, </w:t>
      </w:r>
      <w:r w:rsidR="006D48C4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Bolivia, </w:t>
      </w:r>
      <w:r w:rsidR="005001B6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Brazil,</w:t>
      </w:r>
      <w:r w:rsidR="00D20C74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Cabo Verde, Chinese Taipei, </w:t>
      </w:r>
      <w:r w:rsidR="00CA49E6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Costa Rica,</w:t>
      </w:r>
      <w:r w:rsidR="00BA22F0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</w:t>
      </w:r>
      <w:r w:rsidR="00C94E96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Curaçao, </w:t>
      </w:r>
      <w:r w:rsidR="005162F1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E</w:t>
      </w:r>
      <w:r w:rsidR="00F0340D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gypt,</w:t>
      </w:r>
      <w:r w:rsidR="00940B8D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</w:t>
      </w:r>
      <w:r w:rsidR="00D47F39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Liberia, </w:t>
      </w:r>
      <w:r w:rsidR="00221F9B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Morocco,</w:t>
      </w:r>
      <w:r w:rsidR="00526C10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</w:t>
      </w:r>
      <w:r w:rsidR="00566824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St Vincent and Grenadines,</w:t>
      </w:r>
      <w:r w:rsidR="0082582C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Suriname</w:t>
      </w:r>
      <w:r w:rsidR="00B2710B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,</w:t>
      </w:r>
      <w:r w:rsidR="00B3148B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</w:t>
      </w:r>
      <w:r w:rsidR="00236C11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United Kingdom OT</w:t>
      </w:r>
      <w:r w:rsidR="00CC7F53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, and Venezuela</w:t>
      </w:r>
    </w:p>
    <w:p w14:paraId="28012EA8" w14:textId="5067B11B" w:rsidR="005162F1" w:rsidRPr="00033570" w:rsidRDefault="005162F1" w:rsidP="00710B6C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</w:pPr>
    </w:p>
    <w:p w14:paraId="35023CFD" w14:textId="70878F80" w:rsidR="005162F1" w:rsidRPr="00033570" w:rsidRDefault="00941257" w:rsidP="00D67C8A">
      <w:pPr>
        <w:pStyle w:val="ListParagraph"/>
        <w:numPr>
          <w:ilvl w:val="0"/>
          <w:numId w:val="1"/>
        </w:numPr>
        <w:spacing w:after="0" w:line="240" w:lineRule="atLeast"/>
        <w:ind w:left="450" w:hanging="270"/>
        <w:jc w:val="both"/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eastAsia="fr-FR"/>
        </w:rPr>
      </w:pPr>
      <w:proofErr w:type="spellStart"/>
      <w:r w:rsidRPr="00033570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eastAsia="fr-FR"/>
        </w:rPr>
        <w:t>Coordination</w:t>
      </w:r>
      <w:proofErr w:type="spellEnd"/>
      <w:r w:rsidRPr="00033570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eastAsia="fr-FR"/>
        </w:rPr>
        <w:t xml:space="preserve"> and</w:t>
      </w:r>
      <w:r w:rsidR="005162F1" w:rsidRPr="00033570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eastAsia="fr-FR"/>
        </w:rPr>
        <w:t xml:space="preserve"> staff </w:t>
      </w:r>
      <w:proofErr w:type="spellStart"/>
      <w:r w:rsidR="005162F1" w:rsidRPr="00033570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eastAsia="fr-FR"/>
        </w:rPr>
        <w:t>availabilit</w:t>
      </w:r>
      <w:r w:rsidR="001019D6" w:rsidRPr="00033570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eastAsia="fr-FR"/>
        </w:rPr>
        <w:t>y</w:t>
      </w:r>
      <w:proofErr w:type="spellEnd"/>
      <w:r w:rsidR="001019D6" w:rsidRPr="00033570">
        <w:rPr>
          <w:rFonts w:ascii="Cambria" w:eastAsia="Times New Roman" w:hAnsi="Cambria" w:cs="Times New Roman"/>
          <w:i/>
          <w:iCs/>
          <w:color w:val="000000" w:themeColor="text1"/>
          <w:sz w:val="20"/>
          <w:szCs w:val="20"/>
          <w:lang w:eastAsia="fr-FR"/>
        </w:rPr>
        <w:t>:</w:t>
      </w:r>
    </w:p>
    <w:p w14:paraId="344BA55E" w14:textId="2C0624D6" w:rsidR="0021345A" w:rsidRPr="00B2710B" w:rsidRDefault="00B87874" w:rsidP="00A77561">
      <w:pPr>
        <w:pStyle w:val="ListParagraph"/>
        <w:spacing w:after="0" w:line="240" w:lineRule="atLeast"/>
        <w:ind w:left="45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eastAsia="fr-FR"/>
        </w:rPr>
      </w:pPr>
      <w:r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 xml:space="preserve">Bolivia, </w:t>
      </w:r>
      <w:proofErr w:type="spellStart"/>
      <w:r w:rsidR="00702EC9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>Gabon</w:t>
      </w:r>
      <w:proofErr w:type="spellEnd"/>
      <w:r w:rsidR="00702EC9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 xml:space="preserve">, </w:t>
      </w:r>
      <w:r w:rsidR="000228B8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>Ghana</w:t>
      </w:r>
      <w:proofErr w:type="gramStart"/>
      <w:r w:rsidR="000228B8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 xml:space="preserve">, </w:t>
      </w:r>
      <w:r w:rsidR="00A67294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>,</w:t>
      </w:r>
      <w:proofErr w:type="gramEnd"/>
      <w:r w:rsidR="00A67294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 xml:space="preserve"> </w:t>
      </w:r>
      <w:proofErr w:type="spellStart"/>
      <w:r w:rsidR="0070798F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>Russia</w:t>
      </w:r>
      <w:proofErr w:type="spellEnd"/>
      <w:r w:rsidR="0070798F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 xml:space="preserve">, </w:t>
      </w:r>
      <w:r w:rsidR="007C55C4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 xml:space="preserve">Sierra Leone, </w:t>
      </w:r>
      <w:proofErr w:type="spellStart"/>
      <w:r w:rsidR="00831BE0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>Suriname</w:t>
      </w:r>
      <w:proofErr w:type="spellEnd"/>
      <w:r w:rsidR="003B391C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 xml:space="preserve">, </w:t>
      </w:r>
      <w:proofErr w:type="spellStart"/>
      <w:r w:rsidR="00580B2E" w:rsidRPr="00033570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>Uni</w:t>
      </w:r>
      <w:r w:rsidR="00580B2E" w:rsidRPr="00B2710B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>ted</w:t>
      </w:r>
      <w:proofErr w:type="spellEnd"/>
      <w:r w:rsidR="00580B2E" w:rsidRPr="00B2710B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 xml:space="preserve"> </w:t>
      </w:r>
      <w:proofErr w:type="spellStart"/>
      <w:r w:rsidR="00580B2E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>Kingdom</w:t>
      </w:r>
      <w:proofErr w:type="spellEnd"/>
      <w:r w:rsidR="00A77561" w:rsidRPr="002842FE">
        <w:rPr>
          <w:rFonts w:ascii="Cambria" w:eastAsia="Times New Roman" w:hAnsi="Cambria" w:cs="Times New Roman"/>
          <w:color w:val="000000" w:themeColor="text1"/>
          <w:sz w:val="20"/>
          <w:szCs w:val="20"/>
          <w:lang w:eastAsia="fr-FR"/>
        </w:rPr>
        <w:t xml:space="preserve"> and Venezuela</w:t>
      </w:r>
    </w:p>
    <w:p w14:paraId="2DDD228A" w14:textId="77777777" w:rsidR="00C71CE1" w:rsidRPr="00B2710B" w:rsidRDefault="00C71CE1" w:rsidP="00D67C8A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eastAsia="fr-FR"/>
        </w:rPr>
      </w:pPr>
      <w:bookmarkStart w:id="0" w:name="_Hlk117520819"/>
    </w:p>
    <w:p w14:paraId="6567A78D" w14:textId="77777777" w:rsidR="00ED1313" w:rsidRPr="00B2710B" w:rsidRDefault="00ED1313" w:rsidP="00D67C8A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eastAsia="fr-FR"/>
        </w:rPr>
      </w:pPr>
    </w:p>
    <w:bookmarkEnd w:id="0"/>
    <w:p w14:paraId="5828259A" w14:textId="4E85C302" w:rsidR="00347169" w:rsidRPr="00F5037F" w:rsidRDefault="00F37F66" w:rsidP="00D67C8A">
      <w:pPr>
        <w:spacing w:after="0" w:line="240" w:lineRule="atLeast"/>
        <w:jc w:val="both"/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0"/>
          <w:szCs w:val="20"/>
          <w:lang w:val="en-US" w:eastAsia="fr-FR"/>
        </w:rPr>
      </w:pPr>
      <w:r w:rsidRPr="00F5037F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0"/>
          <w:szCs w:val="20"/>
          <w:lang w:val="en-US" w:eastAsia="fr-FR"/>
        </w:rPr>
        <w:t>New advances</w:t>
      </w:r>
    </w:p>
    <w:p w14:paraId="507B5C3D" w14:textId="77777777" w:rsidR="00F37F66" w:rsidRPr="00F5037F" w:rsidRDefault="00F37F66" w:rsidP="00D67C8A">
      <w:pPr>
        <w:spacing w:after="0" w:line="240" w:lineRule="atLeast"/>
        <w:jc w:val="both"/>
        <w:rPr>
          <w:rFonts w:ascii="Cambria" w:eastAsia="Times New Roman" w:hAnsi="Cambria" w:cs="Times New Roman"/>
          <w:b/>
          <w:bCs/>
          <w:color w:val="000000" w:themeColor="text1"/>
          <w:sz w:val="20"/>
          <w:szCs w:val="20"/>
          <w:lang w:val="en-US" w:eastAsia="fr-FR"/>
        </w:rPr>
      </w:pPr>
    </w:p>
    <w:p w14:paraId="5C581BC9" w14:textId="64D46DF2" w:rsidR="0010181A" w:rsidRDefault="00594BAD" w:rsidP="0010181A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</w:pPr>
      <w:r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Since</w:t>
      </w:r>
      <w:r w:rsidR="00DD2F72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 2022, t</w:t>
      </w:r>
      <w:r w:rsidR="00090AD0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he</w:t>
      </w:r>
      <w:r w:rsidR="00DD2F72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 ICCAT Secretariat </w:t>
      </w:r>
      <w:r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ha</w:t>
      </w:r>
      <w:r w:rsidR="004C5419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s</w:t>
      </w:r>
      <w:r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 implemented</w:t>
      </w:r>
      <w:r w:rsidR="00DD2F72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 the </w:t>
      </w:r>
      <w:r w:rsidR="00090AD0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I</w:t>
      </w:r>
      <w:r w:rsidR="0010181A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ntegrated Online Management S</w:t>
      </w:r>
      <w:r w:rsidR="00090AD0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ystem</w:t>
      </w:r>
      <w:r w:rsidR="0010181A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 (IOMS)</w:t>
      </w:r>
      <w:r w:rsidR="00090AD0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 </w:t>
      </w:r>
      <w:r w:rsidR="00347169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a</w:t>
      </w:r>
      <w:r w:rsidR="00DD2F72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s</w:t>
      </w:r>
      <w:r w:rsidR="00347169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</w:t>
      </w:r>
      <w:r w:rsidR="00DD2F72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a </w:t>
      </w:r>
      <w:r w:rsidR="00090AD0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technical </w:t>
      </w:r>
      <w:r w:rsidR="00347169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feature </w:t>
      </w:r>
      <w:r w:rsidR="0010181A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developed for the purpose of efficiently</w:t>
      </w:r>
      <w:r w:rsidR="00DD2F72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streamlining</w:t>
      </w:r>
      <w:r w:rsidR="00090AD0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</w:t>
      </w:r>
      <w:r w:rsidR="00347169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the </w:t>
      </w:r>
      <w:r w:rsidR="00DD2F72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submission</w:t>
      </w:r>
      <w:r w:rsidR="0010181A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</w:t>
      </w:r>
      <w:r w:rsidR="00347169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of </w:t>
      </w:r>
      <w:r w:rsidR="000311C8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Section 3 (Part </w:t>
      </w:r>
      <w:r w:rsidR="005663EE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I</w:t>
      </w:r>
      <w:r w:rsidR="003D6B98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for Statistics and </w:t>
      </w:r>
      <w:r w:rsidR="00347169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Part </w:t>
      </w:r>
      <w:r w:rsidR="005663EE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II</w:t>
      </w:r>
      <w:r w:rsidR="003D6B98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for Management</w:t>
      </w:r>
      <w:r w:rsidR="00A81BB7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)</w:t>
      </w:r>
      <w:r w:rsidR="00CA60CD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of the</w:t>
      </w:r>
      <w:r w:rsidR="00347169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</w:t>
      </w:r>
      <w:r w:rsidR="00DD2F72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annual reporting </w:t>
      </w:r>
      <w:r w:rsidR="00347169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data</w:t>
      </w:r>
      <w:r w:rsidR="006B5F19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with </w:t>
      </w:r>
      <w:r w:rsidR="0010181A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support and guidance from </w:t>
      </w:r>
      <w:r w:rsidR="006B5F19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the ICCAT Secretariat</w:t>
      </w:r>
      <w:r w:rsidR="00DD2F72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. </w:t>
      </w:r>
      <w:r w:rsidR="00E109ED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Despite that the Secretariat </w:t>
      </w:r>
      <w:r w:rsidR="00D6771F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is no</w:t>
      </w:r>
      <w:r w:rsidR="006524B8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longer</w:t>
      </w:r>
      <w:r w:rsidR="00D6771F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accepting other formats of submission for this section, </w:t>
      </w:r>
      <w:r w:rsidR="00F5037F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not one CPC</w:t>
      </w:r>
      <w:r w:rsidR="00347169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mentioned </w:t>
      </w:r>
      <w:r w:rsidR="0010181A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encountering</w:t>
      </w:r>
      <w:r w:rsidR="00377F73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difficult</w:t>
      </w:r>
      <w:r w:rsidR="0010181A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y in</w:t>
      </w:r>
      <w:r w:rsidR="00377F73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 </w:t>
      </w:r>
      <w:r w:rsidR="00C816A5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usin</w:t>
      </w:r>
      <w:r w:rsidR="00377F73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g with t</w:t>
      </w:r>
      <w:r w:rsidR="00DD2F72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 xml:space="preserve">he </w:t>
      </w:r>
      <w:r w:rsidR="00347169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IOMS syst</w:t>
      </w:r>
      <w:r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em</w:t>
      </w:r>
      <w:r w:rsidR="00347169"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  <w:t>.</w:t>
      </w:r>
    </w:p>
    <w:p w14:paraId="25F3572C" w14:textId="77777777" w:rsidR="00742FE3" w:rsidRPr="00F5037F" w:rsidRDefault="00742FE3" w:rsidP="0010181A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GB" w:eastAsia="fr-FR"/>
        </w:rPr>
      </w:pPr>
    </w:p>
    <w:p w14:paraId="59D25B9D" w14:textId="482E49C3" w:rsidR="00ED1313" w:rsidRPr="00ED1313" w:rsidRDefault="00ED1313" w:rsidP="0010181A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</w:pPr>
      <w:r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Some CPCs that listed scientific/technical challenges in 2024 reported </w:t>
      </w:r>
      <w:r w:rsid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by </w:t>
      </w:r>
      <w:r w:rsidRPr="00F5037F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accessing the JCAP capacity-building program in 2025 (Egypt, Gabon, Ghana).</w:t>
      </w:r>
    </w:p>
    <w:p w14:paraId="4016004F" w14:textId="77777777" w:rsidR="0010181A" w:rsidRDefault="0010181A" w:rsidP="0010181A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val="en-GB" w:eastAsia="fr-FR"/>
        </w:rPr>
      </w:pPr>
    </w:p>
    <w:p w14:paraId="2E8980A1" w14:textId="77777777" w:rsidR="00742FE3" w:rsidRPr="00173A7F" w:rsidRDefault="00742FE3" w:rsidP="0010181A">
      <w:pPr>
        <w:spacing w:after="0" w:line="240" w:lineRule="atLeast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val="en-GB" w:eastAsia="fr-FR"/>
        </w:rPr>
      </w:pPr>
    </w:p>
    <w:p w14:paraId="0FF1EF5A" w14:textId="6F4B3A15" w:rsidR="0010181A" w:rsidRPr="00AB30F8" w:rsidRDefault="006004CA" w:rsidP="006004CA">
      <w:pPr>
        <w:spacing w:after="0" w:line="240" w:lineRule="atLeast"/>
        <w:jc w:val="both"/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0"/>
          <w:szCs w:val="20"/>
          <w:lang w:val="en-US" w:eastAsia="fr-FR"/>
        </w:rPr>
      </w:pPr>
      <w:r w:rsidRPr="00AB30F8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0"/>
          <w:szCs w:val="20"/>
          <w:lang w:val="en-US" w:eastAsia="fr-FR"/>
        </w:rPr>
        <w:t>No difficulties</w:t>
      </w:r>
    </w:p>
    <w:p w14:paraId="67EC4FB2" w14:textId="77777777" w:rsidR="006004CA" w:rsidRPr="00AB30F8" w:rsidRDefault="006004CA" w:rsidP="002828C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0"/>
          <w:szCs w:val="20"/>
          <w:lang w:val="en-US" w:eastAsia="fr-FR"/>
        </w:rPr>
      </w:pPr>
    </w:p>
    <w:p w14:paraId="6FD96D11" w14:textId="77777777" w:rsidR="0010181A" w:rsidRDefault="0010181A" w:rsidP="002828C2">
      <w:pPr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</w:pPr>
      <w:r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>Of the 4</w:t>
      </w:r>
      <w:r w:rsidR="00AB30F8"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>6</w:t>
      </w:r>
      <w:r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 CPCs that submitted </w:t>
      </w:r>
      <w:r w:rsidR="00AB30F8"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2025 </w:t>
      </w:r>
      <w:r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>Annual Reports that included Section</w:t>
      </w:r>
      <w:r w:rsidR="00D76D56"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 2 - Part</w:t>
      </w:r>
      <w:r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 </w:t>
      </w:r>
      <w:r w:rsidR="00BA44F5"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>2.2</w:t>
      </w:r>
      <w:r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>, 1</w:t>
      </w:r>
      <w:r w:rsidR="00AB30F8"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>6</w:t>
      </w:r>
      <w:r w:rsidR="00BF4FB5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 of them</w:t>
      </w:r>
      <w:r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 reported neither encounter of difficulties</w:t>
      </w:r>
      <w:r w:rsidR="00AB30F8" w:rsidRPr="00AB30F8">
        <w:rPr>
          <w:lang w:val="en-US"/>
        </w:rPr>
        <w:t xml:space="preserve"> </w:t>
      </w:r>
      <w:r w:rsidR="00AB30F8"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>in implementation and compliance for the reporting period</w:t>
      </w:r>
      <w:r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>, or no activities reported</w:t>
      </w:r>
      <w:r w:rsidR="007F717F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 </w:t>
      </w:r>
      <w:r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>(Albania</w:t>
      </w:r>
      <w:r w:rsidR="002B025D"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, </w:t>
      </w:r>
      <w:r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China, </w:t>
      </w:r>
      <w:r w:rsidR="002B025D"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Curaçao, </w:t>
      </w:r>
      <w:r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El Salvador, European Union, France-Saint Pierre et Miquelon, </w:t>
      </w:r>
      <w:r w:rsidR="00AB30F8"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>Guatemala</w:t>
      </w:r>
      <w:r w:rsidR="009E408A"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, Japan, </w:t>
      </w:r>
      <w:r w:rsidR="009F1143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Korea, </w:t>
      </w:r>
      <w:r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Nicaragua, Norway, </w:t>
      </w:r>
      <w:r w:rsidR="00AB30F8"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Panama, </w:t>
      </w:r>
      <w:r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Philippines, </w:t>
      </w:r>
      <w:r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Türkiye</w:t>
      </w:r>
      <w:r w:rsidR="00C01DE2"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>,</w:t>
      </w:r>
      <w:r w:rsidRPr="00AB30F8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 United States of America, and Uruguay</w:t>
      </w:r>
      <w:r w:rsidRPr="00AB30F8">
        <w:rPr>
          <w:rFonts w:ascii="Cambria" w:eastAsia="Times New Roman" w:hAnsi="Cambria" w:cs="Times New Roman"/>
          <w:sz w:val="20"/>
          <w:szCs w:val="20"/>
          <w:lang w:val="en-US" w:eastAsia="fr-FR"/>
        </w:rPr>
        <w:t>).</w:t>
      </w:r>
      <w:r>
        <w:rPr>
          <w:rFonts w:ascii="Cambria" w:eastAsia="Times New Roman" w:hAnsi="Cambria" w:cs="Times New Roman"/>
          <w:sz w:val="20"/>
          <w:szCs w:val="20"/>
          <w:lang w:val="en-US" w:eastAsia="fr-FR"/>
        </w:rPr>
        <w:t xml:space="preserve"> </w:t>
      </w:r>
      <w:r w:rsidR="00BB3112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 </w:t>
      </w:r>
      <w:r w:rsidR="00BF4FB5">
        <w:rPr>
          <w:rFonts w:ascii="Cambria" w:eastAsia="Times New Roman" w:hAnsi="Cambria" w:cs="Times New Roman"/>
          <w:color w:val="000000" w:themeColor="text1"/>
          <w:sz w:val="20"/>
          <w:szCs w:val="20"/>
          <w:lang w:val="en-US" w:eastAsia="fr-FR"/>
        </w:rPr>
        <w:t xml:space="preserve"> </w:t>
      </w:r>
    </w:p>
    <w:p w14:paraId="5F0E5F7D" w14:textId="77777777" w:rsidR="004F7EB0" w:rsidRPr="004F7EB0" w:rsidRDefault="004F7EB0" w:rsidP="004F7EB0">
      <w:pPr>
        <w:rPr>
          <w:rFonts w:ascii="Cambria" w:eastAsia="Times New Roman" w:hAnsi="Cambria" w:cs="Times New Roman"/>
          <w:sz w:val="20"/>
          <w:szCs w:val="20"/>
          <w:lang w:val="en-US" w:eastAsia="fr-FR"/>
        </w:rPr>
      </w:pPr>
    </w:p>
    <w:p w14:paraId="486BFAA4" w14:textId="77777777" w:rsidR="004F7EB0" w:rsidRPr="004F7EB0" w:rsidRDefault="004F7EB0" w:rsidP="004F7EB0">
      <w:pPr>
        <w:rPr>
          <w:rFonts w:ascii="Cambria" w:eastAsia="Times New Roman" w:hAnsi="Cambria" w:cs="Times New Roman"/>
          <w:sz w:val="20"/>
          <w:szCs w:val="20"/>
          <w:lang w:val="en-US" w:eastAsia="fr-FR"/>
        </w:rPr>
      </w:pPr>
    </w:p>
    <w:p w14:paraId="215670DF" w14:textId="77777777" w:rsidR="004F7EB0" w:rsidRPr="004F7EB0" w:rsidRDefault="004F7EB0" w:rsidP="004F7EB0">
      <w:pPr>
        <w:rPr>
          <w:rFonts w:ascii="Cambria" w:eastAsia="Times New Roman" w:hAnsi="Cambria" w:cs="Times New Roman"/>
          <w:sz w:val="20"/>
          <w:szCs w:val="20"/>
          <w:lang w:val="en-US" w:eastAsia="fr-FR"/>
        </w:rPr>
      </w:pPr>
    </w:p>
    <w:p w14:paraId="6388C48F" w14:textId="77777777" w:rsidR="004F7EB0" w:rsidRPr="004F7EB0" w:rsidRDefault="004F7EB0" w:rsidP="004F7EB0">
      <w:pPr>
        <w:rPr>
          <w:rFonts w:ascii="Cambria" w:eastAsia="Times New Roman" w:hAnsi="Cambria" w:cs="Times New Roman"/>
          <w:sz w:val="20"/>
          <w:szCs w:val="20"/>
          <w:lang w:val="en-US" w:eastAsia="fr-FR"/>
        </w:rPr>
      </w:pPr>
    </w:p>
    <w:p w14:paraId="31F013AD" w14:textId="77777777" w:rsidR="004F7EB0" w:rsidRDefault="004F7EB0" w:rsidP="004F7EB0">
      <w:pPr>
        <w:rPr>
          <w:rFonts w:ascii="Cambria" w:eastAsia="Times New Roman" w:hAnsi="Cambria" w:cs="Times New Roman"/>
          <w:sz w:val="20"/>
          <w:szCs w:val="20"/>
          <w:lang w:val="en-US" w:eastAsia="fr-FR"/>
        </w:rPr>
        <w:sectPr w:rsidR="004F7EB0" w:rsidSect="00F37F66">
          <w:headerReference w:type="default" r:id="rId7"/>
          <w:footerReference w:type="default" r:id="rId8"/>
          <w:pgSz w:w="11907" w:h="16840" w:code="9"/>
          <w:pgMar w:top="1418" w:right="1418" w:bottom="1418" w:left="1418" w:header="851" w:footer="1134" w:gutter="0"/>
          <w:cols w:space="720"/>
          <w:docGrid w:linePitch="360"/>
        </w:sectPr>
      </w:pPr>
    </w:p>
    <w:p w14:paraId="5AC12568" w14:textId="6BB47DDF" w:rsidR="004F7EB0" w:rsidRPr="002828C2" w:rsidRDefault="004F7EB0" w:rsidP="004F7EB0">
      <w:pPr>
        <w:spacing w:after="0" w:line="240" w:lineRule="auto"/>
        <w:rPr>
          <w:rFonts w:ascii="Cambria" w:eastAsia="Times New Roman" w:hAnsi="Cambria" w:cs="Calibri"/>
          <w:color w:val="000000"/>
          <w:sz w:val="20"/>
          <w:szCs w:val="20"/>
          <w:lang w:val="en-US" w:eastAsia="fr-FR"/>
        </w:rPr>
      </w:pPr>
      <w:r w:rsidRPr="002828C2">
        <w:rPr>
          <w:rFonts w:ascii="Cambria" w:eastAsia="Times New Roman" w:hAnsi="Cambria" w:cs="Calibri"/>
          <w:b/>
          <w:bCs/>
          <w:color w:val="000000"/>
          <w:sz w:val="20"/>
          <w:szCs w:val="20"/>
          <w:lang w:val="en-US" w:eastAsia="fr-FR"/>
        </w:rPr>
        <w:lastRenderedPageBreak/>
        <w:t xml:space="preserve">Table 1. </w:t>
      </w:r>
      <w:r w:rsidRPr="002828C2">
        <w:rPr>
          <w:rFonts w:ascii="Cambria" w:eastAsia="Times New Roman" w:hAnsi="Cambria" w:cs="Calibri"/>
          <w:color w:val="000000"/>
          <w:sz w:val="20"/>
          <w:szCs w:val="20"/>
          <w:lang w:val="en-US" w:eastAsia="fr-FR"/>
        </w:rPr>
        <w:t>Thematic summary of the problems encountered by the CPCs in their implementation of and compliance with ICCAT conservation and management measures for the year 2024.</w:t>
      </w:r>
    </w:p>
    <w:tbl>
      <w:tblPr>
        <w:tblW w:w="12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7"/>
      </w:tblGrid>
      <w:tr w:rsidR="00850AAF" w:rsidRPr="00173A7F" w14:paraId="0595650A" w14:textId="77777777" w:rsidTr="004F7EB0">
        <w:trPr>
          <w:trHeight w:val="588"/>
        </w:trPr>
        <w:tc>
          <w:tcPr>
            <w:tcW w:w="124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FEC50" w14:textId="1ADF2941" w:rsidR="002842FE" w:rsidRPr="004F7EB0" w:rsidRDefault="004F7EB0" w:rsidP="004F7E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n-US" w:eastAsia="fr-FR"/>
              </w:rPr>
              <w:tab/>
            </w:r>
          </w:p>
          <w:tbl>
            <w:tblPr>
              <w:tblW w:w="11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51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2842FE" w:rsidRPr="004F7EB0" w14:paraId="311E563C" w14:textId="77777777" w:rsidTr="002842FE">
              <w:trPr>
                <w:trHeight w:val="288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E6E382" w14:textId="77777777" w:rsidR="002842FE" w:rsidRPr="004F7EB0" w:rsidRDefault="002842FE" w:rsidP="004F7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</w:p>
              </w:tc>
              <w:tc>
                <w:tcPr>
                  <w:tcW w:w="5440" w:type="dxa"/>
                  <w:gridSpan w:val="16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79B2A51A" w14:textId="77777777" w:rsidR="002842FE" w:rsidRPr="004F7EB0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4F7EB0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lang w:val="fr-FR" w:eastAsia="fr-FR"/>
                    </w:rPr>
                    <w:t>DIFFICULTIES/CHALLENGES</w:t>
                  </w:r>
                </w:p>
              </w:tc>
              <w:tc>
                <w:tcPr>
                  <w:tcW w:w="2720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000000"/>
                  </w:tcBorders>
                  <w:noWrap/>
                  <w:vAlign w:val="bottom"/>
                  <w:hideMark/>
                </w:tcPr>
                <w:p w14:paraId="5574BD19" w14:textId="77777777" w:rsidR="002842FE" w:rsidRPr="004F7EB0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7"/>
                      <w:szCs w:val="17"/>
                      <w:lang w:val="fr-FR" w:eastAsia="fr-FR"/>
                    </w:rPr>
                  </w:pPr>
                  <w:r w:rsidRPr="004F7EB0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7"/>
                      <w:szCs w:val="17"/>
                      <w:lang w:val="fr-FR" w:eastAsia="fr-FR"/>
                    </w:rPr>
                    <w:t>IMPROVEMENTS/REQUESTS</w:t>
                  </w:r>
                </w:p>
              </w:tc>
              <w:tc>
                <w:tcPr>
                  <w:tcW w:w="1360" w:type="dxa"/>
                  <w:gridSpan w:val="4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000000"/>
                  </w:tcBorders>
                  <w:noWrap/>
                  <w:vAlign w:val="bottom"/>
                  <w:hideMark/>
                </w:tcPr>
                <w:p w14:paraId="7A873C39" w14:textId="77777777" w:rsidR="002842FE" w:rsidRPr="004F7EB0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4F7EB0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lang w:val="fr-FR" w:eastAsia="fr-FR"/>
                    </w:rPr>
                    <w:t>OTHERS</w:t>
                  </w:r>
                </w:p>
              </w:tc>
            </w:tr>
            <w:tr w:rsidR="002842FE" w:rsidRPr="002842FE" w14:paraId="49AB65AD" w14:textId="77777777" w:rsidTr="002842FE">
              <w:trPr>
                <w:trHeight w:val="4512"/>
              </w:trPr>
              <w:tc>
                <w:tcPr>
                  <w:tcW w:w="21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73DF1BA1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lang w:val="fr-FR" w:eastAsia="fr-FR"/>
                    </w:rPr>
                    <w:t>CPC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5133D58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  <w:t xml:space="preserve">Administrative, Technical and/or </w:t>
                  </w: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  <w:t>Financial</w:t>
                  </w:r>
                  <w:proofErr w:type="gram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  <w:t xml:space="preserve"> means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4C93F84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Requirements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 Application/Rules transposition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63A7CFB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Coordination /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Availabilities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 / Staff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37D9AF1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  <w:t>Developing countries, small or isolated territories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351E39D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Artisanal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fleet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 monitoring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639D504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Limited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knowledge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251CD07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Deadline and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workload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5D75381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Required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 &amp;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quality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 data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74F4ED2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Fleet /Catches /Landings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increasing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733A7FC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By-catch issues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2644DF5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Sport/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Recreational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fishing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3B38012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IOMS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6E9180D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Scientific programmes,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activities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 and data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5F07ECF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  <w:t>Unsuitable system and/or IT issues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14:paraId="4E1A1F7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  <w:t>Pandemic/Severe weather/Major crisis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14:paraId="5B34DA8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spellStart"/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Observers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:</w:t>
                  </w:r>
                  <w:proofErr w:type="gram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 </w:t>
                  </w:r>
                  <w:proofErr w:type="spellStart"/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program,management</w:t>
                  </w:r>
                  <w:proofErr w:type="gram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,accomodation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15AFB0B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  <w:t>Monitoring and data collection program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101BA0F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Observers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 program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0EFA216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Inspection &amp; Control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2CE157A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7"/>
                      <w:szCs w:val="17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7"/>
                      <w:szCs w:val="17"/>
                      <w:lang w:val="fr-FR" w:eastAsia="fr-FR"/>
                    </w:rPr>
                    <w:t xml:space="preserve">Management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7"/>
                      <w:szCs w:val="17"/>
                      <w:lang w:val="fr-FR" w:eastAsia="fr-FR"/>
                    </w:rPr>
                    <w:t>measures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color w:val="000000"/>
                      <w:sz w:val="17"/>
                      <w:szCs w:val="17"/>
                      <w:lang w:val="fr-FR" w:eastAsia="fr-FR"/>
                    </w:rPr>
                    <w:t xml:space="preserve">, national juridiction,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7"/>
                      <w:szCs w:val="17"/>
                      <w:lang w:val="fr-FR" w:eastAsia="fr-FR"/>
                    </w:rPr>
                    <w:t>requirement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5BED2BB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  <w:t>Dedicated effort/staff/program/collaboration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34B3CBB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Training:</w:t>
                  </w:r>
                  <w:proofErr w:type="gram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implementation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 or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request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14:paraId="709B5EC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val="fr-FR" w:eastAsia="fr-FR"/>
                    </w:rPr>
                  </w:pPr>
                  <w:proofErr w:type="spellStart"/>
                  <w:r w:rsidRPr="002842FE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val="fr-FR" w:eastAsia="fr-FR"/>
                    </w:rPr>
                    <w:t>Redundant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val="fr-FR" w:eastAsia="fr-FR"/>
                    </w:rPr>
                    <w:t xml:space="preserve"> or duplicative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val="fr-FR" w:eastAsia="fr-FR"/>
                    </w:rPr>
                    <w:t>requirements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textDirection w:val="btLr"/>
                  <w:vAlign w:val="center"/>
                  <w:hideMark/>
                </w:tcPr>
                <w:p w14:paraId="1390120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Financial or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technical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 support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191125B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en-US" w:eastAsia="fr-FR"/>
                    </w:rPr>
                    <w:t>No ICCAT catches /No fleet / No activities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41E0784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No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difficulties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5B74233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No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comments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textDirection w:val="btLr"/>
                  <w:vAlign w:val="center"/>
                  <w:hideMark/>
                </w:tcPr>
                <w:p w14:paraId="1178283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spell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Acknowledgment</w:t>
                  </w:r>
                  <w:proofErr w:type="spellEnd"/>
                </w:p>
              </w:tc>
            </w:tr>
            <w:tr w:rsidR="002842FE" w:rsidRPr="002842FE" w14:paraId="68EEDC62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4F687151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Albania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74D0179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E264D5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E7270C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75E531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8A6ABC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D18553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989349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FB314A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42CA41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FA0A4A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0D99CD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761EB6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29069F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93F149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40573C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03705A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9E10DF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9E1BA4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3B5530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E3EDD5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CBEAD5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A0C04A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A1B105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B4E069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B5F787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89C599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127090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192D47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38C39857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2E898A0C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Algeria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D81BE2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568EF8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5B9F69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A35016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E8489E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DAABAC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9CB708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CA8D2E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3AF6B9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BBF55E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64E39E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2114B3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C7F11B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1D83F3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FFD629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6BB22C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431041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776556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1B7E82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750EFF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7119BA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98C97B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1A449E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6B3EC4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F7C0CA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4FF1B1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9C038D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E50B1D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7A9533E3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42B81886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Angola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2B919B2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BF921A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F8C9CE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06CC56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7DCE43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02B105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F1F4F3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F2F013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94E8E1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5AD226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E0CB4E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885280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75DAF7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02266E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2D204C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E0F33B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83FEE5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7A8526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F6F2E5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751740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ADE1C9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5FCC9F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DDBF5A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A6BA5A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EBE513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63F174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D6DE14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B6847B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0D914717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48F492EF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proofErr w:type="spellStart"/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Barbados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9B5C43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D36948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1ECF19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9FDBD2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64F101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229D4D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9D63D2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AF5CCB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2BBCC4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9983E9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0A62AA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1BF35E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F84256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B9BC09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1399CA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A3BAD7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E7AEFF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D55D8D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16C635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62C7D3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3CB803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101A4E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720085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2EBA91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5C2FB3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42C9D1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E92431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C2549E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557E1D57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1960EFDC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Belize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6DE8EB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316848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1E7451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053AFC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58BF06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492DB0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0E9F04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9B32E2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9FF6D8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718E32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0CE26B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FB0A12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6246C5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E5CADB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480AE6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7AF815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302550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B84C6A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FC50D9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5A64FE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8548E7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EEB1A0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C51E5A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CE49F4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9BF053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037DF1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A75E2C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7899DF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76A1876D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6238822C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Bolivia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2CE6BD9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2B03D0A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C6944A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D7AAEC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68FDD6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82DEC2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4CA247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9E5797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3729A3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E92CF5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12A73D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4AAAA3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24FDE4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D0F711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47309C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C4BD40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4116F8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BEF577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7FA710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DCDFCD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26AB1C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232228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863D16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8659BB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D13648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C04F0A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4910D6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BBD423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6AACD95F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2DD545D4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Brazil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9E498C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01C5DE1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EE4E88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EB8446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E25F6D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17B8FD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C4AF17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21F514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67EF1B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F0B747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57FA63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D1758A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3B1CB8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6D8C17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483F05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4A907B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399A87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8E16EF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B6A01D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CD5A3B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AF5B08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E82860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05DC4D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85457D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6BA019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8DB995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B9704F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BA52C9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6BFEBE35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041C1205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Cabo Verde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3EBEAA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C95381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396CCF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B42C39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B55CB0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55B73B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073CE3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5B9C79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32A3ED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6B8F82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113A47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9983B1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02002D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719433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F33E09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43C756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E71854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412D4D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17C83C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0D8B90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53DD59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038029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FC7F5B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52A5F0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58CBBF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31357C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81A785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A871A0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58EF8977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26D3E985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Canada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2AB26D4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1A1828F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BE79D1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F813DC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C2C331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6B0E8E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BE4915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AA83D6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349466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D1DD18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BFBFD2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D2BF4E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A5FD23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910183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97EC5F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F7D342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1458D9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45584C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FD4164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6681E1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356AF2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F89FC0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B966D5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24EE53F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616FF2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B4709E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F54C0F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17C4F0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0F55A044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78798B98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China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9ED3F9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DADDAA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1AAEF9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5B7794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AB3B24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ACBAE8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2F25AB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68FD04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6357EB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D4C282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DAD0D9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2EE9D3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713090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04DF92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A5D36E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510D41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1A4BCA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7E67E7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08EFB6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85008D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16FA42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2F93EA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EE5D91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2C5752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C2C75D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0B1B20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C0820F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EE697A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54A2E125" w14:textId="77777777" w:rsidTr="00C127CB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2F21111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proofErr w:type="spellStart"/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Chinese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 xml:space="preserve"> Taipei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7B85942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E90F02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95B237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86BCD9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ABAF96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1FE3B8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13DBD5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894DD7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201E81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E309DF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A297CC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4A59D6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094B64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421F30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57410B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0B2A59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087223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B377C5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AAA7EA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9C8E2F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AB72C7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030AC5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64F5AE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2D5FCBC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F18718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7C8D7C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F0BF2C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86D500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0F5F611A" w14:textId="77777777" w:rsidTr="00C127CB">
              <w:trPr>
                <w:trHeight w:val="276"/>
              </w:trPr>
              <w:tc>
                <w:tcPr>
                  <w:tcW w:w="210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07A43DC8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lastRenderedPageBreak/>
                    <w:t>Costa Rica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2E2E65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15AC6D4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2E9216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4B403E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9067C5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8DC59F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8741C1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966838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CCFF44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0DC4B9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E4DF33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F77963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9CB6A2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BB4BC8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FB156C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15A813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81CA11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D5C64A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C8DC27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56A35C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69F133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FB1676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3D95B6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495194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6F7608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B3E190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8538F3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8AA111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3338C405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591CD492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Côte d'Ivoire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213D2B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0D884D2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104258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721C3B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55E9C2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99A298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A37652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A30457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8E6885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F09CA8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5AB4AD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76259D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31C86C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86AA68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E83720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3B9EFA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F2B983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67C02F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E8AE7B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1E9435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CC8EF8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3997A6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1F9F7B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DA1251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A179AC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6996E1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721C31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65456B7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5C40DC4F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23C4BD19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Curaçao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D97344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CBDA3F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247431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2E4E04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17DF73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881BB8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4039C2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98B79C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6CAFAC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404062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96BE54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B486F1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4DBE24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284E53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F590DA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66E51E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1491AA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C8F7B2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774CA9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68C852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7DE016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AE81E5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5E0AE4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7897B0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041BB1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4B2813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F143FD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6E14C8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1ABD5673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3F50AEAC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proofErr w:type="spellStart"/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Egypt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1549CC8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B3770C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8EDEB5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A6B38A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E69782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F32171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FAD121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D9CE26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6A7BED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C5174D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BFCD03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CCCEC4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C923EC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17E6AD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9D4EC0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86FBE6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1E86AE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C5A18E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77B235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A07F2B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DF700D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7E71D7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861C89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A589CB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4813FA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D737FF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302386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73B587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</w:tr>
            <w:tr w:rsidR="002842FE" w:rsidRPr="002842FE" w14:paraId="3F0B7957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6CAA3A5D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El Salvador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598DF1A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57C74D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29B993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6520B3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485A30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5CB8D0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CECE37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6DFE58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674A7E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45B516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E4E53C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DF1BD9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E02DC5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ECCB08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D9D159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E5226E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0AC79E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3CEC13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DD7D47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BFFBA5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C9D84C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1FAF3C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367B37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C5D050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79770E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7D33C1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DB40C1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F41169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1A212278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363ACF14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 xml:space="preserve">European Union 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09270F4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A80F40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01F5C7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E2BB8A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E57633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987067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C0F948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CC24A7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4AFE3B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ABFC29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997FB6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694B09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147EC6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F44C07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B98BD5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DA5B01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8604BC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146DAD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6465EF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4B71DE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002E26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9B4B88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517D98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F01CD2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327AC8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41297B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852940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7304CC5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003B9019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043413DD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France SPM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5CEAB69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36B864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F0A962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42F198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DF3353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64CA13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4D2BEE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3F1CB8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E18E0D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B757A4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4E1EE2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A7A5CF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34DEB1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F41A0E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3C5E6C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A33309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8DCEC7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E67C37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DC2248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BFF9A9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7DA8D5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66E01F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54DA6F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2F0B037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49176E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B8B410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84988F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818888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26974467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0813C0C3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Gabon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78D6BCB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113032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16CC6C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511E74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AE270B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C0B528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96AFA4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80FACA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C5FC4C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10E04E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1DDF0E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A6F742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0C713C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04DBBA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125B4F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E9B33E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323012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0F0261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7F1E99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69A35C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50D951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51D7AF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703D10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8774F0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41F12E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7245E6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946DB2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2E524E6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0389ABE1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1427DB9E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Ghana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5820F8B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03F266C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55E12D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505E2E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DDE8A1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D655E5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4E1075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7E3AFC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4DB6C5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0D71F0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7CEA4A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D8EF18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FD4D2F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2ADF83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7182F8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5E3DD7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1B47B5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3ECB9B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B9D2D5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7E0711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85F522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BDF70F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5FE9D6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63E9968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34029D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F91AF1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2F6CF9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1876DB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7C6B893B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53937D67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proofErr w:type="spellStart"/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Guinea</w:t>
                  </w:r>
                  <w:proofErr w:type="spellEnd"/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 xml:space="preserve"> Republic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5C3EA7C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AB6F1C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765540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5546A8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2869CE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13EDD3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3B8FB1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A84999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C04E43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2B4BC5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AAA613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55FA43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12B9EC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1773F7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6CA85C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27B236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90AB0E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A32C4C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8B3B4D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12CD4C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FEB8CC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A84171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875B52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6B45C8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04FB24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C77A0A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45A92A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1B94A7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130B6A29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447C84E2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Guatemala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7802B40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1AC1804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C62267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C6974F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4B8551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EA4F96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A01623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22120A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BEFB17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577FE8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76CEBF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8A4676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61F8EA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3B01A9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5F8299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C600B1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B96B35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F6B1B2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AFD550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3B3A75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E2683B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697497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4EB03C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6FC81B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00951E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098C20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F581A3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1F3DA5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55953DEE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37F46FBA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proofErr w:type="spellStart"/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Iceland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76EFB5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7AC874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0CF813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39E136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25BDF4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991F78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FD26B4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66A968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21E808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7369F8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593C78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1596D4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EC1958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392555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FE13A7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E8C6F6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C9A6E2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B81912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4AB93E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5572C5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C4CCA6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8FD2E6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3EAEC1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6709FD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9B1321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DDB18D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9548EF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7BFDE05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0D92BF68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5975ADE6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Japan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129D339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3D1C67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1B747B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F47808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51A088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2C6860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50F8F1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0F1E83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B670F1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BBA3E7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2FB511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E62D4E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08F14F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C24EAA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F4BD49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B27E50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48AD3A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CE7774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6D7BA2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D0C6DF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0E263E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81EAAD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B8C0C5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6C2151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EB0B32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BD5D32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512864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2B5A54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6BBD99AE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51C5C31D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proofErr w:type="spellStart"/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Korea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2ADB013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2ECA27A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C5FB32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E69446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770E2D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0BBA61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9DF21C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01FF1A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486D1D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32CD8B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A835D8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CA86EA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4A97EE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576C23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806288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F4C92E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7ABE6E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8C52C7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F47AC3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BA5C14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0F45C5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98855F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E57D4E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A90784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3629F6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989C59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56E6B9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7822D7C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55611EA5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63BD89B1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Liberia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7958314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76752C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1E04C6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4E0D62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08466D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26B1E4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27461B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5D60CA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FB0A56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6C67AD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763982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2D1927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CEBFDA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46F9CA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8D9BC7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41FD62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46692F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E210BE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4D2BEF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3F5C57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6A5C3F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05AE09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967249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4F2F0E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71064B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AF3E2E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9544A0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1A9AD1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54866C6A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09E185FF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Mauritanie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2BDE4A4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09D33F1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827ED9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ED1541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F952CE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8E8C60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501DD2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38DD62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35D0D1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3CC791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64EF8C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EAA6FF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B970F4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D31225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0FFCC8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057592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203E06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9C54C0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10181C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1DB963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01E924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FDF510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534DEE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857F77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1BD8F3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02CC61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0B748C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26FC28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47CAB877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43FA0143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Maroc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90F509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0B9478B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9E8E57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6B7FB4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B2F554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1E6EB5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2DE658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8EADE5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5607CB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19D021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F654FF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CB9B85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BE25E0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63E7D7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65F7A1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7DCCCE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CADAB5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D93C26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89615C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0CD5E4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1A5FF6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8436B0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D6CF0B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75C414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941FB1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34B871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389507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5E1F04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693444E0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471398AD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Mexico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55D510D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9F3184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DF88E9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383861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7BCA3A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AE03D4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79C8CD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BD2D95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2E78C1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7F4E58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91744B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CB3FFE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06E27C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CF7C5F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8719C8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98F733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F43BBF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48F4C4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86CF25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699CB3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515240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7147C8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7FA52A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940F9E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CBFDFB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7F676A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532B23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4EBE81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1E24AB79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154322E3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Namibia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B9E2C5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0E16EEB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0D0299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CD924A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1610D5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3498C4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796AF0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AC5340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A68AE0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CE92E1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8990EC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2D7CE0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C07495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E9673C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CE4E1A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3B1924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E45294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E4E265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721E0B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9B7027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CE70A6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68672C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EEDE49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767DD8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6A99DD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419243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38FF78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518A95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210E4EA7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7FD2FE05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Nicaragua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5C68077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1DF25D2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5ED937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63F095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B55D84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756B97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515E15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373DCD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EED051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5E9386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F254A0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496492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4826AF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A4E45D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7DB421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182800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675B3E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C83835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C52024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12D888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ADB61C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D422A9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E68B7E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263D2B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A96858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B8C57F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218729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EF17B2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6870E618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3CEC1B15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proofErr w:type="spellStart"/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Norway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8D7DA3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1BDBEEF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F6B31E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E6733C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83A3B9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D0D426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0B98A3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8F8325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4AF8BE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D96AB2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830E4A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6C0298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50580C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F2AF5C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E232A0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60F655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7AFB9E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B7BEA8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BDFF59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9DD411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817527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1C39F2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8BCB78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7AD9069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2DF8FC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59B779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846F16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4A7122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059B4D6D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4E3804D4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Panama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561E184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5B9523E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38FD1F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F76407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694630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5A90F0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1B1DAC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F21F0E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423E98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0C35D9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1EAAA3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290246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ED1F83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82BF33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91DE5B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B0340F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6DF9A7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B34DE1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63991B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998068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83E415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75E064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D23401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C5F511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FB757F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7B692C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22A5D7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6E4FC73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55F02941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31F5EF31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Philippines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2E6052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0D60F85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C242AD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28DA43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EE1F82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DFA855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ED9BD1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237B94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ECAB84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20D129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A8F735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C49935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DA5AE2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81696E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5A9325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6FCA2B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4FC584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FD2411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0176E1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DE7295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828F4C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6431C6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7A6934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2C6C290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C6E305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A41EBD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E01C70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753D90F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2AFCDD5D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796B7974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proofErr w:type="spellStart"/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Russia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2B1F44F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9A65C7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E36817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C12C26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6B9888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6B8182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F82AFE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3A261A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788CA0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5BBA60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ADDC79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93FC72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EC7D2F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2F56FF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CD4A0D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42BDAC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174363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250D1D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18F1A9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9FC0BD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560048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F9AE12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3BC3F6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37DA238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69186D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7F005E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E1E860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64083C4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766ACD1C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41C4F866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proofErr w:type="spellStart"/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Senegal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C7A431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96B86C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D1DF1C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0D0702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76C39F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DF803A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EB2135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09C9E0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366B5C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658613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796779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27691F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9CA1D0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9C851C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4F6675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BE7F80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D22386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4DB5D0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E8CAE8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61175B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6DD0E0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96FC64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016AAA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709D6AC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215871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EED607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399A10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7C3323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27C8E3B9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7A4B968A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Sierra Leone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0DB379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4EFDD9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114C5D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4F7B19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D649C8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7D613D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AC380C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92F7D0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DDC346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3D362D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F83525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BFA4F4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CBF82A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A03F4E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4D6BFD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D89B1D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6780A5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631ED9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474C45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E9C716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2B760A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00481A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7EF7F8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9FB071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E4B38D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6D19C1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25E6A3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B1E630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2C806401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60D4F92F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South Africa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5687D2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74953AE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C01503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96F0C8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441240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2104AB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60EC8A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033E89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26F88E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BE3024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EDAF3D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0C8A8B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CFD3DD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A3A0DE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034954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C50E69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6AB287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F3C2F8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2F72C4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F6A4D0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C1ABA7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8708A2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06FC31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7A9D396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CB006A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7FBED3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6C91C6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C53235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5162DB68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54893D33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St Vincent &amp; Grenadines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2FFDA84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12D114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8FC525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2F0B2D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70ADCD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6C811F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466A22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0676F1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B1D6C5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2D14AA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229996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0EDADE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93528F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771AFD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F73038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A5C002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67EC06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7A7AF9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707359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AA02C6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DD3AAE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C50510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04290E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64BEC43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5795B7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BB627D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6232D8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7E95BC3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354D1C77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5887F2A1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Suriname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7274001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735AC3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11C4C5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5A96C5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FAE0B1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2EB4D4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7FFE51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F05B1A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87E046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57BB2F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58E905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94534A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F02921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0AC1E0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608D4E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BDD4E8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41A875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8C780A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89E80C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3BEEF1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EE62F6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FB630A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B76530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55B5EC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D50A79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A3AA39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6A2161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335781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00553212" w14:textId="77777777" w:rsidTr="004F7EB0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A49E2B6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Tunisie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2F8B5D0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107C812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373841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19E644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479EB6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448D90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9BB097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766A98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88208E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F9BE7C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B18563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FAFBB3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3AF15C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EE2A45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7C6A66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AEA4AF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94B544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9EDF50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8DCD17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A5CEBF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9D4665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467507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A86501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DBBC6E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7CA03A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BFBDE6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891395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2650AEF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502CAFFE" w14:textId="77777777" w:rsidTr="004F7EB0">
              <w:trPr>
                <w:trHeight w:val="276"/>
              </w:trPr>
              <w:tc>
                <w:tcPr>
                  <w:tcW w:w="210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5F6E8513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lastRenderedPageBreak/>
                    <w:t>Türkiye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2DF40E0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06CA3E5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7C7553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51E151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E1C374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B8248E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034C91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412A5F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A76847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FC5CEB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297D60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5FB00C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95955D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33DFB0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BD34BA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40AFE7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4D20F0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9973E8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A47C49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E4CFFF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B0461E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22D879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7B81C4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D228B7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14D37B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A60098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15A5EE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62F79C1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66B1CBB2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5D688A99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 xml:space="preserve">United </w:t>
                  </w:r>
                  <w:proofErr w:type="spellStart"/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Kingdom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0E99FBE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462A5F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785B9A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0308CC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196200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756EBE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CA4085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BE0667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AC6D46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8CFDEE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9A7B35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196EB0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5C2C1F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B97B51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60BE81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1D3DF2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823928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7B874C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A65925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5AC2AC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8F3362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571E9E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E2764C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85173D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7D6DC2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8C76E3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5DD50A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66D35B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426D3872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4DE06A4B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United States of America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55A980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F87747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A8C32A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F81064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3DA3C5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64A979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6A5A96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C61E8A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3274CF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5C1B5E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36CC5B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EE928E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1D2638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0F4134F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398E7E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C05676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65CB62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DC3F66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1D125F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FAA25F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D7F0EC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E67D6C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0A706A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62B617C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EBAACC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A82D0F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798686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CEB1AB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60894E0D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731B5650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Uruguay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7ACB204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5DA2A00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42E1409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67704B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EFBEA7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15ED43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DFFF48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F55DCB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7C01B03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7D16C3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83081B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7ED5B9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57DF915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36D7762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2DC447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73BF0C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19026A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227E64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FB922A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C74499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4386200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21477A9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63F6A2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9D9541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17C712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E0D4A0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EDE6B6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65CC0FD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18"/>
                      <w:szCs w:val="18"/>
                      <w:lang w:val="fr-FR" w:eastAsia="fr-FR"/>
                    </w:rPr>
                    <w:t> </w:t>
                  </w:r>
                </w:p>
              </w:tc>
            </w:tr>
            <w:tr w:rsidR="002842FE" w:rsidRPr="002842FE" w14:paraId="51094756" w14:textId="77777777" w:rsidTr="002842FE">
              <w:trPr>
                <w:trHeight w:val="276"/>
              </w:trPr>
              <w:tc>
                <w:tcPr>
                  <w:tcW w:w="2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0E842E7B" w14:textId="77777777" w:rsidR="002842FE" w:rsidRPr="002842FE" w:rsidRDefault="002842FE" w:rsidP="004F7EB0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sz w:val="18"/>
                      <w:szCs w:val="18"/>
                      <w:lang w:val="fr-FR" w:eastAsia="fr-FR"/>
                    </w:rPr>
                    <w:t>Venezuela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hideMark/>
                </w:tcPr>
                <w:p w14:paraId="7FF7CB6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hideMark/>
                </w:tcPr>
                <w:p w14:paraId="6043C48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hideMark/>
                </w:tcPr>
                <w:p w14:paraId="22D838A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hideMark/>
                </w:tcPr>
                <w:p w14:paraId="5C0239E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hideMark/>
                </w:tcPr>
                <w:p w14:paraId="5C75427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hideMark/>
                </w:tcPr>
                <w:p w14:paraId="1982C0D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hideMark/>
                </w:tcPr>
                <w:p w14:paraId="482DD9FE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hideMark/>
                </w:tcPr>
                <w:p w14:paraId="2210BAD8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hideMark/>
                </w:tcPr>
                <w:p w14:paraId="76DCB493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hideMark/>
                </w:tcPr>
                <w:p w14:paraId="0C086FE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hideMark/>
                </w:tcPr>
                <w:p w14:paraId="3AB8C39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hideMark/>
                </w:tcPr>
                <w:p w14:paraId="5D350C5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hideMark/>
                </w:tcPr>
                <w:p w14:paraId="5727492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hideMark/>
                </w:tcPr>
                <w:p w14:paraId="192F7947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hideMark/>
                </w:tcPr>
                <w:p w14:paraId="4D4C4D2B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12" w:space="0" w:color="auto"/>
                    <w:right w:val="nil"/>
                  </w:tcBorders>
                  <w:noWrap/>
                  <w:hideMark/>
                </w:tcPr>
                <w:p w14:paraId="03394331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6D356BD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4B3636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0F88576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924D80F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581894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proofErr w:type="gramStart"/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x</w:t>
                  </w:r>
                  <w:proofErr w:type="gramEnd"/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57C0364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center"/>
                  <w:hideMark/>
                </w:tcPr>
                <w:p w14:paraId="619AFFAC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24F5C5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996ADA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48FD785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D4C07F2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78D9A7DA" w14:textId="77777777" w:rsidR="002842FE" w:rsidRPr="002842FE" w:rsidRDefault="002842FE" w:rsidP="004F7EB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842FE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fr-FR" w:eastAsia="fr-FR"/>
                    </w:rPr>
                    <w:t> </w:t>
                  </w:r>
                </w:p>
              </w:tc>
            </w:tr>
          </w:tbl>
          <w:p w14:paraId="02441AF8" w14:textId="77777777" w:rsidR="00F916F7" w:rsidRDefault="00F916F7" w:rsidP="004F7E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US" w:eastAsia="fr-FR"/>
              </w:rPr>
            </w:pPr>
          </w:p>
          <w:p w14:paraId="4DE5D7D2" w14:textId="21E37D98" w:rsidR="00A14C5C" w:rsidRPr="00850AAF" w:rsidRDefault="00A14C5C" w:rsidP="004F7E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US" w:eastAsia="fr-FR"/>
              </w:rPr>
            </w:pPr>
          </w:p>
        </w:tc>
      </w:tr>
    </w:tbl>
    <w:p w14:paraId="79E71B98" w14:textId="40C476DD" w:rsidR="009A2342" w:rsidRPr="004F7EB0" w:rsidRDefault="009A2342">
      <w:pPr>
        <w:spacing w:after="160" w:line="259" w:lineRule="auto"/>
        <w:rPr>
          <w:rFonts w:ascii="Cambria" w:eastAsia="Times New Roman" w:hAnsi="Cambria" w:cs="Times New Roman"/>
          <w:sz w:val="20"/>
          <w:szCs w:val="20"/>
          <w:highlight w:val="yellow"/>
          <w:lang w:val="en-US" w:eastAsia="fr-FR"/>
        </w:rPr>
      </w:pPr>
    </w:p>
    <w:p w14:paraId="3FBC0DFC" w14:textId="1B00968B" w:rsidR="009A2342" w:rsidRPr="009A2342" w:rsidRDefault="009A2342" w:rsidP="009A2342">
      <w:pPr>
        <w:ind w:firstLine="720"/>
        <w:rPr>
          <w:rFonts w:ascii="Cambria" w:eastAsia="Times New Roman" w:hAnsi="Cambria" w:cs="Times New Roman"/>
          <w:sz w:val="20"/>
          <w:szCs w:val="20"/>
          <w:highlight w:val="yellow"/>
          <w:lang w:val="en-GB" w:eastAsia="fr-FR"/>
        </w:rPr>
      </w:pPr>
    </w:p>
    <w:sectPr w:rsidR="009A2342" w:rsidRPr="009A2342" w:rsidSect="009A2342">
      <w:pgSz w:w="16840" w:h="11907" w:orient="landscape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B03D" w14:textId="77777777" w:rsidR="00C91466" w:rsidRDefault="00C91466" w:rsidP="00F37F66">
      <w:pPr>
        <w:spacing w:after="0" w:line="240" w:lineRule="auto"/>
      </w:pPr>
      <w:r>
        <w:separator/>
      </w:r>
    </w:p>
  </w:endnote>
  <w:endnote w:type="continuationSeparator" w:id="0">
    <w:p w14:paraId="46B1A80F" w14:textId="77777777" w:rsidR="00C91466" w:rsidRDefault="00C91466" w:rsidP="00F3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12A9" w14:textId="7F64C676" w:rsidR="00F37F66" w:rsidRPr="00F37F66" w:rsidRDefault="00AA58F2" w:rsidP="00F37F66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sz w:val="20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F37F66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F37F66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F37F66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F37F66">
          <w:rPr>
            <w:rFonts w:ascii="Cambria" w:eastAsia="Calibri" w:hAnsi="Cambria" w:cs="Calibri"/>
            <w:sz w:val="20"/>
            <w:szCs w:val="20"/>
            <w:lang w:val="en-US"/>
          </w:rPr>
          <w:t>1</w:t>
        </w:r>
        <w:r w:rsidR="00F37F66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F37F66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F37F66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F37F66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F37F66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F37F66">
          <w:rPr>
            <w:rFonts w:ascii="Cambria" w:eastAsia="Calibri" w:hAnsi="Cambria" w:cs="Calibri"/>
            <w:sz w:val="20"/>
            <w:szCs w:val="20"/>
            <w:lang w:val="en-US"/>
          </w:rPr>
          <w:t>4</w:t>
        </w:r>
        <w:r w:rsidR="00F37F66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6264" w14:textId="77777777" w:rsidR="00C91466" w:rsidRDefault="00C91466" w:rsidP="00F37F66">
      <w:pPr>
        <w:spacing w:after="0" w:line="240" w:lineRule="auto"/>
      </w:pPr>
      <w:r>
        <w:separator/>
      </w:r>
    </w:p>
  </w:footnote>
  <w:footnote w:type="continuationSeparator" w:id="0">
    <w:p w14:paraId="72BC8039" w14:textId="77777777" w:rsidR="00C91466" w:rsidRDefault="00C91466" w:rsidP="00F3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413E" w14:textId="1594AF3C" w:rsidR="00F37F66" w:rsidRDefault="00F37F66" w:rsidP="00F37F66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/>
        <w:b/>
        <w:bCs/>
      </w:rPr>
    </w:pP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bookmarkStart w:id="7" w:name="_Hlk117162352"/>
    <w:bookmarkStart w:id="8" w:name="_Hlk117162353"/>
    <w:bookmarkStart w:id="9" w:name="_Hlk117162355"/>
    <w:bookmarkStart w:id="10" w:name="_Hlk117162356"/>
    <w:bookmarkStart w:id="11" w:name="_Hlk117589541"/>
    <w:bookmarkStart w:id="12" w:name="_Hlk117589542"/>
    <w:bookmarkStart w:id="13" w:name="_Hlk117589581"/>
    <w:bookmarkStart w:id="14" w:name="_Hlk117589582"/>
    <w:r>
      <w:rPr>
        <w:rFonts w:ascii="Cambria" w:eastAsia="Calibri" w:hAnsi="Cambria"/>
        <w:b/>
        <w:bCs/>
      </w:rPr>
      <w:t>COC_311/202</w:t>
    </w:r>
    <w:r w:rsidR="00173A7F">
      <w:rPr>
        <w:rFonts w:ascii="Cambria" w:eastAsia="Calibri" w:hAnsi="Cambria"/>
        <w:b/>
        <w:bCs/>
      </w:rPr>
      <w:t>5</w:t>
    </w:r>
  </w:p>
  <w:p w14:paraId="06B03029" w14:textId="6020A943" w:rsidR="00F37F66" w:rsidRDefault="00F37F66" w:rsidP="00F37F66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</w:pPr>
    <w:r>
      <w:fldChar w:fldCharType="begin"/>
    </w:r>
    <w:r>
      <w:rPr>
        <w:rFonts w:ascii="Cambria" w:hAnsi="Cambria"/>
        <w:b/>
        <w:bCs/>
        <w:sz w:val="16"/>
        <w:szCs w:val="16"/>
      </w:rPr>
      <w:instrText xml:space="preserve"> TIME \@ "dd/MM/yyyy H:mm" </w:instrText>
    </w:r>
    <w:r>
      <w:fldChar w:fldCharType="separate"/>
    </w:r>
    <w:r w:rsidR="001A361F">
      <w:rPr>
        <w:rFonts w:ascii="Cambria" w:hAnsi="Cambria"/>
        <w:b/>
        <w:bCs/>
        <w:noProof/>
        <w:sz w:val="16"/>
        <w:szCs w:val="16"/>
      </w:rPr>
      <w:t>15/10/2025 11:37</w:t>
    </w:r>
    <w:r>
      <w:fldChar w:fldCharType="end"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FF9"/>
    <w:multiLevelType w:val="hybridMultilevel"/>
    <w:tmpl w:val="D43A3016"/>
    <w:lvl w:ilvl="0" w:tplc="0170814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15D20"/>
    <w:multiLevelType w:val="hybridMultilevel"/>
    <w:tmpl w:val="2C4CC094"/>
    <w:lvl w:ilvl="0" w:tplc="0ADAB88A">
      <w:start w:val="1"/>
      <w:numFmt w:val="bullet"/>
      <w:lvlText w:val="-"/>
      <w:lvlJc w:val="left"/>
      <w:pPr>
        <w:ind w:left="303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9" w:hanging="360"/>
      </w:pPr>
      <w:rPr>
        <w:rFonts w:ascii="Wingdings" w:hAnsi="Wingdings" w:hint="default"/>
      </w:rPr>
    </w:lvl>
  </w:abstractNum>
  <w:abstractNum w:abstractNumId="2" w15:restartNumberingAfterBreak="0">
    <w:nsid w:val="00A26C18"/>
    <w:multiLevelType w:val="hybridMultilevel"/>
    <w:tmpl w:val="BDBA0E46"/>
    <w:lvl w:ilvl="0" w:tplc="349A48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E1504"/>
    <w:multiLevelType w:val="hybridMultilevel"/>
    <w:tmpl w:val="21C4C2C0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109DD"/>
    <w:multiLevelType w:val="hybridMultilevel"/>
    <w:tmpl w:val="26EEBD8A"/>
    <w:styleLink w:val="Style1import"/>
    <w:lvl w:ilvl="0" w:tplc="F61E6A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B8BF7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580AF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0CEE3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E6C0E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AEE45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DE517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DC5D4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EC959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E3D47A2"/>
    <w:multiLevelType w:val="hybridMultilevel"/>
    <w:tmpl w:val="483A6FEA"/>
    <w:lvl w:ilvl="0" w:tplc="4C3298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737F0"/>
    <w:multiLevelType w:val="hybridMultilevel"/>
    <w:tmpl w:val="DA488142"/>
    <w:lvl w:ilvl="0" w:tplc="6BC85254">
      <w:start w:val="14"/>
      <w:numFmt w:val="bullet"/>
      <w:lvlText w:val="-"/>
      <w:lvlJc w:val="left"/>
      <w:pPr>
        <w:ind w:left="81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ED30406"/>
    <w:multiLevelType w:val="hybridMultilevel"/>
    <w:tmpl w:val="1DCA3152"/>
    <w:lvl w:ilvl="0" w:tplc="868C27C6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1681F"/>
    <w:multiLevelType w:val="hybridMultilevel"/>
    <w:tmpl w:val="8FA0857A"/>
    <w:lvl w:ilvl="0" w:tplc="0C0A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705F5"/>
    <w:multiLevelType w:val="hybridMultilevel"/>
    <w:tmpl w:val="CD5A9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372B7"/>
    <w:multiLevelType w:val="hybridMultilevel"/>
    <w:tmpl w:val="6BAACD3E"/>
    <w:lvl w:ilvl="0" w:tplc="08CA67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94D0E"/>
    <w:multiLevelType w:val="hybridMultilevel"/>
    <w:tmpl w:val="845AFE8A"/>
    <w:lvl w:ilvl="0" w:tplc="8898C4DA">
      <w:start w:val="14"/>
      <w:numFmt w:val="bullet"/>
      <w:lvlText w:val="-"/>
      <w:lvlJc w:val="left"/>
      <w:pPr>
        <w:ind w:left="81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5D40610"/>
    <w:multiLevelType w:val="hybridMultilevel"/>
    <w:tmpl w:val="13FE7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50B7E"/>
    <w:multiLevelType w:val="hybridMultilevel"/>
    <w:tmpl w:val="26EEBD8A"/>
    <w:numStyleLink w:val="Style1import"/>
  </w:abstractNum>
  <w:abstractNum w:abstractNumId="14" w15:restartNumberingAfterBreak="0">
    <w:nsid w:val="49DF3BAE"/>
    <w:multiLevelType w:val="hybridMultilevel"/>
    <w:tmpl w:val="AA340294"/>
    <w:lvl w:ilvl="0" w:tplc="15687C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62CFD"/>
    <w:multiLevelType w:val="hybridMultilevel"/>
    <w:tmpl w:val="6602D64E"/>
    <w:lvl w:ilvl="0" w:tplc="127EC88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37E55"/>
    <w:multiLevelType w:val="hybridMultilevel"/>
    <w:tmpl w:val="B1C8B218"/>
    <w:lvl w:ilvl="0" w:tplc="08CA672A">
      <w:start w:val="1"/>
      <w:numFmt w:val="bullet"/>
      <w:lvlText w:val="­"/>
      <w:lvlJc w:val="left"/>
      <w:pPr>
        <w:ind w:left="10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7" w15:restartNumberingAfterBreak="0">
    <w:nsid w:val="5CA168F9"/>
    <w:multiLevelType w:val="hybridMultilevel"/>
    <w:tmpl w:val="269A628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51A73"/>
    <w:multiLevelType w:val="hybridMultilevel"/>
    <w:tmpl w:val="83783AB6"/>
    <w:lvl w:ilvl="0" w:tplc="44F62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380892"/>
    <w:multiLevelType w:val="hybridMultilevel"/>
    <w:tmpl w:val="D2324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D42899"/>
    <w:multiLevelType w:val="hybridMultilevel"/>
    <w:tmpl w:val="2F02ACE0"/>
    <w:lvl w:ilvl="0" w:tplc="08CA67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6699D"/>
    <w:multiLevelType w:val="hybridMultilevel"/>
    <w:tmpl w:val="FFE0C906"/>
    <w:lvl w:ilvl="0" w:tplc="44F62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91BE6"/>
    <w:multiLevelType w:val="hybridMultilevel"/>
    <w:tmpl w:val="E68AC924"/>
    <w:lvl w:ilvl="0" w:tplc="5A62D10A">
      <w:start w:val="4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AB84811"/>
    <w:multiLevelType w:val="hybridMultilevel"/>
    <w:tmpl w:val="67245F98"/>
    <w:lvl w:ilvl="0" w:tplc="35B494A8">
      <w:start w:val="14"/>
      <w:numFmt w:val="bullet"/>
      <w:lvlText w:val="-"/>
      <w:lvlJc w:val="left"/>
      <w:pPr>
        <w:ind w:left="81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F134484"/>
    <w:multiLevelType w:val="hybridMultilevel"/>
    <w:tmpl w:val="A12A69FA"/>
    <w:lvl w:ilvl="0" w:tplc="C39A80E8">
      <w:start w:val="14"/>
      <w:numFmt w:val="bullet"/>
      <w:lvlText w:val="-"/>
      <w:lvlJc w:val="left"/>
      <w:pPr>
        <w:ind w:left="810" w:hanging="360"/>
      </w:pPr>
      <w:rPr>
        <w:rFonts w:ascii="Cambria" w:eastAsia="Times New Roman" w:hAnsi="Cambria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549683027">
    <w:abstractNumId w:val="18"/>
  </w:num>
  <w:num w:numId="2" w16cid:durableId="1576819587">
    <w:abstractNumId w:val="21"/>
  </w:num>
  <w:num w:numId="3" w16cid:durableId="38630223">
    <w:abstractNumId w:val="15"/>
  </w:num>
  <w:num w:numId="4" w16cid:durableId="1796945393">
    <w:abstractNumId w:val="0"/>
  </w:num>
  <w:num w:numId="5" w16cid:durableId="767240602">
    <w:abstractNumId w:val="17"/>
  </w:num>
  <w:num w:numId="6" w16cid:durableId="858661296">
    <w:abstractNumId w:val="3"/>
  </w:num>
  <w:num w:numId="7" w16cid:durableId="46271652">
    <w:abstractNumId w:val="8"/>
  </w:num>
  <w:num w:numId="8" w16cid:durableId="579872088">
    <w:abstractNumId w:val="9"/>
  </w:num>
  <w:num w:numId="9" w16cid:durableId="1824539497">
    <w:abstractNumId w:val="12"/>
  </w:num>
  <w:num w:numId="10" w16cid:durableId="1352032172">
    <w:abstractNumId w:val="1"/>
  </w:num>
  <w:num w:numId="11" w16cid:durableId="76444626">
    <w:abstractNumId w:val="4"/>
  </w:num>
  <w:num w:numId="12" w16cid:durableId="376053013">
    <w:abstractNumId w:val="13"/>
  </w:num>
  <w:num w:numId="13" w16cid:durableId="1894350050">
    <w:abstractNumId w:val="10"/>
  </w:num>
  <w:num w:numId="14" w16cid:durableId="964237116">
    <w:abstractNumId w:val="20"/>
  </w:num>
  <w:num w:numId="15" w16cid:durableId="251090838">
    <w:abstractNumId w:val="14"/>
  </w:num>
  <w:num w:numId="16" w16cid:durableId="1498110421">
    <w:abstractNumId w:val="5"/>
  </w:num>
  <w:num w:numId="17" w16cid:durableId="448934002">
    <w:abstractNumId w:val="22"/>
  </w:num>
  <w:num w:numId="18" w16cid:durableId="796028849">
    <w:abstractNumId w:val="19"/>
  </w:num>
  <w:num w:numId="19" w16cid:durableId="805926377">
    <w:abstractNumId w:val="2"/>
  </w:num>
  <w:num w:numId="20" w16cid:durableId="893547579">
    <w:abstractNumId w:val="16"/>
  </w:num>
  <w:num w:numId="21" w16cid:durableId="1837258543">
    <w:abstractNumId w:val="24"/>
  </w:num>
  <w:num w:numId="22" w16cid:durableId="527526944">
    <w:abstractNumId w:val="11"/>
  </w:num>
  <w:num w:numId="23" w16cid:durableId="1483424729">
    <w:abstractNumId w:val="23"/>
  </w:num>
  <w:num w:numId="24" w16cid:durableId="1727950152">
    <w:abstractNumId w:val="6"/>
  </w:num>
  <w:num w:numId="25" w16cid:durableId="1881556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69"/>
    <w:rsid w:val="00004DE3"/>
    <w:rsid w:val="000228B8"/>
    <w:rsid w:val="00024F41"/>
    <w:rsid w:val="0002628F"/>
    <w:rsid w:val="000311C8"/>
    <w:rsid w:val="00033570"/>
    <w:rsid w:val="0003371B"/>
    <w:rsid w:val="00034015"/>
    <w:rsid w:val="00034B20"/>
    <w:rsid w:val="00052F38"/>
    <w:rsid w:val="000773E0"/>
    <w:rsid w:val="00084F2C"/>
    <w:rsid w:val="00090AD0"/>
    <w:rsid w:val="000A3338"/>
    <w:rsid w:val="000B353F"/>
    <w:rsid w:val="000B71C4"/>
    <w:rsid w:val="000B7D55"/>
    <w:rsid w:val="000D1751"/>
    <w:rsid w:val="000D4706"/>
    <w:rsid w:val="000D4E8C"/>
    <w:rsid w:val="000E3DE2"/>
    <w:rsid w:val="000E419F"/>
    <w:rsid w:val="000E4E0B"/>
    <w:rsid w:val="000F07DA"/>
    <w:rsid w:val="000F1D92"/>
    <w:rsid w:val="000F4A69"/>
    <w:rsid w:val="000F5693"/>
    <w:rsid w:val="000F632D"/>
    <w:rsid w:val="0010181A"/>
    <w:rsid w:val="001019D6"/>
    <w:rsid w:val="001137C7"/>
    <w:rsid w:val="001174B6"/>
    <w:rsid w:val="00117515"/>
    <w:rsid w:val="001374ED"/>
    <w:rsid w:val="0014323C"/>
    <w:rsid w:val="00160BFC"/>
    <w:rsid w:val="001621A6"/>
    <w:rsid w:val="001666B9"/>
    <w:rsid w:val="00173A7F"/>
    <w:rsid w:val="001770EE"/>
    <w:rsid w:val="001775D2"/>
    <w:rsid w:val="00177DD3"/>
    <w:rsid w:val="001A2F71"/>
    <w:rsid w:val="001A361F"/>
    <w:rsid w:val="001D5924"/>
    <w:rsid w:val="001E10E6"/>
    <w:rsid w:val="001E4AF2"/>
    <w:rsid w:val="001E4B83"/>
    <w:rsid w:val="0020105B"/>
    <w:rsid w:val="00207818"/>
    <w:rsid w:val="00210D5C"/>
    <w:rsid w:val="0021345A"/>
    <w:rsid w:val="00221F9B"/>
    <w:rsid w:val="00236C11"/>
    <w:rsid w:val="002435A1"/>
    <w:rsid w:val="002437C3"/>
    <w:rsid w:val="0025137A"/>
    <w:rsid w:val="00255D55"/>
    <w:rsid w:val="002828C2"/>
    <w:rsid w:val="002842FE"/>
    <w:rsid w:val="00284692"/>
    <w:rsid w:val="002B025D"/>
    <w:rsid w:val="002B1DEF"/>
    <w:rsid w:val="002B355C"/>
    <w:rsid w:val="002B7F90"/>
    <w:rsid w:val="002C7688"/>
    <w:rsid w:val="002C789B"/>
    <w:rsid w:val="002E0A82"/>
    <w:rsid w:val="002F2FEB"/>
    <w:rsid w:val="002F53FA"/>
    <w:rsid w:val="00302CCE"/>
    <w:rsid w:val="00322163"/>
    <w:rsid w:val="00346226"/>
    <w:rsid w:val="00347169"/>
    <w:rsid w:val="003772EC"/>
    <w:rsid w:val="00377F73"/>
    <w:rsid w:val="00395453"/>
    <w:rsid w:val="003A098E"/>
    <w:rsid w:val="003A3887"/>
    <w:rsid w:val="003A44F8"/>
    <w:rsid w:val="003B391C"/>
    <w:rsid w:val="003C0BC8"/>
    <w:rsid w:val="003D56DB"/>
    <w:rsid w:val="003D6B98"/>
    <w:rsid w:val="00410168"/>
    <w:rsid w:val="00420A2C"/>
    <w:rsid w:val="00435B31"/>
    <w:rsid w:val="00443FDF"/>
    <w:rsid w:val="004542F7"/>
    <w:rsid w:val="004656DC"/>
    <w:rsid w:val="00472025"/>
    <w:rsid w:val="0049035F"/>
    <w:rsid w:val="004919FF"/>
    <w:rsid w:val="004A22B2"/>
    <w:rsid w:val="004B0FD0"/>
    <w:rsid w:val="004C3074"/>
    <w:rsid w:val="004C5419"/>
    <w:rsid w:val="004F79C3"/>
    <w:rsid w:val="004F7EB0"/>
    <w:rsid w:val="005001B6"/>
    <w:rsid w:val="00514D46"/>
    <w:rsid w:val="005162F1"/>
    <w:rsid w:val="0052547F"/>
    <w:rsid w:val="00526C10"/>
    <w:rsid w:val="00547B6D"/>
    <w:rsid w:val="0055030B"/>
    <w:rsid w:val="00564013"/>
    <w:rsid w:val="005663EE"/>
    <w:rsid w:val="00566824"/>
    <w:rsid w:val="00580B2E"/>
    <w:rsid w:val="00594BAD"/>
    <w:rsid w:val="005A0EBE"/>
    <w:rsid w:val="005C29CB"/>
    <w:rsid w:val="005D0C65"/>
    <w:rsid w:val="005D2800"/>
    <w:rsid w:val="005E38A6"/>
    <w:rsid w:val="006004CA"/>
    <w:rsid w:val="00600D9D"/>
    <w:rsid w:val="00610367"/>
    <w:rsid w:val="00612469"/>
    <w:rsid w:val="00625E26"/>
    <w:rsid w:val="006305AA"/>
    <w:rsid w:val="006524B8"/>
    <w:rsid w:val="0067015F"/>
    <w:rsid w:val="00686B45"/>
    <w:rsid w:val="00692C81"/>
    <w:rsid w:val="006A26C7"/>
    <w:rsid w:val="006A2DE9"/>
    <w:rsid w:val="006B5F19"/>
    <w:rsid w:val="006D48C4"/>
    <w:rsid w:val="006E108C"/>
    <w:rsid w:val="006E474B"/>
    <w:rsid w:val="00702EC9"/>
    <w:rsid w:val="007045EF"/>
    <w:rsid w:val="007046A7"/>
    <w:rsid w:val="0070506F"/>
    <w:rsid w:val="0070798F"/>
    <w:rsid w:val="00710B6C"/>
    <w:rsid w:val="00734E53"/>
    <w:rsid w:val="00742FE3"/>
    <w:rsid w:val="007437C1"/>
    <w:rsid w:val="00745356"/>
    <w:rsid w:val="00760EC6"/>
    <w:rsid w:val="00775FC6"/>
    <w:rsid w:val="0078035E"/>
    <w:rsid w:val="00780D64"/>
    <w:rsid w:val="00786A2A"/>
    <w:rsid w:val="00786B64"/>
    <w:rsid w:val="007A22B7"/>
    <w:rsid w:val="007A78DF"/>
    <w:rsid w:val="007C3B75"/>
    <w:rsid w:val="007C55C4"/>
    <w:rsid w:val="007C5AEF"/>
    <w:rsid w:val="007D2228"/>
    <w:rsid w:val="007E3A1D"/>
    <w:rsid w:val="007E44B5"/>
    <w:rsid w:val="007F17E6"/>
    <w:rsid w:val="007F717F"/>
    <w:rsid w:val="00800579"/>
    <w:rsid w:val="00817104"/>
    <w:rsid w:val="0082582C"/>
    <w:rsid w:val="008264D5"/>
    <w:rsid w:val="00831BE0"/>
    <w:rsid w:val="00847561"/>
    <w:rsid w:val="00850AAF"/>
    <w:rsid w:val="00852742"/>
    <w:rsid w:val="00866701"/>
    <w:rsid w:val="00880BDC"/>
    <w:rsid w:val="008A4AB7"/>
    <w:rsid w:val="008B4F47"/>
    <w:rsid w:val="008D49B9"/>
    <w:rsid w:val="008D7A82"/>
    <w:rsid w:val="008E0E57"/>
    <w:rsid w:val="0090494F"/>
    <w:rsid w:val="00924C30"/>
    <w:rsid w:val="00934B14"/>
    <w:rsid w:val="00940B8D"/>
    <w:rsid w:val="00941257"/>
    <w:rsid w:val="00944247"/>
    <w:rsid w:val="00955FF6"/>
    <w:rsid w:val="00957D49"/>
    <w:rsid w:val="0096477E"/>
    <w:rsid w:val="00965E50"/>
    <w:rsid w:val="00973F5C"/>
    <w:rsid w:val="009773C3"/>
    <w:rsid w:val="009A231A"/>
    <w:rsid w:val="009A2342"/>
    <w:rsid w:val="009C7744"/>
    <w:rsid w:val="009D7E1D"/>
    <w:rsid w:val="009E408A"/>
    <w:rsid w:val="009F1143"/>
    <w:rsid w:val="009F2FB6"/>
    <w:rsid w:val="009F60CA"/>
    <w:rsid w:val="00A0045C"/>
    <w:rsid w:val="00A01A2B"/>
    <w:rsid w:val="00A05D28"/>
    <w:rsid w:val="00A14C5C"/>
    <w:rsid w:val="00A229A4"/>
    <w:rsid w:val="00A31DD3"/>
    <w:rsid w:val="00A33624"/>
    <w:rsid w:val="00A51E6B"/>
    <w:rsid w:val="00A54E19"/>
    <w:rsid w:val="00A578FF"/>
    <w:rsid w:val="00A57F8A"/>
    <w:rsid w:val="00A6172F"/>
    <w:rsid w:val="00A67294"/>
    <w:rsid w:val="00A70FB1"/>
    <w:rsid w:val="00A77561"/>
    <w:rsid w:val="00A80547"/>
    <w:rsid w:val="00A81BB7"/>
    <w:rsid w:val="00A83D47"/>
    <w:rsid w:val="00A84C48"/>
    <w:rsid w:val="00A87C9E"/>
    <w:rsid w:val="00A90883"/>
    <w:rsid w:val="00A91131"/>
    <w:rsid w:val="00AA2819"/>
    <w:rsid w:val="00AA3C8B"/>
    <w:rsid w:val="00AA58F2"/>
    <w:rsid w:val="00AB30F8"/>
    <w:rsid w:val="00AC2F7F"/>
    <w:rsid w:val="00AC2FCA"/>
    <w:rsid w:val="00AE23DA"/>
    <w:rsid w:val="00AF33C9"/>
    <w:rsid w:val="00AF5D89"/>
    <w:rsid w:val="00B10802"/>
    <w:rsid w:val="00B1127C"/>
    <w:rsid w:val="00B13C78"/>
    <w:rsid w:val="00B232ED"/>
    <w:rsid w:val="00B24B3E"/>
    <w:rsid w:val="00B25C73"/>
    <w:rsid w:val="00B2710B"/>
    <w:rsid w:val="00B3148B"/>
    <w:rsid w:val="00B43E3A"/>
    <w:rsid w:val="00B46B95"/>
    <w:rsid w:val="00B74B16"/>
    <w:rsid w:val="00B75E19"/>
    <w:rsid w:val="00B87874"/>
    <w:rsid w:val="00B96C74"/>
    <w:rsid w:val="00B979CD"/>
    <w:rsid w:val="00BA22F0"/>
    <w:rsid w:val="00BA44F5"/>
    <w:rsid w:val="00BB3112"/>
    <w:rsid w:val="00BB3BE9"/>
    <w:rsid w:val="00BC0D99"/>
    <w:rsid w:val="00BD13CD"/>
    <w:rsid w:val="00BD1C70"/>
    <w:rsid w:val="00BF074E"/>
    <w:rsid w:val="00BF4FB5"/>
    <w:rsid w:val="00BF7CBB"/>
    <w:rsid w:val="00C01DE2"/>
    <w:rsid w:val="00C0600A"/>
    <w:rsid w:val="00C127CB"/>
    <w:rsid w:val="00C24385"/>
    <w:rsid w:val="00C34804"/>
    <w:rsid w:val="00C43A4F"/>
    <w:rsid w:val="00C43DFB"/>
    <w:rsid w:val="00C44EF3"/>
    <w:rsid w:val="00C44FE5"/>
    <w:rsid w:val="00C51530"/>
    <w:rsid w:val="00C562D7"/>
    <w:rsid w:val="00C71CE1"/>
    <w:rsid w:val="00C7266A"/>
    <w:rsid w:val="00C816A5"/>
    <w:rsid w:val="00C873C5"/>
    <w:rsid w:val="00C91466"/>
    <w:rsid w:val="00C94E96"/>
    <w:rsid w:val="00C95CC0"/>
    <w:rsid w:val="00CA49E6"/>
    <w:rsid w:val="00CA60CD"/>
    <w:rsid w:val="00CB1F28"/>
    <w:rsid w:val="00CC4EB4"/>
    <w:rsid w:val="00CC7F53"/>
    <w:rsid w:val="00CF04C2"/>
    <w:rsid w:val="00CF3952"/>
    <w:rsid w:val="00CF5C1C"/>
    <w:rsid w:val="00CF75E8"/>
    <w:rsid w:val="00D0304D"/>
    <w:rsid w:val="00D051F9"/>
    <w:rsid w:val="00D10639"/>
    <w:rsid w:val="00D20C74"/>
    <w:rsid w:val="00D253B0"/>
    <w:rsid w:val="00D25978"/>
    <w:rsid w:val="00D3127B"/>
    <w:rsid w:val="00D41427"/>
    <w:rsid w:val="00D47F39"/>
    <w:rsid w:val="00D563F9"/>
    <w:rsid w:val="00D62B89"/>
    <w:rsid w:val="00D6335A"/>
    <w:rsid w:val="00D644AE"/>
    <w:rsid w:val="00D6771F"/>
    <w:rsid w:val="00D67C8A"/>
    <w:rsid w:val="00D7580B"/>
    <w:rsid w:val="00D75CF4"/>
    <w:rsid w:val="00D76D56"/>
    <w:rsid w:val="00D777CF"/>
    <w:rsid w:val="00D80B85"/>
    <w:rsid w:val="00D9260E"/>
    <w:rsid w:val="00D94925"/>
    <w:rsid w:val="00DA2259"/>
    <w:rsid w:val="00DB0143"/>
    <w:rsid w:val="00DC43B1"/>
    <w:rsid w:val="00DC57A8"/>
    <w:rsid w:val="00DC6CA6"/>
    <w:rsid w:val="00DD2F72"/>
    <w:rsid w:val="00E04D68"/>
    <w:rsid w:val="00E06312"/>
    <w:rsid w:val="00E109ED"/>
    <w:rsid w:val="00E11D8B"/>
    <w:rsid w:val="00E15F93"/>
    <w:rsid w:val="00E308C6"/>
    <w:rsid w:val="00E51FD8"/>
    <w:rsid w:val="00E53103"/>
    <w:rsid w:val="00E5376C"/>
    <w:rsid w:val="00E60DBE"/>
    <w:rsid w:val="00E6343E"/>
    <w:rsid w:val="00E8446C"/>
    <w:rsid w:val="00E84987"/>
    <w:rsid w:val="00E913C4"/>
    <w:rsid w:val="00E9529E"/>
    <w:rsid w:val="00EA556A"/>
    <w:rsid w:val="00EA6087"/>
    <w:rsid w:val="00EB0C9B"/>
    <w:rsid w:val="00EC3AFF"/>
    <w:rsid w:val="00ED1313"/>
    <w:rsid w:val="00ED5A1D"/>
    <w:rsid w:val="00EE742A"/>
    <w:rsid w:val="00F0340D"/>
    <w:rsid w:val="00F3571B"/>
    <w:rsid w:val="00F37F66"/>
    <w:rsid w:val="00F40C49"/>
    <w:rsid w:val="00F44F7C"/>
    <w:rsid w:val="00F5037F"/>
    <w:rsid w:val="00F55D0E"/>
    <w:rsid w:val="00F74AAA"/>
    <w:rsid w:val="00F7554F"/>
    <w:rsid w:val="00F826E3"/>
    <w:rsid w:val="00F84917"/>
    <w:rsid w:val="00F916F7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96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169"/>
    <w:pPr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47169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customStyle="1" w:styleId="BodyTextChar">
    <w:name w:val="Body Text Char"/>
    <w:basedOn w:val="DefaultParagraphFont"/>
    <w:link w:val="BodyText"/>
    <w:uiPriority w:val="99"/>
    <w:rsid w:val="00347169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styleId="ListParagraph">
    <w:name w:val="List Paragraph"/>
    <w:basedOn w:val="Normal"/>
    <w:uiPriority w:val="34"/>
    <w:qFormat/>
    <w:rsid w:val="006124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66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F37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66"/>
    <w:rPr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342"/>
    <w:rPr>
      <w:rFonts w:ascii="Segoe UI" w:hAnsi="Segoe UI" w:cs="Segoe UI"/>
      <w:sz w:val="18"/>
      <w:szCs w:val="18"/>
      <w:lang w:val="es-ES"/>
    </w:rPr>
  </w:style>
  <w:style w:type="paragraph" w:customStyle="1" w:styleId="textbox">
    <w:name w:val="textbox"/>
    <w:basedOn w:val="Normal"/>
    <w:rsid w:val="009A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uerpo">
    <w:name w:val="Cuerpo"/>
    <w:rsid w:val="009A23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67" w:right="278"/>
      <w:jc w:val="both"/>
    </w:pPr>
    <w:rPr>
      <w:rFonts w:ascii="Helvetica" w:eastAsia="Arial Unicode MS" w:hAnsi="Helvetica" w:cs="Arial Unicode MS"/>
      <w:color w:val="000000"/>
      <w:bdr w:val="nil"/>
      <w:lang w:val="es-ES_tradnl" w:eastAsia="es-ES"/>
    </w:rPr>
  </w:style>
  <w:style w:type="paragraph" w:customStyle="1" w:styleId="Corps">
    <w:name w:val="Corps"/>
    <w:rsid w:val="009A234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mbria" w:eastAsia="Cambria" w:hAnsi="Cambria" w:cs="Cambria"/>
      <w:color w:val="000000"/>
      <w:sz w:val="20"/>
      <w:szCs w:val="20"/>
      <w:u w:color="000000"/>
      <w:bdr w:val="nil"/>
      <w:lang w:val="fr-FR" w:eastAsia="fr-FR"/>
    </w:rPr>
  </w:style>
  <w:style w:type="numbering" w:customStyle="1" w:styleId="Style1import">
    <w:name w:val="Style 1 importé"/>
    <w:rsid w:val="009A2342"/>
    <w:pPr>
      <w:numPr>
        <w:numId w:val="11"/>
      </w:numPr>
    </w:pPr>
  </w:style>
  <w:style w:type="paragraph" w:customStyle="1" w:styleId="Default">
    <w:name w:val="Default"/>
    <w:rsid w:val="009A2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BodyTextIndent1">
    <w:name w:val="Body Text Indent1"/>
    <w:basedOn w:val="BodyText"/>
    <w:rsid w:val="009A2342"/>
    <w:pPr>
      <w:bidi w:val="0"/>
      <w:spacing w:after="80"/>
      <w:ind w:firstLine="720"/>
      <w:jc w:val="left"/>
    </w:pPr>
    <w:rPr>
      <w:szCs w:val="20"/>
      <w:lang w:val="en-GB" w:eastAsia="en-US"/>
    </w:rPr>
  </w:style>
  <w:style w:type="paragraph" w:customStyle="1" w:styleId="ydpbee0276yiv2311613478msonormal">
    <w:name w:val="ydpbee0276yiv2311613478msonormal"/>
    <w:basedOn w:val="Normal"/>
    <w:rsid w:val="009A23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9A23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FootnoteTextChar">
    <w:name w:val="Footnote Text Char"/>
    <w:basedOn w:val="DefaultParagraphFont"/>
    <w:link w:val="FootnoteText"/>
    <w:rsid w:val="009A2342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Hyperlink">
    <w:name w:val="Hyperlink"/>
    <w:basedOn w:val="DefaultParagraphFont"/>
    <w:uiPriority w:val="99"/>
    <w:semiHidden/>
    <w:unhideWhenUsed/>
    <w:rsid w:val="009A23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2342"/>
    <w:rPr>
      <w:color w:val="954F72"/>
      <w:u w:val="single"/>
    </w:rPr>
  </w:style>
  <w:style w:type="paragraph" w:customStyle="1" w:styleId="msonormal0">
    <w:name w:val="msonormal"/>
    <w:basedOn w:val="Normal"/>
    <w:rsid w:val="009A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9A234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9A234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sz w:val="18"/>
      <w:szCs w:val="18"/>
      <w:lang w:val="en-US"/>
    </w:rPr>
  </w:style>
  <w:style w:type="paragraph" w:customStyle="1" w:styleId="xl63">
    <w:name w:val="xl63"/>
    <w:basedOn w:val="Normal"/>
    <w:rsid w:val="009A234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paragraph" w:customStyle="1" w:styleId="xl64">
    <w:name w:val="xl64"/>
    <w:basedOn w:val="Normal"/>
    <w:rsid w:val="009A2342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en-US"/>
    </w:rPr>
  </w:style>
  <w:style w:type="paragraph" w:customStyle="1" w:styleId="xl65">
    <w:name w:val="xl65"/>
    <w:basedOn w:val="Normal"/>
    <w:rsid w:val="009A234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66">
    <w:name w:val="xl66"/>
    <w:basedOn w:val="Normal"/>
    <w:rsid w:val="009A234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9A23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9A2342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69">
    <w:name w:val="xl69"/>
    <w:basedOn w:val="Normal"/>
    <w:rsid w:val="009A2342"/>
    <w:pP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20"/>
      <w:szCs w:val="20"/>
      <w:lang w:val="en-US"/>
    </w:rPr>
  </w:style>
  <w:style w:type="paragraph" w:customStyle="1" w:styleId="xl70">
    <w:name w:val="xl70"/>
    <w:basedOn w:val="Normal"/>
    <w:rsid w:val="009A234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1">
    <w:name w:val="xl71"/>
    <w:basedOn w:val="Normal"/>
    <w:rsid w:val="009A23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2">
    <w:name w:val="xl72"/>
    <w:basedOn w:val="Normal"/>
    <w:rsid w:val="009A2342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3">
    <w:name w:val="xl73"/>
    <w:basedOn w:val="Normal"/>
    <w:rsid w:val="009A23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4">
    <w:name w:val="xl74"/>
    <w:basedOn w:val="Normal"/>
    <w:rsid w:val="009A23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9A2342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9A23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7">
    <w:name w:val="xl77"/>
    <w:basedOn w:val="Normal"/>
    <w:rsid w:val="009A23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9A23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9A2342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0">
    <w:name w:val="xl80"/>
    <w:basedOn w:val="Normal"/>
    <w:rsid w:val="009A2342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1">
    <w:name w:val="xl81"/>
    <w:basedOn w:val="Normal"/>
    <w:rsid w:val="009A23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2">
    <w:name w:val="xl82"/>
    <w:basedOn w:val="Normal"/>
    <w:rsid w:val="009A234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3">
    <w:name w:val="xl83"/>
    <w:basedOn w:val="Normal"/>
    <w:rsid w:val="009A2342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4">
    <w:name w:val="xl84"/>
    <w:basedOn w:val="Normal"/>
    <w:rsid w:val="009A234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paragraph" w:customStyle="1" w:styleId="xl85">
    <w:name w:val="xl85"/>
    <w:basedOn w:val="Normal"/>
    <w:rsid w:val="009A2342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20"/>
      <w:szCs w:val="20"/>
      <w:lang w:val="en-US"/>
    </w:rPr>
  </w:style>
  <w:style w:type="paragraph" w:customStyle="1" w:styleId="xl86">
    <w:name w:val="xl86"/>
    <w:basedOn w:val="Normal"/>
    <w:rsid w:val="009A2342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20"/>
      <w:szCs w:val="20"/>
      <w:lang w:val="en-US"/>
    </w:rPr>
  </w:style>
  <w:style w:type="paragraph" w:customStyle="1" w:styleId="xl87">
    <w:name w:val="xl87"/>
    <w:basedOn w:val="Normal"/>
    <w:rsid w:val="009A2342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20"/>
      <w:szCs w:val="20"/>
      <w:lang w:val="en-US"/>
    </w:rPr>
  </w:style>
  <w:style w:type="paragraph" w:customStyle="1" w:styleId="xl88">
    <w:name w:val="xl88"/>
    <w:basedOn w:val="Normal"/>
    <w:rsid w:val="009A2342"/>
    <w:pPr>
      <w:pBdr>
        <w:top w:val="single" w:sz="4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en-US"/>
    </w:rPr>
  </w:style>
  <w:style w:type="paragraph" w:customStyle="1" w:styleId="xl89">
    <w:name w:val="xl89"/>
    <w:basedOn w:val="Normal"/>
    <w:rsid w:val="009A2342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en-US"/>
    </w:rPr>
  </w:style>
  <w:style w:type="paragraph" w:customStyle="1" w:styleId="xl90">
    <w:name w:val="xl90"/>
    <w:basedOn w:val="Normal"/>
    <w:rsid w:val="009A2342"/>
    <w:pPr>
      <w:pBdr>
        <w:top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en-US"/>
    </w:rPr>
  </w:style>
  <w:style w:type="paragraph" w:customStyle="1" w:styleId="xl91">
    <w:name w:val="xl91"/>
    <w:basedOn w:val="Normal"/>
    <w:rsid w:val="009A2342"/>
    <w:pPr>
      <w:pBdr>
        <w:top w:val="single" w:sz="4" w:space="0" w:color="auto"/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92">
    <w:name w:val="xl92"/>
    <w:basedOn w:val="Normal"/>
    <w:rsid w:val="009A2342"/>
    <w:pPr>
      <w:pBdr>
        <w:top w:val="single" w:sz="4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20"/>
      <w:szCs w:val="20"/>
      <w:lang w:val="en-US"/>
    </w:rPr>
  </w:style>
  <w:style w:type="paragraph" w:customStyle="1" w:styleId="xl93">
    <w:name w:val="xl93"/>
    <w:basedOn w:val="Normal"/>
    <w:rsid w:val="009A2342"/>
    <w:pPr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94">
    <w:name w:val="xl94"/>
    <w:basedOn w:val="Normal"/>
    <w:rsid w:val="009A234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95">
    <w:name w:val="xl95"/>
    <w:basedOn w:val="Normal"/>
    <w:rsid w:val="009A2342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9A2342"/>
    <w:pPr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97">
    <w:name w:val="xl97"/>
    <w:basedOn w:val="Normal"/>
    <w:rsid w:val="009A234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98">
    <w:name w:val="xl98"/>
    <w:basedOn w:val="Normal"/>
    <w:rsid w:val="009A2342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99">
    <w:name w:val="xl99"/>
    <w:basedOn w:val="Normal"/>
    <w:rsid w:val="009A2342"/>
    <w:pP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font7">
    <w:name w:val="font7"/>
    <w:basedOn w:val="Normal"/>
    <w:rsid w:val="00850AA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sz w:val="18"/>
      <w:szCs w:val="18"/>
      <w:u w:val="single"/>
      <w:lang w:val="fr-FR" w:eastAsia="fr-FR"/>
    </w:rPr>
  </w:style>
  <w:style w:type="paragraph" w:customStyle="1" w:styleId="font8">
    <w:name w:val="font8"/>
    <w:basedOn w:val="Normal"/>
    <w:rsid w:val="00850AA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17"/>
      <w:szCs w:val="17"/>
      <w:lang w:val="fr-FR" w:eastAsia="fr-FR"/>
    </w:rPr>
  </w:style>
  <w:style w:type="paragraph" w:customStyle="1" w:styleId="font9">
    <w:name w:val="font9"/>
    <w:basedOn w:val="Normal"/>
    <w:rsid w:val="00850AA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sz w:val="17"/>
      <w:szCs w:val="17"/>
      <w:u w:val="single"/>
      <w:lang w:val="fr-FR" w:eastAsia="fr-FR"/>
    </w:rPr>
  </w:style>
  <w:style w:type="paragraph" w:customStyle="1" w:styleId="xl100">
    <w:name w:val="xl100"/>
    <w:basedOn w:val="Normal"/>
    <w:rsid w:val="00850AAF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fr-FR" w:eastAsia="fr-FR"/>
    </w:rPr>
  </w:style>
  <w:style w:type="paragraph" w:customStyle="1" w:styleId="xl101">
    <w:name w:val="xl101"/>
    <w:basedOn w:val="Normal"/>
    <w:rsid w:val="00850AA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fr-FR" w:eastAsia="fr-FR"/>
    </w:rPr>
  </w:style>
  <w:style w:type="paragraph" w:customStyle="1" w:styleId="xl102">
    <w:name w:val="xl102"/>
    <w:basedOn w:val="Normal"/>
    <w:rsid w:val="00850AA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0"/>
      <w:szCs w:val="20"/>
      <w:lang w:val="fr-FR" w:eastAsia="fr-FR"/>
    </w:rPr>
  </w:style>
  <w:style w:type="paragraph" w:customStyle="1" w:styleId="xl103">
    <w:name w:val="xl103"/>
    <w:basedOn w:val="Normal"/>
    <w:rsid w:val="00850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7"/>
      <w:szCs w:val="17"/>
      <w:lang w:val="fr-FR" w:eastAsia="fr-FR"/>
    </w:rPr>
  </w:style>
  <w:style w:type="paragraph" w:customStyle="1" w:styleId="xl104">
    <w:name w:val="xl104"/>
    <w:basedOn w:val="Normal"/>
    <w:rsid w:val="00850AA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fr-FR" w:eastAsia="fr-FR"/>
    </w:rPr>
  </w:style>
  <w:style w:type="paragraph" w:customStyle="1" w:styleId="xl105">
    <w:name w:val="xl105"/>
    <w:basedOn w:val="Normal"/>
    <w:rsid w:val="00850AAF"/>
    <w:pPr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fr-FR" w:eastAsia="fr-FR"/>
    </w:rPr>
  </w:style>
  <w:style w:type="paragraph" w:customStyle="1" w:styleId="xl106">
    <w:name w:val="xl106"/>
    <w:basedOn w:val="Normal"/>
    <w:rsid w:val="00850AAF"/>
    <w:pPr>
      <w:pBdr>
        <w:top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fr-FR" w:eastAsia="fr-FR"/>
    </w:rPr>
  </w:style>
  <w:style w:type="paragraph" w:customStyle="1" w:styleId="xl107">
    <w:name w:val="xl107"/>
    <w:basedOn w:val="Normal"/>
    <w:rsid w:val="00850AAF"/>
    <w:pPr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7"/>
      <w:szCs w:val="17"/>
      <w:lang w:val="fr-FR" w:eastAsia="fr-FR"/>
    </w:rPr>
  </w:style>
  <w:style w:type="paragraph" w:customStyle="1" w:styleId="xl108">
    <w:name w:val="xl108"/>
    <w:basedOn w:val="Normal"/>
    <w:rsid w:val="00850AAF"/>
    <w:pPr>
      <w:pBdr>
        <w:top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7"/>
      <w:szCs w:val="17"/>
      <w:lang w:val="fr-FR" w:eastAsia="fr-FR"/>
    </w:rPr>
  </w:style>
  <w:style w:type="paragraph" w:customStyle="1" w:styleId="xl109">
    <w:name w:val="xl109"/>
    <w:basedOn w:val="Normal"/>
    <w:rsid w:val="00850AAF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7"/>
      <w:szCs w:val="17"/>
      <w:lang w:val="fr-FR" w:eastAsia="fr-FR"/>
    </w:rPr>
  </w:style>
  <w:style w:type="paragraph" w:customStyle="1" w:styleId="xl110">
    <w:name w:val="xl110"/>
    <w:basedOn w:val="Normal"/>
    <w:rsid w:val="00850AAF"/>
    <w:pPr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val="fr-FR" w:eastAsia="fr-FR"/>
    </w:rPr>
  </w:style>
  <w:style w:type="paragraph" w:customStyle="1" w:styleId="xl111">
    <w:name w:val="xl111"/>
    <w:basedOn w:val="Normal"/>
    <w:rsid w:val="00850AAF"/>
    <w:pPr>
      <w:pBdr>
        <w:top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val="fr-FR" w:eastAsia="fr-FR"/>
    </w:rPr>
  </w:style>
  <w:style w:type="paragraph" w:customStyle="1" w:styleId="xl112">
    <w:name w:val="xl112"/>
    <w:basedOn w:val="Normal"/>
    <w:rsid w:val="00850AAF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val="fr-FR" w:eastAsia="fr-FR"/>
    </w:rPr>
  </w:style>
  <w:style w:type="paragraph" w:customStyle="1" w:styleId="xl113">
    <w:name w:val="xl113"/>
    <w:basedOn w:val="Normal"/>
    <w:rsid w:val="00850AAF"/>
    <w:pP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18"/>
      <w:szCs w:val="18"/>
      <w:lang w:val="fr-FR" w:eastAsia="fr-FR"/>
    </w:rPr>
  </w:style>
  <w:style w:type="paragraph" w:customStyle="1" w:styleId="xl114">
    <w:name w:val="xl114"/>
    <w:basedOn w:val="Normal"/>
    <w:rsid w:val="00F916F7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val="fr-FR" w:eastAsia="fr-FR"/>
    </w:rPr>
  </w:style>
  <w:style w:type="paragraph" w:customStyle="1" w:styleId="xl115">
    <w:name w:val="xl115"/>
    <w:basedOn w:val="Normal"/>
    <w:rsid w:val="00B74B16"/>
    <w:pPr>
      <w:pBdr>
        <w:top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val="fr-FR" w:eastAsia="fr-FR"/>
    </w:rPr>
  </w:style>
  <w:style w:type="paragraph" w:customStyle="1" w:styleId="xl116">
    <w:name w:val="xl116"/>
    <w:basedOn w:val="Normal"/>
    <w:rsid w:val="00B74B16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1333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2025-10-15T09:44:00Z</dcterms:created>
  <dcterms:modified xsi:type="dcterms:W3CDTF">2025-10-15T09:44:00Z</dcterms:modified>
</cp:coreProperties>
</file>