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F3B6" w14:textId="009ACC2B" w:rsidR="003A4772" w:rsidRDefault="00C47B80" w:rsidP="00C47B80">
      <w:pPr>
        <w:pStyle w:val="Default"/>
        <w:jc w:val="right"/>
        <w:rPr>
          <w:rFonts w:ascii="Cambria" w:eastAsia="Arial" w:hAnsi="Cambria"/>
          <w:b/>
          <w:bCs/>
          <w:color w:val="auto"/>
          <w:sz w:val="20"/>
          <w:szCs w:val="20"/>
        </w:rPr>
      </w:pPr>
      <w:bookmarkStart w:id="0" w:name="_Hlk123827672"/>
      <w:r>
        <w:rPr>
          <w:rFonts w:ascii="Cambria" w:hAnsi="Cambria"/>
          <w:b/>
          <w:color w:val="auto"/>
          <w:sz w:val="20"/>
        </w:rPr>
        <w:t>Original: inglés</w:t>
      </w:r>
    </w:p>
    <w:p w14:paraId="3C9E054B" w14:textId="77777777" w:rsidR="00C47B80" w:rsidRDefault="00C47B80" w:rsidP="00C47B80">
      <w:pPr>
        <w:pStyle w:val="Default"/>
        <w:jc w:val="right"/>
        <w:rPr>
          <w:rFonts w:ascii="Cambria" w:eastAsia="Arial" w:hAnsi="Cambria"/>
          <w:b/>
          <w:bCs/>
          <w:color w:val="auto"/>
          <w:sz w:val="20"/>
          <w:szCs w:val="20"/>
        </w:rPr>
      </w:pPr>
    </w:p>
    <w:p w14:paraId="3E800295" w14:textId="6AAD0B1B" w:rsidR="00261BC4" w:rsidRPr="00CC574C" w:rsidRDefault="00261BC4" w:rsidP="00261BC4">
      <w:pPr>
        <w:spacing w:after="0" w:line="240" w:lineRule="auto"/>
        <w:jc w:val="center"/>
        <w:rPr>
          <w:rFonts w:ascii="Cambria" w:hAnsi="Cambria"/>
          <w:b/>
          <w:bCs/>
          <w:i/>
          <w:iCs/>
          <w:sz w:val="20"/>
          <w:szCs w:val="20"/>
        </w:rPr>
      </w:pPr>
      <w:r w:rsidRPr="00CC574C">
        <w:rPr>
          <w:rFonts w:ascii="Cambria" w:hAnsi="Cambria"/>
          <w:b/>
          <w:bCs/>
          <w:sz w:val="20"/>
        </w:rPr>
        <w:t>Respuestas de las Partes, Entidades o Entidades pesqueras no contratantes (</w:t>
      </w:r>
      <w:r w:rsidR="00CC574C">
        <w:rPr>
          <w:rFonts w:ascii="Cambria" w:hAnsi="Cambria"/>
          <w:b/>
          <w:bCs/>
          <w:sz w:val="20"/>
        </w:rPr>
        <w:t>no</w:t>
      </w:r>
      <w:r w:rsidRPr="00CC574C">
        <w:rPr>
          <w:rFonts w:ascii="Cambria" w:hAnsi="Cambria"/>
          <w:b/>
          <w:bCs/>
          <w:sz w:val="20"/>
        </w:rPr>
        <w:t xml:space="preserve"> CPC)</w:t>
      </w:r>
    </w:p>
    <w:p w14:paraId="3EF11EA2" w14:textId="4FEFD66F" w:rsidR="00261BC4" w:rsidRPr="00CC574C" w:rsidRDefault="00261BC4" w:rsidP="00C47B80">
      <w:pPr>
        <w:spacing w:after="0" w:line="240" w:lineRule="auto"/>
        <w:jc w:val="center"/>
        <w:rPr>
          <w:rFonts w:ascii="Cambria" w:hAnsi="Cambria"/>
          <w:b/>
          <w:bCs/>
          <w:sz w:val="20"/>
          <w:szCs w:val="20"/>
        </w:rPr>
      </w:pPr>
      <w:r w:rsidRPr="00CC574C">
        <w:rPr>
          <w:rFonts w:ascii="Cambria" w:hAnsi="Cambria"/>
          <w:b/>
          <w:bCs/>
          <w:sz w:val="20"/>
        </w:rPr>
        <w:t>a las cartas de ICCAT sobre cumplimiento</w:t>
      </w:r>
    </w:p>
    <w:p w14:paraId="62121ED7" w14:textId="46FC480C" w:rsidR="00C47B80" w:rsidRPr="00305343" w:rsidRDefault="00C47B80" w:rsidP="00996FB4">
      <w:pPr>
        <w:spacing w:after="0" w:line="240" w:lineRule="auto"/>
        <w:jc w:val="center"/>
        <w:rPr>
          <w:rFonts w:ascii="Cambria" w:hAnsi="Cambria"/>
          <w:i/>
          <w:iCs/>
          <w:sz w:val="20"/>
          <w:szCs w:val="20"/>
        </w:rPr>
      </w:pPr>
    </w:p>
    <w:p w14:paraId="092D42E8" w14:textId="1AD9AAA9" w:rsidR="00996FB4" w:rsidRPr="00296836" w:rsidRDefault="00996FB4" w:rsidP="00996FB4">
      <w:pPr>
        <w:spacing w:after="0" w:line="240" w:lineRule="auto"/>
        <w:jc w:val="center"/>
        <w:rPr>
          <w:rFonts w:ascii="Cambria" w:hAnsi="Cambria"/>
          <w:i/>
          <w:iCs/>
          <w:sz w:val="20"/>
          <w:szCs w:val="20"/>
        </w:rPr>
      </w:pPr>
      <w:r w:rsidRPr="00305343">
        <w:rPr>
          <w:rFonts w:ascii="Cambria" w:hAnsi="Cambria"/>
          <w:i/>
          <w:sz w:val="20"/>
        </w:rPr>
        <w:t>(Secretaría de ICCAT)</w:t>
      </w:r>
    </w:p>
    <w:p w14:paraId="286C7C40" w14:textId="77777777" w:rsidR="00996FB4" w:rsidRDefault="00996FB4" w:rsidP="00996FB4">
      <w:pPr>
        <w:tabs>
          <w:tab w:val="left" w:pos="7392"/>
        </w:tabs>
        <w:spacing w:after="0" w:line="240" w:lineRule="auto"/>
        <w:jc w:val="both"/>
        <w:rPr>
          <w:rFonts w:ascii="Cambria" w:hAnsi="Cambria"/>
          <w:sz w:val="20"/>
          <w:szCs w:val="20"/>
        </w:rPr>
      </w:pPr>
      <w:r>
        <w:rPr>
          <w:rFonts w:ascii="Cambria" w:hAnsi="Cambria"/>
          <w:sz w:val="20"/>
        </w:rPr>
        <w:tab/>
      </w:r>
    </w:p>
    <w:p w14:paraId="64E75F0A" w14:textId="1086DD10" w:rsidR="00996FB4" w:rsidRDefault="00996FB4" w:rsidP="00996FB4">
      <w:pPr>
        <w:spacing w:after="0" w:line="240" w:lineRule="auto"/>
        <w:jc w:val="both"/>
        <w:rPr>
          <w:rFonts w:ascii="Cambria" w:hAnsi="Cambria"/>
          <w:sz w:val="20"/>
          <w:szCs w:val="20"/>
        </w:rPr>
      </w:pPr>
      <w:r>
        <w:rPr>
          <w:rFonts w:ascii="Cambria" w:hAnsi="Cambria"/>
          <w:sz w:val="20"/>
        </w:rPr>
        <w:t xml:space="preserve">De conformidad con la </w:t>
      </w:r>
      <w:hyperlink r:id="rId6" w:history="1">
        <w:r>
          <w:rPr>
            <w:rStyle w:val="Hyperlink"/>
            <w:rFonts w:ascii="Cambria" w:hAnsi="Cambria"/>
            <w:sz w:val="20"/>
            <w:u w:val="none"/>
          </w:rPr>
          <w:t xml:space="preserve"> </w:t>
        </w:r>
        <w:r w:rsidRPr="00CC574C">
          <w:rPr>
            <w:rStyle w:val="Hyperlink"/>
            <w:rFonts w:ascii="Cambria" w:hAnsi="Cambria"/>
            <w:i/>
            <w:iCs/>
            <w:sz w:val="20"/>
            <w:u w:val="none"/>
          </w:rPr>
          <w:t>R</w:t>
        </w:r>
        <w:r w:rsidRPr="00CC574C">
          <w:rPr>
            <w:rStyle w:val="Hyperlink"/>
            <w:rFonts w:ascii="Cambria" w:hAnsi="Cambria"/>
            <w:i/>
            <w:iCs/>
            <w:sz w:val="20"/>
            <w:u w:val="none"/>
          </w:rPr>
          <w:t>e</w:t>
        </w:r>
        <w:r w:rsidRPr="00CC574C">
          <w:rPr>
            <w:rStyle w:val="Hyperlink"/>
            <w:rFonts w:ascii="Cambria" w:hAnsi="Cambria"/>
            <w:i/>
            <w:iCs/>
            <w:sz w:val="20"/>
            <w:u w:val="none"/>
          </w:rPr>
          <w:t>comendación de ICCAT para reemplazar la Recomendación 03-20 sobre criterios para acceder al estatus de Parte, Entidad o Entidad pesquera no contratante colaboradora en ICCAT</w:t>
        </w:r>
        <w:r>
          <w:rPr>
            <w:rStyle w:val="Hyperlink"/>
            <w:rFonts w:ascii="Cambria" w:hAnsi="Cambria"/>
            <w:sz w:val="20"/>
            <w:u w:val="none"/>
          </w:rPr>
          <w:t xml:space="preserve"> (Rec. 21-</w:t>
        </w:r>
        <w:r w:rsidR="00CC574C">
          <w:rPr>
            <w:rStyle w:val="Hyperlink"/>
            <w:rFonts w:ascii="Cambria" w:hAnsi="Cambria"/>
            <w:sz w:val="20"/>
            <w:u w:val="none"/>
          </w:rPr>
          <w:t>‍</w:t>
        </w:r>
        <w:r>
          <w:rPr>
            <w:rStyle w:val="Hyperlink"/>
            <w:rFonts w:ascii="Cambria" w:hAnsi="Cambria"/>
            <w:sz w:val="20"/>
            <w:u w:val="none"/>
          </w:rPr>
          <w:t>24)</w:t>
        </w:r>
      </w:hyperlink>
      <w:r>
        <w:rPr>
          <w:rFonts w:ascii="Cambria" w:hAnsi="Cambria"/>
          <w:sz w:val="20"/>
        </w:rPr>
        <w:t xml:space="preserve">, el secretario ejecutivo envió cartas a: Dominica, República Dominicana, Jamaica, Montenegro, Santa Lucía y San Cristóbal y Nieves. </w:t>
      </w:r>
    </w:p>
    <w:p w14:paraId="1B3600E4" w14:textId="77777777" w:rsidR="00996FB4" w:rsidRDefault="00996FB4" w:rsidP="00996FB4">
      <w:pPr>
        <w:spacing w:after="0" w:line="240" w:lineRule="auto"/>
        <w:jc w:val="both"/>
        <w:rPr>
          <w:rFonts w:ascii="Cambria" w:hAnsi="Cambria"/>
          <w:sz w:val="20"/>
          <w:szCs w:val="20"/>
        </w:rPr>
      </w:pPr>
    </w:p>
    <w:p w14:paraId="40BFF0DC" w14:textId="75A004F7" w:rsidR="00AC06D6" w:rsidRDefault="00FA36AE" w:rsidP="00996FB4">
      <w:pPr>
        <w:spacing w:after="0" w:line="240" w:lineRule="auto"/>
        <w:jc w:val="both"/>
        <w:rPr>
          <w:rFonts w:ascii="Cambria" w:hAnsi="Cambria"/>
          <w:sz w:val="20"/>
          <w:szCs w:val="20"/>
        </w:rPr>
      </w:pPr>
      <w:r>
        <w:rPr>
          <w:rFonts w:ascii="Cambria" w:hAnsi="Cambria"/>
          <w:sz w:val="20"/>
        </w:rPr>
        <w:t>Jamaica presentó los datos estadísticos antes de la emisión de las cartas del Secretario ejecutivo, y Dominica presentó los suyos después. No se recibió ninguna otra respuesta.</w:t>
      </w:r>
    </w:p>
    <w:p w14:paraId="5E686B68" w14:textId="77777777" w:rsidR="00FA36AE" w:rsidRDefault="00FA36AE" w:rsidP="00996FB4">
      <w:pPr>
        <w:spacing w:after="0" w:line="240" w:lineRule="auto"/>
        <w:jc w:val="both"/>
        <w:rPr>
          <w:rFonts w:ascii="Cambria" w:hAnsi="Cambria"/>
          <w:sz w:val="20"/>
          <w:szCs w:val="20"/>
        </w:rPr>
      </w:pPr>
    </w:p>
    <w:p w14:paraId="661A4101" w14:textId="545CEB26" w:rsidR="00191B4C" w:rsidRDefault="00E905E9" w:rsidP="00996FB4">
      <w:pPr>
        <w:spacing w:after="0" w:line="240" w:lineRule="auto"/>
        <w:jc w:val="both"/>
        <w:rPr>
          <w:rFonts w:ascii="Cambria" w:hAnsi="Cambria"/>
          <w:sz w:val="20"/>
          <w:szCs w:val="20"/>
        </w:rPr>
      </w:pPr>
      <w:r>
        <w:rPr>
          <w:rFonts w:ascii="Cambria" w:hAnsi="Cambria"/>
          <w:sz w:val="20"/>
        </w:rPr>
        <w:t>El presidente del Comité de Cumplimiento envió cartas a Colombia y Gibraltar solicitando información adicional sobre la ordenación y las capturas de túnidos y  especies afines y de atún rojo, respectivamente. Se recibió acuse de recibo de Colombia. Se adjunta la respuesta de Gibraltar</w:t>
      </w:r>
    </w:p>
    <w:p w14:paraId="5FF14B57" w14:textId="77777777" w:rsidR="00E905E9" w:rsidRDefault="00E905E9" w:rsidP="00996FB4">
      <w:pPr>
        <w:spacing w:after="0" w:line="240" w:lineRule="auto"/>
        <w:jc w:val="both"/>
        <w:rPr>
          <w:rFonts w:ascii="Cambria" w:hAnsi="Cambria"/>
          <w:sz w:val="20"/>
          <w:szCs w:val="20"/>
        </w:rPr>
      </w:pPr>
    </w:p>
    <w:p w14:paraId="009B4D95" w14:textId="747BD525" w:rsidR="00996FB4" w:rsidRDefault="00996FB4" w:rsidP="00996FB4">
      <w:pPr>
        <w:spacing w:after="0" w:line="240" w:lineRule="auto"/>
        <w:jc w:val="both"/>
        <w:rPr>
          <w:rFonts w:ascii="Cambria" w:hAnsi="Cambria"/>
          <w:sz w:val="20"/>
          <w:szCs w:val="20"/>
        </w:rPr>
      </w:pPr>
      <w:r>
        <w:rPr>
          <w:rFonts w:ascii="Cambria" w:hAnsi="Cambria"/>
          <w:sz w:val="20"/>
        </w:rPr>
        <w:t>Véase el "Informe de la Secretaría al Comité de</w:t>
      </w:r>
      <w:r w:rsidR="00CC574C">
        <w:rPr>
          <w:rFonts w:ascii="Cambria" w:hAnsi="Cambria"/>
          <w:sz w:val="20"/>
        </w:rPr>
        <w:t xml:space="preserve"> C</w:t>
      </w:r>
      <w:r>
        <w:rPr>
          <w:rFonts w:ascii="Cambria" w:hAnsi="Cambria"/>
          <w:sz w:val="20"/>
        </w:rPr>
        <w:t>umplimiento de las medidas de conservación y ordenación de ICCAT" (COC_303/2025) para la información relacionada con los datos de captura recibidos de Partes contratantes, Entidades o Entidades pesqueras sin estatus de colaborador.</w:t>
      </w:r>
    </w:p>
    <w:p w14:paraId="3DCB8643" w14:textId="77777777" w:rsidR="00996FB4" w:rsidRDefault="00996FB4" w:rsidP="00996FB4">
      <w:pPr>
        <w:spacing w:after="0" w:line="240" w:lineRule="auto"/>
        <w:jc w:val="both"/>
        <w:rPr>
          <w:rFonts w:ascii="Cambria" w:hAnsi="Cambria"/>
          <w:sz w:val="20"/>
          <w:szCs w:val="20"/>
        </w:rPr>
      </w:pPr>
    </w:p>
    <w:p w14:paraId="24F569DA" w14:textId="60FBFAA5" w:rsidR="00996FB4" w:rsidRPr="00F40B7E" w:rsidRDefault="00996FB4" w:rsidP="00996FB4">
      <w:pPr>
        <w:spacing w:after="0" w:line="240" w:lineRule="auto"/>
        <w:jc w:val="both"/>
        <w:rPr>
          <w:rFonts w:ascii="Cambria" w:hAnsi="Cambria"/>
          <w:sz w:val="20"/>
          <w:szCs w:val="20"/>
        </w:rPr>
      </w:pPr>
      <w:r>
        <w:br w:type="page"/>
      </w:r>
    </w:p>
    <w:p w14:paraId="4DE82DC6" w14:textId="41A0F1EB" w:rsidR="00704874" w:rsidRPr="006302CA" w:rsidRDefault="00704874" w:rsidP="00704874">
      <w:pPr>
        <w:tabs>
          <w:tab w:val="left" w:pos="5640"/>
          <w:tab w:val="right" w:pos="10198"/>
        </w:tabs>
        <w:jc w:val="center"/>
        <w:rPr>
          <w:rFonts w:ascii="Cambria" w:hAnsi="Cambria"/>
          <w:b/>
          <w:bCs/>
          <w:sz w:val="20"/>
          <w:szCs w:val="20"/>
        </w:rPr>
      </w:pPr>
      <w:r>
        <w:rPr>
          <w:rFonts w:ascii="Cambria" w:hAnsi="Cambria"/>
          <w:b/>
          <w:sz w:val="20"/>
        </w:rPr>
        <w:lastRenderedPageBreak/>
        <w:t>Respuesta de Gibraltar a la carta del presidente del COC</w:t>
      </w:r>
    </w:p>
    <w:p w14:paraId="41601B27" w14:textId="77777777" w:rsidR="00704874" w:rsidRDefault="00704874" w:rsidP="00704874">
      <w:pPr>
        <w:spacing w:after="0" w:line="240" w:lineRule="auto"/>
        <w:jc w:val="right"/>
        <w:rPr>
          <w:rFonts w:ascii="Cambria" w:eastAsia="Arial" w:hAnsi="Cambria" w:cs="Arial"/>
          <w:noProof/>
          <w:sz w:val="20"/>
          <w:szCs w:val="20"/>
          <w:lang w:eastAsia="en-GB"/>
        </w:rPr>
      </w:pPr>
    </w:p>
    <w:p w14:paraId="527547A9" w14:textId="77777777" w:rsidR="00754694" w:rsidRDefault="00AC06D6" w:rsidP="00C5400E">
      <w:pPr>
        <w:spacing w:after="0" w:line="240" w:lineRule="auto"/>
        <w:rPr>
          <w:rFonts w:ascii="Cambria" w:eastAsia="Arial" w:hAnsi="Cambria" w:cs="Arial"/>
          <w:noProof/>
          <w:sz w:val="20"/>
          <w:szCs w:val="20"/>
        </w:rPr>
      </w:pPr>
      <w:r>
        <w:rPr>
          <w:rFonts w:ascii="Cambria" w:hAnsi="Cambria"/>
          <w:sz w:val="20"/>
        </w:rPr>
        <w:t xml:space="preserve">Departamento de Medio Ambiente, </w:t>
      </w:r>
    </w:p>
    <w:p w14:paraId="0EFFF5D2" w14:textId="532BCD71" w:rsidR="00704874" w:rsidRDefault="00AC06D6" w:rsidP="00C5400E">
      <w:pPr>
        <w:spacing w:after="0" w:line="240" w:lineRule="auto"/>
        <w:rPr>
          <w:rFonts w:ascii="Cambria" w:eastAsia="Arial" w:hAnsi="Cambria" w:cs="Arial"/>
          <w:noProof/>
          <w:sz w:val="20"/>
          <w:szCs w:val="20"/>
        </w:rPr>
      </w:pPr>
      <w:r>
        <w:rPr>
          <w:rFonts w:ascii="Cambria" w:hAnsi="Cambria"/>
          <w:sz w:val="20"/>
        </w:rPr>
        <w:t>Alimentación y Asuntos Rurales</w:t>
      </w:r>
    </w:p>
    <w:p w14:paraId="1B5A96EC" w14:textId="13390EF8" w:rsidR="00704874" w:rsidRPr="00305343" w:rsidRDefault="00704874" w:rsidP="00704874">
      <w:pPr>
        <w:spacing w:after="0" w:line="240" w:lineRule="auto"/>
        <w:jc w:val="right"/>
        <w:rPr>
          <w:rFonts w:ascii="Cambria" w:eastAsia="Arial" w:hAnsi="Cambria" w:cs="Arial"/>
          <w:noProof/>
          <w:sz w:val="20"/>
          <w:szCs w:val="20"/>
          <w:lang w:val="en-US"/>
        </w:rPr>
      </w:pPr>
      <w:r w:rsidRPr="00305343">
        <w:rPr>
          <w:rFonts w:ascii="Cambria" w:hAnsi="Cambria"/>
          <w:sz w:val="20"/>
          <w:lang w:val="en-US"/>
        </w:rPr>
        <w:t>Seacole Wing</w:t>
      </w:r>
    </w:p>
    <w:p w14:paraId="7D5C9465" w14:textId="77777777" w:rsidR="00704874" w:rsidRPr="00305343" w:rsidRDefault="00704874" w:rsidP="00704874">
      <w:pPr>
        <w:spacing w:after="0" w:line="240" w:lineRule="auto"/>
        <w:jc w:val="right"/>
        <w:rPr>
          <w:rFonts w:ascii="Cambria" w:eastAsia="Arial" w:hAnsi="Cambria" w:cs="Arial"/>
          <w:sz w:val="20"/>
          <w:szCs w:val="20"/>
          <w:lang w:val="en-US"/>
        </w:rPr>
      </w:pPr>
      <w:r w:rsidRPr="00305343">
        <w:rPr>
          <w:rFonts w:ascii="Cambria" w:hAnsi="Cambria"/>
          <w:sz w:val="20"/>
          <w:lang w:val="en-US"/>
        </w:rPr>
        <w:t>2 Marsham Street, London</w:t>
      </w:r>
    </w:p>
    <w:p w14:paraId="63B5EB50" w14:textId="77777777" w:rsidR="00704874" w:rsidRPr="00305343" w:rsidRDefault="00704874" w:rsidP="00704874">
      <w:pPr>
        <w:spacing w:after="0" w:line="240" w:lineRule="auto"/>
        <w:jc w:val="right"/>
        <w:rPr>
          <w:rFonts w:ascii="Cambria" w:eastAsia="Arial" w:hAnsi="Cambria" w:cs="Arial"/>
          <w:sz w:val="20"/>
          <w:szCs w:val="20"/>
          <w:lang w:val="en-US"/>
        </w:rPr>
      </w:pPr>
      <w:r w:rsidRPr="00305343">
        <w:rPr>
          <w:rFonts w:ascii="Cambria" w:hAnsi="Cambria"/>
          <w:sz w:val="20"/>
          <w:lang w:val="en-US"/>
        </w:rPr>
        <w:t>SW1P 4DF</w:t>
      </w:r>
    </w:p>
    <w:p w14:paraId="55114962" w14:textId="77777777" w:rsidR="00704874" w:rsidRPr="006302CA" w:rsidRDefault="00704874" w:rsidP="00704874">
      <w:pPr>
        <w:spacing w:after="0" w:line="240" w:lineRule="atLeast"/>
        <w:jc w:val="right"/>
        <w:rPr>
          <w:rFonts w:ascii="Cambria" w:hAnsi="Cambria"/>
          <w:sz w:val="20"/>
          <w:szCs w:val="20"/>
        </w:rPr>
      </w:pPr>
      <w:r>
        <w:rPr>
          <w:rFonts w:ascii="Cambria" w:hAnsi="Cambria"/>
          <w:sz w:val="20"/>
        </w:rPr>
        <w:t>www.gov.uk/defra</w:t>
      </w:r>
    </w:p>
    <w:p w14:paraId="71A8342F" w14:textId="77777777" w:rsidR="00704874" w:rsidRPr="006302CA" w:rsidRDefault="00704874" w:rsidP="00704874">
      <w:pPr>
        <w:spacing w:after="0" w:line="240" w:lineRule="atLeast"/>
        <w:rPr>
          <w:rFonts w:ascii="Cambria" w:hAnsi="Cambria"/>
          <w:sz w:val="20"/>
          <w:szCs w:val="20"/>
        </w:rPr>
      </w:pPr>
    </w:p>
    <w:p w14:paraId="5CE6DAE5" w14:textId="4866452B" w:rsidR="00704874" w:rsidRDefault="00704874" w:rsidP="00704874">
      <w:pPr>
        <w:spacing w:after="0" w:line="240" w:lineRule="atLeast"/>
        <w:jc w:val="right"/>
        <w:rPr>
          <w:rFonts w:ascii="Cambria" w:hAnsi="Cambria"/>
          <w:sz w:val="20"/>
          <w:szCs w:val="20"/>
        </w:rPr>
      </w:pPr>
      <w:r>
        <w:rPr>
          <w:rFonts w:ascii="Cambria" w:hAnsi="Cambria"/>
          <w:sz w:val="20"/>
        </w:rPr>
        <w:t>15 de septiembre de 2025</w:t>
      </w:r>
    </w:p>
    <w:p w14:paraId="72F2DF88" w14:textId="77777777" w:rsidR="00704874" w:rsidRDefault="00704874" w:rsidP="00704874">
      <w:pPr>
        <w:tabs>
          <w:tab w:val="left" w:pos="6946"/>
        </w:tabs>
        <w:spacing w:after="0" w:line="240" w:lineRule="auto"/>
        <w:jc w:val="both"/>
        <w:rPr>
          <w:rFonts w:ascii="Cambria" w:eastAsia="Arial" w:hAnsi="Cambria" w:cs="Arial"/>
          <w:sz w:val="20"/>
          <w:szCs w:val="20"/>
        </w:rPr>
      </w:pPr>
    </w:p>
    <w:p w14:paraId="429D7CCE" w14:textId="77777777" w:rsidR="00191B4C" w:rsidRDefault="00191B4C" w:rsidP="00191B4C">
      <w:pPr>
        <w:pStyle w:val="Default"/>
        <w:rPr>
          <w:rFonts w:ascii="Cambria" w:eastAsia="Arial" w:hAnsi="Cambria"/>
          <w:sz w:val="20"/>
          <w:szCs w:val="20"/>
        </w:rPr>
      </w:pPr>
    </w:p>
    <w:p w14:paraId="1C7FE08A" w14:textId="2685BE69" w:rsidR="00191B4C" w:rsidRDefault="00191B4C" w:rsidP="00191B4C">
      <w:pPr>
        <w:pStyle w:val="Default"/>
        <w:rPr>
          <w:rFonts w:ascii="Cambria" w:eastAsia="Arial" w:hAnsi="Cambria"/>
          <w:sz w:val="20"/>
          <w:szCs w:val="20"/>
        </w:rPr>
      </w:pPr>
      <w:r>
        <w:rPr>
          <w:rFonts w:ascii="Cambria" w:hAnsi="Cambria"/>
          <w:sz w:val="20"/>
        </w:rPr>
        <w:t>Estimado Derek:</w:t>
      </w:r>
    </w:p>
    <w:p w14:paraId="55BA36D7" w14:textId="77777777" w:rsidR="00191B4C" w:rsidRPr="00191B4C" w:rsidRDefault="00191B4C" w:rsidP="00191B4C">
      <w:pPr>
        <w:pStyle w:val="Default"/>
        <w:rPr>
          <w:rFonts w:ascii="Cambria" w:eastAsia="Arial" w:hAnsi="Cambria"/>
          <w:sz w:val="20"/>
          <w:szCs w:val="20"/>
        </w:rPr>
      </w:pPr>
    </w:p>
    <w:p w14:paraId="70D5E054" w14:textId="77777777" w:rsidR="00191B4C" w:rsidRDefault="00191B4C" w:rsidP="00191B4C">
      <w:pPr>
        <w:pStyle w:val="Default"/>
        <w:rPr>
          <w:rFonts w:ascii="Cambria" w:eastAsia="Arial" w:hAnsi="Cambria"/>
          <w:b/>
          <w:bCs/>
          <w:sz w:val="20"/>
          <w:szCs w:val="20"/>
        </w:rPr>
      </w:pPr>
      <w:r>
        <w:rPr>
          <w:rFonts w:ascii="Cambria" w:hAnsi="Cambria"/>
          <w:b/>
          <w:sz w:val="20"/>
        </w:rPr>
        <w:t>Re: Ordenación y capturas de atún rojo en Gibraltar</w:t>
      </w:r>
    </w:p>
    <w:p w14:paraId="3CFDB609" w14:textId="77777777" w:rsidR="00191B4C" w:rsidRPr="00191B4C" w:rsidRDefault="00191B4C" w:rsidP="00CC574C">
      <w:pPr>
        <w:pStyle w:val="Default"/>
        <w:jc w:val="both"/>
        <w:rPr>
          <w:rFonts w:ascii="Cambria" w:eastAsia="Arial" w:hAnsi="Cambria"/>
          <w:b/>
          <w:bCs/>
          <w:sz w:val="20"/>
          <w:szCs w:val="20"/>
        </w:rPr>
      </w:pPr>
    </w:p>
    <w:p w14:paraId="580BDA52" w14:textId="3E425AC6" w:rsidR="00191B4C" w:rsidRDefault="00191B4C" w:rsidP="00CC574C">
      <w:pPr>
        <w:pStyle w:val="Default"/>
        <w:jc w:val="both"/>
        <w:rPr>
          <w:rFonts w:ascii="Cambria" w:eastAsia="Arial" w:hAnsi="Cambria"/>
          <w:sz w:val="20"/>
          <w:szCs w:val="20"/>
        </w:rPr>
      </w:pPr>
      <w:r>
        <w:rPr>
          <w:rFonts w:ascii="Cambria" w:hAnsi="Cambria"/>
          <w:sz w:val="20"/>
        </w:rPr>
        <w:t>En relación con su carta del 28 de julio, me complace adjuntarle una respuesta detallada de mis colegas de Gibraltar. Tenga en cuenta que esta respuesta se suma a los datos estadísticos que el Sr. </w:t>
      </w:r>
      <w:proofErr w:type="spellStart"/>
      <w:r>
        <w:rPr>
          <w:rFonts w:ascii="Cambria" w:hAnsi="Cambria"/>
          <w:sz w:val="20"/>
        </w:rPr>
        <w:t>Warr</w:t>
      </w:r>
      <w:proofErr w:type="spellEnd"/>
      <w:r>
        <w:rPr>
          <w:rFonts w:ascii="Cambria" w:hAnsi="Cambria"/>
          <w:sz w:val="20"/>
        </w:rPr>
        <w:t xml:space="preserve"> ha enviado hoy a la dirección de correo electrónico </w:t>
      </w:r>
      <w:hyperlink r:id="rId7" w:history="1">
        <w:r>
          <w:rPr>
            <w:rStyle w:val="Hyperlink"/>
            <w:rFonts w:ascii="Cambria" w:hAnsi="Cambria"/>
            <w:sz w:val="20"/>
            <w:u w:val="none"/>
          </w:rPr>
          <w:t>stats_info@iccat.int</w:t>
        </w:r>
      </w:hyperlink>
      <w:r>
        <w:rPr>
          <w:rFonts w:ascii="Cambria" w:hAnsi="Cambria"/>
          <w:sz w:val="20"/>
        </w:rPr>
        <w:t>, de conformidad con la Circular n.º 01071/2024 de ICCAT.</w:t>
      </w:r>
    </w:p>
    <w:p w14:paraId="0849263E" w14:textId="77777777" w:rsidR="00191B4C" w:rsidRPr="00191B4C" w:rsidRDefault="00191B4C" w:rsidP="00CC574C">
      <w:pPr>
        <w:pStyle w:val="Default"/>
        <w:jc w:val="both"/>
        <w:rPr>
          <w:rFonts w:ascii="Cambria" w:eastAsia="Arial" w:hAnsi="Cambria"/>
          <w:sz w:val="20"/>
          <w:szCs w:val="20"/>
        </w:rPr>
      </w:pPr>
    </w:p>
    <w:p w14:paraId="59C35387" w14:textId="77777777" w:rsidR="00191B4C" w:rsidRDefault="00191B4C" w:rsidP="00CC574C">
      <w:pPr>
        <w:pStyle w:val="Default"/>
        <w:jc w:val="both"/>
        <w:rPr>
          <w:rFonts w:ascii="Cambria" w:eastAsia="Arial" w:hAnsi="Cambria"/>
          <w:sz w:val="20"/>
          <w:szCs w:val="20"/>
        </w:rPr>
      </w:pPr>
      <w:r>
        <w:rPr>
          <w:rFonts w:ascii="Cambria" w:hAnsi="Cambria"/>
          <w:sz w:val="20"/>
        </w:rPr>
        <w:t>Como ha indicado el Sr. </w:t>
      </w:r>
      <w:proofErr w:type="spellStart"/>
      <w:r>
        <w:rPr>
          <w:rFonts w:ascii="Cambria" w:hAnsi="Cambria"/>
          <w:sz w:val="20"/>
        </w:rPr>
        <w:t>Warr</w:t>
      </w:r>
      <w:proofErr w:type="spellEnd"/>
      <w:r>
        <w:rPr>
          <w:rFonts w:ascii="Cambria" w:hAnsi="Cambria"/>
          <w:sz w:val="20"/>
        </w:rPr>
        <w:t xml:space="preserve"> en su respuesta, en el momento de redactar este documento la temporada de atún rojo en Gibraltar aún no se había cerrado del todo, pero hemos preferido presentarle algo con prontitud y, por supuesto, podemos facilitarle cualquier actualización de los datos de capturas tras el cierre previsto de la temporada el martes 14 de octubre.</w:t>
      </w:r>
    </w:p>
    <w:p w14:paraId="134361C7" w14:textId="77777777" w:rsidR="00191B4C" w:rsidRPr="00191B4C" w:rsidRDefault="00191B4C" w:rsidP="00CC574C">
      <w:pPr>
        <w:pStyle w:val="Default"/>
        <w:jc w:val="both"/>
        <w:rPr>
          <w:rFonts w:ascii="Cambria" w:eastAsia="Arial" w:hAnsi="Cambria"/>
          <w:sz w:val="20"/>
          <w:szCs w:val="20"/>
        </w:rPr>
      </w:pPr>
    </w:p>
    <w:p w14:paraId="356856C8" w14:textId="77777777" w:rsidR="00191B4C" w:rsidRDefault="00191B4C" w:rsidP="00CC574C">
      <w:pPr>
        <w:pStyle w:val="Default"/>
        <w:jc w:val="both"/>
        <w:rPr>
          <w:rFonts w:ascii="Cambria" w:eastAsia="Arial" w:hAnsi="Cambria"/>
          <w:sz w:val="20"/>
          <w:szCs w:val="20"/>
        </w:rPr>
      </w:pPr>
      <w:r>
        <w:rPr>
          <w:rFonts w:ascii="Cambria" w:hAnsi="Cambria"/>
          <w:sz w:val="20"/>
        </w:rPr>
        <w:t>Confío en que estas dos comunicaciones proporcionen toda la información solicitada, pero les ruego que me comuniquen si necesitan algo más antes de las reuniones del Comité de cumplimiento de Noviembre.</w:t>
      </w:r>
    </w:p>
    <w:p w14:paraId="077FCA00" w14:textId="77777777" w:rsidR="00191B4C" w:rsidRPr="00191B4C" w:rsidRDefault="00191B4C" w:rsidP="00CC574C">
      <w:pPr>
        <w:pStyle w:val="Default"/>
        <w:jc w:val="both"/>
        <w:rPr>
          <w:rFonts w:ascii="Cambria" w:eastAsia="Arial" w:hAnsi="Cambria"/>
          <w:sz w:val="20"/>
          <w:szCs w:val="20"/>
        </w:rPr>
      </w:pPr>
    </w:p>
    <w:p w14:paraId="7ED61058" w14:textId="77777777" w:rsidR="00191B4C" w:rsidRPr="00191B4C" w:rsidRDefault="00191B4C" w:rsidP="00CC574C">
      <w:pPr>
        <w:pStyle w:val="Default"/>
        <w:jc w:val="both"/>
        <w:rPr>
          <w:rFonts w:ascii="Cambria" w:eastAsia="Arial" w:hAnsi="Cambria"/>
          <w:sz w:val="20"/>
          <w:szCs w:val="20"/>
        </w:rPr>
      </w:pPr>
      <w:r>
        <w:rPr>
          <w:rFonts w:ascii="Cambria" w:hAnsi="Cambria"/>
          <w:sz w:val="20"/>
        </w:rPr>
        <w:t xml:space="preserve">Mi agradecimiento a los colegas de Gibraltar por su continua cooperación y amable ayuda en este asunto, y a usted una vez más por su carta. </w:t>
      </w:r>
    </w:p>
    <w:p w14:paraId="753DEA10" w14:textId="77777777" w:rsidR="00191B4C" w:rsidRPr="00191B4C" w:rsidRDefault="00191B4C" w:rsidP="00CC574C">
      <w:pPr>
        <w:pStyle w:val="Default"/>
        <w:jc w:val="both"/>
        <w:rPr>
          <w:rFonts w:ascii="Cambria" w:eastAsia="Arial" w:hAnsi="Cambria"/>
          <w:sz w:val="20"/>
          <w:szCs w:val="20"/>
        </w:rPr>
      </w:pPr>
    </w:p>
    <w:p w14:paraId="63496FCE" w14:textId="77777777" w:rsidR="00191B4C" w:rsidRPr="00191B4C" w:rsidRDefault="00191B4C" w:rsidP="00CC574C">
      <w:pPr>
        <w:pStyle w:val="Default"/>
        <w:jc w:val="both"/>
        <w:rPr>
          <w:rFonts w:ascii="Cambria" w:eastAsia="Arial" w:hAnsi="Cambria"/>
          <w:sz w:val="20"/>
          <w:szCs w:val="20"/>
        </w:rPr>
      </w:pPr>
      <w:r>
        <w:rPr>
          <w:rFonts w:ascii="Cambria" w:hAnsi="Cambria"/>
          <w:sz w:val="20"/>
        </w:rPr>
        <w:t>Atentamente,</w:t>
      </w:r>
    </w:p>
    <w:p w14:paraId="7BC671B7" w14:textId="77777777" w:rsidR="00191B4C" w:rsidRPr="00704874" w:rsidRDefault="00191B4C" w:rsidP="00704874">
      <w:pPr>
        <w:pStyle w:val="Default"/>
        <w:rPr>
          <w:rFonts w:ascii="Cambria" w:eastAsia="Arial" w:hAnsi="Cambria"/>
          <w:color w:val="auto"/>
          <w:sz w:val="20"/>
          <w:szCs w:val="20"/>
        </w:rPr>
      </w:pPr>
    </w:p>
    <w:p w14:paraId="328DDAB7" w14:textId="77777777" w:rsidR="008760F8" w:rsidRPr="00704874" w:rsidRDefault="008760F8" w:rsidP="00704874">
      <w:pPr>
        <w:pStyle w:val="Default"/>
        <w:rPr>
          <w:rFonts w:ascii="Cambria" w:eastAsia="Arial" w:hAnsi="Cambria"/>
          <w:color w:val="auto"/>
          <w:sz w:val="20"/>
          <w:szCs w:val="20"/>
        </w:rPr>
      </w:pPr>
    </w:p>
    <w:p w14:paraId="19568845" w14:textId="65E0C7DD" w:rsidR="4DEB1D4F" w:rsidRPr="00704874" w:rsidRDefault="4DEB1D4F" w:rsidP="00704874">
      <w:pPr>
        <w:pStyle w:val="Default"/>
        <w:rPr>
          <w:rFonts w:ascii="Cambria" w:hAnsi="Cambria"/>
          <w:sz w:val="20"/>
          <w:szCs w:val="20"/>
        </w:rPr>
      </w:pPr>
    </w:p>
    <w:p w14:paraId="4576DE95" w14:textId="77777777" w:rsidR="006123ED" w:rsidRPr="00704874" w:rsidRDefault="006123ED" w:rsidP="00704874">
      <w:pPr>
        <w:pStyle w:val="Default"/>
        <w:rPr>
          <w:rFonts w:ascii="Cambria" w:hAnsi="Cambria"/>
          <w:sz w:val="20"/>
          <w:szCs w:val="20"/>
        </w:rPr>
      </w:pPr>
    </w:p>
    <w:p w14:paraId="611B5293" w14:textId="77777777" w:rsidR="00191B4C" w:rsidRDefault="00191B4C" w:rsidP="00704874">
      <w:pPr>
        <w:pStyle w:val="Default"/>
        <w:rPr>
          <w:rFonts w:ascii="Cambria" w:eastAsia="Arial" w:hAnsi="Cambria"/>
          <w:color w:val="auto"/>
          <w:sz w:val="20"/>
          <w:szCs w:val="20"/>
        </w:rPr>
      </w:pPr>
      <w:r>
        <w:rPr>
          <w:rFonts w:ascii="Cambria" w:hAnsi="Cambria"/>
          <w:color w:val="auto"/>
          <w:sz w:val="20"/>
        </w:rPr>
        <w:t>Marc Owen</w:t>
      </w:r>
    </w:p>
    <w:p w14:paraId="37A8E833" w14:textId="7A95D50D" w:rsidR="00606A6A" w:rsidRPr="00704874" w:rsidRDefault="003C001F" w:rsidP="00704874">
      <w:pPr>
        <w:pStyle w:val="Default"/>
        <w:rPr>
          <w:rFonts w:ascii="Cambria" w:eastAsia="Arial" w:hAnsi="Cambria"/>
          <w:color w:val="auto"/>
          <w:sz w:val="20"/>
          <w:szCs w:val="20"/>
        </w:rPr>
      </w:pPr>
      <w:r>
        <w:rPr>
          <w:rFonts w:ascii="Cambria" w:hAnsi="Cambria"/>
          <w:color w:val="auto"/>
          <w:sz w:val="20"/>
        </w:rPr>
        <w:t>Jefa de delegación del Reino Unido ante ICCAT</w:t>
      </w:r>
    </w:p>
    <w:p w14:paraId="309B02BA" w14:textId="77777777" w:rsidR="009919E6" w:rsidRPr="00704874" w:rsidRDefault="009919E6" w:rsidP="00704874">
      <w:pPr>
        <w:pStyle w:val="Default"/>
        <w:rPr>
          <w:rFonts w:ascii="Cambria" w:eastAsia="Arial" w:hAnsi="Cambria"/>
          <w:color w:val="auto"/>
          <w:sz w:val="20"/>
          <w:szCs w:val="20"/>
        </w:rPr>
      </w:pPr>
    </w:p>
    <w:p w14:paraId="51F23397" w14:textId="7502F81A" w:rsidR="00E6166A" w:rsidRPr="00704874" w:rsidRDefault="00E6166A" w:rsidP="00704874">
      <w:pPr>
        <w:pStyle w:val="Default"/>
        <w:rPr>
          <w:rFonts w:ascii="Cambria" w:eastAsia="Arial" w:hAnsi="Cambria"/>
          <w:color w:val="auto"/>
          <w:sz w:val="20"/>
          <w:szCs w:val="20"/>
        </w:rPr>
      </w:pPr>
    </w:p>
    <w:p w14:paraId="52EEA819" w14:textId="77777777" w:rsidR="00D72EAA" w:rsidRPr="00704874" w:rsidRDefault="00D72EAA" w:rsidP="00704874">
      <w:pPr>
        <w:pStyle w:val="Default"/>
        <w:rPr>
          <w:rFonts w:ascii="Cambria" w:eastAsia="Arial" w:hAnsi="Cambria"/>
          <w:color w:val="auto"/>
          <w:sz w:val="20"/>
          <w:szCs w:val="20"/>
        </w:rPr>
      </w:pPr>
    </w:p>
    <w:p w14:paraId="2C85FFBD" w14:textId="2FADB252" w:rsidR="003D55C2" w:rsidRPr="00704874" w:rsidRDefault="003D55C2" w:rsidP="00704874">
      <w:pPr>
        <w:pStyle w:val="Default"/>
        <w:rPr>
          <w:rFonts w:ascii="Cambria" w:eastAsia="Arial" w:hAnsi="Cambria"/>
          <w:color w:val="auto"/>
          <w:sz w:val="20"/>
          <w:szCs w:val="20"/>
        </w:rPr>
      </w:pPr>
    </w:p>
    <w:p w14:paraId="59C15FBD" w14:textId="77777777" w:rsidR="000E0E53" w:rsidRDefault="000E0E53" w:rsidP="00704874">
      <w:pPr>
        <w:pStyle w:val="Default"/>
        <w:ind w:left="1440" w:hanging="1440"/>
        <w:rPr>
          <w:rFonts w:ascii="Cambria" w:hAnsi="Cambria"/>
          <w:sz w:val="20"/>
          <w:szCs w:val="20"/>
        </w:rPr>
      </w:pPr>
    </w:p>
    <w:p w14:paraId="511F0E02" w14:textId="77777777" w:rsidR="00C47B80" w:rsidRDefault="00C47B80" w:rsidP="00704874">
      <w:pPr>
        <w:pStyle w:val="Default"/>
        <w:ind w:left="1440" w:hanging="1440"/>
        <w:rPr>
          <w:rFonts w:ascii="Cambria" w:hAnsi="Cambria"/>
          <w:sz w:val="20"/>
          <w:szCs w:val="20"/>
        </w:rPr>
      </w:pPr>
    </w:p>
    <w:p w14:paraId="7619B7C1" w14:textId="77777777" w:rsidR="00C47B80" w:rsidRDefault="00C47B80" w:rsidP="00704874">
      <w:pPr>
        <w:pStyle w:val="Default"/>
        <w:ind w:left="1440" w:hanging="1440"/>
        <w:rPr>
          <w:rFonts w:ascii="Cambria" w:hAnsi="Cambria"/>
          <w:sz w:val="20"/>
          <w:szCs w:val="20"/>
        </w:rPr>
      </w:pPr>
    </w:p>
    <w:p w14:paraId="712EA59A" w14:textId="77777777" w:rsidR="00C47B80" w:rsidRDefault="00C47B80" w:rsidP="00704874">
      <w:pPr>
        <w:pStyle w:val="Default"/>
        <w:ind w:left="1440" w:hanging="1440"/>
        <w:rPr>
          <w:rFonts w:ascii="Cambria" w:hAnsi="Cambria"/>
          <w:sz w:val="20"/>
          <w:szCs w:val="20"/>
        </w:rPr>
      </w:pPr>
    </w:p>
    <w:p w14:paraId="38C1C98F" w14:textId="77777777" w:rsidR="00C47B80" w:rsidRDefault="00C47B80" w:rsidP="00704874">
      <w:pPr>
        <w:pStyle w:val="Default"/>
        <w:ind w:left="1440" w:hanging="1440"/>
        <w:rPr>
          <w:rFonts w:ascii="Cambria" w:hAnsi="Cambria"/>
          <w:sz w:val="20"/>
          <w:szCs w:val="20"/>
        </w:rPr>
      </w:pPr>
    </w:p>
    <w:p w14:paraId="22D1F44B" w14:textId="77777777" w:rsidR="00C47B80" w:rsidRDefault="00C47B80" w:rsidP="00704874">
      <w:pPr>
        <w:pStyle w:val="Default"/>
        <w:ind w:left="1440" w:hanging="1440"/>
        <w:rPr>
          <w:rFonts w:ascii="Cambria" w:hAnsi="Cambria"/>
          <w:sz w:val="20"/>
          <w:szCs w:val="20"/>
        </w:rPr>
      </w:pPr>
    </w:p>
    <w:p w14:paraId="690879B8" w14:textId="77777777" w:rsidR="00C47B80" w:rsidRDefault="00C47B80" w:rsidP="00704874">
      <w:pPr>
        <w:pStyle w:val="Default"/>
        <w:ind w:left="1440" w:hanging="1440"/>
        <w:rPr>
          <w:rFonts w:ascii="Cambria" w:hAnsi="Cambria"/>
          <w:sz w:val="20"/>
          <w:szCs w:val="20"/>
        </w:rPr>
      </w:pPr>
    </w:p>
    <w:p w14:paraId="7A9D93F0" w14:textId="77777777" w:rsidR="00C47B80" w:rsidRDefault="00C47B80" w:rsidP="00704874">
      <w:pPr>
        <w:pStyle w:val="Default"/>
        <w:ind w:left="1440" w:hanging="1440"/>
        <w:rPr>
          <w:rFonts w:ascii="Cambria" w:hAnsi="Cambria"/>
          <w:sz w:val="20"/>
          <w:szCs w:val="20"/>
        </w:rPr>
      </w:pPr>
    </w:p>
    <w:p w14:paraId="09840C02" w14:textId="77777777" w:rsidR="00C47B80" w:rsidRPr="00704874" w:rsidRDefault="00C47B80" w:rsidP="00704874">
      <w:pPr>
        <w:pStyle w:val="Default"/>
        <w:ind w:left="1440" w:hanging="1440"/>
        <w:rPr>
          <w:rFonts w:ascii="Cambria" w:hAnsi="Cambria"/>
          <w:sz w:val="20"/>
          <w:szCs w:val="20"/>
        </w:rPr>
      </w:pPr>
    </w:p>
    <w:p w14:paraId="6F66CBA8" w14:textId="3F21D8CC" w:rsidR="00B67784" w:rsidRPr="00704874" w:rsidRDefault="00434D76" w:rsidP="00191B4C">
      <w:pPr>
        <w:pStyle w:val="Default"/>
        <w:ind w:left="426" w:hanging="426"/>
        <w:rPr>
          <w:rFonts w:ascii="Cambria" w:hAnsi="Cambria"/>
          <w:sz w:val="20"/>
          <w:szCs w:val="20"/>
        </w:rPr>
      </w:pPr>
      <w:proofErr w:type="spellStart"/>
      <w:r>
        <w:rPr>
          <w:rFonts w:ascii="Cambria" w:hAnsi="Cambria"/>
          <w:b/>
          <w:sz w:val="20"/>
        </w:rPr>
        <w:t>cc</w:t>
      </w:r>
      <w:proofErr w:type="spellEnd"/>
      <w:r>
        <w:rPr>
          <w:rFonts w:ascii="Cambria" w:hAnsi="Cambria"/>
          <w:b/>
          <w:sz w:val="20"/>
        </w:rPr>
        <w:t>:</w:t>
      </w:r>
      <w:r>
        <w:rPr>
          <w:rFonts w:ascii="Cambria" w:hAnsi="Cambria"/>
          <w:sz w:val="20"/>
        </w:rPr>
        <w:tab/>
        <w:t xml:space="preserve">Sr. Stephen </w:t>
      </w:r>
      <w:proofErr w:type="spellStart"/>
      <w:r>
        <w:rPr>
          <w:rFonts w:ascii="Cambria" w:hAnsi="Cambria"/>
          <w:sz w:val="20"/>
        </w:rPr>
        <w:t>Warr</w:t>
      </w:r>
      <w:proofErr w:type="spellEnd"/>
      <w:r>
        <w:rPr>
          <w:rFonts w:ascii="Cambria" w:hAnsi="Cambria"/>
          <w:sz w:val="20"/>
        </w:rPr>
        <w:t>, responsable senior de Medio Ambiente, Gibraltar</w:t>
      </w:r>
    </w:p>
    <w:p w14:paraId="22D03F90" w14:textId="77777777" w:rsidR="00B67784" w:rsidRPr="00704874" w:rsidRDefault="00434D76" w:rsidP="00704874">
      <w:pPr>
        <w:pStyle w:val="Default"/>
        <w:ind w:left="426"/>
        <w:rPr>
          <w:rFonts w:ascii="Cambria" w:hAnsi="Cambria"/>
          <w:sz w:val="20"/>
          <w:szCs w:val="20"/>
        </w:rPr>
      </w:pPr>
      <w:r>
        <w:rPr>
          <w:rFonts w:ascii="Cambria" w:hAnsi="Cambria"/>
          <w:sz w:val="20"/>
        </w:rPr>
        <w:t>Sr. E. Penas, presidente de la Comisión</w:t>
      </w:r>
    </w:p>
    <w:p w14:paraId="1006A65B" w14:textId="38C0AB73" w:rsidR="00434D76" w:rsidRDefault="00434D76" w:rsidP="00704874">
      <w:pPr>
        <w:pStyle w:val="Default"/>
        <w:ind w:left="426"/>
        <w:rPr>
          <w:rFonts w:ascii="Cambria" w:hAnsi="Cambria"/>
          <w:sz w:val="20"/>
          <w:szCs w:val="20"/>
        </w:rPr>
      </w:pPr>
      <w:r>
        <w:rPr>
          <w:rFonts w:ascii="Cambria" w:hAnsi="Cambria"/>
          <w:sz w:val="20"/>
        </w:rPr>
        <w:t xml:space="preserve">Sr. S. </w:t>
      </w:r>
      <w:proofErr w:type="spellStart"/>
      <w:r>
        <w:rPr>
          <w:rFonts w:ascii="Cambria" w:hAnsi="Cambria"/>
          <w:sz w:val="20"/>
        </w:rPr>
        <w:t>Ota</w:t>
      </w:r>
      <w:proofErr w:type="spellEnd"/>
      <w:r>
        <w:rPr>
          <w:rFonts w:ascii="Cambria" w:hAnsi="Cambria"/>
          <w:sz w:val="20"/>
        </w:rPr>
        <w:t xml:space="preserve"> (Japón), presidente de la Subcomisión 2</w:t>
      </w:r>
      <w:bookmarkEnd w:id="0"/>
    </w:p>
    <w:p w14:paraId="510EBA39" w14:textId="77777777" w:rsidR="00704874" w:rsidRDefault="00704874" w:rsidP="00704874">
      <w:pPr>
        <w:pStyle w:val="Default"/>
        <w:jc w:val="both"/>
        <w:rPr>
          <w:rFonts w:ascii="Cambria" w:eastAsia="Arial" w:hAnsi="Cambria"/>
          <w:b/>
          <w:bCs/>
          <w:color w:val="auto"/>
          <w:sz w:val="20"/>
          <w:szCs w:val="20"/>
        </w:rPr>
      </w:pPr>
    </w:p>
    <w:p w14:paraId="72C08A83" w14:textId="77777777" w:rsidR="00191B4C" w:rsidRDefault="00191B4C" w:rsidP="00704874">
      <w:pPr>
        <w:pStyle w:val="Default"/>
        <w:jc w:val="both"/>
        <w:rPr>
          <w:rFonts w:ascii="Cambria" w:eastAsia="Arial" w:hAnsi="Cambria"/>
          <w:b/>
          <w:bCs/>
          <w:color w:val="auto"/>
          <w:sz w:val="20"/>
          <w:szCs w:val="20"/>
        </w:rPr>
      </w:pPr>
    </w:p>
    <w:p w14:paraId="0CA401F2" w14:textId="55C4C9F1" w:rsidR="00704874" w:rsidRDefault="00CC574C" w:rsidP="00704874">
      <w:pPr>
        <w:pStyle w:val="Default"/>
        <w:jc w:val="both"/>
        <w:rPr>
          <w:rFonts w:ascii="Cambria" w:eastAsia="Arial" w:hAnsi="Cambria"/>
          <w:color w:val="auto"/>
          <w:sz w:val="20"/>
          <w:szCs w:val="20"/>
        </w:rPr>
      </w:pPr>
      <w:r>
        <w:rPr>
          <w:rFonts w:ascii="Cambria" w:hAnsi="Cambria"/>
          <w:b/>
          <w:color w:val="auto"/>
          <w:sz w:val="20"/>
        </w:rPr>
        <w:t>Documento a</w:t>
      </w:r>
      <w:r w:rsidR="00704874">
        <w:rPr>
          <w:rFonts w:ascii="Cambria" w:hAnsi="Cambria"/>
          <w:b/>
          <w:color w:val="auto"/>
          <w:sz w:val="20"/>
        </w:rPr>
        <w:t>djunto:</w:t>
      </w:r>
      <w:r w:rsidR="00704874">
        <w:rPr>
          <w:rFonts w:ascii="Cambria" w:hAnsi="Cambria"/>
          <w:color w:val="auto"/>
          <w:sz w:val="20"/>
        </w:rPr>
        <w:t xml:space="preserve"> carta y envío de datos de Gibraltar con fecha 15 de septiembre de 2025.</w:t>
      </w:r>
    </w:p>
    <w:p w14:paraId="0C0DB4E0" w14:textId="395E8902" w:rsidR="002916C5" w:rsidRDefault="002916C5" w:rsidP="002916C5">
      <w:pPr>
        <w:pStyle w:val="BodyText"/>
        <w:jc w:val="right"/>
        <w:rPr>
          <w:rFonts w:ascii="Cambria" w:hAnsi="Cambria"/>
          <w:b/>
          <w:bCs/>
        </w:rPr>
      </w:pPr>
      <w:r>
        <w:rPr>
          <w:rFonts w:ascii="Cambria" w:hAnsi="Cambria"/>
          <w:b/>
        </w:rPr>
        <w:t>Documento adjunto</w:t>
      </w:r>
    </w:p>
    <w:p w14:paraId="5AA51E4B" w14:textId="77777777" w:rsidR="00754694" w:rsidRDefault="00754694" w:rsidP="002916C5">
      <w:pPr>
        <w:pStyle w:val="BodyText"/>
        <w:jc w:val="right"/>
        <w:rPr>
          <w:rFonts w:ascii="Cambria" w:hAnsi="Cambria"/>
          <w:b/>
          <w:bCs/>
        </w:rPr>
      </w:pPr>
    </w:p>
    <w:p w14:paraId="7CA0142B" w14:textId="41F35237" w:rsidR="00754694" w:rsidRPr="00305343" w:rsidRDefault="00754694" w:rsidP="00754694">
      <w:pPr>
        <w:pStyle w:val="BodyText"/>
        <w:jc w:val="center"/>
        <w:rPr>
          <w:rFonts w:ascii="Cambria" w:hAnsi="Cambria"/>
          <w:b/>
          <w:bCs/>
        </w:rPr>
      </w:pPr>
      <w:r w:rsidRPr="00305343">
        <w:rPr>
          <w:rFonts w:ascii="Cambria" w:hAnsi="Cambria"/>
          <w:b/>
        </w:rPr>
        <w:t>Carta de Gibraltar</w:t>
      </w:r>
    </w:p>
    <w:p w14:paraId="2C033067" w14:textId="77777777" w:rsidR="00754694" w:rsidRPr="00CC574C" w:rsidRDefault="00754694" w:rsidP="00754694">
      <w:pPr>
        <w:pStyle w:val="BodyText"/>
        <w:jc w:val="center"/>
        <w:rPr>
          <w:rFonts w:ascii="Cambria" w:hAnsi="Cambria"/>
          <w:b/>
          <w:bCs/>
          <w:w w:val="110"/>
        </w:rPr>
      </w:pPr>
    </w:p>
    <w:p w14:paraId="2362B672" w14:textId="6D630D9A" w:rsidR="00C47B80" w:rsidRPr="00C47B80" w:rsidRDefault="00191B4C" w:rsidP="00572343">
      <w:pPr>
        <w:pStyle w:val="BodyText"/>
        <w:jc w:val="center"/>
        <w:rPr>
          <w:rFonts w:ascii="Cambria" w:hAnsi="Cambria"/>
        </w:rPr>
      </w:pPr>
      <w:r w:rsidRPr="00305343">
        <w:rPr>
          <w:rFonts w:ascii="Cambria" w:hAnsi="Cambria"/>
        </w:rPr>
        <w:t>Departamento de Medio Ambiente, Sostenibilidad, Cambio Climático</w:t>
      </w:r>
      <w:r>
        <w:rPr>
          <w:rFonts w:ascii="Cambria" w:hAnsi="Cambria"/>
        </w:rPr>
        <w:t xml:space="preserve"> y Patrimonio</w:t>
      </w:r>
    </w:p>
    <w:p w14:paraId="1CFDF906" w14:textId="77777777" w:rsidR="00C47B80" w:rsidRPr="00C47B80" w:rsidRDefault="00C47B80" w:rsidP="00572343">
      <w:pPr>
        <w:pStyle w:val="BodyText"/>
        <w:jc w:val="center"/>
        <w:rPr>
          <w:rFonts w:ascii="Cambria" w:hAnsi="Cambria"/>
        </w:rPr>
      </w:pPr>
      <w:r>
        <w:rPr>
          <w:rFonts w:ascii="Cambria" w:hAnsi="Cambria"/>
        </w:rPr>
        <w:t>Gobierno de SM de Gibraltar</w:t>
      </w:r>
    </w:p>
    <w:p w14:paraId="56472B34" w14:textId="77777777" w:rsidR="00C47B80" w:rsidRPr="00305343" w:rsidRDefault="00C47B80" w:rsidP="00572343">
      <w:pPr>
        <w:pStyle w:val="BodyText"/>
        <w:jc w:val="center"/>
        <w:rPr>
          <w:rFonts w:ascii="Cambria" w:hAnsi="Cambria"/>
        </w:rPr>
      </w:pPr>
    </w:p>
    <w:p w14:paraId="0351436F" w14:textId="5B4BAF8F" w:rsidR="00C47B80" w:rsidRPr="00C47B80" w:rsidRDefault="00C47B80" w:rsidP="00C47B80">
      <w:pPr>
        <w:pStyle w:val="BodyText"/>
        <w:jc w:val="right"/>
        <w:rPr>
          <w:rFonts w:ascii="Cambria" w:hAnsi="Cambria"/>
          <w:w w:val="110"/>
        </w:rPr>
      </w:pPr>
      <w:r>
        <w:rPr>
          <w:rFonts w:ascii="Cambria" w:hAnsi="Cambria"/>
        </w:rPr>
        <w:t>15 de septiembre de 2025</w:t>
      </w:r>
    </w:p>
    <w:p w14:paraId="5F94AF1F" w14:textId="77777777" w:rsidR="00C47B80" w:rsidRPr="00C47B80" w:rsidRDefault="00C47B80" w:rsidP="00C47B80">
      <w:pPr>
        <w:pStyle w:val="BodyText"/>
        <w:jc w:val="right"/>
        <w:rPr>
          <w:rFonts w:ascii="Cambria" w:hAnsi="Cambria"/>
        </w:rPr>
      </w:pPr>
    </w:p>
    <w:p w14:paraId="660F2223" w14:textId="77777777" w:rsidR="00C47B80" w:rsidRPr="00C47B80" w:rsidRDefault="00C47B80" w:rsidP="00C47B80">
      <w:pPr>
        <w:pStyle w:val="BodyText"/>
        <w:jc w:val="both"/>
        <w:rPr>
          <w:rFonts w:ascii="Cambria" w:hAnsi="Cambria"/>
        </w:rPr>
      </w:pPr>
    </w:p>
    <w:p w14:paraId="71D8A2A4" w14:textId="77777777" w:rsidR="00191B4C" w:rsidRPr="00305343" w:rsidRDefault="00191B4C" w:rsidP="00191B4C">
      <w:pPr>
        <w:pStyle w:val="BodyText"/>
        <w:jc w:val="both"/>
        <w:rPr>
          <w:rFonts w:ascii="Cambria" w:hAnsi="Cambria"/>
          <w:lang w:val="en-US"/>
        </w:rPr>
      </w:pPr>
      <w:r w:rsidRPr="00305343">
        <w:rPr>
          <w:rFonts w:ascii="Cambria" w:hAnsi="Cambria"/>
          <w:lang w:val="en-US"/>
        </w:rPr>
        <w:t>Sr. Marc Owen</w:t>
      </w:r>
    </w:p>
    <w:p w14:paraId="1EE4574E" w14:textId="77777777" w:rsidR="00191B4C" w:rsidRPr="00305343" w:rsidRDefault="00191B4C" w:rsidP="00191B4C">
      <w:pPr>
        <w:pStyle w:val="BodyText"/>
        <w:jc w:val="both"/>
        <w:rPr>
          <w:rFonts w:ascii="Cambria" w:hAnsi="Cambria"/>
          <w:lang w:val="en-US"/>
        </w:rPr>
      </w:pPr>
      <w:r w:rsidRPr="00305343">
        <w:rPr>
          <w:rFonts w:ascii="Cambria" w:hAnsi="Cambria"/>
          <w:lang w:val="en-US"/>
        </w:rPr>
        <w:t>Team Lead, International Fisheries</w:t>
      </w:r>
    </w:p>
    <w:p w14:paraId="38F60A34" w14:textId="77777777" w:rsidR="00191B4C" w:rsidRPr="00191B4C" w:rsidRDefault="00191B4C" w:rsidP="00191B4C">
      <w:pPr>
        <w:pStyle w:val="BodyText"/>
        <w:jc w:val="both"/>
        <w:rPr>
          <w:rFonts w:ascii="Cambria" w:hAnsi="Cambria"/>
        </w:rPr>
      </w:pPr>
      <w:r>
        <w:rPr>
          <w:rFonts w:ascii="Cambria" w:hAnsi="Cambria"/>
        </w:rPr>
        <w:t xml:space="preserve">Departamento de Medio Ambiente, Alimentación y Asuntos Rurales  pt </w:t>
      </w:r>
      <w:proofErr w:type="spellStart"/>
      <w:r>
        <w:rPr>
          <w:rFonts w:ascii="Cambria" w:hAnsi="Cambria"/>
        </w:rPr>
        <w:t>Floor</w:t>
      </w:r>
      <w:proofErr w:type="spellEnd"/>
      <w:r>
        <w:rPr>
          <w:rFonts w:ascii="Cambria" w:hAnsi="Cambria"/>
        </w:rPr>
        <w:t xml:space="preserve">, </w:t>
      </w:r>
      <w:proofErr w:type="spellStart"/>
      <w:r>
        <w:rPr>
          <w:rFonts w:ascii="Cambria" w:hAnsi="Cambria"/>
        </w:rPr>
        <w:t>Seacole</w:t>
      </w:r>
      <w:proofErr w:type="spellEnd"/>
      <w:r>
        <w:rPr>
          <w:rFonts w:ascii="Cambria" w:hAnsi="Cambria"/>
        </w:rPr>
        <w:t xml:space="preserve"> </w:t>
      </w:r>
      <w:proofErr w:type="spellStart"/>
      <w:r>
        <w:rPr>
          <w:rFonts w:ascii="Cambria" w:hAnsi="Cambria"/>
        </w:rPr>
        <w:t>Wing</w:t>
      </w:r>
      <w:proofErr w:type="spellEnd"/>
      <w:r>
        <w:rPr>
          <w:rFonts w:ascii="Cambria" w:hAnsi="Cambria"/>
        </w:rPr>
        <w:t xml:space="preserve">, 2 </w:t>
      </w:r>
      <w:proofErr w:type="spellStart"/>
      <w:r>
        <w:rPr>
          <w:rFonts w:ascii="Cambria" w:hAnsi="Cambria"/>
        </w:rPr>
        <w:t>Marsham</w:t>
      </w:r>
      <w:proofErr w:type="spellEnd"/>
      <w:r>
        <w:rPr>
          <w:rFonts w:ascii="Cambria" w:hAnsi="Cambria"/>
        </w:rPr>
        <w:t xml:space="preserve"> Street</w:t>
      </w:r>
    </w:p>
    <w:p w14:paraId="2731D71E" w14:textId="51F22F93" w:rsidR="00C47B80" w:rsidRPr="00C47B80" w:rsidRDefault="00191B4C" w:rsidP="00191B4C">
      <w:pPr>
        <w:pStyle w:val="BodyText"/>
        <w:jc w:val="both"/>
        <w:rPr>
          <w:rFonts w:ascii="Cambria" w:hAnsi="Cambria"/>
        </w:rPr>
      </w:pPr>
      <w:r>
        <w:rPr>
          <w:rFonts w:ascii="Cambria" w:hAnsi="Cambria"/>
        </w:rPr>
        <w:t>London SW 1P 4DF</w:t>
      </w:r>
    </w:p>
    <w:p w14:paraId="3E166A86" w14:textId="77777777" w:rsidR="00C47B80" w:rsidRPr="00C47B80" w:rsidRDefault="00C47B80" w:rsidP="00C47B80">
      <w:pPr>
        <w:pStyle w:val="BodyText"/>
        <w:jc w:val="both"/>
        <w:rPr>
          <w:rFonts w:ascii="Cambria" w:hAnsi="Cambria"/>
        </w:rPr>
      </w:pPr>
    </w:p>
    <w:p w14:paraId="7D015B3C" w14:textId="77777777" w:rsidR="00C47B80" w:rsidRPr="00C47B80" w:rsidRDefault="00C47B80" w:rsidP="00C47B80">
      <w:pPr>
        <w:pStyle w:val="BodyText"/>
        <w:jc w:val="both"/>
        <w:rPr>
          <w:rFonts w:ascii="Cambria" w:hAnsi="Cambria"/>
          <w:b/>
          <w:bCs/>
          <w:w w:val="110"/>
        </w:rPr>
      </w:pPr>
    </w:p>
    <w:p w14:paraId="381614B8" w14:textId="2131E90E" w:rsidR="00C47B80" w:rsidRPr="00C47B80" w:rsidRDefault="00C47B80" w:rsidP="00C47B80">
      <w:pPr>
        <w:pStyle w:val="BodyText"/>
        <w:jc w:val="both"/>
        <w:rPr>
          <w:rFonts w:ascii="Cambria" w:hAnsi="Cambria"/>
          <w:b/>
          <w:bCs/>
        </w:rPr>
      </w:pPr>
      <w:r>
        <w:rPr>
          <w:rFonts w:ascii="Cambria" w:hAnsi="Cambria"/>
          <w:b/>
        </w:rPr>
        <w:t>Asunto: Ordenación y capturas de atún rojo en Gibraltar</w:t>
      </w:r>
    </w:p>
    <w:p w14:paraId="42259D80" w14:textId="77777777" w:rsidR="00C47B80" w:rsidRPr="00305343" w:rsidRDefault="00C47B80" w:rsidP="00C47B80">
      <w:pPr>
        <w:pStyle w:val="BodyText"/>
        <w:jc w:val="both"/>
        <w:rPr>
          <w:rFonts w:ascii="Cambria" w:hAnsi="Cambria"/>
          <w:b/>
          <w:bCs/>
        </w:rPr>
      </w:pPr>
    </w:p>
    <w:p w14:paraId="464E4886" w14:textId="77777777" w:rsidR="00191B4C" w:rsidRPr="00191B4C" w:rsidRDefault="00191B4C" w:rsidP="00191B4C">
      <w:pPr>
        <w:pStyle w:val="BodyText"/>
        <w:jc w:val="both"/>
        <w:rPr>
          <w:rFonts w:ascii="Cambria" w:hAnsi="Cambria"/>
        </w:rPr>
      </w:pPr>
      <w:r>
        <w:rPr>
          <w:rFonts w:ascii="Cambria" w:hAnsi="Cambria"/>
        </w:rPr>
        <w:t>Estimado Sr. Owen:</w:t>
      </w:r>
    </w:p>
    <w:p w14:paraId="44411399" w14:textId="77777777" w:rsidR="00191B4C" w:rsidRPr="00305343" w:rsidRDefault="00191B4C" w:rsidP="00191B4C">
      <w:pPr>
        <w:pStyle w:val="BodyText"/>
        <w:jc w:val="both"/>
        <w:rPr>
          <w:rFonts w:ascii="Cambria" w:hAnsi="Cambria"/>
        </w:rPr>
      </w:pPr>
    </w:p>
    <w:p w14:paraId="0F99A309" w14:textId="77777777" w:rsidR="00191B4C" w:rsidRPr="00191B4C" w:rsidRDefault="00191B4C" w:rsidP="00191B4C">
      <w:pPr>
        <w:pStyle w:val="BodyText"/>
        <w:jc w:val="both"/>
        <w:rPr>
          <w:rFonts w:ascii="Cambria" w:hAnsi="Cambria"/>
        </w:rPr>
      </w:pPr>
      <w:r>
        <w:rPr>
          <w:rFonts w:ascii="Cambria" w:hAnsi="Cambria"/>
        </w:rPr>
        <w:t>Nos referimos a la carta del presidente del Comité de cumplimiento de ICCAT de fecha 28 de julio de 2025 dirigida a usted en relación con la ordenación y las capturas de atún rojo (BFT) en Gibraltar.</w:t>
      </w:r>
    </w:p>
    <w:p w14:paraId="14104A91" w14:textId="77777777" w:rsidR="00191B4C" w:rsidRPr="00305343" w:rsidRDefault="00191B4C" w:rsidP="00191B4C">
      <w:pPr>
        <w:pStyle w:val="BodyText"/>
        <w:jc w:val="both"/>
        <w:rPr>
          <w:rFonts w:ascii="Cambria" w:hAnsi="Cambria"/>
        </w:rPr>
      </w:pPr>
    </w:p>
    <w:p w14:paraId="50095C4A" w14:textId="4F919EF8" w:rsidR="00191B4C" w:rsidRPr="00191B4C" w:rsidRDefault="00191B4C" w:rsidP="00191B4C">
      <w:pPr>
        <w:pStyle w:val="BodyText"/>
        <w:jc w:val="both"/>
        <w:rPr>
          <w:rFonts w:ascii="Cambria" w:hAnsi="Cambria"/>
        </w:rPr>
      </w:pPr>
      <w:r>
        <w:rPr>
          <w:rFonts w:ascii="Cambria" w:hAnsi="Cambria"/>
        </w:rPr>
        <w:t xml:space="preserve">Una vez más, resulta muy tranquilizador constatar que la Comisión aprecia la transparencia y el compromiso demostrados por Gibraltar a la hora de facilitar todos los datos estadísticos necesarios en relación con el atún rojo, así como las medidas de ordenación implementadas en Gibraltar hasta la fecha. De acuerdo con nuestro compromiso continuado de cooperar plenamente con la Secretaría de ICCAT, les informamos de que las últimas estadísticas de capturas de atún rojo (Formulario ST02-T1NC - Versión 2025b) correspondientes a la temporada abierta de atún rojo de este año (2025) hasta la fecha han sido enviadas por el Departamento a la cuenta de correo electrónico </w:t>
      </w:r>
      <w:hyperlink r:id="rId8">
        <w:r>
          <w:rPr>
            <w:rStyle w:val="Hyperlink"/>
            <w:rFonts w:ascii="Cambria" w:hAnsi="Cambria"/>
            <w:u w:val="none"/>
          </w:rPr>
          <w:t>stats_info@iccat.int</w:t>
        </w:r>
      </w:hyperlink>
      <w:r>
        <w:t xml:space="preserve"> </w:t>
      </w:r>
      <w:r>
        <w:rPr>
          <w:rFonts w:ascii="Cambria" w:hAnsi="Cambria"/>
        </w:rPr>
        <w:t>de conformidad con la Circular de ICCAT 00756/2025</w:t>
      </w:r>
      <w:r>
        <w:t>.</w:t>
      </w:r>
    </w:p>
    <w:p w14:paraId="122664E4" w14:textId="77777777" w:rsidR="00191B4C" w:rsidRPr="00305343" w:rsidRDefault="00191B4C" w:rsidP="00191B4C">
      <w:pPr>
        <w:pStyle w:val="BodyText"/>
        <w:jc w:val="both"/>
        <w:rPr>
          <w:rFonts w:ascii="Cambria" w:hAnsi="Cambria"/>
        </w:rPr>
      </w:pPr>
    </w:p>
    <w:p w14:paraId="65F948C8" w14:textId="1C3E992F" w:rsidR="00191B4C" w:rsidRPr="00191B4C" w:rsidRDefault="00191B4C" w:rsidP="00191B4C">
      <w:pPr>
        <w:pStyle w:val="BodyText"/>
        <w:jc w:val="both"/>
        <w:rPr>
          <w:rFonts w:ascii="Cambria" w:hAnsi="Cambria"/>
        </w:rPr>
      </w:pPr>
      <w:r>
        <w:rPr>
          <w:rFonts w:ascii="Cambria" w:hAnsi="Cambria"/>
        </w:rPr>
        <w:t>A modo de información adicional y como acostumbramos, a través de un Apéndice que adjuntamos a la presente carta, proporcionamos una visión general de las estadísticas de la temporada abierta del atún rojo hasta el 15 de septiembre de 2025. Los datos de capturas adicionales (si los hubiera) se facilitarán a la Secretaría una vez que se cierre la temporada el 14 de octubre de 2025.</w:t>
      </w:r>
    </w:p>
    <w:p w14:paraId="276A0536" w14:textId="77777777" w:rsidR="00191B4C" w:rsidRPr="00305343" w:rsidRDefault="00191B4C" w:rsidP="00191B4C">
      <w:pPr>
        <w:pStyle w:val="BodyText"/>
        <w:jc w:val="both"/>
        <w:rPr>
          <w:rFonts w:ascii="Cambria" w:hAnsi="Cambria"/>
        </w:rPr>
      </w:pPr>
    </w:p>
    <w:p w14:paraId="2956B951" w14:textId="77777777" w:rsidR="00191B4C" w:rsidRPr="00191B4C" w:rsidRDefault="00191B4C" w:rsidP="00191B4C">
      <w:pPr>
        <w:pStyle w:val="BodyText"/>
        <w:jc w:val="both"/>
        <w:rPr>
          <w:rFonts w:ascii="Cambria" w:hAnsi="Cambria"/>
        </w:rPr>
      </w:pPr>
      <w:r>
        <w:rPr>
          <w:rFonts w:ascii="Cambria" w:hAnsi="Cambria"/>
        </w:rPr>
        <w:t>Aprovechamos esta oportunidad para reiterar una vez más nuestro firme deseo de continuar nuestra cooperación y compromiso positivo con la Secretaría de ICCAT de cara al futuro, y a la consideración de la posibilidad de ampliar ICCAT a Gibraltar.</w:t>
      </w:r>
    </w:p>
    <w:p w14:paraId="29402514" w14:textId="77777777" w:rsidR="00191B4C" w:rsidRPr="00191B4C" w:rsidRDefault="00191B4C" w:rsidP="00191B4C">
      <w:pPr>
        <w:pStyle w:val="BodyText"/>
        <w:jc w:val="both"/>
        <w:rPr>
          <w:rFonts w:ascii="Cambria" w:hAnsi="Cambria"/>
        </w:rPr>
      </w:pPr>
      <w:r>
        <w:rPr>
          <w:rFonts w:ascii="Cambria" w:hAnsi="Cambria"/>
        </w:rPr>
        <w:t xml:space="preserve"> </w:t>
      </w:r>
    </w:p>
    <w:p w14:paraId="630EB14F" w14:textId="25FF7199" w:rsidR="00191B4C" w:rsidRPr="00C47B80" w:rsidRDefault="00191B4C" w:rsidP="00C47B80">
      <w:pPr>
        <w:pStyle w:val="BodyText"/>
        <w:jc w:val="both"/>
        <w:rPr>
          <w:rFonts w:ascii="Cambria" w:hAnsi="Cambria"/>
        </w:rPr>
      </w:pPr>
      <w:r>
        <w:rPr>
          <w:rFonts w:ascii="Cambria" w:hAnsi="Cambria"/>
        </w:rPr>
        <w:t>Quedamos a su disposición para cualquier aclaración sobre los puntos mencionados y los datos estadísticos facilitados.</w:t>
      </w:r>
    </w:p>
    <w:p w14:paraId="14D57547" w14:textId="77777777" w:rsidR="00C47B80" w:rsidRPr="00305343" w:rsidRDefault="00C47B80" w:rsidP="00C47B80">
      <w:pPr>
        <w:pStyle w:val="BodyText"/>
        <w:jc w:val="both"/>
        <w:rPr>
          <w:rFonts w:ascii="Cambria" w:hAnsi="Cambria"/>
        </w:rPr>
      </w:pPr>
    </w:p>
    <w:p w14:paraId="5C00E2E8" w14:textId="77777777" w:rsidR="00C47B80" w:rsidRPr="00C47B80" w:rsidRDefault="00C47B80" w:rsidP="00C47B80">
      <w:pPr>
        <w:pStyle w:val="BodyText"/>
        <w:jc w:val="both"/>
        <w:rPr>
          <w:rFonts w:ascii="Cambria" w:hAnsi="Cambria"/>
        </w:rPr>
      </w:pPr>
      <w:r>
        <w:rPr>
          <w:rFonts w:ascii="Cambria" w:hAnsi="Cambria"/>
        </w:rPr>
        <w:t>Atentamente,</w:t>
      </w:r>
    </w:p>
    <w:p w14:paraId="290DCE60" w14:textId="77777777" w:rsidR="00C47B80" w:rsidRPr="00305343" w:rsidRDefault="00C47B80" w:rsidP="00C47B80">
      <w:pPr>
        <w:pStyle w:val="BodyText"/>
        <w:jc w:val="both"/>
        <w:rPr>
          <w:rFonts w:ascii="Cambria" w:hAnsi="Cambria"/>
        </w:rPr>
      </w:pPr>
    </w:p>
    <w:p w14:paraId="11B30887" w14:textId="1EE0823A" w:rsidR="00C47B80" w:rsidRPr="00C47B80" w:rsidRDefault="000B03D3" w:rsidP="00C47B80">
      <w:pPr>
        <w:pStyle w:val="BodyText"/>
        <w:jc w:val="both"/>
        <w:rPr>
          <w:rFonts w:ascii="Cambria" w:hAnsi="Cambria"/>
        </w:rPr>
      </w:pPr>
      <w:r>
        <w:rPr>
          <w:rFonts w:ascii="Cambria" w:hAnsi="Cambria"/>
        </w:rPr>
        <w:t>(Firmado y sellado)</w:t>
      </w:r>
    </w:p>
    <w:p w14:paraId="1C5AD9BE" w14:textId="77777777" w:rsidR="00C47B80" w:rsidRPr="00305343" w:rsidRDefault="00C47B80" w:rsidP="00C47B80">
      <w:pPr>
        <w:pStyle w:val="BodyText"/>
        <w:jc w:val="both"/>
        <w:rPr>
          <w:rFonts w:ascii="Cambria" w:hAnsi="Cambria"/>
        </w:rPr>
      </w:pPr>
    </w:p>
    <w:p w14:paraId="6460186D" w14:textId="249C7EF1" w:rsidR="00C47B80" w:rsidRPr="00C47B80" w:rsidRDefault="00C47B80" w:rsidP="00C47B80">
      <w:pPr>
        <w:pStyle w:val="BodyText"/>
        <w:jc w:val="both"/>
        <w:rPr>
          <w:rFonts w:ascii="Cambria" w:hAnsi="Cambria"/>
        </w:rPr>
      </w:pPr>
      <w:r>
        <w:rPr>
          <w:rFonts w:ascii="Cambria" w:hAnsi="Cambria"/>
        </w:rPr>
        <w:t xml:space="preserve">Stephen </w:t>
      </w:r>
      <w:proofErr w:type="spellStart"/>
      <w:r>
        <w:rPr>
          <w:rFonts w:ascii="Cambria" w:hAnsi="Cambria"/>
        </w:rPr>
        <w:t>Warr</w:t>
      </w:r>
      <w:proofErr w:type="spellEnd"/>
    </w:p>
    <w:p w14:paraId="5595F599" w14:textId="77777777" w:rsidR="00C47B80" w:rsidRPr="00C47B80" w:rsidRDefault="00C47B80" w:rsidP="00C47B80">
      <w:pPr>
        <w:pStyle w:val="BodyText"/>
        <w:jc w:val="both"/>
        <w:rPr>
          <w:rFonts w:ascii="Cambria" w:hAnsi="Cambria"/>
        </w:rPr>
      </w:pPr>
      <w:r>
        <w:rPr>
          <w:rFonts w:ascii="Cambria" w:hAnsi="Cambria"/>
        </w:rPr>
        <w:t>Director ejecutivo (en funciones)</w:t>
      </w:r>
    </w:p>
    <w:p w14:paraId="74FBCCEA" w14:textId="77777777" w:rsidR="00C47B80" w:rsidRPr="00C47B80" w:rsidRDefault="00C47B80" w:rsidP="00C47B80">
      <w:pPr>
        <w:pStyle w:val="BodyText"/>
        <w:jc w:val="both"/>
        <w:rPr>
          <w:rFonts w:ascii="Cambria" w:hAnsi="Cambria"/>
        </w:rPr>
      </w:pPr>
      <w:r>
        <w:rPr>
          <w:rFonts w:ascii="Cambria" w:hAnsi="Cambria"/>
        </w:rPr>
        <w:t>Departamento de Medio Ambiente, Sostenibilidad, Cambio Climático y Patrimonio</w:t>
      </w:r>
    </w:p>
    <w:p w14:paraId="7AF12125" w14:textId="77777777" w:rsidR="00C47B80" w:rsidRPr="00305343" w:rsidRDefault="00C47B80" w:rsidP="00C47B80">
      <w:pPr>
        <w:pStyle w:val="BodyText"/>
        <w:jc w:val="both"/>
        <w:rPr>
          <w:rFonts w:ascii="Cambria" w:hAnsi="Cambria"/>
        </w:rPr>
      </w:pPr>
    </w:p>
    <w:p w14:paraId="65202337" w14:textId="77777777" w:rsidR="000B03D3" w:rsidRPr="00305343" w:rsidRDefault="000B03D3" w:rsidP="00C47B80">
      <w:pPr>
        <w:pStyle w:val="BodyText"/>
        <w:jc w:val="both"/>
        <w:rPr>
          <w:rFonts w:ascii="Cambria" w:hAnsi="Cambria"/>
        </w:rPr>
      </w:pPr>
    </w:p>
    <w:p w14:paraId="0F917743" w14:textId="1FDE85D2" w:rsidR="00C47B80" w:rsidRPr="00305343" w:rsidRDefault="00C47B80" w:rsidP="000B03D3">
      <w:pPr>
        <w:pStyle w:val="BodyText"/>
        <w:ind w:left="426" w:hanging="426"/>
        <w:jc w:val="both"/>
        <w:rPr>
          <w:rFonts w:ascii="Cambria" w:hAnsi="Cambria"/>
          <w:lang w:val="en-US"/>
        </w:rPr>
      </w:pPr>
      <w:r w:rsidRPr="00305343">
        <w:rPr>
          <w:rFonts w:ascii="Cambria" w:hAnsi="Cambria"/>
          <w:lang w:val="en-US"/>
        </w:rPr>
        <w:t>cc:</w:t>
      </w:r>
      <w:r w:rsidRPr="00305343">
        <w:rPr>
          <w:rFonts w:ascii="Cambria" w:hAnsi="Cambria"/>
          <w:lang w:val="en-US"/>
        </w:rPr>
        <w:tab/>
        <w:t>The Rt. Hon. Professor John Cortes MBE. Minister for the Environment, HM Government of Gibraltar.</w:t>
      </w:r>
    </w:p>
    <w:p w14:paraId="5A9911B1" w14:textId="77777777" w:rsidR="00C47B80" w:rsidRPr="00305343" w:rsidRDefault="00C47B80" w:rsidP="00C47B80">
      <w:pPr>
        <w:pStyle w:val="BodyText"/>
        <w:jc w:val="both"/>
        <w:rPr>
          <w:rFonts w:ascii="Cambria" w:hAnsi="Cambria"/>
          <w:w w:val="110"/>
          <w:lang w:val="en-US"/>
        </w:rPr>
      </w:pPr>
    </w:p>
    <w:p w14:paraId="23E289AC" w14:textId="0B8FE8C6" w:rsidR="00C47B80" w:rsidRPr="00305343" w:rsidRDefault="00C47B80" w:rsidP="00CC574C">
      <w:pPr>
        <w:pStyle w:val="BodyText"/>
        <w:rPr>
          <w:rFonts w:ascii="Cambria" w:hAnsi="Cambria"/>
          <w:w w:val="110"/>
          <w:lang w:val="en-US"/>
        </w:rPr>
      </w:pPr>
    </w:p>
    <w:p w14:paraId="56B2E2CB" w14:textId="77777777" w:rsidR="00CC574C" w:rsidRDefault="00CC574C">
      <w:pPr>
        <w:rPr>
          <w:rFonts w:ascii="Cambria" w:hAnsi="Cambria"/>
          <w:b/>
          <w:sz w:val="20"/>
        </w:rPr>
      </w:pPr>
      <w:r>
        <w:rPr>
          <w:rFonts w:ascii="Cambria" w:hAnsi="Cambria"/>
          <w:b/>
          <w:sz w:val="20"/>
        </w:rPr>
        <w:br w:type="page"/>
      </w:r>
    </w:p>
    <w:p w14:paraId="08572841" w14:textId="7983F74B" w:rsidR="00754694" w:rsidRPr="00305343" w:rsidRDefault="00754694" w:rsidP="00754694">
      <w:pPr>
        <w:spacing w:after="0" w:line="240" w:lineRule="auto"/>
        <w:ind w:left="1541" w:hanging="1541"/>
        <w:jc w:val="center"/>
        <w:rPr>
          <w:rFonts w:ascii="Cambria" w:hAnsi="Cambria"/>
          <w:b/>
          <w:bCs/>
          <w:w w:val="105"/>
          <w:sz w:val="20"/>
          <w:szCs w:val="20"/>
        </w:rPr>
      </w:pPr>
      <w:r w:rsidRPr="00305343">
        <w:rPr>
          <w:rFonts w:ascii="Cambria" w:hAnsi="Cambria"/>
          <w:b/>
          <w:sz w:val="20"/>
        </w:rPr>
        <w:t>Presentación de datos de Gibraltar</w:t>
      </w:r>
    </w:p>
    <w:p w14:paraId="02BE2205" w14:textId="77777777" w:rsidR="00754694" w:rsidRPr="00305343" w:rsidRDefault="00754694" w:rsidP="00C47B80">
      <w:pPr>
        <w:spacing w:after="0" w:line="240" w:lineRule="auto"/>
        <w:ind w:left="1541"/>
        <w:jc w:val="right"/>
        <w:rPr>
          <w:rFonts w:ascii="Cambria" w:hAnsi="Cambria"/>
          <w:b/>
          <w:w w:val="105"/>
          <w:sz w:val="20"/>
          <w:szCs w:val="20"/>
        </w:rPr>
      </w:pPr>
    </w:p>
    <w:p w14:paraId="57590D87" w14:textId="0DB563B0" w:rsidR="00C47B80" w:rsidRDefault="00C47B80" w:rsidP="00C47B80">
      <w:pPr>
        <w:spacing w:after="0" w:line="240" w:lineRule="auto"/>
        <w:ind w:left="1541"/>
        <w:jc w:val="right"/>
        <w:rPr>
          <w:rFonts w:ascii="Cambria" w:hAnsi="Cambria"/>
          <w:b/>
          <w:w w:val="105"/>
          <w:sz w:val="20"/>
          <w:szCs w:val="20"/>
        </w:rPr>
      </w:pPr>
      <w:r w:rsidRPr="00305343">
        <w:rPr>
          <w:rFonts w:ascii="Cambria" w:hAnsi="Cambria"/>
          <w:b/>
          <w:sz w:val="20"/>
        </w:rPr>
        <w:t>Apéndice a la carta de Gibraltar</w:t>
      </w:r>
    </w:p>
    <w:p w14:paraId="65674C01" w14:textId="77777777" w:rsidR="00C47B80" w:rsidRDefault="00C47B80" w:rsidP="00C47B80">
      <w:pPr>
        <w:spacing w:after="0" w:line="240" w:lineRule="auto"/>
        <w:ind w:left="1541"/>
        <w:jc w:val="right"/>
        <w:rPr>
          <w:rFonts w:ascii="Cambria" w:hAnsi="Cambria"/>
          <w:b/>
          <w:w w:val="105"/>
          <w:sz w:val="20"/>
          <w:szCs w:val="20"/>
        </w:rPr>
      </w:pPr>
    </w:p>
    <w:p w14:paraId="3E6B57F0" w14:textId="46DBB60D" w:rsidR="00C47B80" w:rsidRPr="00C47B80" w:rsidRDefault="00C47B80" w:rsidP="00C47B80">
      <w:pPr>
        <w:spacing w:after="0" w:line="240" w:lineRule="auto"/>
        <w:jc w:val="center"/>
        <w:rPr>
          <w:rFonts w:ascii="Cambria" w:hAnsi="Cambria"/>
          <w:b/>
          <w:sz w:val="20"/>
          <w:szCs w:val="20"/>
        </w:rPr>
      </w:pPr>
      <w:r>
        <w:rPr>
          <w:rFonts w:ascii="Cambria" w:hAnsi="Cambria"/>
          <w:b/>
          <w:sz w:val="20"/>
        </w:rPr>
        <w:t>Resumen de las estadísticas de la temporada abierta de atún rojo para el período 2015-2024</w:t>
      </w:r>
    </w:p>
    <w:p w14:paraId="37195806" w14:textId="77777777" w:rsidR="00C47B80" w:rsidRPr="00C47B80" w:rsidRDefault="00C47B80" w:rsidP="00C47B80">
      <w:pPr>
        <w:pStyle w:val="BodyText"/>
        <w:rPr>
          <w:rFonts w:ascii="Cambria" w:hAnsi="Cambria"/>
        </w:rPr>
      </w:pPr>
    </w:p>
    <w:tbl>
      <w:tblPr>
        <w:tblW w:w="9617" w:type="dxa"/>
        <w:tblInd w:w="-5" w:type="dxa"/>
        <w:tblLook w:val="04A0" w:firstRow="1" w:lastRow="0" w:firstColumn="1" w:lastColumn="0" w:noHBand="0" w:noVBand="1"/>
      </w:tblPr>
      <w:tblGrid>
        <w:gridCol w:w="4407"/>
        <w:gridCol w:w="811"/>
        <w:gridCol w:w="897"/>
        <w:gridCol w:w="897"/>
        <w:gridCol w:w="811"/>
        <w:gridCol w:w="14"/>
        <w:gridCol w:w="883"/>
        <w:gridCol w:w="897"/>
      </w:tblGrid>
      <w:tr w:rsidR="000B03D3" w:rsidRPr="006302CA" w14:paraId="64257BF1" w14:textId="0AFD8E42" w:rsidTr="006D75F4">
        <w:trPr>
          <w:trHeight w:val="262"/>
        </w:trPr>
        <w:tc>
          <w:tcPr>
            <w:tcW w:w="4407" w:type="dxa"/>
            <w:tcBorders>
              <w:top w:val="single" w:sz="4" w:space="0" w:color="auto"/>
              <w:left w:val="single" w:sz="4" w:space="0" w:color="auto"/>
              <w:bottom w:val="single" w:sz="4" w:space="0" w:color="auto"/>
              <w:right w:val="single" w:sz="4" w:space="0" w:color="auto"/>
            </w:tcBorders>
            <w:noWrap/>
            <w:vAlign w:val="bottom"/>
            <w:hideMark/>
          </w:tcPr>
          <w:p w14:paraId="1D4187E8" w14:textId="77777777" w:rsidR="000B03D3" w:rsidRPr="006302CA" w:rsidRDefault="000B03D3" w:rsidP="00C001B8">
            <w:pPr>
              <w:spacing w:after="0" w:line="240" w:lineRule="atLeast"/>
              <w:rPr>
                <w:rFonts w:ascii="Cambria" w:eastAsia="Times New Roman" w:hAnsi="Cambria" w:cs="Calibri"/>
                <w:b/>
                <w:bCs/>
                <w:sz w:val="20"/>
                <w:szCs w:val="20"/>
              </w:rPr>
            </w:pPr>
            <w:r>
              <w:rPr>
                <w:rFonts w:ascii="Cambria" w:hAnsi="Cambria"/>
                <w:b/>
                <w:sz w:val="20"/>
              </w:rPr>
              <w:t>Año</w:t>
            </w:r>
          </w:p>
        </w:tc>
        <w:tc>
          <w:tcPr>
            <w:tcW w:w="811" w:type="dxa"/>
            <w:tcBorders>
              <w:top w:val="single" w:sz="4" w:space="0" w:color="auto"/>
              <w:left w:val="nil"/>
              <w:bottom w:val="single" w:sz="4" w:space="0" w:color="auto"/>
              <w:right w:val="single" w:sz="4" w:space="0" w:color="auto"/>
            </w:tcBorders>
            <w:noWrap/>
            <w:vAlign w:val="bottom"/>
            <w:hideMark/>
          </w:tcPr>
          <w:p w14:paraId="76079470" w14:textId="1E846ADE" w:rsidR="000B03D3" w:rsidRPr="006302CA" w:rsidRDefault="000B03D3" w:rsidP="00C001B8">
            <w:pPr>
              <w:spacing w:after="0" w:line="240" w:lineRule="atLeast"/>
              <w:jc w:val="center"/>
              <w:rPr>
                <w:rFonts w:ascii="Cambria" w:eastAsia="Times New Roman" w:hAnsi="Cambria" w:cs="Calibri"/>
                <w:b/>
                <w:bCs/>
                <w:sz w:val="20"/>
                <w:szCs w:val="20"/>
              </w:rPr>
            </w:pPr>
            <w:r>
              <w:rPr>
                <w:rFonts w:ascii="Cambria" w:hAnsi="Cambria"/>
                <w:b/>
                <w:sz w:val="20"/>
              </w:rPr>
              <w:t>2015</w:t>
            </w:r>
          </w:p>
        </w:tc>
        <w:tc>
          <w:tcPr>
            <w:tcW w:w="897" w:type="dxa"/>
            <w:tcBorders>
              <w:top w:val="single" w:sz="4" w:space="0" w:color="auto"/>
              <w:left w:val="nil"/>
              <w:bottom w:val="single" w:sz="4" w:space="0" w:color="auto"/>
              <w:right w:val="single" w:sz="4" w:space="0" w:color="auto"/>
            </w:tcBorders>
            <w:noWrap/>
            <w:vAlign w:val="bottom"/>
            <w:hideMark/>
          </w:tcPr>
          <w:p w14:paraId="1BD67FA1" w14:textId="6B5EC8F5" w:rsidR="000B03D3" w:rsidRPr="006302CA" w:rsidRDefault="000B03D3" w:rsidP="00C001B8">
            <w:pPr>
              <w:spacing w:after="0" w:line="240" w:lineRule="atLeast"/>
              <w:jc w:val="center"/>
              <w:rPr>
                <w:rFonts w:ascii="Cambria" w:eastAsia="Times New Roman" w:hAnsi="Cambria" w:cs="Calibri"/>
                <w:b/>
                <w:bCs/>
                <w:sz w:val="20"/>
                <w:szCs w:val="20"/>
              </w:rPr>
            </w:pPr>
            <w:r>
              <w:rPr>
                <w:rFonts w:ascii="Cambria" w:hAnsi="Cambria"/>
                <w:b/>
                <w:sz w:val="20"/>
              </w:rPr>
              <w:t>2016</w:t>
            </w:r>
          </w:p>
        </w:tc>
        <w:tc>
          <w:tcPr>
            <w:tcW w:w="897" w:type="dxa"/>
            <w:tcBorders>
              <w:top w:val="single" w:sz="4" w:space="0" w:color="auto"/>
              <w:left w:val="nil"/>
              <w:bottom w:val="single" w:sz="4" w:space="0" w:color="auto"/>
              <w:right w:val="single" w:sz="4" w:space="0" w:color="auto"/>
            </w:tcBorders>
          </w:tcPr>
          <w:p w14:paraId="0EEB0F8B" w14:textId="756D3E13" w:rsidR="000B03D3" w:rsidRPr="006302CA" w:rsidRDefault="000B03D3" w:rsidP="00C001B8">
            <w:pPr>
              <w:spacing w:after="0" w:line="240" w:lineRule="atLeast"/>
              <w:jc w:val="center"/>
              <w:rPr>
                <w:rFonts w:ascii="Cambria" w:eastAsia="Times New Roman" w:hAnsi="Cambria" w:cs="Calibri"/>
                <w:b/>
                <w:bCs/>
                <w:sz w:val="20"/>
                <w:szCs w:val="20"/>
              </w:rPr>
            </w:pPr>
            <w:r>
              <w:rPr>
                <w:rFonts w:ascii="Cambria" w:hAnsi="Cambria"/>
                <w:b/>
                <w:sz w:val="20"/>
              </w:rPr>
              <w:t>2017</w:t>
            </w:r>
          </w:p>
        </w:tc>
        <w:tc>
          <w:tcPr>
            <w:tcW w:w="811" w:type="dxa"/>
            <w:tcBorders>
              <w:top w:val="single" w:sz="4" w:space="0" w:color="auto"/>
              <w:left w:val="nil"/>
              <w:bottom w:val="single" w:sz="4" w:space="0" w:color="auto"/>
              <w:right w:val="single" w:sz="4" w:space="0" w:color="auto"/>
            </w:tcBorders>
          </w:tcPr>
          <w:p w14:paraId="6AC008FB" w14:textId="3CFD19C2" w:rsidR="000B03D3" w:rsidRPr="006302CA" w:rsidRDefault="000B03D3" w:rsidP="00C001B8">
            <w:pPr>
              <w:spacing w:after="0" w:line="240" w:lineRule="atLeast"/>
              <w:jc w:val="center"/>
              <w:rPr>
                <w:rFonts w:ascii="Cambria" w:eastAsia="Times New Roman" w:hAnsi="Cambria" w:cs="Calibri"/>
                <w:b/>
                <w:bCs/>
                <w:sz w:val="20"/>
                <w:szCs w:val="20"/>
              </w:rPr>
            </w:pPr>
            <w:r>
              <w:rPr>
                <w:rFonts w:ascii="Cambria" w:hAnsi="Cambria"/>
                <w:b/>
                <w:sz w:val="20"/>
              </w:rPr>
              <w:t>2018</w:t>
            </w:r>
          </w:p>
        </w:tc>
        <w:tc>
          <w:tcPr>
            <w:tcW w:w="897" w:type="dxa"/>
            <w:gridSpan w:val="2"/>
            <w:tcBorders>
              <w:top w:val="single" w:sz="4" w:space="0" w:color="auto"/>
              <w:left w:val="nil"/>
              <w:bottom w:val="single" w:sz="4" w:space="0" w:color="auto"/>
              <w:right w:val="single" w:sz="4" w:space="0" w:color="auto"/>
            </w:tcBorders>
          </w:tcPr>
          <w:p w14:paraId="36EE638B" w14:textId="0B740BCF" w:rsidR="000B03D3" w:rsidRDefault="000B03D3" w:rsidP="00C001B8">
            <w:pPr>
              <w:spacing w:after="0" w:line="240" w:lineRule="atLeast"/>
              <w:jc w:val="center"/>
              <w:rPr>
                <w:rFonts w:ascii="Cambria" w:eastAsia="Times New Roman" w:hAnsi="Cambria" w:cs="Calibri"/>
                <w:b/>
                <w:bCs/>
                <w:sz w:val="20"/>
                <w:szCs w:val="20"/>
              </w:rPr>
            </w:pPr>
            <w:r>
              <w:rPr>
                <w:rFonts w:ascii="Cambria" w:hAnsi="Cambria"/>
                <w:b/>
                <w:sz w:val="20"/>
              </w:rPr>
              <w:t>2019</w:t>
            </w:r>
          </w:p>
        </w:tc>
        <w:tc>
          <w:tcPr>
            <w:tcW w:w="897" w:type="dxa"/>
            <w:tcBorders>
              <w:top w:val="single" w:sz="4" w:space="0" w:color="auto"/>
              <w:left w:val="single" w:sz="4" w:space="0" w:color="auto"/>
              <w:bottom w:val="single" w:sz="4" w:space="0" w:color="auto"/>
              <w:right w:val="single" w:sz="4" w:space="0" w:color="auto"/>
            </w:tcBorders>
          </w:tcPr>
          <w:p w14:paraId="3C4724B0" w14:textId="17956F2E" w:rsidR="000B03D3" w:rsidRDefault="000B03D3" w:rsidP="00C001B8">
            <w:pPr>
              <w:spacing w:after="0" w:line="240" w:lineRule="atLeast"/>
              <w:jc w:val="center"/>
              <w:rPr>
                <w:rFonts w:ascii="Cambria" w:eastAsia="Times New Roman" w:hAnsi="Cambria" w:cs="Calibri"/>
                <w:b/>
                <w:bCs/>
                <w:sz w:val="20"/>
                <w:szCs w:val="20"/>
              </w:rPr>
            </w:pPr>
            <w:r>
              <w:rPr>
                <w:rFonts w:ascii="Cambria" w:hAnsi="Cambria"/>
                <w:b/>
                <w:sz w:val="20"/>
              </w:rPr>
              <w:t>2020</w:t>
            </w:r>
          </w:p>
        </w:tc>
      </w:tr>
      <w:tr w:rsidR="000B03D3" w:rsidRPr="006302CA" w14:paraId="0C15EB75" w14:textId="10573BF2" w:rsidTr="006D75F4">
        <w:trPr>
          <w:trHeight w:val="217"/>
        </w:trPr>
        <w:tc>
          <w:tcPr>
            <w:tcW w:w="4407" w:type="dxa"/>
            <w:tcBorders>
              <w:top w:val="nil"/>
              <w:left w:val="single" w:sz="4" w:space="0" w:color="auto"/>
              <w:bottom w:val="single" w:sz="4" w:space="0" w:color="auto"/>
              <w:right w:val="single" w:sz="4" w:space="0" w:color="auto"/>
            </w:tcBorders>
            <w:noWrap/>
            <w:vAlign w:val="bottom"/>
            <w:hideMark/>
          </w:tcPr>
          <w:p w14:paraId="0D10C8EF" w14:textId="77777777" w:rsidR="000B03D3" w:rsidRPr="006302CA" w:rsidRDefault="000B03D3" w:rsidP="00C001B8">
            <w:pPr>
              <w:spacing w:after="0" w:line="240" w:lineRule="atLeast"/>
              <w:rPr>
                <w:rFonts w:ascii="Cambria" w:eastAsia="Times New Roman" w:hAnsi="Cambria" w:cs="Calibri"/>
                <w:sz w:val="20"/>
                <w:szCs w:val="20"/>
              </w:rPr>
            </w:pPr>
            <w:r>
              <w:rPr>
                <w:rFonts w:ascii="Cambria" w:hAnsi="Cambria"/>
                <w:sz w:val="20"/>
              </w:rPr>
              <w:t>Total admisible de captura (t)</w:t>
            </w:r>
          </w:p>
        </w:tc>
        <w:tc>
          <w:tcPr>
            <w:tcW w:w="811" w:type="dxa"/>
            <w:tcBorders>
              <w:top w:val="nil"/>
              <w:left w:val="nil"/>
              <w:bottom w:val="single" w:sz="4" w:space="0" w:color="auto"/>
              <w:right w:val="single" w:sz="4" w:space="0" w:color="auto"/>
            </w:tcBorders>
            <w:noWrap/>
            <w:vAlign w:val="bottom"/>
          </w:tcPr>
          <w:p w14:paraId="57F94061" w14:textId="0568C79E" w:rsidR="000B03D3" w:rsidRPr="006302CA" w:rsidRDefault="000B03D3" w:rsidP="00C001B8">
            <w:pPr>
              <w:spacing w:after="0" w:line="240" w:lineRule="atLeast"/>
              <w:jc w:val="center"/>
              <w:rPr>
                <w:rFonts w:ascii="Cambria" w:eastAsia="Times New Roman" w:hAnsi="Cambria" w:cs="Calibri"/>
                <w:b/>
                <w:bCs/>
                <w:sz w:val="20"/>
                <w:szCs w:val="20"/>
              </w:rPr>
            </w:pPr>
            <w:r>
              <w:rPr>
                <w:rFonts w:ascii="Cambria" w:hAnsi="Cambria"/>
                <w:b/>
                <w:sz w:val="20"/>
              </w:rPr>
              <w:t>13</w:t>
            </w:r>
          </w:p>
        </w:tc>
        <w:tc>
          <w:tcPr>
            <w:tcW w:w="897" w:type="dxa"/>
            <w:tcBorders>
              <w:top w:val="nil"/>
              <w:left w:val="nil"/>
              <w:bottom w:val="single" w:sz="4" w:space="0" w:color="auto"/>
              <w:right w:val="single" w:sz="4" w:space="0" w:color="auto"/>
            </w:tcBorders>
            <w:noWrap/>
            <w:vAlign w:val="bottom"/>
          </w:tcPr>
          <w:p w14:paraId="1027B4FD" w14:textId="2961A90D" w:rsidR="000B03D3" w:rsidRPr="006302CA" w:rsidRDefault="000B03D3" w:rsidP="00C001B8">
            <w:pPr>
              <w:spacing w:after="0" w:line="240" w:lineRule="atLeast"/>
              <w:jc w:val="center"/>
              <w:rPr>
                <w:rFonts w:ascii="Cambria" w:eastAsia="Times New Roman" w:hAnsi="Cambria" w:cs="Calibri"/>
                <w:b/>
                <w:bCs/>
                <w:sz w:val="20"/>
                <w:szCs w:val="20"/>
              </w:rPr>
            </w:pPr>
            <w:r>
              <w:rPr>
                <w:rFonts w:ascii="Cambria" w:hAnsi="Cambria"/>
                <w:b/>
                <w:sz w:val="20"/>
              </w:rPr>
              <w:t>13</w:t>
            </w:r>
          </w:p>
        </w:tc>
        <w:tc>
          <w:tcPr>
            <w:tcW w:w="897" w:type="dxa"/>
            <w:tcBorders>
              <w:top w:val="nil"/>
              <w:left w:val="nil"/>
              <w:bottom w:val="single" w:sz="4" w:space="0" w:color="auto"/>
              <w:right w:val="single" w:sz="4" w:space="0" w:color="auto"/>
            </w:tcBorders>
          </w:tcPr>
          <w:p w14:paraId="5E570907" w14:textId="3740727A" w:rsidR="000B03D3" w:rsidRPr="006302CA" w:rsidRDefault="000B03D3" w:rsidP="00C001B8">
            <w:pPr>
              <w:spacing w:after="0" w:line="240" w:lineRule="atLeast"/>
              <w:jc w:val="center"/>
              <w:rPr>
                <w:rFonts w:ascii="Cambria" w:eastAsia="Times New Roman" w:hAnsi="Cambria" w:cs="Calibri"/>
                <w:b/>
                <w:bCs/>
                <w:sz w:val="20"/>
                <w:szCs w:val="20"/>
              </w:rPr>
            </w:pPr>
            <w:r>
              <w:rPr>
                <w:rFonts w:ascii="Cambria" w:hAnsi="Cambria"/>
                <w:b/>
                <w:sz w:val="20"/>
              </w:rPr>
              <w:t>15,5</w:t>
            </w:r>
          </w:p>
        </w:tc>
        <w:tc>
          <w:tcPr>
            <w:tcW w:w="811" w:type="dxa"/>
            <w:tcBorders>
              <w:top w:val="nil"/>
              <w:left w:val="nil"/>
              <w:bottom w:val="single" w:sz="4" w:space="0" w:color="auto"/>
              <w:right w:val="single" w:sz="4" w:space="0" w:color="auto"/>
            </w:tcBorders>
          </w:tcPr>
          <w:p w14:paraId="4C023772" w14:textId="2862011B" w:rsidR="000B03D3" w:rsidRPr="006302CA" w:rsidRDefault="000B03D3" w:rsidP="00C001B8">
            <w:pPr>
              <w:spacing w:after="0" w:line="240" w:lineRule="atLeast"/>
              <w:jc w:val="center"/>
              <w:rPr>
                <w:rFonts w:ascii="Cambria" w:eastAsia="Times New Roman" w:hAnsi="Cambria" w:cs="Calibri"/>
                <w:b/>
                <w:bCs/>
                <w:sz w:val="20"/>
                <w:szCs w:val="20"/>
              </w:rPr>
            </w:pPr>
            <w:r>
              <w:rPr>
                <w:rFonts w:ascii="Cambria" w:hAnsi="Cambria"/>
                <w:b/>
                <w:sz w:val="20"/>
              </w:rPr>
              <w:t>15,5</w:t>
            </w:r>
          </w:p>
        </w:tc>
        <w:tc>
          <w:tcPr>
            <w:tcW w:w="897" w:type="dxa"/>
            <w:gridSpan w:val="2"/>
            <w:tcBorders>
              <w:top w:val="single" w:sz="4" w:space="0" w:color="auto"/>
              <w:left w:val="nil"/>
              <w:bottom w:val="single" w:sz="4" w:space="0" w:color="auto"/>
              <w:right w:val="single" w:sz="4" w:space="0" w:color="auto"/>
            </w:tcBorders>
          </w:tcPr>
          <w:p w14:paraId="70E5E302" w14:textId="49FD2A20" w:rsidR="000B03D3" w:rsidRDefault="000B03D3" w:rsidP="00C001B8">
            <w:pPr>
              <w:spacing w:after="0" w:line="240" w:lineRule="atLeast"/>
              <w:jc w:val="center"/>
              <w:rPr>
                <w:rFonts w:ascii="Cambria" w:eastAsia="Times New Roman" w:hAnsi="Cambria" w:cs="Calibri"/>
                <w:b/>
                <w:bCs/>
                <w:sz w:val="20"/>
                <w:szCs w:val="20"/>
              </w:rPr>
            </w:pPr>
            <w:r>
              <w:rPr>
                <w:rFonts w:ascii="Cambria" w:hAnsi="Cambria"/>
                <w:b/>
                <w:sz w:val="20"/>
              </w:rPr>
              <w:t>16,74</w:t>
            </w:r>
          </w:p>
        </w:tc>
        <w:tc>
          <w:tcPr>
            <w:tcW w:w="897" w:type="dxa"/>
            <w:tcBorders>
              <w:top w:val="single" w:sz="4" w:space="0" w:color="auto"/>
              <w:left w:val="single" w:sz="4" w:space="0" w:color="auto"/>
              <w:bottom w:val="single" w:sz="4" w:space="0" w:color="auto"/>
              <w:right w:val="single" w:sz="4" w:space="0" w:color="auto"/>
            </w:tcBorders>
          </w:tcPr>
          <w:p w14:paraId="7DA37BBE" w14:textId="3AAE38DB" w:rsidR="000B03D3" w:rsidRDefault="000B03D3" w:rsidP="000B03D3">
            <w:pPr>
              <w:spacing w:after="0" w:line="240" w:lineRule="atLeast"/>
              <w:jc w:val="center"/>
              <w:rPr>
                <w:rFonts w:ascii="Cambria" w:eastAsia="Times New Roman" w:hAnsi="Cambria" w:cs="Calibri"/>
                <w:b/>
                <w:bCs/>
                <w:sz w:val="20"/>
                <w:szCs w:val="20"/>
              </w:rPr>
            </w:pPr>
            <w:r>
              <w:rPr>
                <w:rFonts w:ascii="Cambria" w:hAnsi="Cambria"/>
                <w:b/>
                <w:sz w:val="20"/>
              </w:rPr>
              <w:t>19,81</w:t>
            </w:r>
          </w:p>
        </w:tc>
      </w:tr>
      <w:tr w:rsidR="000B03D3" w:rsidRPr="006302CA" w14:paraId="595CBB10" w14:textId="03CF1725" w:rsidTr="006D75F4">
        <w:trPr>
          <w:trHeight w:val="262"/>
        </w:trPr>
        <w:tc>
          <w:tcPr>
            <w:tcW w:w="4407" w:type="dxa"/>
            <w:tcBorders>
              <w:top w:val="nil"/>
              <w:left w:val="single" w:sz="4" w:space="0" w:color="auto"/>
              <w:bottom w:val="single" w:sz="4" w:space="0" w:color="auto"/>
              <w:right w:val="single" w:sz="4" w:space="0" w:color="auto"/>
            </w:tcBorders>
            <w:noWrap/>
            <w:vAlign w:val="bottom"/>
            <w:hideMark/>
          </w:tcPr>
          <w:p w14:paraId="3FF68F37" w14:textId="77777777" w:rsidR="000B03D3" w:rsidRPr="006302CA" w:rsidRDefault="000B03D3" w:rsidP="00C001B8">
            <w:pPr>
              <w:spacing w:after="0" w:line="240" w:lineRule="atLeast"/>
              <w:rPr>
                <w:rFonts w:ascii="Cambria" w:eastAsia="Times New Roman" w:hAnsi="Cambria" w:cs="Calibri"/>
                <w:sz w:val="20"/>
                <w:szCs w:val="20"/>
              </w:rPr>
            </w:pPr>
            <w:r>
              <w:rPr>
                <w:rFonts w:ascii="Cambria" w:hAnsi="Cambria"/>
                <w:sz w:val="20"/>
              </w:rPr>
              <w:t>Desembarques/captura real (kg)</w:t>
            </w:r>
          </w:p>
        </w:tc>
        <w:tc>
          <w:tcPr>
            <w:tcW w:w="811" w:type="dxa"/>
            <w:tcBorders>
              <w:top w:val="nil"/>
              <w:left w:val="nil"/>
              <w:bottom w:val="single" w:sz="4" w:space="0" w:color="auto"/>
              <w:right w:val="single" w:sz="4" w:space="0" w:color="auto"/>
            </w:tcBorders>
            <w:noWrap/>
            <w:vAlign w:val="bottom"/>
          </w:tcPr>
          <w:p w14:paraId="70E11528" w14:textId="53B5B3AD"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12.746</w:t>
            </w:r>
          </w:p>
        </w:tc>
        <w:tc>
          <w:tcPr>
            <w:tcW w:w="897" w:type="dxa"/>
            <w:tcBorders>
              <w:top w:val="nil"/>
              <w:left w:val="nil"/>
              <w:bottom w:val="single" w:sz="4" w:space="0" w:color="auto"/>
              <w:right w:val="single" w:sz="4" w:space="0" w:color="auto"/>
            </w:tcBorders>
            <w:noWrap/>
            <w:vAlign w:val="bottom"/>
          </w:tcPr>
          <w:p w14:paraId="05F59A1E" w14:textId="7CBADD6B"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13.894*</w:t>
            </w:r>
          </w:p>
        </w:tc>
        <w:tc>
          <w:tcPr>
            <w:tcW w:w="897" w:type="dxa"/>
            <w:tcBorders>
              <w:top w:val="nil"/>
              <w:left w:val="nil"/>
              <w:bottom w:val="single" w:sz="4" w:space="0" w:color="auto"/>
              <w:right w:val="single" w:sz="4" w:space="0" w:color="auto"/>
            </w:tcBorders>
          </w:tcPr>
          <w:p w14:paraId="3A262AAB" w14:textId="6F1EBB50"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16.190*</w:t>
            </w:r>
          </w:p>
        </w:tc>
        <w:tc>
          <w:tcPr>
            <w:tcW w:w="811" w:type="dxa"/>
            <w:tcBorders>
              <w:top w:val="nil"/>
              <w:left w:val="nil"/>
              <w:bottom w:val="single" w:sz="4" w:space="0" w:color="auto"/>
              <w:right w:val="single" w:sz="4" w:space="0" w:color="auto"/>
            </w:tcBorders>
          </w:tcPr>
          <w:p w14:paraId="653FBDAE" w14:textId="0A6DD91B"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14.603</w:t>
            </w:r>
          </w:p>
        </w:tc>
        <w:tc>
          <w:tcPr>
            <w:tcW w:w="897" w:type="dxa"/>
            <w:gridSpan w:val="2"/>
            <w:tcBorders>
              <w:top w:val="single" w:sz="4" w:space="0" w:color="auto"/>
              <w:left w:val="nil"/>
              <w:bottom w:val="single" w:sz="4" w:space="0" w:color="auto"/>
              <w:right w:val="single" w:sz="4" w:space="0" w:color="auto"/>
            </w:tcBorders>
          </w:tcPr>
          <w:p w14:paraId="234F089B" w14:textId="66DC834B"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17.378*</w:t>
            </w:r>
          </w:p>
        </w:tc>
        <w:tc>
          <w:tcPr>
            <w:tcW w:w="897" w:type="dxa"/>
            <w:tcBorders>
              <w:top w:val="single" w:sz="4" w:space="0" w:color="auto"/>
              <w:left w:val="single" w:sz="4" w:space="0" w:color="auto"/>
              <w:bottom w:val="single" w:sz="4" w:space="0" w:color="auto"/>
              <w:right w:val="single" w:sz="4" w:space="0" w:color="auto"/>
            </w:tcBorders>
          </w:tcPr>
          <w:p w14:paraId="3AB7A84E" w14:textId="34A5BEDF"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20.020*</w:t>
            </w:r>
          </w:p>
        </w:tc>
      </w:tr>
      <w:tr w:rsidR="000B03D3" w:rsidRPr="006302CA" w14:paraId="72940BD0" w14:textId="32C08537" w:rsidTr="006D75F4">
        <w:trPr>
          <w:trHeight w:val="262"/>
        </w:trPr>
        <w:tc>
          <w:tcPr>
            <w:tcW w:w="4407" w:type="dxa"/>
            <w:tcBorders>
              <w:top w:val="nil"/>
              <w:left w:val="single" w:sz="4" w:space="0" w:color="auto"/>
              <w:bottom w:val="single" w:sz="4" w:space="0" w:color="auto"/>
              <w:right w:val="single" w:sz="4" w:space="0" w:color="auto"/>
            </w:tcBorders>
            <w:noWrap/>
            <w:vAlign w:val="bottom"/>
            <w:hideMark/>
          </w:tcPr>
          <w:p w14:paraId="55814282" w14:textId="77777777" w:rsidR="000B03D3" w:rsidRPr="006302CA" w:rsidRDefault="000B03D3" w:rsidP="00C001B8">
            <w:pPr>
              <w:spacing w:after="0" w:line="240" w:lineRule="atLeast"/>
              <w:rPr>
                <w:rFonts w:ascii="Cambria" w:eastAsia="Times New Roman" w:hAnsi="Cambria" w:cs="Calibri"/>
                <w:sz w:val="20"/>
                <w:szCs w:val="20"/>
              </w:rPr>
            </w:pPr>
            <w:r>
              <w:rPr>
                <w:rFonts w:ascii="Cambria" w:hAnsi="Cambria"/>
                <w:sz w:val="20"/>
              </w:rPr>
              <w:t>Peso medio (kg)</w:t>
            </w:r>
          </w:p>
        </w:tc>
        <w:tc>
          <w:tcPr>
            <w:tcW w:w="811" w:type="dxa"/>
            <w:tcBorders>
              <w:top w:val="nil"/>
              <w:left w:val="nil"/>
              <w:bottom w:val="single" w:sz="4" w:space="0" w:color="auto"/>
              <w:right w:val="single" w:sz="4" w:space="0" w:color="auto"/>
            </w:tcBorders>
            <w:noWrap/>
            <w:vAlign w:val="bottom"/>
          </w:tcPr>
          <w:p w14:paraId="5AE14C11" w14:textId="2EF260DA"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47</w:t>
            </w:r>
          </w:p>
        </w:tc>
        <w:tc>
          <w:tcPr>
            <w:tcW w:w="897" w:type="dxa"/>
            <w:tcBorders>
              <w:top w:val="nil"/>
              <w:left w:val="nil"/>
              <w:bottom w:val="single" w:sz="4" w:space="0" w:color="auto"/>
              <w:right w:val="single" w:sz="4" w:space="0" w:color="auto"/>
            </w:tcBorders>
            <w:noWrap/>
            <w:vAlign w:val="bottom"/>
          </w:tcPr>
          <w:p w14:paraId="10301606" w14:textId="74BBF926"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88</w:t>
            </w:r>
          </w:p>
        </w:tc>
        <w:tc>
          <w:tcPr>
            <w:tcW w:w="897" w:type="dxa"/>
            <w:tcBorders>
              <w:top w:val="nil"/>
              <w:left w:val="nil"/>
              <w:bottom w:val="single" w:sz="4" w:space="0" w:color="auto"/>
              <w:right w:val="single" w:sz="4" w:space="0" w:color="auto"/>
            </w:tcBorders>
          </w:tcPr>
          <w:p w14:paraId="1FC9A299" w14:textId="24958057"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98</w:t>
            </w:r>
          </w:p>
        </w:tc>
        <w:tc>
          <w:tcPr>
            <w:tcW w:w="811" w:type="dxa"/>
            <w:tcBorders>
              <w:top w:val="nil"/>
              <w:left w:val="nil"/>
              <w:bottom w:val="single" w:sz="4" w:space="0" w:color="auto"/>
              <w:right w:val="single" w:sz="4" w:space="0" w:color="auto"/>
            </w:tcBorders>
          </w:tcPr>
          <w:p w14:paraId="156F86D3" w14:textId="751DAD1A"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121</w:t>
            </w:r>
          </w:p>
        </w:tc>
        <w:tc>
          <w:tcPr>
            <w:tcW w:w="897" w:type="dxa"/>
            <w:gridSpan w:val="2"/>
            <w:tcBorders>
              <w:top w:val="single" w:sz="4" w:space="0" w:color="auto"/>
              <w:left w:val="nil"/>
              <w:bottom w:val="single" w:sz="4" w:space="0" w:color="auto"/>
              <w:right w:val="single" w:sz="4" w:space="0" w:color="auto"/>
            </w:tcBorders>
          </w:tcPr>
          <w:p w14:paraId="586F19C4" w14:textId="58110E7D"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117</w:t>
            </w:r>
          </w:p>
        </w:tc>
        <w:tc>
          <w:tcPr>
            <w:tcW w:w="897" w:type="dxa"/>
            <w:tcBorders>
              <w:top w:val="single" w:sz="4" w:space="0" w:color="auto"/>
              <w:left w:val="single" w:sz="4" w:space="0" w:color="auto"/>
              <w:bottom w:val="single" w:sz="4" w:space="0" w:color="auto"/>
              <w:right w:val="single" w:sz="4" w:space="0" w:color="auto"/>
            </w:tcBorders>
          </w:tcPr>
          <w:p w14:paraId="1EC35065" w14:textId="579DA2EF"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83</w:t>
            </w:r>
          </w:p>
        </w:tc>
      </w:tr>
      <w:tr w:rsidR="000B03D3" w:rsidRPr="006302CA" w14:paraId="09256E85" w14:textId="45EFFC1F" w:rsidTr="006D75F4">
        <w:trPr>
          <w:trHeight w:val="262"/>
        </w:trPr>
        <w:tc>
          <w:tcPr>
            <w:tcW w:w="4407" w:type="dxa"/>
            <w:tcBorders>
              <w:top w:val="nil"/>
              <w:left w:val="single" w:sz="4" w:space="0" w:color="auto"/>
              <w:bottom w:val="single" w:sz="4" w:space="0" w:color="auto"/>
              <w:right w:val="single" w:sz="4" w:space="0" w:color="auto"/>
            </w:tcBorders>
            <w:noWrap/>
            <w:vAlign w:val="bottom"/>
            <w:hideMark/>
          </w:tcPr>
          <w:p w14:paraId="34962F7C" w14:textId="77777777" w:rsidR="000B03D3" w:rsidRPr="006302CA" w:rsidRDefault="000B03D3" w:rsidP="00C001B8">
            <w:pPr>
              <w:spacing w:after="0" w:line="240" w:lineRule="atLeast"/>
              <w:rPr>
                <w:rFonts w:ascii="Cambria" w:eastAsia="Times New Roman" w:hAnsi="Cambria" w:cs="Calibri"/>
                <w:sz w:val="20"/>
                <w:szCs w:val="20"/>
              </w:rPr>
            </w:pPr>
            <w:r>
              <w:rPr>
                <w:rFonts w:ascii="Cambria" w:hAnsi="Cambria"/>
                <w:sz w:val="20"/>
              </w:rPr>
              <w:t>Ejemplar más grande (kg)</w:t>
            </w:r>
          </w:p>
        </w:tc>
        <w:tc>
          <w:tcPr>
            <w:tcW w:w="811" w:type="dxa"/>
            <w:tcBorders>
              <w:top w:val="nil"/>
              <w:left w:val="nil"/>
              <w:bottom w:val="single" w:sz="4" w:space="0" w:color="auto"/>
              <w:right w:val="single" w:sz="4" w:space="0" w:color="auto"/>
            </w:tcBorders>
            <w:noWrap/>
            <w:vAlign w:val="bottom"/>
          </w:tcPr>
          <w:p w14:paraId="00A88AE2" w14:textId="0D05656F"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271</w:t>
            </w:r>
          </w:p>
        </w:tc>
        <w:tc>
          <w:tcPr>
            <w:tcW w:w="897" w:type="dxa"/>
            <w:tcBorders>
              <w:top w:val="nil"/>
              <w:left w:val="nil"/>
              <w:bottom w:val="single" w:sz="4" w:space="0" w:color="auto"/>
              <w:right w:val="single" w:sz="4" w:space="0" w:color="auto"/>
            </w:tcBorders>
            <w:noWrap/>
            <w:vAlign w:val="bottom"/>
          </w:tcPr>
          <w:p w14:paraId="5CE4A39E" w14:textId="2F621E99"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274</w:t>
            </w:r>
          </w:p>
        </w:tc>
        <w:tc>
          <w:tcPr>
            <w:tcW w:w="897" w:type="dxa"/>
            <w:tcBorders>
              <w:top w:val="nil"/>
              <w:left w:val="nil"/>
              <w:bottom w:val="single" w:sz="4" w:space="0" w:color="auto"/>
              <w:right w:val="single" w:sz="4" w:space="0" w:color="auto"/>
            </w:tcBorders>
          </w:tcPr>
          <w:p w14:paraId="4A65C1FC" w14:textId="56DC37AB"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279</w:t>
            </w:r>
          </w:p>
        </w:tc>
        <w:tc>
          <w:tcPr>
            <w:tcW w:w="811" w:type="dxa"/>
            <w:tcBorders>
              <w:top w:val="nil"/>
              <w:left w:val="nil"/>
              <w:bottom w:val="single" w:sz="4" w:space="0" w:color="auto"/>
              <w:right w:val="single" w:sz="4" w:space="0" w:color="auto"/>
            </w:tcBorders>
          </w:tcPr>
          <w:p w14:paraId="3CCFC0D5" w14:textId="3BEC797B"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299</w:t>
            </w:r>
          </w:p>
        </w:tc>
        <w:tc>
          <w:tcPr>
            <w:tcW w:w="897" w:type="dxa"/>
            <w:gridSpan w:val="2"/>
            <w:tcBorders>
              <w:top w:val="single" w:sz="4" w:space="0" w:color="auto"/>
              <w:left w:val="nil"/>
              <w:bottom w:val="single" w:sz="4" w:space="0" w:color="auto"/>
              <w:right w:val="single" w:sz="4" w:space="0" w:color="auto"/>
            </w:tcBorders>
          </w:tcPr>
          <w:p w14:paraId="5A346609" w14:textId="1B488025" w:rsidR="000B03D3" w:rsidRDefault="000B03D3" w:rsidP="00C001B8">
            <w:pPr>
              <w:spacing w:after="0" w:line="240" w:lineRule="atLeast"/>
              <w:jc w:val="center"/>
              <w:rPr>
                <w:rFonts w:ascii="Cambria" w:eastAsia="Times New Roman" w:hAnsi="Cambria" w:cs="Calibri"/>
                <w:sz w:val="20"/>
                <w:szCs w:val="20"/>
              </w:rPr>
            </w:pPr>
            <w:r>
              <w:rPr>
                <w:rFonts w:ascii="Cambria" w:hAnsi="Cambria"/>
                <w:sz w:val="20"/>
              </w:rPr>
              <w:t>267</w:t>
            </w:r>
          </w:p>
        </w:tc>
        <w:tc>
          <w:tcPr>
            <w:tcW w:w="897" w:type="dxa"/>
            <w:tcBorders>
              <w:top w:val="single" w:sz="4" w:space="0" w:color="auto"/>
              <w:left w:val="single" w:sz="4" w:space="0" w:color="auto"/>
              <w:bottom w:val="single" w:sz="4" w:space="0" w:color="auto"/>
              <w:right w:val="single" w:sz="4" w:space="0" w:color="auto"/>
            </w:tcBorders>
          </w:tcPr>
          <w:p w14:paraId="22A80B67" w14:textId="2A6A3A7D" w:rsidR="000B03D3" w:rsidRDefault="000B03D3" w:rsidP="00C001B8">
            <w:pPr>
              <w:spacing w:after="0" w:line="240" w:lineRule="atLeast"/>
              <w:jc w:val="center"/>
              <w:rPr>
                <w:rFonts w:ascii="Cambria" w:eastAsia="Times New Roman" w:hAnsi="Cambria" w:cs="Calibri"/>
                <w:sz w:val="20"/>
                <w:szCs w:val="20"/>
              </w:rPr>
            </w:pPr>
            <w:r>
              <w:rPr>
                <w:rFonts w:ascii="Cambria" w:hAnsi="Cambria"/>
                <w:sz w:val="20"/>
              </w:rPr>
              <w:t>341</w:t>
            </w:r>
          </w:p>
        </w:tc>
      </w:tr>
      <w:tr w:rsidR="000B03D3" w:rsidRPr="006302CA" w14:paraId="3BDBBC52" w14:textId="23CA359A" w:rsidTr="006D75F4">
        <w:trPr>
          <w:trHeight w:val="271"/>
        </w:trPr>
        <w:tc>
          <w:tcPr>
            <w:tcW w:w="4407" w:type="dxa"/>
            <w:tcBorders>
              <w:top w:val="nil"/>
              <w:left w:val="single" w:sz="4" w:space="0" w:color="auto"/>
              <w:bottom w:val="single" w:sz="4" w:space="0" w:color="auto"/>
              <w:right w:val="single" w:sz="4" w:space="0" w:color="auto"/>
            </w:tcBorders>
            <w:noWrap/>
            <w:vAlign w:val="bottom"/>
            <w:hideMark/>
          </w:tcPr>
          <w:p w14:paraId="3BCB5277" w14:textId="77777777" w:rsidR="006D75F4" w:rsidRDefault="000B03D3" w:rsidP="00C001B8">
            <w:pPr>
              <w:spacing w:after="0" w:line="240" w:lineRule="atLeast"/>
              <w:rPr>
                <w:rFonts w:ascii="Cambria" w:eastAsia="Times New Roman" w:hAnsi="Cambria" w:cs="Calibri"/>
                <w:sz w:val="20"/>
                <w:szCs w:val="20"/>
              </w:rPr>
            </w:pPr>
            <w:r>
              <w:rPr>
                <w:rFonts w:ascii="Cambria" w:hAnsi="Cambria"/>
                <w:sz w:val="20"/>
              </w:rPr>
              <w:t>Total de pescadores deportivos/</w:t>
            </w:r>
          </w:p>
          <w:p w14:paraId="7C0D8E33" w14:textId="031445ED" w:rsidR="000B03D3" w:rsidRPr="006302CA" w:rsidRDefault="000B03D3" w:rsidP="00C001B8">
            <w:pPr>
              <w:spacing w:after="0" w:line="240" w:lineRule="atLeast"/>
              <w:rPr>
                <w:rFonts w:ascii="Cambria" w:eastAsia="Times New Roman" w:hAnsi="Cambria" w:cs="Calibri"/>
                <w:sz w:val="20"/>
                <w:szCs w:val="20"/>
              </w:rPr>
            </w:pPr>
            <w:r>
              <w:rPr>
                <w:rFonts w:ascii="Cambria" w:hAnsi="Cambria"/>
                <w:sz w:val="20"/>
              </w:rPr>
              <w:t>recreativos con licencia que desembarcan atún rojo</w:t>
            </w:r>
          </w:p>
        </w:tc>
        <w:tc>
          <w:tcPr>
            <w:tcW w:w="811" w:type="dxa"/>
            <w:tcBorders>
              <w:top w:val="nil"/>
              <w:left w:val="nil"/>
              <w:bottom w:val="single" w:sz="4" w:space="0" w:color="auto"/>
              <w:right w:val="single" w:sz="4" w:space="0" w:color="auto"/>
            </w:tcBorders>
            <w:noWrap/>
            <w:vAlign w:val="center"/>
          </w:tcPr>
          <w:p w14:paraId="2F1528F9" w14:textId="5E951FC6"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91</w:t>
            </w:r>
          </w:p>
        </w:tc>
        <w:tc>
          <w:tcPr>
            <w:tcW w:w="897" w:type="dxa"/>
            <w:tcBorders>
              <w:top w:val="nil"/>
              <w:left w:val="nil"/>
              <w:bottom w:val="single" w:sz="4" w:space="0" w:color="auto"/>
              <w:right w:val="single" w:sz="4" w:space="0" w:color="auto"/>
            </w:tcBorders>
            <w:noWrap/>
            <w:vAlign w:val="center"/>
          </w:tcPr>
          <w:p w14:paraId="59D1A867" w14:textId="48CB0877"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75</w:t>
            </w:r>
          </w:p>
        </w:tc>
        <w:tc>
          <w:tcPr>
            <w:tcW w:w="897" w:type="dxa"/>
            <w:tcBorders>
              <w:top w:val="nil"/>
              <w:left w:val="nil"/>
              <w:bottom w:val="single" w:sz="4" w:space="0" w:color="auto"/>
              <w:right w:val="single" w:sz="4" w:space="0" w:color="auto"/>
            </w:tcBorders>
            <w:vAlign w:val="center"/>
          </w:tcPr>
          <w:p w14:paraId="5B36705A" w14:textId="7E98538E"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65</w:t>
            </w:r>
          </w:p>
        </w:tc>
        <w:tc>
          <w:tcPr>
            <w:tcW w:w="811" w:type="dxa"/>
            <w:tcBorders>
              <w:top w:val="nil"/>
              <w:left w:val="nil"/>
              <w:bottom w:val="single" w:sz="4" w:space="0" w:color="auto"/>
              <w:right w:val="single" w:sz="4" w:space="0" w:color="auto"/>
            </w:tcBorders>
            <w:vAlign w:val="center"/>
          </w:tcPr>
          <w:p w14:paraId="52810CFA" w14:textId="03536DAD"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61</w:t>
            </w:r>
          </w:p>
        </w:tc>
        <w:tc>
          <w:tcPr>
            <w:tcW w:w="897" w:type="dxa"/>
            <w:gridSpan w:val="2"/>
            <w:tcBorders>
              <w:top w:val="single" w:sz="4" w:space="0" w:color="auto"/>
              <w:left w:val="nil"/>
              <w:bottom w:val="single" w:sz="4" w:space="0" w:color="auto"/>
              <w:right w:val="single" w:sz="4" w:space="0" w:color="auto"/>
            </w:tcBorders>
            <w:vAlign w:val="center"/>
          </w:tcPr>
          <w:p w14:paraId="2AFAD5C8" w14:textId="22E1D6B6" w:rsidR="000B03D3" w:rsidRDefault="000B03D3" w:rsidP="00C001B8">
            <w:pPr>
              <w:spacing w:after="0" w:line="240" w:lineRule="atLeast"/>
              <w:jc w:val="center"/>
              <w:rPr>
                <w:rFonts w:ascii="Cambria" w:eastAsia="Times New Roman" w:hAnsi="Cambria" w:cs="Calibri"/>
                <w:sz w:val="20"/>
                <w:szCs w:val="20"/>
              </w:rPr>
            </w:pPr>
            <w:r>
              <w:rPr>
                <w:rFonts w:ascii="Cambria" w:hAnsi="Cambria"/>
                <w:sz w:val="20"/>
              </w:rPr>
              <w:t>76</w:t>
            </w:r>
          </w:p>
        </w:tc>
        <w:tc>
          <w:tcPr>
            <w:tcW w:w="897" w:type="dxa"/>
            <w:tcBorders>
              <w:top w:val="single" w:sz="4" w:space="0" w:color="auto"/>
              <w:left w:val="single" w:sz="4" w:space="0" w:color="auto"/>
              <w:bottom w:val="single" w:sz="4" w:space="0" w:color="auto"/>
              <w:right w:val="single" w:sz="4" w:space="0" w:color="auto"/>
            </w:tcBorders>
            <w:vAlign w:val="center"/>
          </w:tcPr>
          <w:p w14:paraId="1F771DDA" w14:textId="7E174BAF" w:rsidR="000B03D3" w:rsidRDefault="000B03D3" w:rsidP="00C001B8">
            <w:pPr>
              <w:spacing w:after="0" w:line="240" w:lineRule="atLeast"/>
              <w:jc w:val="center"/>
              <w:rPr>
                <w:rFonts w:ascii="Cambria" w:eastAsia="Times New Roman" w:hAnsi="Cambria" w:cs="Calibri"/>
                <w:sz w:val="20"/>
                <w:szCs w:val="20"/>
              </w:rPr>
            </w:pPr>
            <w:r>
              <w:rPr>
                <w:rFonts w:ascii="Cambria" w:hAnsi="Cambria"/>
                <w:sz w:val="20"/>
              </w:rPr>
              <w:t>111</w:t>
            </w:r>
          </w:p>
        </w:tc>
      </w:tr>
      <w:tr w:rsidR="000B03D3" w:rsidRPr="006302CA" w14:paraId="62E6B56F" w14:textId="37C103EB" w:rsidTr="006D75F4">
        <w:trPr>
          <w:trHeight w:val="262"/>
        </w:trPr>
        <w:tc>
          <w:tcPr>
            <w:tcW w:w="4407" w:type="dxa"/>
            <w:tcBorders>
              <w:top w:val="nil"/>
              <w:left w:val="single" w:sz="4" w:space="0" w:color="auto"/>
              <w:bottom w:val="single" w:sz="4" w:space="0" w:color="auto"/>
              <w:right w:val="single" w:sz="4" w:space="0" w:color="auto"/>
            </w:tcBorders>
            <w:noWrap/>
            <w:vAlign w:val="bottom"/>
            <w:hideMark/>
          </w:tcPr>
          <w:p w14:paraId="77D46609" w14:textId="77777777" w:rsidR="000B03D3" w:rsidRPr="006302CA" w:rsidRDefault="000B03D3" w:rsidP="00C001B8">
            <w:pPr>
              <w:spacing w:after="0" w:line="240" w:lineRule="atLeast"/>
              <w:rPr>
                <w:rFonts w:ascii="Cambria" w:eastAsia="Times New Roman" w:hAnsi="Cambria" w:cs="Calibri"/>
                <w:sz w:val="20"/>
                <w:szCs w:val="20"/>
              </w:rPr>
            </w:pPr>
            <w:r>
              <w:rPr>
                <w:rFonts w:ascii="Cambria" w:hAnsi="Cambria"/>
                <w:sz w:val="20"/>
              </w:rPr>
              <w:t>Días totales en temporada abierta</w:t>
            </w:r>
          </w:p>
        </w:tc>
        <w:tc>
          <w:tcPr>
            <w:tcW w:w="811" w:type="dxa"/>
            <w:tcBorders>
              <w:top w:val="nil"/>
              <w:left w:val="nil"/>
              <w:bottom w:val="single" w:sz="4" w:space="0" w:color="auto"/>
              <w:right w:val="single" w:sz="4" w:space="0" w:color="auto"/>
            </w:tcBorders>
            <w:noWrap/>
            <w:vAlign w:val="bottom"/>
          </w:tcPr>
          <w:p w14:paraId="2A5B55B7" w14:textId="0C05B44B"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123</w:t>
            </w:r>
          </w:p>
        </w:tc>
        <w:tc>
          <w:tcPr>
            <w:tcW w:w="897" w:type="dxa"/>
            <w:tcBorders>
              <w:top w:val="nil"/>
              <w:left w:val="nil"/>
              <w:bottom w:val="single" w:sz="4" w:space="0" w:color="auto"/>
              <w:right w:val="single" w:sz="4" w:space="0" w:color="auto"/>
            </w:tcBorders>
            <w:noWrap/>
            <w:vAlign w:val="bottom"/>
          </w:tcPr>
          <w:p w14:paraId="0CF41D6F" w14:textId="6EF57B07"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121</w:t>
            </w:r>
          </w:p>
        </w:tc>
        <w:tc>
          <w:tcPr>
            <w:tcW w:w="897" w:type="dxa"/>
            <w:tcBorders>
              <w:top w:val="nil"/>
              <w:left w:val="nil"/>
              <w:bottom w:val="single" w:sz="4" w:space="0" w:color="auto"/>
              <w:right w:val="single" w:sz="4" w:space="0" w:color="auto"/>
            </w:tcBorders>
          </w:tcPr>
          <w:p w14:paraId="0C19D789" w14:textId="649E4303"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69,5</w:t>
            </w:r>
          </w:p>
        </w:tc>
        <w:tc>
          <w:tcPr>
            <w:tcW w:w="825" w:type="dxa"/>
            <w:gridSpan w:val="2"/>
            <w:tcBorders>
              <w:top w:val="single" w:sz="4" w:space="0" w:color="auto"/>
              <w:left w:val="nil"/>
              <w:bottom w:val="single" w:sz="4" w:space="0" w:color="auto"/>
              <w:right w:val="single" w:sz="4" w:space="0" w:color="auto"/>
            </w:tcBorders>
          </w:tcPr>
          <w:p w14:paraId="566E5CB0" w14:textId="388511BA" w:rsidR="000B03D3" w:rsidRPr="006302CA" w:rsidRDefault="000B03D3" w:rsidP="00C001B8">
            <w:pPr>
              <w:spacing w:after="0" w:line="240" w:lineRule="atLeast"/>
              <w:jc w:val="center"/>
              <w:rPr>
                <w:rFonts w:ascii="Cambria" w:eastAsia="Times New Roman" w:hAnsi="Cambria" w:cs="Calibri"/>
                <w:sz w:val="20"/>
                <w:szCs w:val="20"/>
              </w:rPr>
            </w:pPr>
            <w:r>
              <w:rPr>
                <w:rFonts w:ascii="Cambria" w:hAnsi="Cambria"/>
                <w:sz w:val="20"/>
              </w:rPr>
              <w:t>93</w:t>
            </w:r>
          </w:p>
        </w:tc>
        <w:tc>
          <w:tcPr>
            <w:tcW w:w="883" w:type="dxa"/>
            <w:tcBorders>
              <w:top w:val="single" w:sz="4" w:space="0" w:color="auto"/>
              <w:left w:val="single" w:sz="4" w:space="0" w:color="auto"/>
              <w:bottom w:val="single" w:sz="4" w:space="0" w:color="auto"/>
              <w:right w:val="single" w:sz="4" w:space="0" w:color="auto"/>
            </w:tcBorders>
          </w:tcPr>
          <w:p w14:paraId="298BB4AC" w14:textId="5EF7F4CD" w:rsidR="000B03D3" w:rsidRDefault="000B03D3" w:rsidP="00C001B8">
            <w:pPr>
              <w:spacing w:after="0" w:line="240" w:lineRule="atLeast"/>
              <w:jc w:val="center"/>
              <w:rPr>
                <w:rFonts w:ascii="Cambria" w:eastAsia="Times New Roman" w:hAnsi="Cambria" w:cs="Calibri"/>
                <w:sz w:val="20"/>
                <w:szCs w:val="20"/>
              </w:rPr>
            </w:pPr>
            <w:r>
              <w:rPr>
                <w:rFonts w:ascii="Cambria" w:hAnsi="Cambria"/>
                <w:sz w:val="20"/>
              </w:rPr>
              <w:t>39,5</w:t>
            </w:r>
          </w:p>
        </w:tc>
        <w:tc>
          <w:tcPr>
            <w:tcW w:w="897" w:type="dxa"/>
            <w:tcBorders>
              <w:top w:val="single" w:sz="4" w:space="0" w:color="auto"/>
              <w:left w:val="single" w:sz="4" w:space="0" w:color="auto"/>
              <w:bottom w:val="single" w:sz="4" w:space="0" w:color="auto"/>
              <w:right w:val="single" w:sz="4" w:space="0" w:color="auto"/>
            </w:tcBorders>
          </w:tcPr>
          <w:p w14:paraId="02C03268" w14:textId="733B7405" w:rsidR="000B03D3" w:rsidRDefault="000B03D3" w:rsidP="00C001B8">
            <w:pPr>
              <w:spacing w:after="0" w:line="240" w:lineRule="atLeast"/>
              <w:jc w:val="center"/>
              <w:rPr>
                <w:rFonts w:ascii="Cambria" w:eastAsia="Times New Roman" w:hAnsi="Cambria" w:cs="Calibri"/>
                <w:sz w:val="20"/>
                <w:szCs w:val="20"/>
              </w:rPr>
            </w:pPr>
            <w:r>
              <w:rPr>
                <w:rFonts w:ascii="Cambria" w:hAnsi="Cambria"/>
                <w:sz w:val="20"/>
              </w:rPr>
              <w:t>91</w:t>
            </w:r>
          </w:p>
        </w:tc>
      </w:tr>
    </w:tbl>
    <w:p w14:paraId="192AD020" w14:textId="69775029" w:rsidR="000B03D3" w:rsidRPr="006302CA" w:rsidRDefault="000B03D3" w:rsidP="000B03D3">
      <w:pPr>
        <w:spacing w:after="0" w:line="240" w:lineRule="atLeast"/>
        <w:rPr>
          <w:rFonts w:ascii="Cambria" w:hAnsi="Cambria"/>
          <w:sz w:val="20"/>
          <w:szCs w:val="20"/>
        </w:rPr>
      </w:pPr>
    </w:p>
    <w:tbl>
      <w:tblPr>
        <w:tblW w:w="9181" w:type="dxa"/>
        <w:tblInd w:w="-5" w:type="dxa"/>
        <w:tblLook w:val="04A0" w:firstRow="1" w:lastRow="0" w:firstColumn="1" w:lastColumn="0" w:noHBand="0" w:noVBand="1"/>
      </w:tblPr>
      <w:tblGrid>
        <w:gridCol w:w="4808"/>
        <w:gridCol w:w="897"/>
        <w:gridCol w:w="897"/>
        <w:gridCol w:w="897"/>
        <w:gridCol w:w="811"/>
        <w:gridCol w:w="871"/>
      </w:tblGrid>
      <w:tr w:rsidR="00CA4DAB" w:rsidRPr="00CA4DAB" w14:paraId="6FFA9E82" w14:textId="2C344AF8" w:rsidTr="000E6DA6">
        <w:trPr>
          <w:trHeight w:val="262"/>
        </w:trPr>
        <w:tc>
          <w:tcPr>
            <w:tcW w:w="4808" w:type="dxa"/>
            <w:tcBorders>
              <w:top w:val="single" w:sz="4" w:space="0" w:color="auto"/>
              <w:left w:val="single" w:sz="4" w:space="0" w:color="auto"/>
              <w:bottom w:val="single" w:sz="4" w:space="0" w:color="auto"/>
              <w:right w:val="single" w:sz="4" w:space="0" w:color="auto"/>
            </w:tcBorders>
            <w:noWrap/>
            <w:vAlign w:val="bottom"/>
            <w:hideMark/>
          </w:tcPr>
          <w:p w14:paraId="1AFF8141" w14:textId="77777777" w:rsidR="00CA4DAB" w:rsidRPr="00CA4DAB" w:rsidRDefault="00CA4DAB" w:rsidP="00C001B8">
            <w:pPr>
              <w:spacing w:after="0" w:line="240" w:lineRule="atLeast"/>
              <w:rPr>
                <w:rFonts w:ascii="Cambria" w:eastAsia="Times New Roman" w:hAnsi="Cambria" w:cs="Calibri"/>
                <w:b/>
                <w:bCs/>
                <w:sz w:val="20"/>
                <w:szCs w:val="20"/>
              </w:rPr>
            </w:pPr>
            <w:r>
              <w:rPr>
                <w:rFonts w:ascii="Cambria" w:hAnsi="Cambria"/>
                <w:b/>
                <w:sz w:val="20"/>
              </w:rPr>
              <w:t>Año</w:t>
            </w:r>
          </w:p>
        </w:tc>
        <w:tc>
          <w:tcPr>
            <w:tcW w:w="897" w:type="dxa"/>
            <w:tcBorders>
              <w:top w:val="single" w:sz="4" w:space="0" w:color="auto"/>
              <w:left w:val="nil"/>
              <w:bottom w:val="single" w:sz="4" w:space="0" w:color="auto"/>
              <w:right w:val="single" w:sz="4" w:space="0" w:color="auto"/>
            </w:tcBorders>
            <w:noWrap/>
            <w:vAlign w:val="bottom"/>
            <w:hideMark/>
          </w:tcPr>
          <w:p w14:paraId="570E4FBD" w14:textId="77777777" w:rsidR="00CA4DAB" w:rsidRPr="00CA4DAB" w:rsidRDefault="00CA4DAB" w:rsidP="00C001B8">
            <w:pPr>
              <w:spacing w:after="0" w:line="240" w:lineRule="atLeast"/>
              <w:jc w:val="center"/>
              <w:rPr>
                <w:rFonts w:ascii="Cambria" w:eastAsia="Times New Roman" w:hAnsi="Cambria" w:cs="Calibri"/>
                <w:b/>
                <w:bCs/>
                <w:sz w:val="20"/>
                <w:szCs w:val="20"/>
              </w:rPr>
            </w:pPr>
            <w:r>
              <w:rPr>
                <w:rFonts w:ascii="Cambria" w:hAnsi="Cambria"/>
                <w:b/>
                <w:sz w:val="20"/>
              </w:rPr>
              <w:t>2021</w:t>
            </w:r>
          </w:p>
        </w:tc>
        <w:tc>
          <w:tcPr>
            <w:tcW w:w="897" w:type="dxa"/>
            <w:tcBorders>
              <w:top w:val="single" w:sz="4" w:space="0" w:color="auto"/>
              <w:left w:val="nil"/>
              <w:bottom w:val="single" w:sz="4" w:space="0" w:color="auto"/>
              <w:right w:val="single" w:sz="4" w:space="0" w:color="auto"/>
            </w:tcBorders>
            <w:noWrap/>
            <w:vAlign w:val="bottom"/>
            <w:hideMark/>
          </w:tcPr>
          <w:p w14:paraId="5B15D72E" w14:textId="77777777" w:rsidR="00CA4DAB" w:rsidRPr="00CA4DAB" w:rsidRDefault="00CA4DAB" w:rsidP="00C001B8">
            <w:pPr>
              <w:spacing w:after="0" w:line="240" w:lineRule="atLeast"/>
              <w:jc w:val="center"/>
              <w:rPr>
                <w:rFonts w:ascii="Cambria" w:eastAsia="Times New Roman" w:hAnsi="Cambria" w:cs="Calibri"/>
                <w:b/>
                <w:bCs/>
                <w:sz w:val="20"/>
                <w:szCs w:val="20"/>
              </w:rPr>
            </w:pPr>
            <w:r>
              <w:rPr>
                <w:rFonts w:ascii="Cambria" w:hAnsi="Cambria"/>
                <w:b/>
                <w:sz w:val="20"/>
              </w:rPr>
              <w:t>2022</w:t>
            </w:r>
          </w:p>
        </w:tc>
        <w:tc>
          <w:tcPr>
            <w:tcW w:w="897" w:type="dxa"/>
            <w:tcBorders>
              <w:top w:val="single" w:sz="4" w:space="0" w:color="auto"/>
              <w:left w:val="nil"/>
              <w:bottom w:val="single" w:sz="4" w:space="0" w:color="auto"/>
              <w:right w:val="single" w:sz="4" w:space="0" w:color="auto"/>
            </w:tcBorders>
          </w:tcPr>
          <w:p w14:paraId="6FECF186" w14:textId="77777777" w:rsidR="00CA4DAB" w:rsidRPr="00CA4DAB" w:rsidRDefault="00CA4DAB" w:rsidP="00C001B8">
            <w:pPr>
              <w:spacing w:after="0" w:line="240" w:lineRule="atLeast"/>
              <w:jc w:val="center"/>
              <w:rPr>
                <w:rFonts w:ascii="Cambria" w:eastAsia="Times New Roman" w:hAnsi="Cambria" w:cs="Calibri"/>
                <w:b/>
                <w:bCs/>
                <w:sz w:val="20"/>
                <w:szCs w:val="20"/>
              </w:rPr>
            </w:pPr>
            <w:r>
              <w:rPr>
                <w:rFonts w:ascii="Cambria" w:hAnsi="Cambria"/>
                <w:b/>
                <w:sz w:val="20"/>
              </w:rPr>
              <w:t>2023</w:t>
            </w:r>
          </w:p>
        </w:tc>
        <w:tc>
          <w:tcPr>
            <w:tcW w:w="811" w:type="dxa"/>
            <w:tcBorders>
              <w:top w:val="single" w:sz="4" w:space="0" w:color="auto"/>
              <w:left w:val="nil"/>
              <w:bottom w:val="single" w:sz="4" w:space="0" w:color="auto"/>
              <w:right w:val="single" w:sz="4" w:space="0" w:color="auto"/>
            </w:tcBorders>
          </w:tcPr>
          <w:p w14:paraId="5A72321B" w14:textId="51995BC2" w:rsidR="00CA4DAB" w:rsidRPr="00CA4DAB" w:rsidRDefault="00CA4DAB" w:rsidP="00C001B8">
            <w:pPr>
              <w:spacing w:after="0" w:line="240" w:lineRule="atLeast"/>
              <w:jc w:val="center"/>
              <w:rPr>
                <w:rFonts w:ascii="Cambria" w:eastAsia="Times New Roman" w:hAnsi="Cambria" w:cs="Calibri"/>
                <w:b/>
                <w:bCs/>
                <w:sz w:val="20"/>
                <w:szCs w:val="20"/>
              </w:rPr>
            </w:pPr>
            <w:r>
              <w:rPr>
                <w:rFonts w:ascii="Cambria" w:hAnsi="Cambria"/>
                <w:b/>
                <w:sz w:val="20"/>
              </w:rPr>
              <w:t>2024</w:t>
            </w:r>
          </w:p>
        </w:tc>
        <w:tc>
          <w:tcPr>
            <w:tcW w:w="871" w:type="dxa"/>
            <w:tcBorders>
              <w:top w:val="single" w:sz="4" w:space="0" w:color="auto"/>
              <w:bottom w:val="single" w:sz="4" w:space="0" w:color="auto"/>
              <w:right w:val="single" w:sz="4" w:space="0" w:color="auto"/>
            </w:tcBorders>
          </w:tcPr>
          <w:p w14:paraId="6D2CC6D6" w14:textId="77055C4E" w:rsidR="00CA4DAB" w:rsidRPr="00CA4DAB" w:rsidRDefault="00CA4DAB" w:rsidP="00C001B8">
            <w:pPr>
              <w:spacing w:after="0" w:line="240" w:lineRule="atLeast"/>
              <w:jc w:val="center"/>
              <w:rPr>
                <w:rFonts w:ascii="Cambria" w:eastAsia="Times New Roman" w:hAnsi="Cambria" w:cs="Calibri"/>
                <w:b/>
                <w:bCs/>
                <w:sz w:val="20"/>
                <w:szCs w:val="20"/>
              </w:rPr>
            </w:pPr>
            <w:r>
              <w:rPr>
                <w:rFonts w:ascii="Cambria" w:hAnsi="Cambria"/>
                <w:b/>
                <w:sz w:val="20"/>
              </w:rPr>
              <w:t>2025**</w:t>
            </w:r>
          </w:p>
        </w:tc>
      </w:tr>
      <w:tr w:rsidR="00CA4DAB" w:rsidRPr="00CA4DAB" w14:paraId="45BC7146" w14:textId="69D4E92A" w:rsidTr="000E6DA6">
        <w:trPr>
          <w:trHeight w:val="217"/>
        </w:trPr>
        <w:tc>
          <w:tcPr>
            <w:tcW w:w="4808" w:type="dxa"/>
            <w:tcBorders>
              <w:top w:val="nil"/>
              <w:left w:val="single" w:sz="4" w:space="0" w:color="auto"/>
              <w:bottom w:val="single" w:sz="4" w:space="0" w:color="auto"/>
              <w:right w:val="single" w:sz="4" w:space="0" w:color="auto"/>
            </w:tcBorders>
            <w:noWrap/>
            <w:vAlign w:val="bottom"/>
            <w:hideMark/>
          </w:tcPr>
          <w:p w14:paraId="7C9FD2BD" w14:textId="77777777" w:rsidR="00CA4DAB" w:rsidRPr="00CA4DAB" w:rsidRDefault="00CA4DAB" w:rsidP="00C001B8">
            <w:pPr>
              <w:spacing w:after="0" w:line="240" w:lineRule="atLeast"/>
              <w:rPr>
                <w:rFonts w:ascii="Cambria" w:eastAsia="Times New Roman" w:hAnsi="Cambria" w:cs="Calibri"/>
                <w:sz w:val="20"/>
                <w:szCs w:val="20"/>
              </w:rPr>
            </w:pPr>
            <w:r>
              <w:rPr>
                <w:rFonts w:ascii="Cambria" w:hAnsi="Cambria"/>
                <w:sz w:val="20"/>
              </w:rPr>
              <w:t>Total admisible de captura (t)</w:t>
            </w:r>
          </w:p>
        </w:tc>
        <w:tc>
          <w:tcPr>
            <w:tcW w:w="897" w:type="dxa"/>
            <w:tcBorders>
              <w:top w:val="nil"/>
              <w:left w:val="nil"/>
              <w:bottom w:val="single" w:sz="4" w:space="0" w:color="auto"/>
              <w:right w:val="single" w:sz="4" w:space="0" w:color="auto"/>
            </w:tcBorders>
            <w:noWrap/>
            <w:vAlign w:val="bottom"/>
          </w:tcPr>
          <w:p w14:paraId="1A64A40F" w14:textId="77777777" w:rsidR="00CA4DAB" w:rsidRPr="00CA4DAB" w:rsidRDefault="00CA4DAB" w:rsidP="00C001B8">
            <w:pPr>
              <w:spacing w:after="0" w:line="240" w:lineRule="atLeast"/>
              <w:jc w:val="center"/>
              <w:rPr>
                <w:rFonts w:ascii="Cambria" w:eastAsia="Times New Roman" w:hAnsi="Cambria" w:cs="Calibri"/>
                <w:b/>
                <w:bCs/>
                <w:sz w:val="20"/>
                <w:szCs w:val="20"/>
              </w:rPr>
            </w:pPr>
            <w:r>
              <w:rPr>
                <w:rFonts w:ascii="Cambria" w:hAnsi="Cambria"/>
                <w:b/>
                <w:sz w:val="20"/>
              </w:rPr>
              <w:t>21</w:t>
            </w:r>
          </w:p>
        </w:tc>
        <w:tc>
          <w:tcPr>
            <w:tcW w:w="897" w:type="dxa"/>
            <w:tcBorders>
              <w:top w:val="nil"/>
              <w:left w:val="nil"/>
              <w:bottom w:val="single" w:sz="4" w:space="0" w:color="auto"/>
              <w:right w:val="single" w:sz="4" w:space="0" w:color="auto"/>
            </w:tcBorders>
            <w:noWrap/>
            <w:vAlign w:val="bottom"/>
          </w:tcPr>
          <w:p w14:paraId="21F68F9E" w14:textId="77777777" w:rsidR="00CA4DAB" w:rsidRPr="00CA4DAB" w:rsidRDefault="00CA4DAB" w:rsidP="00C001B8">
            <w:pPr>
              <w:spacing w:after="0" w:line="240" w:lineRule="atLeast"/>
              <w:jc w:val="center"/>
              <w:rPr>
                <w:rFonts w:ascii="Cambria" w:eastAsia="Times New Roman" w:hAnsi="Cambria" w:cs="Calibri"/>
                <w:b/>
                <w:bCs/>
                <w:sz w:val="20"/>
                <w:szCs w:val="20"/>
              </w:rPr>
            </w:pPr>
            <w:r>
              <w:rPr>
                <w:rFonts w:ascii="Cambria" w:hAnsi="Cambria"/>
                <w:b/>
                <w:sz w:val="20"/>
              </w:rPr>
              <w:t>22,5</w:t>
            </w:r>
          </w:p>
        </w:tc>
        <w:tc>
          <w:tcPr>
            <w:tcW w:w="897" w:type="dxa"/>
            <w:tcBorders>
              <w:top w:val="nil"/>
              <w:left w:val="nil"/>
              <w:bottom w:val="single" w:sz="4" w:space="0" w:color="auto"/>
              <w:right w:val="single" w:sz="4" w:space="0" w:color="auto"/>
            </w:tcBorders>
          </w:tcPr>
          <w:p w14:paraId="0AF074C5" w14:textId="77777777" w:rsidR="00CA4DAB" w:rsidRPr="00CA4DAB" w:rsidRDefault="00CA4DAB" w:rsidP="00C001B8">
            <w:pPr>
              <w:spacing w:after="0" w:line="240" w:lineRule="atLeast"/>
              <w:jc w:val="center"/>
              <w:rPr>
                <w:rFonts w:ascii="Cambria" w:eastAsia="Times New Roman" w:hAnsi="Cambria" w:cs="Calibri"/>
                <w:b/>
                <w:bCs/>
                <w:sz w:val="20"/>
                <w:szCs w:val="20"/>
              </w:rPr>
            </w:pPr>
            <w:r>
              <w:rPr>
                <w:rFonts w:ascii="Cambria" w:hAnsi="Cambria"/>
                <w:b/>
                <w:sz w:val="20"/>
              </w:rPr>
              <w:t>25</w:t>
            </w:r>
          </w:p>
        </w:tc>
        <w:tc>
          <w:tcPr>
            <w:tcW w:w="811" w:type="dxa"/>
            <w:tcBorders>
              <w:top w:val="nil"/>
              <w:left w:val="nil"/>
              <w:bottom w:val="single" w:sz="4" w:space="0" w:color="auto"/>
              <w:right w:val="single" w:sz="4" w:space="0" w:color="auto"/>
            </w:tcBorders>
          </w:tcPr>
          <w:p w14:paraId="178BAEEC" w14:textId="4027FCD8" w:rsidR="00CA4DAB" w:rsidRPr="00CA4DAB" w:rsidRDefault="00CA4DAB" w:rsidP="00C001B8">
            <w:pPr>
              <w:spacing w:after="0" w:line="240" w:lineRule="atLeast"/>
              <w:jc w:val="center"/>
              <w:rPr>
                <w:rFonts w:ascii="Cambria" w:eastAsia="Times New Roman" w:hAnsi="Cambria" w:cs="Calibri"/>
                <w:b/>
                <w:bCs/>
                <w:sz w:val="20"/>
                <w:szCs w:val="20"/>
              </w:rPr>
            </w:pPr>
            <w:r>
              <w:rPr>
                <w:rFonts w:ascii="Cambria" w:hAnsi="Cambria"/>
                <w:b/>
                <w:sz w:val="20"/>
              </w:rPr>
              <w:t>25</w:t>
            </w:r>
          </w:p>
        </w:tc>
        <w:tc>
          <w:tcPr>
            <w:tcW w:w="871" w:type="dxa"/>
            <w:tcBorders>
              <w:top w:val="single" w:sz="4" w:space="0" w:color="auto"/>
              <w:bottom w:val="single" w:sz="4" w:space="0" w:color="auto"/>
              <w:right w:val="single" w:sz="4" w:space="0" w:color="auto"/>
            </w:tcBorders>
          </w:tcPr>
          <w:p w14:paraId="2801DFFA" w14:textId="44B2652C" w:rsidR="00CA4DAB" w:rsidRPr="00CA4DAB" w:rsidRDefault="00CA4DAB" w:rsidP="00C001B8">
            <w:pPr>
              <w:spacing w:after="0" w:line="240" w:lineRule="atLeast"/>
              <w:jc w:val="center"/>
              <w:rPr>
                <w:rFonts w:ascii="Cambria" w:eastAsia="Times New Roman" w:hAnsi="Cambria" w:cs="Calibri"/>
                <w:b/>
                <w:bCs/>
                <w:sz w:val="20"/>
                <w:szCs w:val="20"/>
              </w:rPr>
            </w:pPr>
            <w:r>
              <w:rPr>
                <w:rFonts w:ascii="Cambria" w:hAnsi="Cambria"/>
                <w:b/>
                <w:sz w:val="20"/>
              </w:rPr>
              <w:t>26</w:t>
            </w:r>
          </w:p>
        </w:tc>
      </w:tr>
      <w:tr w:rsidR="00CA4DAB" w:rsidRPr="00CA4DAB" w14:paraId="2566BCEE" w14:textId="6AFA4CFD" w:rsidTr="000E6DA6">
        <w:trPr>
          <w:trHeight w:val="262"/>
        </w:trPr>
        <w:tc>
          <w:tcPr>
            <w:tcW w:w="4808" w:type="dxa"/>
            <w:tcBorders>
              <w:top w:val="nil"/>
              <w:left w:val="single" w:sz="4" w:space="0" w:color="auto"/>
              <w:bottom w:val="single" w:sz="4" w:space="0" w:color="auto"/>
              <w:right w:val="single" w:sz="4" w:space="0" w:color="auto"/>
            </w:tcBorders>
            <w:noWrap/>
            <w:vAlign w:val="bottom"/>
            <w:hideMark/>
          </w:tcPr>
          <w:p w14:paraId="69525DBF" w14:textId="77777777" w:rsidR="00CA4DAB" w:rsidRPr="00CA4DAB" w:rsidRDefault="00CA4DAB" w:rsidP="00CA4DAB">
            <w:pPr>
              <w:spacing w:after="0" w:line="240" w:lineRule="atLeast"/>
              <w:rPr>
                <w:rFonts w:ascii="Cambria" w:eastAsia="Times New Roman" w:hAnsi="Cambria" w:cs="Calibri"/>
                <w:sz w:val="20"/>
                <w:szCs w:val="20"/>
              </w:rPr>
            </w:pPr>
            <w:r>
              <w:rPr>
                <w:rFonts w:ascii="Cambria" w:hAnsi="Cambria"/>
                <w:sz w:val="20"/>
              </w:rPr>
              <w:t>Desembarques/captura real (kg)</w:t>
            </w:r>
          </w:p>
        </w:tc>
        <w:tc>
          <w:tcPr>
            <w:tcW w:w="897" w:type="dxa"/>
            <w:tcBorders>
              <w:top w:val="nil"/>
              <w:left w:val="nil"/>
              <w:bottom w:val="single" w:sz="4" w:space="0" w:color="auto"/>
              <w:right w:val="single" w:sz="4" w:space="0" w:color="auto"/>
            </w:tcBorders>
            <w:noWrap/>
            <w:vAlign w:val="bottom"/>
          </w:tcPr>
          <w:p w14:paraId="17E367FE" w14:textId="71621C98"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21.576*</w:t>
            </w:r>
          </w:p>
        </w:tc>
        <w:tc>
          <w:tcPr>
            <w:tcW w:w="897" w:type="dxa"/>
            <w:tcBorders>
              <w:top w:val="nil"/>
              <w:left w:val="nil"/>
              <w:bottom w:val="single" w:sz="4" w:space="0" w:color="auto"/>
              <w:right w:val="single" w:sz="4" w:space="0" w:color="auto"/>
            </w:tcBorders>
            <w:noWrap/>
            <w:vAlign w:val="bottom"/>
          </w:tcPr>
          <w:p w14:paraId="0A193B91" w14:textId="5BEFF1C5"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24.902*</w:t>
            </w:r>
          </w:p>
        </w:tc>
        <w:tc>
          <w:tcPr>
            <w:tcW w:w="897" w:type="dxa"/>
            <w:tcBorders>
              <w:top w:val="nil"/>
              <w:left w:val="nil"/>
              <w:bottom w:val="single" w:sz="4" w:space="0" w:color="auto"/>
              <w:right w:val="single" w:sz="4" w:space="0" w:color="auto"/>
            </w:tcBorders>
          </w:tcPr>
          <w:p w14:paraId="050ED750" w14:textId="1F1B0AD4"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27.739*</w:t>
            </w:r>
          </w:p>
        </w:tc>
        <w:tc>
          <w:tcPr>
            <w:tcW w:w="811" w:type="dxa"/>
            <w:tcBorders>
              <w:top w:val="nil"/>
              <w:left w:val="nil"/>
              <w:bottom w:val="single" w:sz="4" w:space="0" w:color="auto"/>
              <w:right w:val="single" w:sz="4" w:space="0" w:color="auto"/>
            </w:tcBorders>
          </w:tcPr>
          <w:p w14:paraId="0CB12E9A" w14:textId="5F6F0D95"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24.555</w:t>
            </w:r>
          </w:p>
        </w:tc>
        <w:tc>
          <w:tcPr>
            <w:tcW w:w="871" w:type="dxa"/>
            <w:tcBorders>
              <w:top w:val="single" w:sz="4" w:space="0" w:color="auto"/>
              <w:bottom w:val="single" w:sz="4" w:space="0" w:color="auto"/>
              <w:right w:val="single" w:sz="4" w:space="0" w:color="auto"/>
            </w:tcBorders>
          </w:tcPr>
          <w:p w14:paraId="1F687794" w14:textId="28406262"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25.028</w:t>
            </w:r>
          </w:p>
        </w:tc>
      </w:tr>
      <w:tr w:rsidR="00CA4DAB" w:rsidRPr="00CA4DAB" w14:paraId="137398CA" w14:textId="05C03160" w:rsidTr="000E6DA6">
        <w:trPr>
          <w:trHeight w:val="262"/>
        </w:trPr>
        <w:tc>
          <w:tcPr>
            <w:tcW w:w="4808" w:type="dxa"/>
            <w:tcBorders>
              <w:top w:val="nil"/>
              <w:left w:val="single" w:sz="4" w:space="0" w:color="auto"/>
              <w:bottom w:val="single" w:sz="4" w:space="0" w:color="auto"/>
              <w:right w:val="single" w:sz="4" w:space="0" w:color="auto"/>
            </w:tcBorders>
            <w:noWrap/>
            <w:vAlign w:val="bottom"/>
            <w:hideMark/>
          </w:tcPr>
          <w:p w14:paraId="716AB805" w14:textId="77777777" w:rsidR="00CA4DAB" w:rsidRPr="00CA4DAB" w:rsidRDefault="00CA4DAB" w:rsidP="00CA4DAB">
            <w:pPr>
              <w:spacing w:after="0" w:line="240" w:lineRule="atLeast"/>
              <w:rPr>
                <w:rFonts w:ascii="Cambria" w:eastAsia="Times New Roman" w:hAnsi="Cambria" w:cs="Calibri"/>
                <w:sz w:val="20"/>
                <w:szCs w:val="20"/>
              </w:rPr>
            </w:pPr>
            <w:r>
              <w:rPr>
                <w:rFonts w:ascii="Cambria" w:hAnsi="Cambria"/>
                <w:sz w:val="20"/>
              </w:rPr>
              <w:t>Peso medio (kg)</w:t>
            </w:r>
          </w:p>
        </w:tc>
        <w:tc>
          <w:tcPr>
            <w:tcW w:w="897" w:type="dxa"/>
            <w:tcBorders>
              <w:top w:val="nil"/>
              <w:left w:val="nil"/>
              <w:bottom w:val="single" w:sz="4" w:space="0" w:color="auto"/>
              <w:right w:val="single" w:sz="4" w:space="0" w:color="auto"/>
            </w:tcBorders>
            <w:noWrap/>
            <w:vAlign w:val="bottom"/>
          </w:tcPr>
          <w:p w14:paraId="2622958C" w14:textId="77777777"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128</w:t>
            </w:r>
          </w:p>
        </w:tc>
        <w:tc>
          <w:tcPr>
            <w:tcW w:w="897" w:type="dxa"/>
            <w:tcBorders>
              <w:top w:val="nil"/>
              <w:left w:val="nil"/>
              <w:bottom w:val="single" w:sz="4" w:space="0" w:color="auto"/>
              <w:right w:val="single" w:sz="4" w:space="0" w:color="auto"/>
            </w:tcBorders>
            <w:noWrap/>
            <w:vAlign w:val="bottom"/>
          </w:tcPr>
          <w:p w14:paraId="17CFEDE9" w14:textId="77777777"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128</w:t>
            </w:r>
          </w:p>
        </w:tc>
        <w:tc>
          <w:tcPr>
            <w:tcW w:w="897" w:type="dxa"/>
            <w:tcBorders>
              <w:top w:val="nil"/>
              <w:left w:val="nil"/>
              <w:bottom w:val="single" w:sz="4" w:space="0" w:color="auto"/>
              <w:right w:val="single" w:sz="4" w:space="0" w:color="auto"/>
            </w:tcBorders>
          </w:tcPr>
          <w:p w14:paraId="1EE6B327" w14:textId="77777777"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184</w:t>
            </w:r>
          </w:p>
        </w:tc>
        <w:tc>
          <w:tcPr>
            <w:tcW w:w="811" w:type="dxa"/>
            <w:tcBorders>
              <w:top w:val="nil"/>
              <w:left w:val="nil"/>
              <w:bottom w:val="single" w:sz="4" w:space="0" w:color="auto"/>
              <w:right w:val="single" w:sz="4" w:space="0" w:color="auto"/>
            </w:tcBorders>
          </w:tcPr>
          <w:p w14:paraId="603A9893" w14:textId="4268E47F"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177</w:t>
            </w:r>
          </w:p>
        </w:tc>
        <w:tc>
          <w:tcPr>
            <w:tcW w:w="871" w:type="dxa"/>
            <w:tcBorders>
              <w:top w:val="single" w:sz="4" w:space="0" w:color="auto"/>
              <w:bottom w:val="single" w:sz="4" w:space="0" w:color="auto"/>
              <w:right w:val="single" w:sz="4" w:space="0" w:color="auto"/>
            </w:tcBorders>
          </w:tcPr>
          <w:p w14:paraId="3932E3BA" w14:textId="490B217E"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173</w:t>
            </w:r>
          </w:p>
        </w:tc>
      </w:tr>
      <w:tr w:rsidR="00CA4DAB" w:rsidRPr="00CA4DAB" w14:paraId="00F35217" w14:textId="705724B8" w:rsidTr="000E6DA6">
        <w:trPr>
          <w:trHeight w:val="262"/>
        </w:trPr>
        <w:tc>
          <w:tcPr>
            <w:tcW w:w="4808" w:type="dxa"/>
            <w:tcBorders>
              <w:top w:val="nil"/>
              <w:left w:val="single" w:sz="4" w:space="0" w:color="auto"/>
              <w:bottom w:val="single" w:sz="4" w:space="0" w:color="auto"/>
              <w:right w:val="single" w:sz="4" w:space="0" w:color="auto"/>
            </w:tcBorders>
            <w:noWrap/>
            <w:vAlign w:val="bottom"/>
            <w:hideMark/>
          </w:tcPr>
          <w:p w14:paraId="54B94B02" w14:textId="77777777" w:rsidR="00CA4DAB" w:rsidRPr="00CA4DAB" w:rsidRDefault="00CA4DAB" w:rsidP="00CA4DAB">
            <w:pPr>
              <w:spacing w:after="0" w:line="240" w:lineRule="atLeast"/>
              <w:rPr>
                <w:rFonts w:ascii="Cambria" w:eastAsia="Times New Roman" w:hAnsi="Cambria" w:cs="Calibri"/>
                <w:sz w:val="20"/>
                <w:szCs w:val="20"/>
              </w:rPr>
            </w:pPr>
            <w:r>
              <w:rPr>
                <w:rFonts w:ascii="Cambria" w:hAnsi="Cambria"/>
                <w:sz w:val="20"/>
              </w:rPr>
              <w:t>Ejemplar más grande (kg)</w:t>
            </w:r>
          </w:p>
        </w:tc>
        <w:tc>
          <w:tcPr>
            <w:tcW w:w="897" w:type="dxa"/>
            <w:tcBorders>
              <w:top w:val="nil"/>
              <w:left w:val="nil"/>
              <w:bottom w:val="single" w:sz="4" w:space="0" w:color="auto"/>
              <w:right w:val="single" w:sz="4" w:space="0" w:color="auto"/>
            </w:tcBorders>
            <w:noWrap/>
            <w:vAlign w:val="bottom"/>
          </w:tcPr>
          <w:p w14:paraId="637F6C75" w14:textId="77777777"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328</w:t>
            </w:r>
          </w:p>
        </w:tc>
        <w:tc>
          <w:tcPr>
            <w:tcW w:w="897" w:type="dxa"/>
            <w:tcBorders>
              <w:top w:val="nil"/>
              <w:left w:val="nil"/>
              <w:bottom w:val="single" w:sz="4" w:space="0" w:color="auto"/>
              <w:right w:val="single" w:sz="4" w:space="0" w:color="auto"/>
            </w:tcBorders>
            <w:noWrap/>
            <w:vAlign w:val="bottom"/>
          </w:tcPr>
          <w:p w14:paraId="2A70B174" w14:textId="77777777"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350</w:t>
            </w:r>
          </w:p>
        </w:tc>
        <w:tc>
          <w:tcPr>
            <w:tcW w:w="897" w:type="dxa"/>
            <w:tcBorders>
              <w:top w:val="nil"/>
              <w:left w:val="nil"/>
              <w:bottom w:val="single" w:sz="4" w:space="0" w:color="auto"/>
              <w:right w:val="single" w:sz="4" w:space="0" w:color="auto"/>
            </w:tcBorders>
          </w:tcPr>
          <w:p w14:paraId="405466AA" w14:textId="77777777"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376</w:t>
            </w:r>
          </w:p>
        </w:tc>
        <w:tc>
          <w:tcPr>
            <w:tcW w:w="811" w:type="dxa"/>
            <w:tcBorders>
              <w:top w:val="nil"/>
              <w:left w:val="nil"/>
              <w:bottom w:val="single" w:sz="4" w:space="0" w:color="auto"/>
              <w:right w:val="single" w:sz="4" w:space="0" w:color="auto"/>
            </w:tcBorders>
          </w:tcPr>
          <w:p w14:paraId="5FCB09E1" w14:textId="60AB5733"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323</w:t>
            </w:r>
          </w:p>
        </w:tc>
        <w:tc>
          <w:tcPr>
            <w:tcW w:w="871" w:type="dxa"/>
            <w:tcBorders>
              <w:top w:val="single" w:sz="4" w:space="0" w:color="auto"/>
              <w:bottom w:val="single" w:sz="4" w:space="0" w:color="auto"/>
              <w:right w:val="single" w:sz="4" w:space="0" w:color="auto"/>
            </w:tcBorders>
          </w:tcPr>
          <w:p w14:paraId="5A2891FD" w14:textId="4B10BB16"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334</w:t>
            </w:r>
          </w:p>
        </w:tc>
      </w:tr>
      <w:tr w:rsidR="00CA4DAB" w:rsidRPr="00CA4DAB" w14:paraId="3DE1802B" w14:textId="61758D85" w:rsidTr="000E6DA6">
        <w:trPr>
          <w:trHeight w:val="262"/>
        </w:trPr>
        <w:tc>
          <w:tcPr>
            <w:tcW w:w="4808" w:type="dxa"/>
            <w:tcBorders>
              <w:top w:val="nil"/>
              <w:left w:val="single" w:sz="4" w:space="0" w:color="auto"/>
              <w:bottom w:val="single" w:sz="4" w:space="0" w:color="auto"/>
              <w:right w:val="single" w:sz="4" w:space="0" w:color="auto"/>
            </w:tcBorders>
            <w:noWrap/>
            <w:vAlign w:val="bottom"/>
            <w:hideMark/>
          </w:tcPr>
          <w:p w14:paraId="11A0F707" w14:textId="77777777" w:rsidR="00CA4DAB" w:rsidRPr="00CA4DAB" w:rsidRDefault="00CA4DAB" w:rsidP="00CA4DAB">
            <w:pPr>
              <w:spacing w:after="0" w:line="240" w:lineRule="atLeast"/>
              <w:rPr>
                <w:rFonts w:ascii="Cambria" w:eastAsia="Times New Roman" w:hAnsi="Cambria" w:cs="Calibri"/>
                <w:sz w:val="20"/>
                <w:szCs w:val="20"/>
              </w:rPr>
            </w:pPr>
            <w:r>
              <w:rPr>
                <w:rFonts w:ascii="Cambria" w:hAnsi="Cambria"/>
                <w:sz w:val="20"/>
              </w:rPr>
              <w:t>Total de pescadores deportivos/recreativos con licencia que desembarcan atún rojo</w:t>
            </w:r>
          </w:p>
        </w:tc>
        <w:tc>
          <w:tcPr>
            <w:tcW w:w="897" w:type="dxa"/>
            <w:tcBorders>
              <w:top w:val="nil"/>
              <w:left w:val="nil"/>
              <w:bottom w:val="single" w:sz="4" w:space="0" w:color="auto"/>
              <w:right w:val="single" w:sz="4" w:space="0" w:color="auto"/>
            </w:tcBorders>
            <w:noWrap/>
            <w:vAlign w:val="bottom"/>
          </w:tcPr>
          <w:p w14:paraId="673183A2" w14:textId="77777777"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85</w:t>
            </w:r>
          </w:p>
        </w:tc>
        <w:tc>
          <w:tcPr>
            <w:tcW w:w="897" w:type="dxa"/>
            <w:tcBorders>
              <w:top w:val="nil"/>
              <w:left w:val="nil"/>
              <w:bottom w:val="single" w:sz="4" w:space="0" w:color="auto"/>
              <w:right w:val="single" w:sz="4" w:space="0" w:color="auto"/>
            </w:tcBorders>
            <w:noWrap/>
            <w:vAlign w:val="bottom"/>
          </w:tcPr>
          <w:p w14:paraId="7193DD1D" w14:textId="77777777"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98</w:t>
            </w:r>
          </w:p>
        </w:tc>
        <w:tc>
          <w:tcPr>
            <w:tcW w:w="897" w:type="dxa"/>
            <w:tcBorders>
              <w:top w:val="nil"/>
              <w:left w:val="nil"/>
              <w:bottom w:val="single" w:sz="4" w:space="0" w:color="auto"/>
              <w:right w:val="single" w:sz="4" w:space="0" w:color="auto"/>
            </w:tcBorders>
          </w:tcPr>
          <w:p w14:paraId="5096A269" w14:textId="77777777"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109</w:t>
            </w:r>
          </w:p>
        </w:tc>
        <w:tc>
          <w:tcPr>
            <w:tcW w:w="811" w:type="dxa"/>
            <w:tcBorders>
              <w:top w:val="nil"/>
              <w:left w:val="nil"/>
              <w:bottom w:val="single" w:sz="4" w:space="0" w:color="auto"/>
              <w:right w:val="single" w:sz="4" w:space="0" w:color="auto"/>
            </w:tcBorders>
          </w:tcPr>
          <w:p w14:paraId="398B6774" w14:textId="4D2AE3FD"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139</w:t>
            </w:r>
          </w:p>
        </w:tc>
        <w:tc>
          <w:tcPr>
            <w:tcW w:w="871" w:type="dxa"/>
            <w:tcBorders>
              <w:top w:val="single" w:sz="4" w:space="0" w:color="auto"/>
              <w:bottom w:val="single" w:sz="4" w:space="0" w:color="auto"/>
              <w:right w:val="single" w:sz="4" w:space="0" w:color="auto"/>
            </w:tcBorders>
          </w:tcPr>
          <w:p w14:paraId="75C315C2" w14:textId="5BE60C70"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143</w:t>
            </w:r>
          </w:p>
        </w:tc>
      </w:tr>
      <w:tr w:rsidR="00CA4DAB" w:rsidRPr="00CA4DAB" w14:paraId="64DE2517" w14:textId="5826A9A3" w:rsidTr="000E6DA6">
        <w:trPr>
          <w:trHeight w:val="262"/>
        </w:trPr>
        <w:tc>
          <w:tcPr>
            <w:tcW w:w="4808" w:type="dxa"/>
            <w:tcBorders>
              <w:top w:val="nil"/>
              <w:left w:val="single" w:sz="4" w:space="0" w:color="auto"/>
              <w:bottom w:val="single" w:sz="4" w:space="0" w:color="auto"/>
              <w:right w:val="single" w:sz="4" w:space="0" w:color="auto"/>
            </w:tcBorders>
            <w:noWrap/>
            <w:vAlign w:val="bottom"/>
            <w:hideMark/>
          </w:tcPr>
          <w:p w14:paraId="0EFECC4A" w14:textId="77777777" w:rsidR="00CA4DAB" w:rsidRPr="00CA4DAB" w:rsidRDefault="00CA4DAB" w:rsidP="00CA4DAB">
            <w:pPr>
              <w:spacing w:after="0" w:line="240" w:lineRule="atLeast"/>
              <w:rPr>
                <w:rFonts w:ascii="Cambria" w:eastAsia="Times New Roman" w:hAnsi="Cambria" w:cs="Calibri"/>
                <w:sz w:val="20"/>
                <w:szCs w:val="20"/>
              </w:rPr>
            </w:pPr>
            <w:r>
              <w:rPr>
                <w:rFonts w:ascii="Cambria" w:hAnsi="Cambria"/>
                <w:sz w:val="20"/>
              </w:rPr>
              <w:t>Días totales en temporada abierta</w:t>
            </w:r>
          </w:p>
        </w:tc>
        <w:tc>
          <w:tcPr>
            <w:tcW w:w="897" w:type="dxa"/>
            <w:tcBorders>
              <w:top w:val="nil"/>
              <w:left w:val="nil"/>
              <w:bottom w:val="single" w:sz="4" w:space="0" w:color="auto"/>
              <w:right w:val="single" w:sz="4" w:space="0" w:color="auto"/>
            </w:tcBorders>
            <w:noWrap/>
            <w:vAlign w:val="bottom"/>
          </w:tcPr>
          <w:p w14:paraId="5FEFDE1D" w14:textId="77777777"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32</w:t>
            </w:r>
          </w:p>
        </w:tc>
        <w:tc>
          <w:tcPr>
            <w:tcW w:w="897" w:type="dxa"/>
            <w:tcBorders>
              <w:top w:val="nil"/>
              <w:left w:val="nil"/>
              <w:bottom w:val="single" w:sz="4" w:space="0" w:color="auto"/>
              <w:right w:val="single" w:sz="4" w:space="0" w:color="auto"/>
            </w:tcBorders>
            <w:noWrap/>
            <w:vAlign w:val="bottom"/>
          </w:tcPr>
          <w:p w14:paraId="1028F753" w14:textId="77777777"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71</w:t>
            </w:r>
          </w:p>
        </w:tc>
        <w:tc>
          <w:tcPr>
            <w:tcW w:w="897" w:type="dxa"/>
            <w:tcBorders>
              <w:top w:val="nil"/>
              <w:left w:val="nil"/>
              <w:bottom w:val="single" w:sz="4" w:space="0" w:color="auto"/>
              <w:right w:val="single" w:sz="4" w:space="0" w:color="auto"/>
            </w:tcBorders>
          </w:tcPr>
          <w:p w14:paraId="0EA4D723" w14:textId="77777777"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33</w:t>
            </w:r>
          </w:p>
        </w:tc>
        <w:tc>
          <w:tcPr>
            <w:tcW w:w="811" w:type="dxa"/>
            <w:tcBorders>
              <w:top w:val="nil"/>
              <w:left w:val="nil"/>
              <w:bottom w:val="single" w:sz="4" w:space="0" w:color="auto"/>
              <w:right w:val="single" w:sz="4" w:space="0" w:color="auto"/>
            </w:tcBorders>
          </w:tcPr>
          <w:p w14:paraId="62DC4EF6" w14:textId="24E6515F"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80</w:t>
            </w:r>
          </w:p>
        </w:tc>
        <w:tc>
          <w:tcPr>
            <w:tcW w:w="871" w:type="dxa"/>
            <w:tcBorders>
              <w:top w:val="single" w:sz="4" w:space="0" w:color="auto"/>
              <w:bottom w:val="single" w:sz="4" w:space="0" w:color="auto"/>
              <w:right w:val="single" w:sz="4" w:space="0" w:color="auto"/>
            </w:tcBorders>
          </w:tcPr>
          <w:p w14:paraId="5E46BD49" w14:textId="23780F8A" w:rsidR="00CA4DAB" w:rsidRPr="00CA4DAB" w:rsidRDefault="00CA4DAB" w:rsidP="00CA4DAB">
            <w:pPr>
              <w:spacing w:after="0" w:line="240" w:lineRule="atLeast"/>
              <w:jc w:val="center"/>
              <w:rPr>
                <w:rFonts w:ascii="Cambria" w:eastAsia="Times New Roman" w:hAnsi="Cambria" w:cs="Calibri"/>
                <w:sz w:val="20"/>
                <w:szCs w:val="20"/>
              </w:rPr>
            </w:pPr>
            <w:r>
              <w:rPr>
                <w:rFonts w:ascii="Cambria" w:hAnsi="Cambria"/>
                <w:sz w:val="20"/>
              </w:rPr>
              <w:t>57</w:t>
            </w:r>
          </w:p>
        </w:tc>
      </w:tr>
    </w:tbl>
    <w:p w14:paraId="2E370878" w14:textId="77777777" w:rsidR="000B03D3" w:rsidRPr="00E119D8" w:rsidRDefault="000B03D3" w:rsidP="000B03D3">
      <w:pPr>
        <w:pStyle w:val="ListParagraph"/>
        <w:spacing w:after="0" w:line="240" w:lineRule="atLeast"/>
        <w:ind w:left="0"/>
        <w:jc w:val="both"/>
        <w:rPr>
          <w:rFonts w:ascii="Cambria" w:hAnsi="Cambria" w:cs="Lato Regular"/>
          <w:sz w:val="16"/>
          <w:szCs w:val="16"/>
        </w:rPr>
      </w:pPr>
      <w:r>
        <w:rPr>
          <w:rFonts w:ascii="Cambria" w:hAnsi="Cambria"/>
          <w:sz w:val="16"/>
        </w:rPr>
        <w:t>Nota explicativa:</w:t>
      </w:r>
    </w:p>
    <w:p w14:paraId="104CB63E" w14:textId="77777777" w:rsidR="000B03D3" w:rsidRPr="006D75F4" w:rsidRDefault="000B03D3" w:rsidP="000B03D3">
      <w:pPr>
        <w:pStyle w:val="ListParagraph"/>
        <w:spacing w:after="0" w:line="240" w:lineRule="atLeast"/>
        <w:ind w:left="0"/>
        <w:jc w:val="both"/>
        <w:rPr>
          <w:rFonts w:ascii="Cambria" w:hAnsi="Cambria" w:cs="Lato Regular"/>
          <w:sz w:val="16"/>
          <w:szCs w:val="16"/>
        </w:rPr>
      </w:pPr>
      <w:r>
        <w:rPr>
          <w:rFonts w:ascii="Cambria" w:hAnsi="Cambria"/>
          <w:sz w:val="16"/>
        </w:rPr>
        <w:t xml:space="preserve">* La captura real es ligeramente superior al TAC como resultado del tiempo administrativo necesario para implementar el cierre de la temporada. </w:t>
      </w:r>
    </w:p>
    <w:p w14:paraId="2FA90E3D" w14:textId="4EA7A6CD" w:rsidR="000B03D3" w:rsidRPr="006D75F4" w:rsidRDefault="000B03D3" w:rsidP="000B03D3">
      <w:pPr>
        <w:pStyle w:val="ListParagraph"/>
        <w:spacing w:after="0" w:line="240" w:lineRule="atLeast"/>
        <w:ind w:left="0"/>
        <w:jc w:val="both"/>
        <w:rPr>
          <w:rFonts w:ascii="Cambria" w:hAnsi="Cambria" w:cs="Lato Regular"/>
          <w:sz w:val="16"/>
          <w:szCs w:val="16"/>
        </w:rPr>
      </w:pPr>
      <w:r>
        <w:rPr>
          <w:rFonts w:ascii="Cambria" w:hAnsi="Cambria"/>
          <w:sz w:val="16"/>
        </w:rPr>
        <w:t>**La temporada se cierra el 14 de octubre de 2025, salvo que se alcance antes el TAC.</w:t>
      </w:r>
    </w:p>
    <w:p w14:paraId="69F82969" w14:textId="0393F9C7" w:rsidR="000B03D3" w:rsidRPr="00305343" w:rsidRDefault="000B03D3" w:rsidP="000B03D3">
      <w:pPr>
        <w:pStyle w:val="ListParagraph"/>
        <w:spacing w:after="0" w:line="240" w:lineRule="atLeast"/>
        <w:ind w:left="0"/>
        <w:jc w:val="both"/>
        <w:rPr>
          <w:rFonts w:ascii="Cambria" w:hAnsi="Cambria" w:cs="Lato Regular"/>
          <w:sz w:val="20"/>
          <w:szCs w:val="20"/>
        </w:rPr>
      </w:pPr>
    </w:p>
    <w:p w14:paraId="62529CBE" w14:textId="77777777" w:rsidR="00C47B80" w:rsidRPr="00C47B80" w:rsidRDefault="00C47B80" w:rsidP="00C47B80">
      <w:pPr>
        <w:pStyle w:val="BodyText"/>
        <w:rPr>
          <w:rFonts w:ascii="Cambria" w:hAnsi="Cambria"/>
        </w:rPr>
      </w:pPr>
    </w:p>
    <w:p w14:paraId="16541891" w14:textId="77777777" w:rsidR="00C47B80" w:rsidRPr="00C47B80" w:rsidRDefault="00C47B80" w:rsidP="00C47B80">
      <w:pPr>
        <w:pStyle w:val="BodyText"/>
        <w:rPr>
          <w:rFonts w:ascii="Cambria" w:hAnsi="Cambria"/>
        </w:rPr>
      </w:pPr>
    </w:p>
    <w:p w14:paraId="333F2999" w14:textId="77777777" w:rsidR="00C47B80" w:rsidRPr="00C47B80" w:rsidRDefault="00C47B80" w:rsidP="00C47B80">
      <w:pPr>
        <w:pStyle w:val="BodyText"/>
        <w:rPr>
          <w:rFonts w:ascii="Cambria" w:hAnsi="Cambria"/>
        </w:rPr>
      </w:pPr>
    </w:p>
    <w:p w14:paraId="192BB1E5" w14:textId="77777777" w:rsidR="00C47B80" w:rsidRPr="00683D43" w:rsidRDefault="00C47B80" w:rsidP="00C47B80">
      <w:pPr>
        <w:pStyle w:val="BodyText"/>
        <w:rPr>
          <w:rFonts w:asciiTheme="majorHAnsi" w:hAnsiTheme="majorHAnsi"/>
        </w:rPr>
      </w:pPr>
    </w:p>
    <w:p w14:paraId="3C545377" w14:textId="77777777" w:rsidR="00C47B80" w:rsidRPr="00683D43" w:rsidRDefault="00C47B80" w:rsidP="00C47B80">
      <w:pPr>
        <w:pStyle w:val="BodyText"/>
        <w:rPr>
          <w:rFonts w:asciiTheme="majorHAnsi" w:hAnsiTheme="majorHAnsi"/>
        </w:rPr>
      </w:pPr>
    </w:p>
    <w:p w14:paraId="0A12DBB1" w14:textId="77777777" w:rsidR="00C47B80" w:rsidRPr="00683D43" w:rsidRDefault="00C47B80" w:rsidP="00C47B80">
      <w:pPr>
        <w:pStyle w:val="BodyText"/>
        <w:rPr>
          <w:rFonts w:asciiTheme="majorHAnsi" w:hAnsiTheme="majorHAnsi"/>
        </w:rPr>
      </w:pPr>
    </w:p>
    <w:p w14:paraId="1082D884" w14:textId="77777777" w:rsidR="00C47B80" w:rsidRPr="00683D43" w:rsidRDefault="00C47B80" w:rsidP="00C47B80">
      <w:pPr>
        <w:pStyle w:val="BodyText"/>
        <w:rPr>
          <w:rFonts w:asciiTheme="majorHAnsi" w:hAnsiTheme="majorHAnsi"/>
        </w:rPr>
      </w:pPr>
    </w:p>
    <w:p w14:paraId="06B8F0CF" w14:textId="77777777" w:rsidR="00C47B80" w:rsidRPr="00683D43" w:rsidRDefault="00C47B80" w:rsidP="00C47B80">
      <w:pPr>
        <w:pStyle w:val="BodyText"/>
        <w:rPr>
          <w:rFonts w:asciiTheme="majorHAnsi" w:hAnsiTheme="majorHAnsi"/>
        </w:rPr>
      </w:pPr>
    </w:p>
    <w:p w14:paraId="7FFAF928" w14:textId="77777777" w:rsidR="00C47B80" w:rsidRPr="00683D43" w:rsidRDefault="00C47B80" w:rsidP="00C47B80">
      <w:pPr>
        <w:pStyle w:val="BodyText"/>
        <w:rPr>
          <w:rFonts w:asciiTheme="majorHAnsi" w:hAnsiTheme="majorHAnsi"/>
        </w:rPr>
      </w:pPr>
    </w:p>
    <w:p w14:paraId="5A356A11" w14:textId="77777777" w:rsidR="00C47B80" w:rsidRPr="00683D43" w:rsidRDefault="00C47B80" w:rsidP="00C47B80">
      <w:pPr>
        <w:pStyle w:val="BodyText"/>
        <w:rPr>
          <w:rFonts w:asciiTheme="majorHAnsi" w:hAnsiTheme="majorHAnsi"/>
        </w:rPr>
      </w:pPr>
    </w:p>
    <w:p w14:paraId="4E32F5CD" w14:textId="77777777" w:rsidR="00C47B80" w:rsidRPr="00683D43" w:rsidRDefault="00C47B80" w:rsidP="00C47B80">
      <w:pPr>
        <w:pStyle w:val="BodyText"/>
        <w:rPr>
          <w:rFonts w:asciiTheme="majorHAnsi" w:hAnsiTheme="majorHAnsi"/>
        </w:rPr>
      </w:pPr>
    </w:p>
    <w:p w14:paraId="6978C0D4" w14:textId="2A93E909" w:rsidR="00704874" w:rsidRPr="00704874" w:rsidRDefault="00704874" w:rsidP="00704874">
      <w:pPr>
        <w:pStyle w:val="Default"/>
        <w:jc w:val="both"/>
        <w:rPr>
          <w:rFonts w:ascii="Cambria" w:eastAsia="Arial" w:hAnsi="Cambria"/>
          <w:b/>
          <w:bCs/>
          <w:color w:val="auto"/>
          <w:sz w:val="20"/>
          <w:szCs w:val="20"/>
        </w:rPr>
      </w:pPr>
    </w:p>
    <w:sectPr w:rsidR="00704874" w:rsidRPr="00704874" w:rsidSect="00704874">
      <w:headerReference w:type="default" r:id="rId9"/>
      <w:footerReference w:type="default" r:id="rId10"/>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41B2" w14:textId="77777777" w:rsidR="00404357" w:rsidRDefault="00404357" w:rsidP="00704874">
      <w:pPr>
        <w:spacing w:after="0" w:line="240" w:lineRule="auto"/>
      </w:pPr>
      <w:r>
        <w:separator/>
      </w:r>
    </w:p>
  </w:endnote>
  <w:endnote w:type="continuationSeparator" w:id="0">
    <w:p w14:paraId="69C06010" w14:textId="77777777" w:rsidR="00404357" w:rsidRDefault="00404357" w:rsidP="0070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Lato Regular">
    <w:charset w:val="00"/>
    <w:family w:val="auto"/>
    <w:pitch w:val="variable"/>
    <w:sig w:usb0="E10002FF" w:usb1="5000ECFF" w:usb2="0000002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6429" w14:textId="47366C59" w:rsidR="00704874" w:rsidRDefault="00704874" w:rsidP="00704874">
    <w:pPr>
      <w:pStyle w:val="Footer"/>
      <w:jc w:val="center"/>
    </w:pPr>
    <w:r w:rsidRPr="005A7809">
      <w:rPr>
        <w:rFonts w:ascii="Cambria" w:eastAsia="Calibri" w:hAnsi="Cambria" w:cs="Calibri"/>
        <w:sz w:val="20"/>
      </w:rPr>
      <w:fldChar w:fldCharType="begin"/>
    </w:r>
    <w:r w:rsidRPr="005A7809">
      <w:rPr>
        <w:rFonts w:ascii="Cambria" w:eastAsia="Calibri" w:hAnsi="Cambria" w:cs="Calibri"/>
        <w:sz w:val="20"/>
      </w:rPr>
      <w:instrText xml:space="preserve"> PAGE </w:instrText>
    </w:r>
    <w:r w:rsidRPr="005A7809">
      <w:rPr>
        <w:rFonts w:ascii="Cambria" w:eastAsia="Calibri" w:hAnsi="Cambria" w:cs="Calibri"/>
        <w:sz w:val="20"/>
      </w:rPr>
      <w:fldChar w:fldCharType="separate"/>
    </w:r>
    <w:r>
      <w:rPr>
        <w:rFonts w:ascii="Cambria" w:eastAsia="Calibri" w:hAnsi="Cambria" w:cs="Calibri"/>
        <w:sz w:val="20"/>
      </w:rPr>
      <w:t>2</w:t>
    </w:r>
    <w:r w:rsidRPr="005A7809">
      <w:rPr>
        <w:rFonts w:ascii="Cambria" w:eastAsia="Calibri" w:hAnsi="Cambria" w:cs="Calibri"/>
        <w:sz w:val="20"/>
      </w:rPr>
      <w:fldChar w:fldCharType="end"/>
    </w:r>
    <w:r>
      <w:rPr>
        <w:rFonts w:ascii="Cambria" w:hAnsi="Cambria"/>
        <w:sz w:val="20"/>
      </w:rPr>
      <w:t xml:space="preserve"> / </w:t>
    </w:r>
    <w:r w:rsidRPr="005A7809">
      <w:rPr>
        <w:rFonts w:ascii="Cambria" w:eastAsia="Calibri" w:hAnsi="Cambria" w:cs="Calibri"/>
        <w:sz w:val="20"/>
      </w:rPr>
      <w:fldChar w:fldCharType="begin"/>
    </w:r>
    <w:r w:rsidRPr="005A7809">
      <w:rPr>
        <w:rFonts w:ascii="Cambria" w:eastAsia="Calibri" w:hAnsi="Cambria" w:cs="Calibri"/>
        <w:sz w:val="20"/>
      </w:rPr>
      <w:instrText xml:space="preserve"> NUMPAGES  </w:instrText>
    </w:r>
    <w:r w:rsidRPr="005A7809">
      <w:rPr>
        <w:rFonts w:ascii="Cambria" w:eastAsia="Calibri" w:hAnsi="Cambria" w:cs="Calibri"/>
        <w:sz w:val="20"/>
      </w:rPr>
      <w:fldChar w:fldCharType="separate"/>
    </w:r>
    <w:r>
      <w:rPr>
        <w:rFonts w:ascii="Cambria" w:eastAsia="Calibri" w:hAnsi="Cambria" w:cs="Calibri"/>
        <w:sz w:val="20"/>
      </w:rPr>
      <w:t>3</w:t>
    </w:r>
    <w:r w:rsidRPr="005A780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A9CF" w14:textId="77777777" w:rsidR="00404357" w:rsidRDefault="00404357" w:rsidP="00704874">
      <w:pPr>
        <w:spacing w:after="0" w:line="240" w:lineRule="auto"/>
      </w:pPr>
      <w:r>
        <w:separator/>
      </w:r>
    </w:p>
  </w:footnote>
  <w:footnote w:type="continuationSeparator" w:id="0">
    <w:p w14:paraId="19502B88" w14:textId="77777777" w:rsidR="00404357" w:rsidRDefault="00404357" w:rsidP="0070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FE6E" w14:textId="3FAFFFE5" w:rsidR="00704874" w:rsidRPr="00793F38" w:rsidRDefault="00704874" w:rsidP="00704874">
    <w:pPr>
      <w:tabs>
        <w:tab w:val="center" w:pos="4680"/>
        <w:tab w:val="left" w:pos="6520"/>
        <w:tab w:val="right" w:pos="9360"/>
        <w:tab w:val="right" w:pos="14240"/>
      </w:tabs>
      <w:spacing w:after="0" w:line="240" w:lineRule="atLeast"/>
      <w:jc w:val="right"/>
      <w:rPr>
        <w:rFonts w:ascii="Cambria" w:eastAsia="Calibri" w:hAnsi="Cambria"/>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COC_310/2025</w:t>
    </w:r>
  </w:p>
  <w:p w14:paraId="07F17883" w14:textId="0AFEB7EE" w:rsidR="00704874" w:rsidRDefault="00704874" w:rsidP="00704874">
    <w:pPr>
      <w:pStyle w:val="Header"/>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CC574C">
      <w:rPr>
        <w:rFonts w:ascii="Cambria" w:hAnsi="Cambria"/>
        <w:b/>
        <w:noProof/>
        <w:sz w:val="16"/>
      </w:rPr>
      <w:t>24/10/2025 9:55</w:t>
    </w:r>
    <w:r w:rsidRPr="00793F38">
      <w:rPr>
        <w:rFonts w:ascii="Cambria" w:hAnsi="Cambria"/>
        <w:b/>
        <w:bCs/>
        <w:sz w:val="16"/>
        <w:szCs w:val="16"/>
        <w:lang w:val="es-ES_tradnl"/>
      </w:rPr>
      <w:fldChar w:fldCharType="end"/>
    </w:r>
    <w:bookmarkEnd w:id="1"/>
    <w:bookmarkEnd w:id="2"/>
    <w:bookmarkEnd w:id="3"/>
    <w:bookmarkEnd w:id="4"/>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72"/>
    <w:rsid w:val="00004ADD"/>
    <w:rsid w:val="000517FB"/>
    <w:rsid w:val="00052499"/>
    <w:rsid w:val="00065145"/>
    <w:rsid w:val="000773A2"/>
    <w:rsid w:val="00093D8E"/>
    <w:rsid w:val="000A49B8"/>
    <w:rsid w:val="000B03D3"/>
    <w:rsid w:val="000E0E53"/>
    <w:rsid w:val="000E6DA6"/>
    <w:rsid w:val="000F0195"/>
    <w:rsid w:val="000F234C"/>
    <w:rsid w:val="000F2A49"/>
    <w:rsid w:val="00104198"/>
    <w:rsid w:val="00105D72"/>
    <w:rsid w:val="00116F0E"/>
    <w:rsid w:val="00123F10"/>
    <w:rsid w:val="001323A0"/>
    <w:rsid w:val="0013790C"/>
    <w:rsid w:val="001574DE"/>
    <w:rsid w:val="00172A45"/>
    <w:rsid w:val="00175AB3"/>
    <w:rsid w:val="00190119"/>
    <w:rsid w:val="00191B4C"/>
    <w:rsid w:val="001A7318"/>
    <w:rsid w:val="001C6578"/>
    <w:rsid w:val="001D4162"/>
    <w:rsid w:val="001F1DB7"/>
    <w:rsid w:val="00201C7E"/>
    <w:rsid w:val="00233314"/>
    <w:rsid w:val="00261BC4"/>
    <w:rsid w:val="00261C29"/>
    <w:rsid w:val="002803E8"/>
    <w:rsid w:val="002916C5"/>
    <w:rsid w:val="0029403D"/>
    <w:rsid w:val="002B0EC7"/>
    <w:rsid w:val="002E6A69"/>
    <w:rsid w:val="00305343"/>
    <w:rsid w:val="00311F1B"/>
    <w:rsid w:val="00317BD0"/>
    <w:rsid w:val="003407A0"/>
    <w:rsid w:val="003524B9"/>
    <w:rsid w:val="00362FF1"/>
    <w:rsid w:val="00383DD8"/>
    <w:rsid w:val="003860E0"/>
    <w:rsid w:val="00394E17"/>
    <w:rsid w:val="003A4772"/>
    <w:rsid w:val="003B3E07"/>
    <w:rsid w:val="003C001F"/>
    <w:rsid w:val="003D1D42"/>
    <w:rsid w:val="003D55C2"/>
    <w:rsid w:val="003F4921"/>
    <w:rsid w:val="0040388B"/>
    <w:rsid w:val="00404357"/>
    <w:rsid w:val="00434D76"/>
    <w:rsid w:val="00483E0B"/>
    <w:rsid w:val="004926DF"/>
    <w:rsid w:val="00494C73"/>
    <w:rsid w:val="004979A8"/>
    <w:rsid w:val="004B02D3"/>
    <w:rsid w:val="004B7495"/>
    <w:rsid w:val="004D29EB"/>
    <w:rsid w:val="004E229A"/>
    <w:rsid w:val="004E4BCE"/>
    <w:rsid w:val="004F1BE3"/>
    <w:rsid w:val="005152E2"/>
    <w:rsid w:val="0055434A"/>
    <w:rsid w:val="0056213B"/>
    <w:rsid w:val="00571E79"/>
    <w:rsid w:val="00572343"/>
    <w:rsid w:val="00573118"/>
    <w:rsid w:val="00594E14"/>
    <w:rsid w:val="005B564A"/>
    <w:rsid w:val="005E70B8"/>
    <w:rsid w:val="005F533B"/>
    <w:rsid w:val="005F735F"/>
    <w:rsid w:val="00602160"/>
    <w:rsid w:val="00606A6A"/>
    <w:rsid w:val="006123ED"/>
    <w:rsid w:val="0062310E"/>
    <w:rsid w:val="00630A1C"/>
    <w:rsid w:val="00632431"/>
    <w:rsid w:val="006412D4"/>
    <w:rsid w:val="00650D49"/>
    <w:rsid w:val="00674860"/>
    <w:rsid w:val="00687FE0"/>
    <w:rsid w:val="0069789C"/>
    <w:rsid w:val="006C4C1C"/>
    <w:rsid w:val="006D75F4"/>
    <w:rsid w:val="006E3054"/>
    <w:rsid w:val="006F79F5"/>
    <w:rsid w:val="00701380"/>
    <w:rsid w:val="00703887"/>
    <w:rsid w:val="00704874"/>
    <w:rsid w:val="007052FE"/>
    <w:rsid w:val="00716747"/>
    <w:rsid w:val="0072155D"/>
    <w:rsid w:val="00746417"/>
    <w:rsid w:val="00754694"/>
    <w:rsid w:val="0075780A"/>
    <w:rsid w:val="007D5EDE"/>
    <w:rsid w:val="007D6018"/>
    <w:rsid w:val="00836812"/>
    <w:rsid w:val="00841513"/>
    <w:rsid w:val="00867331"/>
    <w:rsid w:val="008760F8"/>
    <w:rsid w:val="00876522"/>
    <w:rsid w:val="008A7A00"/>
    <w:rsid w:val="008A7CCC"/>
    <w:rsid w:val="008E4E5E"/>
    <w:rsid w:val="0091439F"/>
    <w:rsid w:val="00925C92"/>
    <w:rsid w:val="0094011F"/>
    <w:rsid w:val="00952123"/>
    <w:rsid w:val="00957445"/>
    <w:rsid w:val="00961883"/>
    <w:rsid w:val="00962181"/>
    <w:rsid w:val="00975101"/>
    <w:rsid w:val="009919E6"/>
    <w:rsid w:val="00996FB4"/>
    <w:rsid w:val="009A7F29"/>
    <w:rsid w:val="009B56DC"/>
    <w:rsid w:val="00A04CB2"/>
    <w:rsid w:val="00A07667"/>
    <w:rsid w:val="00A269C2"/>
    <w:rsid w:val="00A52845"/>
    <w:rsid w:val="00A81441"/>
    <w:rsid w:val="00AA452E"/>
    <w:rsid w:val="00AA73D5"/>
    <w:rsid w:val="00AC06D6"/>
    <w:rsid w:val="00AD6301"/>
    <w:rsid w:val="00AE4B18"/>
    <w:rsid w:val="00AF1F9E"/>
    <w:rsid w:val="00B03547"/>
    <w:rsid w:val="00B22A2E"/>
    <w:rsid w:val="00B416F8"/>
    <w:rsid w:val="00B65986"/>
    <w:rsid w:val="00B67784"/>
    <w:rsid w:val="00B93394"/>
    <w:rsid w:val="00B97392"/>
    <w:rsid w:val="00BA6C5A"/>
    <w:rsid w:val="00BB0005"/>
    <w:rsid w:val="00BB73CF"/>
    <w:rsid w:val="00BC013A"/>
    <w:rsid w:val="00BF7609"/>
    <w:rsid w:val="00C112C8"/>
    <w:rsid w:val="00C11596"/>
    <w:rsid w:val="00C13956"/>
    <w:rsid w:val="00C34CBF"/>
    <w:rsid w:val="00C35DBF"/>
    <w:rsid w:val="00C36251"/>
    <w:rsid w:val="00C450C2"/>
    <w:rsid w:val="00C47B80"/>
    <w:rsid w:val="00C53971"/>
    <w:rsid w:val="00C5400E"/>
    <w:rsid w:val="00C610A6"/>
    <w:rsid w:val="00C71CB6"/>
    <w:rsid w:val="00C77B5C"/>
    <w:rsid w:val="00C90EAF"/>
    <w:rsid w:val="00CA4DAB"/>
    <w:rsid w:val="00CA540E"/>
    <w:rsid w:val="00CC574C"/>
    <w:rsid w:val="00CE4060"/>
    <w:rsid w:val="00D149B4"/>
    <w:rsid w:val="00D21CA8"/>
    <w:rsid w:val="00D230D8"/>
    <w:rsid w:val="00D41895"/>
    <w:rsid w:val="00D4442C"/>
    <w:rsid w:val="00D72EAA"/>
    <w:rsid w:val="00D7573C"/>
    <w:rsid w:val="00D75BAA"/>
    <w:rsid w:val="00D90E6E"/>
    <w:rsid w:val="00D93A16"/>
    <w:rsid w:val="00DD28DB"/>
    <w:rsid w:val="00DD7CBA"/>
    <w:rsid w:val="00DE20AD"/>
    <w:rsid w:val="00DE3A8C"/>
    <w:rsid w:val="00E06BB9"/>
    <w:rsid w:val="00E119D8"/>
    <w:rsid w:val="00E2351A"/>
    <w:rsid w:val="00E279B9"/>
    <w:rsid w:val="00E40E1F"/>
    <w:rsid w:val="00E426B3"/>
    <w:rsid w:val="00E471FD"/>
    <w:rsid w:val="00E6166A"/>
    <w:rsid w:val="00E64BBF"/>
    <w:rsid w:val="00E6580E"/>
    <w:rsid w:val="00E74800"/>
    <w:rsid w:val="00E8089D"/>
    <w:rsid w:val="00E83C32"/>
    <w:rsid w:val="00E8544D"/>
    <w:rsid w:val="00E905E9"/>
    <w:rsid w:val="00ED153C"/>
    <w:rsid w:val="00EF30D9"/>
    <w:rsid w:val="00F057B8"/>
    <w:rsid w:val="00F116D0"/>
    <w:rsid w:val="00F25269"/>
    <w:rsid w:val="00F6524B"/>
    <w:rsid w:val="00FA36AE"/>
    <w:rsid w:val="00FA506B"/>
    <w:rsid w:val="00FB49CE"/>
    <w:rsid w:val="00FE3046"/>
    <w:rsid w:val="030F4AE3"/>
    <w:rsid w:val="04B6678D"/>
    <w:rsid w:val="05B3B496"/>
    <w:rsid w:val="06BE33EB"/>
    <w:rsid w:val="0D1CDB56"/>
    <w:rsid w:val="0DC1CBCE"/>
    <w:rsid w:val="1004DA1F"/>
    <w:rsid w:val="101FB123"/>
    <w:rsid w:val="11BB8184"/>
    <w:rsid w:val="12221D1E"/>
    <w:rsid w:val="12566963"/>
    <w:rsid w:val="1269A821"/>
    <w:rsid w:val="133108C4"/>
    <w:rsid w:val="13EFFB2E"/>
    <w:rsid w:val="1521CAF2"/>
    <w:rsid w:val="15D2F959"/>
    <w:rsid w:val="16061C44"/>
    <w:rsid w:val="1A3DBAB9"/>
    <w:rsid w:val="1D762FA7"/>
    <w:rsid w:val="1ED73E54"/>
    <w:rsid w:val="1FF62436"/>
    <w:rsid w:val="218040C5"/>
    <w:rsid w:val="21BB201A"/>
    <w:rsid w:val="23837020"/>
    <w:rsid w:val="2618F27B"/>
    <w:rsid w:val="265315D5"/>
    <w:rsid w:val="277FB107"/>
    <w:rsid w:val="29B657EE"/>
    <w:rsid w:val="2DC4FCD9"/>
    <w:rsid w:val="2E67857F"/>
    <w:rsid w:val="2EF9F935"/>
    <w:rsid w:val="2F60CD3A"/>
    <w:rsid w:val="2F8DFA0D"/>
    <w:rsid w:val="2FD60335"/>
    <w:rsid w:val="30CBE1B9"/>
    <w:rsid w:val="30E7FECA"/>
    <w:rsid w:val="379C349C"/>
    <w:rsid w:val="38C44C28"/>
    <w:rsid w:val="3937C592"/>
    <w:rsid w:val="397937F5"/>
    <w:rsid w:val="3D8BB193"/>
    <w:rsid w:val="3FA6D3EE"/>
    <w:rsid w:val="40AD1CDA"/>
    <w:rsid w:val="40B635B0"/>
    <w:rsid w:val="4160C882"/>
    <w:rsid w:val="43B42764"/>
    <w:rsid w:val="43CDC168"/>
    <w:rsid w:val="459650DD"/>
    <w:rsid w:val="45FD190C"/>
    <w:rsid w:val="47384F58"/>
    <w:rsid w:val="484C2127"/>
    <w:rsid w:val="4BFB6DBB"/>
    <w:rsid w:val="4DEB1D4F"/>
    <w:rsid w:val="4EA9BF50"/>
    <w:rsid w:val="4EFD09C3"/>
    <w:rsid w:val="4FE84A46"/>
    <w:rsid w:val="56BF78FF"/>
    <w:rsid w:val="589D2F15"/>
    <w:rsid w:val="61EB97B9"/>
    <w:rsid w:val="6305E82D"/>
    <w:rsid w:val="65195D0C"/>
    <w:rsid w:val="662293E8"/>
    <w:rsid w:val="666B88D0"/>
    <w:rsid w:val="67790BAC"/>
    <w:rsid w:val="692330A6"/>
    <w:rsid w:val="695965E1"/>
    <w:rsid w:val="6BAF4AFE"/>
    <w:rsid w:val="6C953E72"/>
    <w:rsid w:val="6D07B807"/>
    <w:rsid w:val="6DDFA210"/>
    <w:rsid w:val="6E6670C5"/>
    <w:rsid w:val="6E95AFB4"/>
    <w:rsid w:val="6EDCD1F8"/>
    <w:rsid w:val="703F58C9"/>
    <w:rsid w:val="742ED765"/>
    <w:rsid w:val="771C6B71"/>
    <w:rsid w:val="7728D58A"/>
    <w:rsid w:val="77501D8E"/>
    <w:rsid w:val="79A6346E"/>
    <w:rsid w:val="79ED4E5C"/>
    <w:rsid w:val="7A155A43"/>
    <w:rsid w:val="7B8490D4"/>
    <w:rsid w:val="7C5D0BA8"/>
    <w:rsid w:val="7E3BD9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B6D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47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A4772"/>
    <w:rPr>
      <w:sz w:val="16"/>
      <w:szCs w:val="16"/>
    </w:rPr>
  </w:style>
  <w:style w:type="paragraph" w:styleId="CommentText">
    <w:name w:val="annotation text"/>
    <w:basedOn w:val="Normal"/>
    <w:link w:val="CommentTextChar"/>
    <w:uiPriority w:val="99"/>
    <w:unhideWhenUsed/>
    <w:rsid w:val="003A4772"/>
    <w:pPr>
      <w:spacing w:line="240" w:lineRule="auto"/>
    </w:pPr>
    <w:rPr>
      <w:sz w:val="20"/>
      <w:szCs w:val="20"/>
    </w:rPr>
  </w:style>
  <w:style w:type="character" w:customStyle="1" w:styleId="CommentTextChar">
    <w:name w:val="Comment Text Char"/>
    <w:basedOn w:val="DefaultParagraphFont"/>
    <w:link w:val="CommentText"/>
    <w:uiPriority w:val="99"/>
    <w:rsid w:val="003A4772"/>
    <w:rPr>
      <w:sz w:val="20"/>
      <w:szCs w:val="20"/>
    </w:rPr>
  </w:style>
  <w:style w:type="paragraph" w:styleId="CommentSubject">
    <w:name w:val="annotation subject"/>
    <w:basedOn w:val="CommentText"/>
    <w:next w:val="CommentText"/>
    <w:link w:val="CommentSubjectChar"/>
    <w:uiPriority w:val="99"/>
    <w:semiHidden/>
    <w:unhideWhenUsed/>
    <w:rsid w:val="003A4772"/>
    <w:rPr>
      <w:b/>
      <w:bCs/>
    </w:rPr>
  </w:style>
  <w:style w:type="character" w:customStyle="1" w:styleId="CommentSubjectChar">
    <w:name w:val="Comment Subject Char"/>
    <w:basedOn w:val="CommentTextChar"/>
    <w:link w:val="CommentSubject"/>
    <w:uiPriority w:val="99"/>
    <w:semiHidden/>
    <w:rsid w:val="003A4772"/>
    <w:rPr>
      <w:b/>
      <w:bCs/>
      <w:sz w:val="20"/>
      <w:szCs w:val="20"/>
    </w:rPr>
  </w:style>
  <w:style w:type="paragraph" w:styleId="BalloonText">
    <w:name w:val="Balloon Text"/>
    <w:basedOn w:val="Normal"/>
    <w:link w:val="BalloonTextChar"/>
    <w:uiPriority w:val="99"/>
    <w:semiHidden/>
    <w:unhideWhenUsed/>
    <w:rsid w:val="003A4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772"/>
    <w:rPr>
      <w:rFonts w:ascii="Segoe UI" w:hAnsi="Segoe UI" w:cs="Segoe UI"/>
      <w:sz w:val="18"/>
      <w:szCs w:val="18"/>
    </w:rPr>
  </w:style>
  <w:style w:type="character" w:styleId="Hyperlink">
    <w:name w:val="Hyperlink"/>
    <w:basedOn w:val="DefaultParagraphFont"/>
    <w:uiPriority w:val="99"/>
    <w:unhideWhenUsed/>
    <w:rsid w:val="00E471FD"/>
    <w:rPr>
      <w:color w:val="0563C1" w:themeColor="hyperlink"/>
      <w:u w:val="single"/>
    </w:rPr>
  </w:style>
  <w:style w:type="character" w:styleId="UnresolvedMention">
    <w:name w:val="Unresolved Mention"/>
    <w:basedOn w:val="DefaultParagraphFont"/>
    <w:uiPriority w:val="99"/>
    <w:unhideWhenUsed/>
    <w:rsid w:val="00E471FD"/>
    <w:rPr>
      <w:color w:val="605E5C"/>
      <w:shd w:val="clear" w:color="auto" w:fill="E1DFDD"/>
    </w:rPr>
  </w:style>
  <w:style w:type="character" w:styleId="SmartLink">
    <w:name w:val="Smart Link"/>
    <w:basedOn w:val="DefaultParagraphFont"/>
    <w:uiPriority w:val="99"/>
    <w:semiHidden/>
    <w:unhideWhenUsed/>
    <w:rsid w:val="00D230D8"/>
    <w:rPr>
      <w:color w:val="0000FF"/>
      <w:u w:val="single"/>
      <w:shd w:val="clear" w:color="auto" w:fill="F3F2F1"/>
    </w:rPr>
  </w:style>
  <w:style w:type="character" w:styleId="Mention">
    <w:name w:val="Mention"/>
    <w:basedOn w:val="DefaultParagraphFont"/>
    <w:uiPriority w:val="99"/>
    <w:unhideWhenUsed/>
    <w:rsid w:val="00D93A16"/>
    <w:rPr>
      <w:color w:val="2B579A"/>
      <w:shd w:val="clear" w:color="auto" w:fill="E1DFDD"/>
    </w:rPr>
  </w:style>
  <w:style w:type="character" w:customStyle="1" w:styleId="eop">
    <w:name w:val="eop"/>
    <w:basedOn w:val="DefaultParagraphFont"/>
    <w:uiPriority w:val="1"/>
    <w:rsid w:val="3D8BB193"/>
  </w:style>
  <w:style w:type="paragraph" w:customStyle="1" w:styleId="paragraph">
    <w:name w:val="paragraph"/>
    <w:basedOn w:val="Normal"/>
    <w:uiPriority w:val="1"/>
    <w:rsid w:val="3D8BB193"/>
    <w:pPr>
      <w:spacing w:beforeAutospacing="1"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C77B5C"/>
    <w:pPr>
      <w:spacing w:after="0" w:line="240" w:lineRule="auto"/>
    </w:pPr>
  </w:style>
  <w:style w:type="paragraph" w:styleId="Header">
    <w:name w:val="header"/>
    <w:basedOn w:val="Normal"/>
    <w:link w:val="HeaderChar"/>
    <w:uiPriority w:val="99"/>
    <w:unhideWhenUsed/>
    <w:rsid w:val="00704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874"/>
  </w:style>
  <w:style w:type="paragraph" w:styleId="Footer">
    <w:name w:val="footer"/>
    <w:basedOn w:val="Normal"/>
    <w:link w:val="FooterChar"/>
    <w:uiPriority w:val="99"/>
    <w:unhideWhenUsed/>
    <w:rsid w:val="00704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874"/>
  </w:style>
  <w:style w:type="paragraph" w:styleId="BodyText">
    <w:name w:val="Body Text"/>
    <w:basedOn w:val="Normal"/>
    <w:link w:val="BodyTextChar"/>
    <w:uiPriority w:val="1"/>
    <w:qFormat/>
    <w:rsid w:val="00C47B80"/>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C47B80"/>
    <w:rPr>
      <w:rFonts w:ascii="Arial" w:eastAsia="Arial" w:hAnsi="Arial" w:cs="Arial"/>
      <w:sz w:val="20"/>
      <w:szCs w:val="20"/>
      <w:lang w:val="es-ES"/>
    </w:rPr>
  </w:style>
  <w:style w:type="paragraph" w:styleId="ListParagraph">
    <w:name w:val="List Paragraph"/>
    <w:basedOn w:val="Normal"/>
    <w:uiPriority w:val="34"/>
    <w:qFormat/>
    <w:rsid w:val="000B03D3"/>
    <w:pPr>
      <w:spacing w:after="200" w:line="276" w:lineRule="auto"/>
      <w:ind w:left="720"/>
    </w:pPr>
    <w:rPr>
      <w:rFonts w:ascii="Calibri" w:eastAsia="Calibri" w:hAnsi="Calibri" w:cs="Calibri"/>
      <w:lang w:eastAsia="en-GB"/>
    </w:rPr>
  </w:style>
  <w:style w:type="character" w:styleId="FollowedHyperlink">
    <w:name w:val="FollowedHyperlink"/>
    <w:basedOn w:val="DefaultParagraphFont"/>
    <w:uiPriority w:val="99"/>
    <w:semiHidden/>
    <w:unhideWhenUsed/>
    <w:rsid w:val="00996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6004">
      <w:bodyDiv w:val="1"/>
      <w:marLeft w:val="0"/>
      <w:marRight w:val="0"/>
      <w:marTop w:val="0"/>
      <w:marBottom w:val="0"/>
      <w:divBdr>
        <w:top w:val="none" w:sz="0" w:space="0" w:color="auto"/>
        <w:left w:val="none" w:sz="0" w:space="0" w:color="auto"/>
        <w:bottom w:val="none" w:sz="0" w:space="0" w:color="auto"/>
        <w:right w:val="none" w:sz="0" w:space="0" w:color="auto"/>
      </w:divBdr>
    </w:div>
    <w:div w:id="1698310898">
      <w:bodyDiv w:val="1"/>
      <w:marLeft w:val="0"/>
      <w:marRight w:val="0"/>
      <w:marTop w:val="0"/>
      <w:marBottom w:val="0"/>
      <w:divBdr>
        <w:top w:val="none" w:sz="0" w:space="0" w:color="auto"/>
        <w:left w:val="none" w:sz="0" w:space="0" w:color="auto"/>
        <w:bottom w:val="none" w:sz="0" w:space="0" w:color="auto"/>
        <w:right w:val="none" w:sz="0" w:space="0" w:color="auto"/>
      </w:divBdr>
    </w:div>
    <w:div w:id="1873690516">
      <w:bodyDiv w:val="1"/>
      <w:marLeft w:val="0"/>
      <w:marRight w:val="0"/>
      <w:marTop w:val="0"/>
      <w:marBottom w:val="0"/>
      <w:divBdr>
        <w:top w:val="none" w:sz="0" w:space="0" w:color="auto"/>
        <w:left w:val="none" w:sz="0" w:space="0" w:color="auto"/>
        <w:bottom w:val="none" w:sz="0" w:space="0" w:color="auto"/>
        <w:right w:val="none" w:sz="0" w:space="0" w:color="auto"/>
      </w:divBdr>
      <w:divsChild>
        <w:div w:id="203472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s_info@iccat.int" TargetMode="External"/><Relationship Id="rId3" Type="http://schemas.openxmlformats.org/officeDocument/2006/relationships/webSettings" Target="webSettings.xml"/><Relationship Id="rId7" Type="http://schemas.openxmlformats.org/officeDocument/2006/relationships/hyperlink" Target="mailto:stats_info@iccat.i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cat.int/Documents/Recs/compendiopdf-s/2021-24-s.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2025-10-23T10:46:00Z</dcterms:created>
  <dcterms:modified xsi:type="dcterms:W3CDTF">2025-10-24T07:59:00Z</dcterms:modified>
</cp:coreProperties>
</file>