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CB21" w14:textId="77777777" w:rsidR="00471200" w:rsidRPr="00F04D6A" w:rsidRDefault="00471200" w:rsidP="00CE0AB9">
      <w:pPr>
        <w:jc w:val="right"/>
        <w:rPr>
          <w:rFonts w:asciiTheme="majorHAnsi" w:hAnsiTheme="majorHAnsi"/>
          <w:b/>
          <w:sz w:val="20"/>
          <w:szCs w:val="20"/>
        </w:rPr>
      </w:pPr>
      <w:r w:rsidRPr="00F04D6A">
        <w:rPr>
          <w:rFonts w:asciiTheme="majorHAnsi" w:hAnsiTheme="majorHAnsi"/>
          <w:b/>
          <w:sz w:val="20"/>
          <w:szCs w:val="20"/>
        </w:rPr>
        <w:t>Original:  inglés</w:t>
      </w:r>
    </w:p>
    <w:p w14:paraId="59BA62BD" w14:textId="77777777" w:rsidR="007A7EC3" w:rsidRPr="00F04D6A" w:rsidRDefault="007A7EC3" w:rsidP="008C3200">
      <w:pPr>
        <w:jc w:val="center"/>
        <w:rPr>
          <w:rFonts w:asciiTheme="majorHAnsi" w:hAnsiTheme="majorHAnsi"/>
          <w:b/>
          <w:bCs/>
          <w:sz w:val="20"/>
          <w:szCs w:val="20"/>
        </w:rPr>
      </w:pPr>
    </w:p>
    <w:p w14:paraId="30C08631" w14:textId="77777777" w:rsidR="00E45FB0" w:rsidRPr="00F04D6A" w:rsidRDefault="001671D8" w:rsidP="005032D1">
      <w:pPr>
        <w:jc w:val="center"/>
        <w:rPr>
          <w:rFonts w:asciiTheme="majorHAnsi" w:hAnsiTheme="majorHAnsi"/>
          <w:b/>
          <w:sz w:val="20"/>
          <w:szCs w:val="20"/>
        </w:rPr>
      </w:pPr>
      <w:r w:rsidRPr="00F04D6A">
        <w:rPr>
          <w:rFonts w:asciiTheme="majorHAnsi" w:hAnsiTheme="majorHAnsi"/>
          <w:b/>
          <w:sz w:val="20"/>
          <w:szCs w:val="20"/>
        </w:rPr>
        <w:t xml:space="preserve">Acciones de cumplimiento desarrolladas por el presidente del COC </w:t>
      </w:r>
    </w:p>
    <w:p w14:paraId="64CCC6E8" w14:textId="62B40F6C" w:rsidR="005032D1" w:rsidRPr="00F04D6A" w:rsidRDefault="001671D8" w:rsidP="005032D1">
      <w:pPr>
        <w:jc w:val="center"/>
        <w:rPr>
          <w:rFonts w:asciiTheme="majorHAnsi" w:hAnsiTheme="majorHAnsi"/>
          <w:b/>
          <w:sz w:val="20"/>
          <w:szCs w:val="20"/>
        </w:rPr>
      </w:pPr>
      <w:r w:rsidRPr="00F04D6A">
        <w:rPr>
          <w:rFonts w:asciiTheme="majorHAnsi" w:hAnsiTheme="majorHAnsi"/>
          <w:b/>
          <w:sz w:val="20"/>
          <w:szCs w:val="20"/>
        </w:rPr>
        <w:t>en consulta con el Grupo de amigos del presidente del COC</w:t>
      </w:r>
    </w:p>
    <w:p w14:paraId="3F91266F" w14:textId="77777777" w:rsidR="00A53867" w:rsidRPr="00F04D6A" w:rsidRDefault="00A53867" w:rsidP="005032D1">
      <w:pPr>
        <w:jc w:val="center"/>
        <w:rPr>
          <w:rFonts w:asciiTheme="majorHAnsi" w:hAnsiTheme="majorHAnsi"/>
          <w:b/>
          <w:sz w:val="20"/>
          <w:szCs w:val="20"/>
        </w:rPr>
      </w:pPr>
    </w:p>
    <w:p w14:paraId="4058A8E3" w14:textId="077C0785" w:rsidR="00A53867" w:rsidRPr="00F04D6A" w:rsidRDefault="00A53867" w:rsidP="005032D1">
      <w:pPr>
        <w:jc w:val="center"/>
        <w:rPr>
          <w:rFonts w:asciiTheme="majorHAnsi" w:hAnsiTheme="majorHAnsi"/>
          <w:bCs/>
          <w:i/>
          <w:iCs/>
          <w:sz w:val="20"/>
          <w:szCs w:val="20"/>
        </w:rPr>
      </w:pPr>
      <w:r w:rsidRPr="00F04D6A">
        <w:rPr>
          <w:rFonts w:asciiTheme="majorHAnsi" w:hAnsiTheme="majorHAnsi"/>
          <w:i/>
          <w:sz w:val="20"/>
          <w:szCs w:val="20"/>
        </w:rPr>
        <w:t>(presentado por la Secretaría de ICCAT)</w:t>
      </w:r>
    </w:p>
    <w:p w14:paraId="4B87F543" w14:textId="5433C0A4" w:rsidR="00553B55" w:rsidRPr="00F04D6A" w:rsidRDefault="00553B55" w:rsidP="00553B55">
      <w:pPr>
        <w:jc w:val="center"/>
        <w:rPr>
          <w:rFonts w:asciiTheme="majorHAnsi" w:hAnsiTheme="majorHAnsi"/>
          <w:b/>
          <w:sz w:val="20"/>
          <w:szCs w:val="20"/>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141"/>
      </w:tblGrid>
      <w:tr w:rsidR="00920A74" w:rsidRPr="00811D76" w14:paraId="579D4450" w14:textId="77777777" w:rsidTr="00F04D6A">
        <w:trPr>
          <w:trHeight w:val="758"/>
          <w:jc w:val="center"/>
        </w:trPr>
        <w:tc>
          <w:tcPr>
            <w:tcW w:w="1271" w:type="dxa"/>
            <w:noWrap/>
            <w:vAlign w:val="center"/>
            <w:hideMark/>
          </w:tcPr>
          <w:p w14:paraId="39D8DB5D" w14:textId="77777777" w:rsidR="00920A74" w:rsidRPr="00811D76" w:rsidRDefault="00920A74" w:rsidP="00920A74">
            <w:pPr>
              <w:rPr>
                <w:rFonts w:asciiTheme="majorHAnsi" w:hAnsiTheme="majorHAnsi"/>
                <w:color w:val="000000"/>
                <w:sz w:val="20"/>
                <w:szCs w:val="20"/>
              </w:rPr>
            </w:pPr>
            <w:r w:rsidRPr="00811D76">
              <w:rPr>
                <w:rFonts w:asciiTheme="majorHAnsi" w:hAnsiTheme="majorHAnsi"/>
                <w:color w:val="000000"/>
                <w:sz w:val="20"/>
                <w:szCs w:val="20"/>
              </w:rPr>
              <w:t>Albania</w:t>
            </w:r>
          </w:p>
        </w:tc>
        <w:tc>
          <w:tcPr>
            <w:tcW w:w="8141" w:type="dxa"/>
            <w:vAlign w:val="center"/>
            <w:hideMark/>
          </w:tcPr>
          <w:p w14:paraId="4F645853" w14:textId="16DB630C" w:rsidR="00920A74" w:rsidRPr="00811D76" w:rsidRDefault="00E66AF4" w:rsidP="00920A74">
            <w:pPr>
              <w:jc w:val="both"/>
              <w:rPr>
                <w:rFonts w:asciiTheme="majorHAnsi" w:hAnsiTheme="majorHAnsi"/>
                <w:color w:val="000000"/>
                <w:sz w:val="20"/>
                <w:szCs w:val="20"/>
              </w:rPr>
            </w:pP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sobre retraso en la comunicación de información, implementación de la </w:t>
            </w:r>
            <w:hyperlink r:id="rId8"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Solicitar un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xml:space="preserve"> sobre las medidas que deben adoptarse para cumplir los requisitos de implementación de la </w:t>
            </w:r>
            <w:hyperlink r:id="rId9"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w:t>
            </w:r>
          </w:p>
        </w:tc>
      </w:tr>
      <w:tr w:rsidR="00920A74" w:rsidRPr="00811D76" w14:paraId="1A65ABD9" w14:textId="77777777" w:rsidTr="00F04D6A">
        <w:trPr>
          <w:trHeight w:val="1690"/>
          <w:jc w:val="center"/>
        </w:trPr>
        <w:tc>
          <w:tcPr>
            <w:tcW w:w="1271" w:type="dxa"/>
            <w:noWrap/>
            <w:vAlign w:val="center"/>
            <w:hideMark/>
          </w:tcPr>
          <w:p w14:paraId="47529AF0" w14:textId="77777777" w:rsidR="00920A74" w:rsidRPr="00811D76" w:rsidRDefault="00920A74" w:rsidP="00920A74">
            <w:pPr>
              <w:rPr>
                <w:rFonts w:asciiTheme="majorHAnsi" w:hAnsiTheme="majorHAnsi"/>
                <w:color w:val="000000"/>
                <w:sz w:val="20"/>
                <w:szCs w:val="20"/>
              </w:rPr>
            </w:pPr>
            <w:r w:rsidRPr="00811D76">
              <w:rPr>
                <w:rFonts w:asciiTheme="majorHAnsi" w:hAnsiTheme="majorHAnsi"/>
                <w:color w:val="000000"/>
                <w:sz w:val="20"/>
                <w:szCs w:val="20"/>
              </w:rPr>
              <w:t>Argelia</w:t>
            </w:r>
          </w:p>
        </w:tc>
        <w:tc>
          <w:tcPr>
            <w:tcW w:w="8141" w:type="dxa"/>
            <w:vAlign w:val="center"/>
            <w:hideMark/>
          </w:tcPr>
          <w:p w14:paraId="470EB5EA" w14:textId="6C3D0600" w:rsidR="00547CBD" w:rsidRPr="00811D76" w:rsidRDefault="00E66AF4" w:rsidP="00B36E2C">
            <w:pPr>
              <w:jc w:val="both"/>
              <w:rPr>
                <w:rFonts w:asciiTheme="majorHAnsi" w:hAnsiTheme="majorHAnsi"/>
                <w:color w:val="000000"/>
                <w:sz w:val="20"/>
                <w:szCs w:val="20"/>
              </w:rPr>
            </w:pP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sobre retraso en la comunicación de información, la implementación del programa de observadores científicos (</w:t>
            </w:r>
            <w:hyperlink r:id="rId10"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y la no presentación de información a través del formulario ST-09, tomando nota de que, si bien Argelia ha informado al COC de las medidas alternativas adoptadas para implementar la </w:t>
            </w:r>
            <w:hyperlink r:id="rId11" w:history="1">
              <w:r w:rsidRPr="00811D76">
                <w:rPr>
                  <w:rStyle w:val="Hyperlink"/>
                  <w:rFonts w:asciiTheme="majorHAnsi" w:hAnsiTheme="majorHAnsi"/>
                  <w:color w:val="000000"/>
                  <w:sz w:val="20"/>
                  <w:szCs w:val="20"/>
                  <w:u w:val="none"/>
                </w:rPr>
                <w:t>Rec. 16-14</w:t>
              </w:r>
            </w:hyperlink>
            <w:r w:rsidRPr="00811D76">
              <w:rPr>
                <w:rFonts w:asciiTheme="majorHAnsi" w:hAnsiTheme="majorHAnsi"/>
                <w:color w:val="000000"/>
                <w:sz w:val="20"/>
                <w:szCs w:val="20"/>
              </w:rPr>
              <w:t xml:space="preserve">, no ha seguido el proceso establecido en el párrafo 4 para obtener la aprobación del SCRS necesaria para que se aplique la excepción. Solicitar un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xml:space="preserve"> sobre las medidas que deben adoptarse para cumplir los requisitos de implementación de la </w:t>
            </w:r>
            <w:hyperlink r:id="rId12"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w:t>
            </w:r>
          </w:p>
        </w:tc>
      </w:tr>
      <w:tr w:rsidR="00EE1F75" w:rsidRPr="00811D76" w14:paraId="18461ED7" w14:textId="77777777" w:rsidTr="006A7BC5">
        <w:trPr>
          <w:trHeight w:val="301"/>
          <w:jc w:val="center"/>
        </w:trPr>
        <w:tc>
          <w:tcPr>
            <w:tcW w:w="1271" w:type="dxa"/>
            <w:noWrap/>
            <w:vAlign w:val="center"/>
            <w:hideMark/>
          </w:tcPr>
          <w:p w14:paraId="497E7581" w14:textId="77777777" w:rsidR="00EE1F75" w:rsidRPr="00811D76" w:rsidRDefault="00EE1F75" w:rsidP="00EE1F75">
            <w:pPr>
              <w:rPr>
                <w:rFonts w:asciiTheme="majorHAnsi" w:hAnsiTheme="majorHAnsi"/>
                <w:color w:val="000000"/>
                <w:sz w:val="20"/>
                <w:szCs w:val="20"/>
              </w:rPr>
            </w:pPr>
            <w:r w:rsidRPr="00811D76">
              <w:rPr>
                <w:rFonts w:asciiTheme="majorHAnsi" w:hAnsiTheme="majorHAnsi"/>
                <w:color w:val="000000"/>
                <w:sz w:val="20"/>
                <w:szCs w:val="20"/>
              </w:rPr>
              <w:t>Angola</w:t>
            </w:r>
          </w:p>
        </w:tc>
        <w:tc>
          <w:tcPr>
            <w:tcW w:w="8141" w:type="dxa"/>
            <w:vAlign w:val="center"/>
            <w:hideMark/>
          </w:tcPr>
          <w:p w14:paraId="136EAF41" w14:textId="2A990E83" w:rsidR="00547CBD" w:rsidRPr="00811D76" w:rsidRDefault="00E66AF4" w:rsidP="005032D1">
            <w:pPr>
              <w:jc w:val="both"/>
              <w:rPr>
                <w:rFonts w:asciiTheme="majorHAnsi" w:hAnsiTheme="majorHAnsi"/>
                <w:color w:val="000000"/>
                <w:sz w:val="20"/>
                <w:szCs w:val="20"/>
              </w:rPr>
            </w:pP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en la que se señala la mejora continua en el cumplimiento de las obligaciones de comunicación de información, al tiempo que se observa el incumplimiento continuado de la cobertura del 5 % de observadores científicos exigida en la </w:t>
            </w:r>
            <w:hyperlink r:id="rId13"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y la presentación del formulario ST-09. Solicitar cualquier </w:t>
            </w:r>
            <w:r w:rsidRPr="00811D76">
              <w:rPr>
                <w:rFonts w:asciiTheme="majorHAnsi" w:hAnsiTheme="majorHAnsi"/>
                <w:b/>
                <w:bCs/>
                <w:color w:val="000000"/>
                <w:sz w:val="20"/>
                <w:szCs w:val="20"/>
              </w:rPr>
              <w:t>actualización</w:t>
            </w:r>
            <w:r w:rsidRPr="00811D76">
              <w:rPr>
                <w:rFonts w:asciiTheme="majorHAnsi" w:hAnsiTheme="majorHAnsi"/>
                <w:color w:val="000000"/>
                <w:sz w:val="20"/>
                <w:szCs w:val="20"/>
              </w:rPr>
              <w:t xml:space="preserve"> aplicable al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xml:space="preserve"> presentado anteriormente.</w:t>
            </w:r>
          </w:p>
        </w:tc>
      </w:tr>
      <w:tr w:rsidR="00EE1F75" w:rsidRPr="00811D76" w14:paraId="0F1E2071" w14:textId="77777777" w:rsidTr="00F04D6A">
        <w:trPr>
          <w:trHeight w:val="1788"/>
          <w:jc w:val="center"/>
        </w:trPr>
        <w:tc>
          <w:tcPr>
            <w:tcW w:w="1271" w:type="dxa"/>
            <w:noWrap/>
            <w:vAlign w:val="center"/>
            <w:hideMark/>
          </w:tcPr>
          <w:p w14:paraId="5519E9DB" w14:textId="77777777" w:rsidR="00EE1F75" w:rsidRPr="00811D76" w:rsidRDefault="00EE1F75" w:rsidP="00EE1F75">
            <w:pPr>
              <w:rPr>
                <w:rFonts w:asciiTheme="majorHAnsi" w:hAnsiTheme="majorHAnsi"/>
                <w:color w:val="000000"/>
                <w:sz w:val="20"/>
                <w:szCs w:val="20"/>
              </w:rPr>
            </w:pPr>
            <w:r w:rsidRPr="00811D76">
              <w:rPr>
                <w:rFonts w:asciiTheme="majorHAnsi" w:hAnsiTheme="majorHAnsi"/>
                <w:color w:val="000000"/>
                <w:sz w:val="20"/>
                <w:szCs w:val="20"/>
              </w:rPr>
              <w:t>Barbados</w:t>
            </w:r>
          </w:p>
        </w:tc>
        <w:tc>
          <w:tcPr>
            <w:tcW w:w="8141" w:type="dxa"/>
            <w:vAlign w:val="center"/>
            <w:hideMark/>
          </w:tcPr>
          <w:p w14:paraId="5E2D68E6" w14:textId="5F75FA9A" w:rsidR="00547CBD" w:rsidRPr="00811D76" w:rsidRDefault="00E66AF4" w:rsidP="00EE1F75">
            <w:pPr>
              <w:jc w:val="both"/>
              <w:rPr>
                <w:rFonts w:asciiTheme="majorHAnsi" w:hAnsiTheme="majorHAnsi"/>
                <w:color w:val="000000"/>
                <w:sz w:val="20"/>
                <w:szCs w:val="20"/>
              </w:rPr>
            </w:pP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sobre la falta de un programa de observadores científicos (</w:t>
            </w:r>
            <w:hyperlink r:id="rId14"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y, si bien se toma nota de la respuesta escrita de Barbados sobre el EMS en los buques, observar que no ha seguido el proceso previsto en el párrafo 4 de la </w:t>
            </w:r>
            <w:hyperlink r:id="rId15"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necesario para obtener la aprobación del SCRS de medidas alternativas en sustitución de los observadores científicos a bordo. Carta para solicitar también cualquier </w:t>
            </w:r>
            <w:r w:rsidRPr="00811D76">
              <w:rPr>
                <w:rFonts w:asciiTheme="majorHAnsi" w:hAnsiTheme="majorHAnsi"/>
                <w:b/>
                <w:bCs/>
                <w:color w:val="000000"/>
                <w:sz w:val="20"/>
                <w:szCs w:val="20"/>
              </w:rPr>
              <w:t xml:space="preserve">actualización </w:t>
            </w:r>
            <w:r w:rsidRPr="00811D76">
              <w:rPr>
                <w:rFonts w:asciiTheme="majorHAnsi" w:hAnsiTheme="majorHAnsi"/>
                <w:color w:val="000000"/>
                <w:sz w:val="20"/>
                <w:szCs w:val="20"/>
              </w:rPr>
              <w:t xml:space="preserve">aplicable al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xml:space="preserve"> presentado en 2025, y tomar nota además de la consideración en curso por parte de ICCAT sobre posibles alivios para las CPC con excesos de captura significativos de istiofóridos.  </w:t>
            </w:r>
          </w:p>
        </w:tc>
      </w:tr>
      <w:tr w:rsidR="00EE1F75" w:rsidRPr="00811D76" w14:paraId="05DF15A3" w14:textId="77777777" w:rsidTr="006A7BC5">
        <w:trPr>
          <w:trHeight w:val="423"/>
          <w:jc w:val="center"/>
        </w:trPr>
        <w:tc>
          <w:tcPr>
            <w:tcW w:w="1271" w:type="dxa"/>
            <w:noWrap/>
            <w:vAlign w:val="center"/>
            <w:hideMark/>
          </w:tcPr>
          <w:p w14:paraId="11CF3D36" w14:textId="77777777" w:rsidR="00EE1F75" w:rsidRPr="00811D76" w:rsidRDefault="00EE1F75" w:rsidP="00EE1F75">
            <w:pPr>
              <w:rPr>
                <w:rFonts w:asciiTheme="majorHAnsi" w:hAnsiTheme="majorHAnsi"/>
                <w:color w:val="000000"/>
                <w:sz w:val="20"/>
                <w:szCs w:val="20"/>
              </w:rPr>
            </w:pPr>
            <w:r w:rsidRPr="00811D76">
              <w:rPr>
                <w:rFonts w:asciiTheme="majorHAnsi" w:hAnsiTheme="majorHAnsi"/>
                <w:color w:val="000000"/>
                <w:sz w:val="20"/>
                <w:szCs w:val="20"/>
              </w:rPr>
              <w:t>Belice</w:t>
            </w:r>
          </w:p>
        </w:tc>
        <w:tc>
          <w:tcPr>
            <w:tcW w:w="8141" w:type="dxa"/>
            <w:vAlign w:val="center"/>
            <w:hideMark/>
          </w:tcPr>
          <w:p w14:paraId="566BEFE5" w14:textId="1B4DEABE" w:rsidR="00EE1F75" w:rsidRPr="00811D76" w:rsidRDefault="00E66AF4" w:rsidP="00EE1F75">
            <w:pPr>
              <w:jc w:val="both"/>
              <w:rPr>
                <w:rFonts w:asciiTheme="majorHAnsi" w:hAnsiTheme="majorHAnsi"/>
                <w:color w:val="000000"/>
                <w:sz w:val="20"/>
                <w:szCs w:val="20"/>
              </w:rPr>
            </w:pP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sobre cuestiones relacionadas con la comunicación de información. </w:t>
            </w:r>
          </w:p>
        </w:tc>
      </w:tr>
      <w:tr w:rsidR="00EE1F75" w:rsidRPr="00811D76" w14:paraId="797D21A0" w14:textId="77777777" w:rsidTr="00F04D6A">
        <w:trPr>
          <w:trHeight w:val="1253"/>
          <w:jc w:val="center"/>
        </w:trPr>
        <w:tc>
          <w:tcPr>
            <w:tcW w:w="1271" w:type="dxa"/>
            <w:noWrap/>
            <w:vAlign w:val="center"/>
            <w:hideMark/>
          </w:tcPr>
          <w:p w14:paraId="5A4DC1D7" w14:textId="77777777" w:rsidR="00EE1F75" w:rsidRPr="00811D76" w:rsidRDefault="00EE1F75" w:rsidP="00EE1F75">
            <w:pPr>
              <w:rPr>
                <w:rFonts w:asciiTheme="majorHAnsi" w:hAnsiTheme="majorHAnsi"/>
                <w:color w:val="000000"/>
                <w:sz w:val="20"/>
                <w:szCs w:val="20"/>
              </w:rPr>
            </w:pPr>
            <w:r w:rsidRPr="00811D76">
              <w:rPr>
                <w:rFonts w:asciiTheme="majorHAnsi" w:hAnsiTheme="majorHAnsi"/>
                <w:color w:val="000000"/>
                <w:sz w:val="20"/>
                <w:szCs w:val="20"/>
              </w:rPr>
              <w:t>Brasil</w:t>
            </w:r>
          </w:p>
        </w:tc>
        <w:tc>
          <w:tcPr>
            <w:tcW w:w="8141" w:type="dxa"/>
            <w:vAlign w:val="center"/>
            <w:hideMark/>
          </w:tcPr>
          <w:p w14:paraId="54F3CC28" w14:textId="083AA92B" w:rsidR="006A5722" w:rsidRPr="00811D76" w:rsidRDefault="00E66AF4" w:rsidP="006A5722">
            <w:pPr>
              <w:jc w:val="both"/>
              <w:rPr>
                <w:rFonts w:asciiTheme="majorHAnsi" w:hAnsiTheme="majorHAnsi"/>
                <w:color w:val="000000"/>
                <w:sz w:val="20"/>
                <w:szCs w:val="20"/>
              </w:rPr>
            </w:pP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sobre la comunicación de información y la implementación de los requisitos de observadores científicos (</w:t>
            </w:r>
            <w:hyperlink r:id="rId16"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y solicitar información sobre la metodología estadística utilizada para estimar los descartes muertos y las liberaciones de ejemplares vivos de marrajo dientuso del Atlántico sur (Rec. 22-11). Solicitar un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xml:space="preserve"> sobre las medidas que deben adoptarse para cumplir los requisitos de implementación de la </w:t>
            </w:r>
            <w:hyperlink r:id="rId17"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w:t>
            </w:r>
          </w:p>
          <w:p w14:paraId="741234B6" w14:textId="27EC017C" w:rsidR="00EE1F75" w:rsidRPr="00811D76" w:rsidRDefault="00EE1F75" w:rsidP="0061603B">
            <w:pPr>
              <w:jc w:val="both"/>
              <w:rPr>
                <w:rFonts w:asciiTheme="majorHAnsi" w:hAnsiTheme="majorHAnsi"/>
                <w:color w:val="000000"/>
                <w:sz w:val="20"/>
                <w:szCs w:val="20"/>
                <w:lang w:eastAsia="en-GB"/>
              </w:rPr>
            </w:pPr>
          </w:p>
        </w:tc>
      </w:tr>
      <w:tr w:rsidR="00EE1F75" w:rsidRPr="00811D76" w14:paraId="5525276B" w14:textId="77777777" w:rsidTr="00F04D6A">
        <w:trPr>
          <w:trHeight w:val="2263"/>
          <w:jc w:val="center"/>
        </w:trPr>
        <w:tc>
          <w:tcPr>
            <w:tcW w:w="1271" w:type="dxa"/>
            <w:noWrap/>
            <w:vAlign w:val="center"/>
          </w:tcPr>
          <w:p w14:paraId="02DA37E5" w14:textId="30116710" w:rsidR="00EE1F75" w:rsidRPr="00811D76" w:rsidRDefault="00EE1F75" w:rsidP="00EE1F75">
            <w:pPr>
              <w:rPr>
                <w:rFonts w:asciiTheme="majorHAnsi" w:hAnsiTheme="majorHAnsi"/>
                <w:color w:val="000000"/>
                <w:sz w:val="20"/>
                <w:szCs w:val="20"/>
              </w:rPr>
            </w:pPr>
            <w:r w:rsidRPr="00811D76">
              <w:rPr>
                <w:rFonts w:asciiTheme="majorHAnsi" w:hAnsiTheme="majorHAnsi"/>
                <w:color w:val="000000"/>
                <w:sz w:val="20"/>
                <w:szCs w:val="20"/>
              </w:rPr>
              <w:t>Cabo Verde</w:t>
            </w:r>
          </w:p>
        </w:tc>
        <w:tc>
          <w:tcPr>
            <w:tcW w:w="8141" w:type="dxa"/>
            <w:vAlign w:val="center"/>
          </w:tcPr>
          <w:p w14:paraId="089EF4E2" w14:textId="04559295" w:rsidR="00547CBD" w:rsidRPr="00811D76" w:rsidRDefault="00E66AF4" w:rsidP="00EE1F75">
            <w:pPr>
              <w:jc w:val="both"/>
              <w:rPr>
                <w:rFonts w:asciiTheme="majorHAnsi" w:hAnsiTheme="majorHAnsi"/>
                <w:color w:val="000000"/>
                <w:sz w:val="20"/>
                <w:szCs w:val="20"/>
              </w:rPr>
            </w:pPr>
            <w:r w:rsidRPr="00811D76">
              <w:rPr>
                <w:rFonts w:asciiTheme="majorHAnsi" w:hAnsiTheme="majorHAnsi"/>
                <w:color w:val="000000"/>
                <w:sz w:val="20"/>
                <w:szCs w:val="20"/>
              </w:rPr>
              <w:t xml:space="preserve">Mantener la </w:t>
            </w:r>
            <w:r w:rsidRPr="00811D76">
              <w:rPr>
                <w:rFonts w:asciiTheme="majorHAnsi" w:hAnsiTheme="majorHAnsi"/>
                <w:b/>
                <w:bCs/>
                <w:color w:val="000000"/>
                <w:sz w:val="20"/>
                <w:szCs w:val="20"/>
              </w:rPr>
              <w:t>identificación</w:t>
            </w:r>
            <w:r w:rsidRPr="00811D76">
              <w:rPr>
                <w:rFonts w:asciiTheme="majorHAnsi" w:hAnsiTheme="majorHAnsi"/>
                <w:color w:val="000000"/>
                <w:sz w:val="20"/>
                <w:szCs w:val="20"/>
              </w:rPr>
              <w:t xml:space="preserve"> debido a problemas recurrentes con la comunicación de información (información que falta, incompleta o presentada con retraso), la implementación de los requisitos sobre observadores científicos internos (</w:t>
            </w:r>
            <w:hyperlink r:id="rId18"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al tiempo que se observa una mejora en el cumplimiento de las obligaciones de comunicación de información. Preguntar también sobre la autorización de los buques para pescar pez espada del norte, pero Cabo Verde no tiene cuota de pez espada del norte. Reiterar la solicitud anterior de un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que aún no se ha presentado.</w:t>
            </w:r>
            <w:r w:rsidRPr="00811D76">
              <w:rPr>
                <w:rFonts w:asciiTheme="majorHAnsi" w:hAnsiTheme="majorHAnsi"/>
                <w:b/>
                <w:color w:val="000000"/>
                <w:sz w:val="20"/>
                <w:szCs w:val="20"/>
              </w:rPr>
              <w:t xml:space="preserve"> </w:t>
            </w:r>
            <w:r w:rsidRPr="00811D76">
              <w:rPr>
                <w:rFonts w:asciiTheme="majorHAnsi" w:hAnsiTheme="majorHAnsi"/>
                <w:color w:val="000000"/>
                <w:sz w:val="20"/>
                <w:szCs w:val="20"/>
              </w:rPr>
              <w:t xml:space="preserve">Observar con preocupación la no participación en las reuniones del COC de 2025. Asimismo, recordar la posibilidad de </w:t>
            </w:r>
            <w:r w:rsidRPr="00811D76">
              <w:rPr>
                <w:rFonts w:asciiTheme="majorHAnsi" w:hAnsiTheme="majorHAnsi"/>
                <w:b/>
                <w:bCs/>
                <w:color w:val="000000"/>
                <w:sz w:val="20"/>
                <w:szCs w:val="20"/>
              </w:rPr>
              <w:t>identificación</w:t>
            </w:r>
            <w:r w:rsidRPr="00811D76">
              <w:rPr>
                <w:rFonts w:asciiTheme="majorHAnsi" w:hAnsiTheme="majorHAnsi"/>
                <w:color w:val="000000"/>
                <w:sz w:val="20"/>
                <w:szCs w:val="20"/>
              </w:rPr>
              <w:t xml:space="preserve"> en virtud de la Rec. 06-13 sobre medidas comerciales si no se demuestra una mejora en la reunión de 2026.</w:t>
            </w:r>
          </w:p>
        </w:tc>
      </w:tr>
      <w:tr w:rsidR="00EE1F75" w:rsidRPr="00811D76" w14:paraId="27FA1172" w14:textId="77777777" w:rsidTr="00F04D6A">
        <w:trPr>
          <w:trHeight w:val="835"/>
          <w:jc w:val="center"/>
        </w:trPr>
        <w:tc>
          <w:tcPr>
            <w:tcW w:w="1271" w:type="dxa"/>
            <w:noWrap/>
            <w:vAlign w:val="center"/>
            <w:hideMark/>
          </w:tcPr>
          <w:p w14:paraId="507FEC89" w14:textId="15ACFD60" w:rsidR="00EE1F75" w:rsidRPr="00811D76" w:rsidRDefault="00B45052" w:rsidP="00EE1F75">
            <w:pPr>
              <w:rPr>
                <w:rFonts w:asciiTheme="majorHAnsi" w:hAnsiTheme="majorHAnsi"/>
                <w:color w:val="000000"/>
                <w:sz w:val="20"/>
                <w:szCs w:val="20"/>
              </w:rPr>
            </w:pPr>
            <w:r w:rsidRPr="00811D76">
              <w:rPr>
                <w:rFonts w:asciiTheme="majorHAnsi" w:hAnsiTheme="majorHAnsi"/>
                <w:color w:val="000000"/>
                <w:sz w:val="20"/>
                <w:szCs w:val="20"/>
              </w:rPr>
              <w:t xml:space="preserve"> Canadá</w:t>
            </w:r>
          </w:p>
        </w:tc>
        <w:tc>
          <w:tcPr>
            <w:tcW w:w="8141" w:type="dxa"/>
            <w:vAlign w:val="center"/>
            <w:hideMark/>
          </w:tcPr>
          <w:p w14:paraId="56A235E2" w14:textId="4CCE8969" w:rsidR="00EE1F75" w:rsidRPr="00811D76" w:rsidRDefault="00E66AF4" w:rsidP="00EE1F75">
            <w:pPr>
              <w:jc w:val="both"/>
              <w:rPr>
                <w:rFonts w:asciiTheme="majorHAnsi" w:hAnsiTheme="majorHAnsi"/>
                <w:color w:val="000000"/>
                <w:sz w:val="20"/>
                <w:szCs w:val="20"/>
              </w:rPr>
            </w:pP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sobre el cumplimiento del requisito de cobertura mínima del 5 % de la </w:t>
            </w:r>
            <w:hyperlink r:id="rId19"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Solicitar un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xml:space="preserve"> sobre las medidas que deben adoptarse para cumplir los requisitos de implementación de la </w:t>
            </w:r>
            <w:hyperlink r:id="rId20"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w:t>
            </w:r>
          </w:p>
        </w:tc>
      </w:tr>
      <w:tr w:rsidR="00EE1F75" w:rsidRPr="00811D76" w14:paraId="46369A5D" w14:textId="77777777" w:rsidTr="00F04D6A">
        <w:trPr>
          <w:trHeight w:val="564"/>
          <w:jc w:val="center"/>
        </w:trPr>
        <w:tc>
          <w:tcPr>
            <w:tcW w:w="1271" w:type="dxa"/>
            <w:noWrap/>
            <w:vAlign w:val="center"/>
            <w:hideMark/>
          </w:tcPr>
          <w:p w14:paraId="7CA49C1C" w14:textId="379BF61F" w:rsidR="00EE1F75" w:rsidRPr="00811D76" w:rsidRDefault="00EE1F75" w:rsidP="00EE1F75">
            <w:pPr>
              <w:rPr>
                <w:rFonts w:asciiTheme="majorHAnsi" w:hAnsiTheme="majorHAnsi"/>
                <w:color w:val="000000"/>
                <w:sz w:val="20"/>
                <w:szCs w:val="20"/>
              </w:rPr>
            </w:pPr>
            <w:r w:rsidRPr="00811D76">
              <w:rPr>
                <w:rFonts w:asciiTheme="majorHAnsi" w:hAnsiTheme="majorHAnsi"/>
                <w:color w:val="000000"/>
                <w:sz w:val="20"/>
                <w:szCs w:val="20"/>
              </w:rPr>
              <w:t>China R.</w:t>
            </w:r>
            <w:r w:rsidR="00F04D6A" w:rsidRPr="00811D76">
              <w:rPr>
                <w:rFonts w:asciiTheme="majorHAnsi" w:hAnsiTheme="majorHAnsi"/>
                <w:color w:val="000000"/>
                <w:sz w:val="20"/>
                <w:szCs w:val="20"/>
              </w:rPr>
              <w:t xml:space="preserve"> </w:t>
            </w:r>
            <w:r w:rsidRPr="00811D76">
              <w:rPr>
                <w:rFonts w:asciiTheme="majorHAnsi" w:hAnsiTheme="majorHAnsi"/>
                <w:color w:val="000000"/>
                <w:sz w:val="20"/>
                <w:szCs w:val="20"/>
              </w:rPr>
              <w:t>P.</w:t>
            </w:r>
          </w:p>
        </w:tc>
        <w:tc>
          <w:tcPr>
            <w:tcW w:w="8141" w:type="dxa"/>
            <w:vAlign w:val="center"/>
            <w:hideMark/>
          </w:tcPr>
          <w:p w14:paraId="5205DE86" w14:textId="4026C67A" w:rsidR="00EE1F75" w:rsidRPr="00811D76" w:rsidRDefault="00E66AF4" w:rsidP="00EE1F75">
            <w:pPr>
              <w:jc w:val="both"/>
              <w:rPr>
                <w:rFonts w:asciiTheme="majorHAnsi" w:hAnsiTheme="majorHAnsi"/>
                <w:color w:val="000000"/>
                <w:sz w:val="20"/>
                <w:szCs w:val="20"/>
              </w:rPr>
            </w:pP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sobre la comunicación de información en virtud de la Rec. 11-09 sobre aves marinas (formulario CP44).</w:t>
            </w:r>
          </w:p>
        </w:tc>
      </w:tr>
      <w:tr w:rsidR="003A4FA1" w:rsidRPr="00811D76" w14:paraId="5ED8AF90" w14:textId="77777777" w:rsidTr="006A7BC5">
        <w:trPr>
          <w:trHeight w:val="300"/>
          <w:jc w:val="center"/>
        </w:trPr>
        <w:tc>
          <w:tcPr>
            <w:tcW w:w="1271" w:type="dxa"/>
            <w:noWrap/>
            <w:vAlign w:val="center"/>
          </w:tcPr>
          <w:p w14:paraId="6EA30BF8" w14:textId="4AB3FF39" w:rsidR="003A4FA1" w:rsidRPr="00811D76" w:rsidRDefault="003A4FA1" w:rsidP="003A4FA1">
            <w:pPr>
              <w:rPr>
                <w:rFonts w:asciiTheme="majorHAnsi" w:hAnsiTheme="majorHAnsi"/>
                <w:color w:val="000000"/>
                <w:sz w:val="20"/>
                <w:szCs w:val="20"/>
              </w:rPr>
            </w:pPr>
            <w:r w:rsidRPr="00811D76">
              <w:rPr>
                <w:rFonts w:asciiTheme="majorHAnsi" w:hAnsiTheme="majorHAnsi"/>
                <w:color w:val="000000"/>
                <w:sz w:val="20"/>
                <w:szCs w:val="20"/>
              </w:rPr>
              <w:t>Costa Rica</w:t>
            </w:r>
          </w:p>
        </w:tc>
        <w:tc>
          <w:tcPr>
            <w:tcW w:w="8141" w:type="dxa"/>
            <w:vAlign w:val="center"/>
          </w:tcPr>
          <w:p w14:paraId="000F1D03" w14:textId="168B4D56" w:rsidR="00F04D6A" w:rsidRPr="00811D76" w:rsidRDefault="00E66AF4" w:rsidP="003A4FA1">
            <w:pPr>
              <w:jc w:val="both"/>
              <w:rPr>
                <w:rFonts w:asciiTheme="majorHAnsi" w:hAnsiTheme="majorHAnsi"/>
                <w:color w:val="000000"/>
                <w:sz w:val="20"/>
                <w:szCs w:val="20"/>
              </w:rPr>
            </w:pP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relativa al exceso de captura continuado de pez espada del norte y aguja azul, la implementación del programa nacional de observadores científicos (</w:t>
            </w:r>
            <w:hyperlink r:id="rId21"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a la vez que se señala la consideración en curso por parte de ICCAT sobre posibles alivios para las CPC con excesos de captura significativos de istiofóridos. Solicitar un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xml:space="preserve"> sobre las medidas que deben adoptarse para abordar estas cuestiones.</w:t>
            </w:r>
          </w:p>
        </w:tc>
      </w:tr>
      <w:tr w:rsidR="00EE1F75" w:rsidRPr="00811D76" w14:paraId="00257A05" w14:textId="77777777" w:rsidTr="006A7BC5">
        <w:trPr>
          <w:trHeight w:val="301"/>
          <w:jc w:val="center"/>
        </w:trPr>
        <w:tc>
          <w:tcPr>
            <w:tcW w:w="1271" w:type="dxa"/>
            <w:noWrap/>
            <w:vAlign w:val="center"/>
            <w:hideMark/>
          </w:tcPr>
          <w:p w14:paraId="37CCB9E7" w14:textId="77777777" w:rsidR="00EE1F75" w:rsidRPr="00811D76" w:rsidRDefault="00EE1F75" w:rsidP="00E45FB0">
            <w:pPr>
              <w:ind w:right="-110"/>
              <w:rPr>
                <w:rFonts w:asciiTheme="majorHAnsi" w:hAnsiTheme="majorHAnsi"/>
                <w:color w:val="000000"/>
                <w:sz w:val="20"/>
                <w:szCs w:val="20"/>
              </w:rPr>
            </w:pPr>
            <w:r w:rsidRPr="00811D76">
              <w:rPr>
                <w:rFonts w:asciiTheme="majorHAnsi" w:hAnsiTheme="majorHAnsi"/>
                <w:color w:val="000000"/>
                <w:sz w:val="20"/>
                <w:szCs w:val="20"/>
              </w:rPr>
              <w:lastRenderedPageBreak/>
              <w:t>Côte d’Ivoire</w:t>
            </w:r>
          </w:p>
        </w:tc>
        <w:tc>
          <w:tcPr>
            <w:tcW w:w="8141" w:type="dxa"/>
            <w:vAlign w:val="center"/>
            <w:hideMark/>
          </w:tcPr>
          <w:p w14:paraId="44049DC5" w14:textId="6DB6FB00" w:rsidR="00547CBD" w:rsidRPr="00811D76" w:rsidRDefault="00E66AF4" w:rsidP="00EE1F75">
            <w:pPr>
              <w:jc w:val="both"/>
              <w:rPr>
                <w:rFonts w:asciiTheme="majorHAnsi" w:hAnsiTheme="majorHAnsi"/>
                <w:color w:val="000000"/>
                <w:sz w:val="20"/>
                <w:szCs w:val="20"/>
              </w:rPr>
            </w:pP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sobre cuestiones relacionadas con la comunicación de información (información incompleta o información que falta), implementación de requisitos sobre observadores científicos nacionales (</w:t>
            </w:r>
            <w:hyperlink r:id="rId22"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Señalar de manera positiva los esfuerzos recientes por colaborar con la Secretaría de ICCAT para mejorar la capacidad de comunicación de información y de cumplimiento. Carta para solicitar también cualquier </w:t>
            </w:r>
            <w:r w:rsidRPr="00811D76">
              <w:rPr>
                <w:rFonts w:asciiTheme="majorHAnsi" w:hAnsiTheme="majorHAnsi"/>
                <w:b/>
                <w:bCs/>
                <w:color w:val="000000"/>
                <w:sz w:val="20"/>
                <w:szCs w:val="20"/>
              </w:rPr>
              <w:t>actualización</w:t>
            </w:r>
            <w:r w:rsidRPr="00811D76">
              <w:rPr>
                <w:rFonts w:asciiTheme="majorHAnsi" w:hAnsiTheme="majorHAnsi"/>
                <w:color w:val="000000"/>
                <w:sz w:val="20"/>
                <w:szCs w:val="20"/>
              </w:rPr>
              <w:t xml:space="preserve"> aplicable al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xml:space="preserve"> presentado en 2025.</w:t>
            </w:r>
          </w:p>
        </w:tc>
      </w:tr>
      <w:tr w:rsidR="0018746A" w:rsidRPr="00811D76" w14:paraId="55334125" w14:textId="77777777" w:rsidTr="006A7BC5">
        <w:trPr>
          <w:trHeight w:val="300"/>
          <w:jc w:val="center"/>
        </w:trPr>
        <w:tc>
          <w:tcPr>
            <w:tcW w:w="1271" w:type="dxa"/>
            <w:noWrap/>
            <w:vAlign w:val="center"/>
          </w:tcPr>
          <w:p w14:paraId="202D1F24" w14:textId="49D5A3AB" w:rsidR="0018746A" w:rsidRPr="00811D76" w:rsidRDefault="0018746A" w:rsidP="00EE1F75">
            <w:pPr>
              <w:rPr>
                <w:rFonts w:asciiTheme="majorHAnsi" w:hAnsiTheme="majorHAnsi"/>
                <w:color w:val="000000"/>
                <w:sz w:val="20"/>
                <w:szCs w:val="20"/>
              </w:rPr>
            </w:pPr>
            <w:r w:rsidRPr="00811D76">
              <w:rPr>
                <w:rFonts w:asciiTheme="majorHAnsi" w:hAnsiTheme="majorHAnsi"/>
                <w:color w:val="000000"/>
                <w:sz w:val="20"/>
                <w:szCs w:val="20"/>
              </w:rPr>
              <w:t>Cuba</w:t>
            </w:r>
          </w:p>
        </w:tc>
        <w:tc>
          <w:tcPr>
            <w:tcW w:w="8141" w:type="dxa"/>
            <w:vAlign w:val="center"/>
          </w:tcPr>
          <w:p w14:paraId="7E105FAC" w14:textId="64292605" w:rsidR="0018746A" w:rsidRPr="00811D76" w:rsidRDefault="00E66AF4" w:rsidP="00EE1F75">
            <w:pPr>
              <w:jc w:val="both"/>
              <w:rPr>
                <w:rFonts w:asciiTheme="majorHAnsi" w:hAnsiTheme="majorHAnsi"/>
                <w:color w:val="000000"/>
                <w:sz w:val="20"/>
                <w:szCs w:val="20"/>
              </w:rPr>
            </w:pPr>
            <w:r w:rsidRPr="00811D76">
              <w:rPr>
                <w:rFonts w:asciiTheme="majorHAnsi" w:hAnsiTheme="majorHAnsi"/>
                <w:b/>
                <w:bCs/>
                <w:color w:val="000000"/>
                <w:sz w:val="20"/>
                <w:szCs w:val="20"/>
              </w:rPr>
              <w:t>No se requiere ninguna acción.</w:t>
            </w:r>
          </w:p>
        </w:tc>
      </w:tr>
      <w:tr w:rsidR="00EE1F75" w:rsidRPr="00811D76" w14:paraId="053F33AC" w14:textId="77777777" w:rsidTr="006A7BC5">
        <w:trPr>
          <w:trHeight w:val="300"/>
          <w:jc w:val="center"/>
        </w:trPr>
        <w:tc>
          <w:tcPr>
            <w:tcW w:w="1271" w:type="dxa"/>
            <w:noWrap/>
            <w:vAlign w:val="center"/>
            <w:hideMark/>
          </w:tcPr>
          <w:p w14:paraId="38C6B110" w14:textId="188933FF" w:rsidR="00EE1F75" w:rsidRPr="00811D76" w:rsidRDefault="00EE1F75" w:rsidP="00EE1F75">
            <w:pPr>
              <w:rPr>
                <w:rFonts w:asciiTheme="majorHAnsi" w:hAnsiTheme="majorHAnsi"/>
                <w:color w:val="000000"/>
                <w:sz w:val="20"/>
                <w:szCs w:val="20"/>
              </w:rPr>
            </w:pPr>
            <w:r w:rsidRPr="00811D76">
              <w:rPr>
                <w:rFonts w:asciiTheme="majorHAnsi" w:hAnsiTheme="majorHAnsi"/>
                <w:color w:val="000000"/>
                <w:sz w:val="20"/>
                <w:szCs w:val="20"/>
              </w:rPr>
              <w:t>Curazao</w:t>
            </w:r>
          </w:p>
        </w:tc>
        <w:tc>
          <w:tcPr>
            <w:tcW w:w="8141" w:type="dxa"/>
            <w:vAlign w:val="center"/>
            <w:hideMark/>
          </w:tcPr>
          <w:p w14:paraId="398382D7" w14:textId="3C12312E" w:rsidR="00EE1F75" w:rsidRPr="00811D76" w:rsidRDefault="00E66AF4" w:rsidP="00EE1F75">
            <w:pPr>
              <w:jc w:val="both"/>
              <w:rPr>
                <w:rFonts w:asciiTheme="majorHAnsi" w:hAnsiTheme="majorHAnsi"/>
                <w:color w:val="000000"/>
                <w:sz w:val="20"/>
                <w:szCs w:val="20"/>
              </w:rPr>
            </w:pPr>
            <w:r w:rsidRPr="00811D76">
              <w:rPr>
                <w:rFonts w:asciiTheme="majorHAnsi" w:hAnsiTheme="majorHAnsi"/>
                <w:b/>
                <w:bCs/>
                <w:color w:val="000000"/>
                <w:sz w:val="20"/>
                <w:szCs w:val="20"/>
              </w:rPr>
              <w:t>No se requiere ninguna acción.</w:t>
            </w:r>
            <w:r w:rsidRPr="00811D76">
              <w:rPr>
                <w:rFonts w:asciiTheme="majorHAnsi" w:hAnsiTheme="majorHAnsi"/>
                <w:color w:val="000000"/>
                <w:sz w:val="20"/>
                <w:szCs w:val="20"/>
              </w:rPr>
              <w:t xml:space="preserve"> </w:t>
            </w:r>
          </w:p>
        </w:tc>
      </w:tr>
      <w:tr w:rsidR="00EE1F75" w:rsidRPr="00811D76" w14:paraId="279F45A2" w14:textId="77777777" w:rsidTr="006A7BC5">
        <w:trPr>
          <w:trHeight w:val="301"/>
          <w:jc w:val="center"/>
        </w:trPr>
        <w:tc>
          <w:tcPr>
            <w:tcW w:w="1271" w:type="dxa"/>
            <w:noWrap/>
            <w:vAlign w:val="center"/>
            <w:hideMark/>
          </w:tcPr>
          <w:p w14:paraId="64ADFE7C" w14:textId="77777777" w:rsidR="00EE1F75" w:rsidRPr="00811D76" w:rsidRDefault="00EE1F75" w:rsidP="00EE1F75">
            <w:pPr>
              <w:rPr>
                <w:rFonts w:asciiTheme="majorHAnsi" w:hAnsiTheme="majorHAnsi"/>
                <w:color w:val="000000"/>
                <w:sz w:val="20"/>
                <w:szCs w:val="20"/>
              </w:rPr>
            </w:pPr>
            <w:r w:rsidRPr="00811D76">
              <w:rPr>
                <w:rFonts w:asciiTheme="majorHAnsi" w:hAnsiTheme="majorHAnsi"/>
                <w:color w:val="000000"/>
                <w:sz w:val="20"/>
                <w:szCs w:val="20"/>
              </w:rPr>
              <w:t>Egipto</w:t>
            </w:r>
          </w:p>
        </w:tc>
        <w:tc>
          <w:tcPr>
            <w:tcW w:w="8141" w:type="dxa"/>
            <w:vAlign w:val="center"/>
            <w:hideMark/>
          </w:tcPr>
          <w:p w14:paraId="0208D350" w14:textId="20F576DF" w:rsidR="00EE1F75" w:rsidRPr="00811D76" w:rsidRDefault="00E66AF4" w:rsidP="00EE1F75">
            <w:pPr>
              <w:jc w:val="both"/>
              <w:rPr>
                <w:rFonts w:asciiTheme="majorHAnsi" w:hAnsiTheme="majorHAnsi"/>
                <w:color w:val="000000"/>
                <w:sz w:val="20"/>
                <w:szCs w:val="20"/>
              </w:rPr>
            </w:pP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sobre la comunicación de información (información presentada con retraso o información que falta) a la vez que se señala de manera positiva una mejora; señalar también la implementación de los requisitos de observadores científicos (</w:t>
            </w:r>
            <w:hyperlink r:id="rId23"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y exceso de captura, al tiempo que se toma nota de las acciones relacionadas con la cuota adoptadas en la Subcomisión pertinente en 2024. Solicitar un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xml:space="preserve"> sobre las medidas que deben adoptarse para abordar estas cuestiones.</w:t>
            </w:r>
          </w:p>
        </w:tc>
      </w:tr>
      <w:tr w:rsidR="00EE1F75" w:rsidRPr="00811D76" w14:paraId="269F5922" w14:textId="77777777" w:rsidTr="006A7BC5">
        <w:trPr>
          <w:trHeight w:val="301"/>
          <w:jc w:val="center"/>
        </w:trPr>
        <w:tc>
          <w:tcPr>
            <w:tcW w:w="1271" w:type="dxa"/>
            <w:noWrap/>
            <w:vAlign w:val="center"/>
          </w:tcPr>
          <w:p w14:paraId="243F19B8" w14:textId="77777777" w:rsidR="00EE1F75" w:rsidRPr="00811D76" w:rsidRDefault="00EE1F75" w:rsidP="00EE1F75">
            <w:pPr>
              <w:rPr>
                <w:rFonts w:asciiTheme="majorHAnsi" w:hAnsiTheme="majorHAnsi"/>
                <w:color w:val="000000"/>
                <w:sz w:val="20"/>
                <w:szCs w:val="20"/>
              </w:rPr>
            </w:pPr>
            <w:r w:rsidRPr="00811D76">
              <w:rPr>
                <w:rFonts w:asciiTheme="majorHAnsi" w:hAnsiTheme="majorHAnsi"/>
                <w:color w:val="000000"/>
                <w:sz w:val="20"/>
                <w:szCs w:val="20"/>
              </w:rPr>
              <w:t>El Salvador</w:t>
            </w:r>
          </w:p>
        </w:tc>
        <w:tc>
          <w:tcPr>
            <w:tcW w:w="8141" w:type="dxa"/>
            <w:vAlign w:val="center"/>
          </w:tcPr>
          <w:p w14:paraId="23CA655D" w14:textId="558075BC" w:rsidR="00EE1F75" w:rsidRPr="00811D76" w:rsidRDefault="00E66AF4" w:rsidP="00EE1F75">
            <w:pPr>
              <w:jc w:val="both"/>
              <w:rPr>
                <w:rFonts w:asciiTheme="majorHAnsi" w:hAnsiTheme="majorHAnsi"/>
                <w:i/>
                <w:color w:val="000000"/>
                <w:sz w:val="20"/>
                <w:szCs w:val="20"/>
              </w:rPr>
            </w:pPr>
            <w:r w:rsidRPr="00811D76">
              <w:rPr>
                <w:rFonts w:asciiTheme="majorHAnsi" w:hAnsiTheme="majorHAnsi"/>
                <w:b/>
                <w:bCs/>
                <w:color w:val="000000"/>
                <w:sz w:val="20"/>
                <w:szCs w:val="20"/>
              </w:rPr>
              <w:t>No se requiere ninguna acción.</w:t>
            </w:r>
          </w:p>
        </w:tc>
      </w:tr>
      <w:tr w:rsidR="00EE1F75" w:rsidRPr="00811D76" w14:paraId="7EB79616" w14:textId="77777777" w:rsidTr="006A7BC5">
        <w:trPr>
          <w:trHeight w:val="301"/>
          <w:jc w:val="center"/>
        </w:trPr>
        <w:tc>
          <w:tcPr>
            <w:tcW w:w="1271" w:type="dxa"/>
            <w:noWrap/>
            <w:vAlign w:val="center"/>
          </w:tcPr>
          <w:p w14:paraId="4A2B379B" w14:textId="77777777" w:rsidR="00EE1F75" w:rsidRPr="00811D76" w:rsidRDefault="00EE1F75" w:rsidP="00EE1F75">
            <w:pPr>
              <w:rPr>
                <w:rFonts w:asciiTheme="majorHAnsi" w:hAnsiTheme="majorHAnsi"/>
                <w:color w:val="000000"/>
                <w:sz w:val="20"/>
                <w:szCs w:val="20"/>
              </w:rPr>
            </w:pPr>
            <w:r w:rsidRPr="00811D76">
              <w:rPr>
                <w:rFonts w:asciiTheme="majorHAnsi" w:hAnsiTheme="majorHAnsi"/>
                <w:color w:val="000000"/>
                <w:sz w:val="20"/>
                <w:szCs w:val="20"/>
              </w:rPr>
              <w:t>Guinea Ecuatorial</w:t>
            </w:r>
          </w:p>
        </w:tc>
        <w:tc>
          <w:tcPr>
            <w:tcW w:w="8141" w:type="dxa"/>
            <w:vAlign w:val="center"/>
          </w:tcPr>
          <w:p w14:paraId="77010F5F" w14:textId="7C989E26" w:rsidR="00EE1F75" w:rsidRPr="00811D76" w:rsidRDefault="00E66AF4" w:rsidP="00EE1F75">
            <w:pPr>
              <w:jc w:val="both"/>
              <w:rPr>
                <w:rFonts w:asciiTheme="majorHAnsi" w:hAnsiTheme="majorHAnsi"/>
                <w:color w:val="000000"/>
                <w:sz w:val="20"/>
                <w:szCs w:val="20"/>
              </w:rPr>
            </w:pP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sobre deficiencias significativas en la comunicación de información (ausencia de informe anual, ausencia de datos estadísticos, otros), la implementación del programa de observadores científicos (</w:t>
            </w:r>
            <w:hyperlink r:id="rId24"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y reiterar las solicitudes de información contenidas en las </w:t>
            </w:r>
            <w:r w:rsidRPr="00811D76">
              <w:rPr>
                <w:rFonts w:asciiTheme="majorHAnsi" w:hAnsiTheme="majorHAnsi"/>
                <w:b/>
                <w:bCs/>
                <w:color w:val="000000"/>
                <w:sz w:val="20"/>
                <w:szCs w:val="20"/>
              </w:rPr>
              <w:t>cartas</w:t>
            </w:r>
            <w:r w:rsidRPr="00811D76">
              <w:rPr>
                <w:rFonts w:asciiTheme="majorHAnsi" w:hAnsiTheme="majorHAnsi"/>
                <w:color w:val="000000"/>
                <w:sz w:val="20"/>
                <w:szCs w:val="20"/>
              </w:rPr>
              <w:t xml:space="preserve"> del presidente del COC tras las reuniones de 2023 y 2024. Instar a contactar con la Secretaría u otros proveedores para solicitar la creación de capacidad. Solicitar un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xml:space="preserve"> sobre las medidas que deben adoptarse para abordar estas cuestiones. Asimismo, recordar la posibilidad de </w:t>
            </w:r>
            <w:r w:rsidRPr="00811D76">
              <w:rPr>
                <w:rFonts w:asciiTheme="majorHAnsi" w:hAnsiTheme="majorHAnsi"/>
                <w:b/>
                <w:bCs/>
                <w:color w:val="000000"/>
                <w:sz w:val="20"/>
                <w:szCs w:val="20"/>
              </w:rPr>
              <w:t>identificación</w:t>
            </w:r>
            <w:r w:rsidRPr="00811D76">
              <w:rPr>
                <w:rFonts w:asciiTheme="majorHAnsi" w:hAnsiTheme="majorHAnsi"/>
                <w:color w:val="000000"/>
                <w:sz w:val="20"/>
                <w:szCs w:val="20"/>
              </w:rPr>
              <w:t xml:space="preserve"> en virtud de la Rec. 06-13 sobre medidas comerciales si no se demuestra una mejora en la reunión de 2026.</w:t>
            </w:r>
          </w:p>
        </w:tc>
      </w:tr>
      <w:tr w:rsidR="00EE1F75" w:rsidRPr="00811D76" w14:paraId="3F35C697" w14:textId="77777777" w:rsidTr="006A7BC5">
        <w:trPr>
          <w:trHeight w:val="301"/>
          <w:jc w:val="center"/>
        </w:trPr>
        <w:tc>
          <w:tcPr>
            <w:tcW w:w="1271" w:type="dxa"/>
            <w:noWrap/>
            <w:vAlign w:val="center"/>
            <w:hideMark/>
          </w:tcPr>
          <w:p w14:paraId="6405BD74" w14:textId="77777777" w:rsidR="00EE1F75" w:rsidRPr="00811D76" w:rsidRDefault="00EE1F75" w:rsidP="00EE1F75">
            <w:pPr>
              <w:rPr>
                <w:rFonts w:asciiTheme="majorHAnsi" w:hAnsiTheme="majorHAnsi"/>
                <w:color w:val="000000"/>
                <w:sz w:val="20"/>
                <w:szCs w:val="20"/>
              </w:rPr>
            </w:pPr>
            <w:r w:rsidRPr="00811D76">
              <w:rPr>
                <w:rFonts w:asciiTheme="majorHAnsi" w:hAnsiTheme="majorHAnsi"/>
                <w:color w:val="000000"/>
                <w:sz w:val="20"/>
                <w:szCs w:val="20"/>
              </w:rPr>
              <w:t>Unión Europea</w:t>
            </w:r>
          </w:p>
        </w:tc>
        <w:tc>
          <w:tcPr>
            <w:tcW w:w="8141" w:type="dxa"/>
            <w:vAlign w:val="center"/>
            <w:hideMark/>
          </w:tcPr>
          <w:p w14:paraId="4B4207E5" w14:textId="002F3E9C" w:rsidR="00EE1F75" w:rsidRPr="00811D76" w:rsidRDefault="00E66AF4" w:rsidP="00EE1F75">
            <w:pPr>
              <w:jc w:val="both"/>
              <w:rPr>
                <w:rFonts w:asciiTheme="majorHAnsi" w:hAnsiTheme="majorHAnsi"/>
                <w:color w:val="000000"/>
                <w:sz w:val="20"/>
                <w:szCs w:val="20"/>
              </w:rPr>
            </w:pP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para solicitar información sobre la comunicación de la documentación de importación de patudo y pez espada, la comunicación de la capacidad de carga en virtud de la Rec. 24-01, y solicitar información adicional sobre la cobertura del programa nacional de observadores científicos (</w:t>
            </w:r>
            <w:hyperlink r:id="rId25"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w:t>
            </w:r>
          </w:p>
        </w:tc>
      </w:tr>
      <w:tr w:rsidR="00EE1F75" w:rsidRPr="00811D76" w14:paraId="49E94691" w14:textId="77777777" w:rsidTr="006A7BC5">
        <w:trPr>
          <w:trHeight w:val="300"/>
          <w:jc w:val="center"/>
        </w:trPr>
        <w:tc>
          <w:tcPr>
            <w:tcW w:w="1271" w:type="dxa"/>
            <w:noWrap/>
            <w:vAlign w:val="center"/>
            <w:hideMark/>
          </w:tcPr>
          <w:p w14:paraId="0D106600" w14:textId="77777777" w:rsidR="00EE1F75" w:rsidRPr="00811D76" w:rsidRDefault="00EE1F75" w:rsidP="00EE1F75">
            <w:pPr>
              <w:rPr>
                <w:rFonts w:asciiTheme="majorHAnsi" w:hAnsiTheme="majorHAnsi"/>
                <w:color w:val="000000"/>
                <w:sz w:val="20"/>
                <w:szCs w:val="20"/>
              </w:rPr>
            </w:pPr>
            <w:r w:rsidRPr="00811D76">
              <w:rPr>
                <w:rFonts w:asciiTheme="majorHAnsi" w:hAnsiTheme="majorHAnsi"/>
                <w:color w:val="000000"/>
                <w:sz w:val="20"/>
                <w:szCs w:val="20"/>
              </w:rPr>
              <w:t>Francia (SPM)</w:t>
            </w:r>
          </w:p>
        </w:tc>
        <w:tc>
          <w:tcPr>
            <w:tcW w:w="8141" w:type="dxa"/>
            <w:vAlign w:val="center"/>
            <w:hideMark/>
          </w:tcPr>
          <w:p w14:paraId="4925CAFE" w14:textId="527642C2" w:rsidR="00EE1F75" w:rsidRPr="00811D76" w:rsidRDefault="00E66AF4" w:rsidP="00EE1F75">
            <w:pPr>
              <w:jc w:val="both"/>
              <w:rPr>
                <w:rFonts w:asciiTheme="majorHAnsi" w:hAnsiTheme="majorHAnsi"/>
                <w:color w:val="000000"/>
                <w:sz w:val="20"/>
                <w:szCs w:val="20"/>
              </w:rPr>
            </w:pPr>
            <w:r w:rsidRPr="00811D76">
              <w:rPr>
                <w:rFonts w:asciiTheme="majorHAnsi" w:hAnsiTheme="majorHAnsi"/>
                <w:b/>
                <w:bCs/>
                <w:color w:val="000000"/>
                <w:sz w:val="20"/>
                <w:szCs w:val="20"/>
              </w:rPr>
              <w:t>No se requiere ninguna acción.</w:t>
            </w:r>
          </w:p>
        </w:tc>
      </w:tr>
      <w:tr w:rsidR="00EE1F75" w:rsidRPr="00811D76" w14:paraId="2F0A312A" w14:textId="77777777" w:rsidTr="006A7BC5">
        <w:trPr>
          <w:trHeight w:val="300"/>
          <w:jc w:val="center"/>
        </w:trPr>
        <w:tc>
          <w:tcPr>
            <w:tcW w:w="1271" w:type="dxa"/>
            <w:noWrap/>
            <w:vAlign w:val="center"/>
            <w:hideMark/>
          </w:tcPr>
          <w:p w14:paraId="15450FC8" w14:textId="77777777" w:rsidR="00EE1F75" w:rsidRPr="00811D76" w:rsidRDefault="00EE1F75" w:rsidP="00EE1F75">
            <w:pPr>
              <w:rPr>
                <w:rFonts w:asciiTheme="majorHAnsi" w:hAnsiTheme="majorHAnsi"/>
                <w:color w:val="000000"/>
                <w:sz w:val="20"/>
                <w:szCs w:val="20"/>
              </w:rPr>
            </w:pPr>
            <w:r w:rsidRPr="00811D76">
              <w:rPr>
                <w:rFonts w:asciiTheme="majorHAnsi" w:hAnsiTheme="majorHAnsi"/>
                <w:color w:val="000000"/>
                <w:sz w:val="20"/>
                <w:szCs w:val="20"/>
              </w:rPr>
              <w:t>Gabón</w:t>
            </w:r>
          </w:p>
        </w:tc>
        <w:tc>
          <w:tcPr>
            <w:tcW w:w="8141" w:type="dxa"/>
            <w:vAlign w:val="center"/>
            <w:hideMark/>
          </w:tcPr>
          <w:p w14:paraId="157B1CBD" w14:textId="70093E64" w:rsidR="00EE1F75" w:rsidRPr="00811D76" w:rsidRDefault="00E66AF4" w:rsidP="00EE1F75">
            <w:pPr>
              <w:jc w:val="both"/>
              <w:rPr>
                <w:rFonts w:asciiTheme="majorHAnsi" w:hAnsiTheme="majorHAnsi"/>
                <w:color w:val="000000"/>
                <w:sz w:val="20"/>
                <w:szCs w:val="20"/>
              </w:rPr>
            </w:pP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sobre retraso en la comunicación de información, la implementación del programa de observadores científicos (</w:t>
            </w:r>
            <w:hyperlink r:id="rId26"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y la medidas relativas a las tortugas marinas. Solicitar un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xml:space="preserve"> sobre las medidas que deben adoptarse para abordar estas cuestiones.</w:t>
            </w:r>
          </w:p>
        </w:tc>
      </w:tr>
      <w:tr w:rsidR="00814E7A" w:rsidRPr="00811D76" w14:paraId="237DF61B" w14:textId="77777777" w:rsidTr="006A7BC5">
        <w:trPr>
          <w:trHeight w:val="300"/>
          <w:jc w:val="center"/>
        </w:trPr>
        <w:tc>
          <w:tcPr>
            <w:tcW w:w="1271" w:type="dxa"/>
            <w:noWrap/>
            <w:vAlign w:val="center"/>
          </w:tcPr>
          <w:p w14:paraId="7F81CC06" w14:textId="11909E86" w:rsidR="00814E7A" w:rsidRPr="00811D76" w:rsidRDefault="00814E7A" w:rsidP="00814E7A">
            <w:pPr>
              <w:rPr>
                <w:rFonts w:asciiTheme="majorHAnsi" w:hAnsiTheme="majorHAnsi"/>
                <w:color w:val="000000"/>
                <w:sz w:val="20"/>
                <w:szCs w:val="20"/>
              </w:rPr>
            </w:pPr>
            <w:r w:rsidRPr="00811D76">
              <w:rPr>
                <w:rFonts w:asciiTheme="majorHAnsi" w:hAnsiTheme="majorHAnsi"/>
                <w:color w:val="000000"/>
                <w:sz w:val="20"/>
                <w:szCs w:val="20"/>
              </w:rPr>
              <w:t>Gambia</w:t>
            </w:r>
          </w:p>
        </w:tc>
        <w:tc>
          <w:tcPr>
            <w:tcW w:w="8141" w:type="dxa"/>
            <w:vAlign w:val="center"/>
          </w:tcPr>
          <w:p w14:paraId="317D0036" w14:textId="7D0B8655" w:rsidR="00814E7A" w:rsidRPr="00811D76" w:rsidRDefault="00E66AF4" w:rsidP="00814E7A">
            <w:pPr>
              <w:jc w:val="both"/>
              <w:rPr>
                <w:rFonts w:asciiTheme="majorHAnsi" w:hAnsiTheme="majorHAnsi"/>
                <w:color w:val="000000"/>
                <w:sz w:val="20"/>
                <w:szCs w:val="20"/>
              </w:rPr>
            </w:pPr>
            <w:r w:rsidRPr="00811D76">
              <w:rPr>
                <w:rFonts w:asciiTheme="majorHAnsi" w:hAnsiTheme="majorHAnsi"/>
                <w:b/>
                <w:bCs/>
                <w:color w:val="000000"/>
                <w:sz w:val="20"/>
                <w:szCs w:val="20"/>
              </w:rPr>
              <w:t xml:space="preserve">Mantener la identificación </w:t>
            </w:r>
            <w:r w:rsidRPr="00811D76">
              <w:rPr>
                <w:rFonts w:asciiTheme="majorHAnsi" w:hAnsiTheme="majorHAnsi"/>
                <w:color w:val="000000"/>
                <w:sz w:val="20"/>
                <w:szCs w:val="20"/>
              </w:rPr>
              <w:t xml:space="preserve">por cuestiones recurrentes y significativas relacionadas con la comunicación de información (sin informe anual, faltan otros informes o se presentan con retraso), sin respuesta a la </w:t>
            </w: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del presidente del COC (también problema recurrente), ningún </w:t>
            </w:r>
            <w:r w:rsidRPr="00811D76">
              <w:rPr>
                <w:rFonts w:asciiTheme="majorHAnsi" w:hAnsiTheme="majorHAnsi"/>
                <w:b/>
                <w:bCs/>
                <w:color w:val="000000"/>
                <w:sz w:val="20"/>
                <w:szCs w:val="20"/>
              </w:rPr>
              <w:t xml:space="preserve">plan de acción </w:t>
            </w:r>
            <w:r w:rsidRPr="00811D76">
              <w:rPr>
                <w:rFonts w:asciiTheme="majorHAnsi" w:hAnsiTheme="majorHAnsi"/>
                <w:color w:val="000000"/>
                <w:sz w:val="20"/>
                <w:szCs w:val="20"/>
              </w:rPr>
              <w:t xml:space="preserve">presentado, fomentar la búsqueda de la asistencia técnica de la Secretaría de ICCAT, según sea necesario. Reiterar las peticiones en las cartas del presidente del COC de 2022, 2023 y 2024, incluida la petición de solicitar más respuestas a las alegaciones en el COC_312/2023 y COC_312/2024. Reiterar la solicitud de un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w:t>
            </w:r>
            <w:r w:rsidRPr="00811D76">
              <w:rPr>
                <w:rFonts w:asciiTheme="majorHAnsi" w:hAnsiTheme="majorHAnsi"/>
                <w:b/>
                <w:color w:val="000000"/>
                <w:sz w:val="20"/>
                <w:szCs w:val="20"/>
              </w:rPr>
              <w:t xml:space="preserve"> </w:t>
            </w:r>
            <w:r w:rsidRPr="00811D76">
              <w:rPr>
                <w:rFonts w:asciiTheme="majorHAnsi" w:hAnsiTheme="majorHAnsi"/>
                <w:color w:val="000000"/>
                <w:sz w:val="20"/>
                <w:szCs w:val="20"/>
              </w:rPr>
              <w:t>Señalar de manera positiva la solicitud presencial de Gambia a la Secretaría de ICCAT de apoyo en la reunión del COC para rectificar el cumplimiento de los requisitos de comunicación de información y la presentación del cuestionario sobre creación de capacidad.</w:t>
            </w:r>
          </w:p>
        </w:tc>
      </w:tr>
      <w:tr w:rsidR="00EE1F75" w:rsidRPr="00811D76" w14:paraId="04847BA7" w14:textId="77777777" w:rsidTr="006A7BC5">
        <w:trPr>
          <w:trHeight w:val="300"/>
          <w:jc w:val="center"/>
        </w:trPr>
        <w:tc>
          <w:tcPr>
            <w:tcW w:w="1271" w:type="dxa"/>
            <w:noWrap/>
            <w:vAlign w:val="center"/>
            <w:hideMark/>
          </w:tcPr>
          <w:p w14:paraId="350CDC12" w14:textId="77777777" w:rsidR="00EE1F75" w:rsidRPr="00811D76" w:rsidRDefault="00EE1F75" w:rsidP="00EE1F75">
            <w:pPr>
              <w:rPr>
                <w:rFonts w:asciiTheme="majorHAnsi" w:hAnsiTheme="majorHAnsi"/>
                <w:color w:val="000000"/>
                <w:sz w:val="20"/>
                <w:szCs w:val="20"/>
              </w:rPr>
            </w:pPr>
            <w:r w:rsidRPr="00811D76">
              <w:rPr>
                <w:rFonts w:asciiTheme="majorHAnsi" w:hAnsiTheme="majorHAnsi"/>
                <w:color w:val="000000"/>
                <w:sz w:val="20"/>
                <w:szCs w:val="20"/>
              </w:rPr>
              <w:t>Ghana</w:t>
            </w:r>
          </w:p>
        </w:tc>
        <w:tc>
          <w:tcPr>
            <w:tcW w:w="8141" w:type="dxa"/>
            <w:vAlign w:val="center"/>
            <w:hideMark/>
          </w:tcPr>
          <w:p w14:paraId="496360C7" w14:textId="3E2D781F" w:rsidR="00EE1F75" w:rsidRPr="00811D76" w:rsidRDefault="00E66AF4" w:rsidP="00EE1F75">
            <w:pPr>
              <w:jc w:val="both"/>
              <w:rPr>
                <w:rFonts w:asciiTheme="majorHAnsi" w:hAnsiTheme="majorHAnsi"/>
                <w:color w:val="000000"/>
                <w:sz w:val="20"/>
                <w:szCs w:val="20"/>
              </w:rPr>
            </w:pP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sobre comunicación de datos estadístico, la implementación del programa nacional de observadores científicos (</w:t>
            </w:r>
            <w:hyperlink r:id="rId27"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Solicitar un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xml:space="preserve"> sobre las medidas que deben adoptarse para cumplir los requisitos de la </w:t>
            </w:r>
            <w:hyperlink r:id="rId28"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w:t>
            </w:r>
          </w:p>
        </w:tc>
      </w:tr>
      <w:tr w:rsidR="00EE1F75" w:rsidRPr="00811D76" w14:paraId="0014648D" w14:textId="77777777" w:rsidTr="006A7BC5">
        <w:trPr>
          <w:trHeight w:val="300"/>
          <w:jc w:val="center"/>
        </w:trPr>
        <w:tc>
          <w:tcPr>
            <w:tcW w:w="1271" w:type="dxa"/>
            <w:noWrap/>
            <w:vAlign w:val="center"/>
          </w:tcPr>
          <w:p w14:paraId="5768C86D" w14:textId="35E2AB26" w:rsidR="00EE1F75" w:rsidRPr="00811D76" w:rsidRDefault="00EE1F75" w:rsidP="00EE1F75">
            <w:pPr>
              <w:rPr>
                <w:rFonts w:asciiTheme="majorHAnsi" w:hAnsiTheme="majorHAnsi"/>
                <w:color w:val="000000"/>
                <w:sz w:val="20"/>
                <w:szCs w:val="20"/>
              </w:rPr>
            </w:pPr>
            <w:r w:rsidRPr="00811D76">
              <w:rPr>
                <w:rFonts w:asciiTheme="majorHAnsi" w:hAnsiTheme="majorHAnsi"/>
                <w:color w:val="000000"/>
                <w:sz w:val="20"/>
                <w:szCs w:val="20"/>
              </w:rPr>
              <w:t>Granada</w:t>
            </w:r>
          </w:p>
        </w:tc>
        <w:tc>
          <w:tcPr>
            <w:tcW w:w="8141" w:type="dxa"/>
            <w:vAlign w:val="center"/>
          </w:tcPr>
          <w:p w14:paraId="7C5EB8A8" w14:textId="1A2669F6" w:rsidR="00F6491D" w:rsidRPr="00811D76" w:rsidRDefault="00E66AF4" w:rsidP="00EE1F75">
            <w:pPr>
              <w:jc w:val="both"/>
              <w:rPr>
                <w:rFonts w:asciiTheme="majorHAnsi" w:hAnsiTheme="majorHAnsi"/>
                <w:color w:val="000000"/>
                <w:sz w:val="20"/>
                <w:szCs w:val="20"/>
              </w:rPr>
            </w:pPr>
            <w:r w:rsidRPr="00811D76">
              <w:rPr>
                <w:rFonts w:asciiTheme="majorHAnsi" w:hAnsiTheme="majorHAnsi"/>
                <w:color w:val="000000"/>
                <w:sz w:val="20"/>
                <w:szCs w:val="20"/>
              </w:rPr>
              <w:t xml:space="preserve">Mantener la </w:t>
            </w:r>
            <w:r w:rsidRPr="00811D76">
              <w:rPr>
                <w:rFonts w:asciiTheme="majorHAnsi" w:hAnsiTheme="majorHAnsi"/>
                <w:b/>
                <w:bCs/>
                <w:color w:val="000000"/>
                <w:sz w:val="20"/>
                <w:szCs w:val="20"/>
              </w:rPr>
              <w:t>identificación</w:t>
            </w:r>
            <w:r w:rsidRPr="00811D76">
              <w:rPr>
                <w:rFonts w:asciiTheme="majorHAnsi" w:hAnsiTheme="majorHAnsi"/>
                <w:color w:val="000000"/>
                <w:sz w:val="20"/>
                <w:szCs w:val="20"/>
              </w:rPr>
              <w:t xml:space="preserve"> por cuestiones recurrentes significativas en materia de comunicación de información, entre ellos la no presentación de informe anual (un problema recurrente) y otros informes que faltan o se presentan con retraso, al tiempo que valorar positivamente la oportuna comunicación de Granada a la Secretaría de ICCAT para solicitar asistencia en el cumplimiento de los requisitos de comunicación de información de ICCAT. Sin respuesta a la carta del presidente del COC del año pasado (también un problema recurrente). Recomendar que la Comisión considere acciones en su reunión anual de 2026 con arreglo al párrafo 6 de la </w:t>
            </w:r>
            <w:hyperlink r:id="rId29" w:history="1">
              <w:r w:rsidRPr="00811D76">
                <w:rPr>
                  <w:rStyle w:val="Hyperlink"/>
                  <w:rFonts w:asciiTheme="majorHAnsi" w:hAnsiTheme="majorHAnsi"/>
                  <w:sz w:val="20"/>
                  <w:szCs w:val="20"/>
                  <w:u w:val="none"/>
                </w:rPr>
                <w:t>Rec. 06-13</w:t>
              </w:r>
            </w:hyperlink>
            <w:r w:rsidRPr="00811D76">
              <w:rPr>
                <w:rFonts w:asciiTheme="majorHAnsi" w:hAnsiTheme="majorHAnsi"/>
                <w:color w:val="000000"/>
                <w:sz w:val="20"/>
                <w:szCs w:val="20"/>
              </w:rPr>
              <w:t xml:space="preserve">, de conformidad con el </w:t>
            </w:r>
            <w:r w:rsidRPr="00811D76">
              <w:rPr>
                <w:rFonts w:asciiTheme="majorHAnsi" w:hAnsiTheme="majorHAnsi"/>
                <w:i/>
                <w:iCs/>
                <w:color w:val="000000"/>
                <w:sz w:val="20"/>
                <w:szCs w:val="20"/>
              </w:rPr>
              <w:t>Programa de cuestiones de cumplimiento y acciones correspondientes</w:t>
            </w:r>
            <w:r w:rsidRPr="00811D76">
              <w:rPr>
                <w:rFonts w:asciiTheme="majorHAnsi" w:hAnsiTheme="majorHAnsi"/>
                <w:color w:val="000000"/>
                <w:sz w:val="20"/>
                <w:szCs w:val="20"/>
              </w:rPr>
              <w:t xml:space="preserve"> (Ref. 22-18). Solicitar un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xml:space="preserve"> sobre las medidas que deben adoptarse para abordar estas cuestiones.</w:t>
            </w:r>
          </w:p>
          <w:p w14:paraId="7280A24B" w14:textId="39B50B3C" w:rsidR="00042F54" w:rsidRPr="00811D76" w:rsidRDefault="00042F54" w:rsidP="00EE1F75">
            <w:pPr>
              <w:jc w:val="both"/>
              <w:rPr>
                <w:rFonts w:asciiTheme="majorHAnsi" w:hAnsiTheme="majorHAnsi"/>
                <w:color w:val="000000"/>
                <w:sz w:val="20"/>
                <w:szCs w:val="20"/>
                <w:lang w:eastAsia="en-GB"/>
              </w:rPr>
            </w:pPr>
          </w:p>
          <w:p w14:paraId="69DDE12D" w14:textId="717CD090" w:rsidR="001C3208" w:rsidRPr="00811D76" w:rsidDel="006A052A" w:rsidRDefault="00042F54" w:rsidP="00EE1F75">
            <w:pPr>
              <w:jc w:val="both"/>
              <w:rPr>
                <w:rFonts w:asciiTheme="majorHAnsi" w:hAnsiTheme="majorHAnsi"/>
                <w:color w:val="000000"/>
                <w:sz w:val="20"/>
                <w:szCs w:val="20"/>
              </w:rPr>
            </w:pPr>
            <w:r w:rsidRPr="00811D76">
              <w:rPr>
                <w:rFonts w:asciiTheme="majorHAnsi" w:hAnsiTheme="majorHAnsi"/>
                <w:color w:val="000000"/>
                <w:sz w:val="20"/>
                <w:szCs w:val="20"/>
              </w:rPr>
              <w:t xml:space="preserve">*El párr. 6 de la Rec. 06-13, en su parte pertinente, establece que "En el caso de las CPC, se implementarán, en la medida de lo posible, acciones tales como la reducción de las cuotas o </w:t>
            </w:r>
            <w:r w:rsidRPr="00811D76">
              <w:rPr>
                <w:rFonts w:asciiTheme="majorHAnsi" w:hAnsiTheme="majorHAnsi"/>
                <w:color w:val="000000"/>
                <w:sz w:val="20"/>
                <w:szCs w:val="20"/>
              </w:rPr>
              <w:lastRenderedPageBreak/>
              <w:t>límites de captura en vigor, antes de proceder a considerar la aplicación de medidas comerciales restrictivas.</w:t>
            </w:r>
            <w:r w:rsidRPr="00811D76">
              <w:rPr>
                <w:rFonts w:asciiTheme="majorHAnsi" w:hAnsiTheme="majorHAnsi"/>
                <w:i/>
                <w:color w:val="000000"/>
                <w:sz w:val="20"/>
                <w:szCs w:val="20"/>
              </w:rPr>
              <w:t xml:space="preserve"> </w:t>
            </w:r>
            <w:r w:rsidRPr="00811D76">
              <w:rPr>
                <w:rFonts w:asciiTheme="majorHAnsi" w:hAnsiTheme="majorHAnsi"/>
                <w:color w:val="000000"/>
                <w:sz w:val="20"/>
                <w:szCs w:val="20"/>
              </w:rPr>
              <w:t>Estas medidas se considerarán sólo cuando tales acciones no hayan tenido éxito o bien no vayan a surtir efecto."</w:t>
            </w:r>
          </w:p>
        </w:tc>
      </w:tr>
      <w:tr w:rsidR="00EE1F75" w:rsidRPr="00811D76" w14:paraId="3CAF9BA8" w14:textId="77777777" w:rsidTr="006A7BC5">
        <w:trPr>
          <w:trHeight w:val="300"/>
          <w:jc w:val="center"/>
        </w:trPr>
        <w:tc>
          <w:tcPr>
            <w:tcW w:w="1271" w:type="dxa"/>
            <w:noWrap/>
            <w:vAlign w:val="center"/>
            <w:hideMark/>
          </w:tcPr>
          <w:p w14:paraId="69886279" w14:textId="77777777" w:rsidR="00EE1F75" w:rsidRPr="00811D76" w:rsidRDefault="00EE1F75" w:rsidP="00EE1F75">
            <w:pPr>
              <w:rPr>
                <w:rFonts w:asciiTheme="majorHAnsi" w:hAnsiTheme="majorHAnsi"/>
                <w:color w:val="000000"/>
                <w:sz w:val="20"/>
                <w:szCs w:val="20"/>
              </w:rPr>
            </w:pPr>
            <w:r w:rsidRPr="00811D76">
              <w:rPr>
                <w:rFonts w:asciiTheme="majorHAnsi" w:hAnsiTheme="majorHAnsi"/>
                <w:color w:val="000000"/>
                <w:sz w:val="20"/>
                <w:szCs w:val="20"/>
              </w:rPr>
              <w:lastRenderedPageBreak/>
              <w:t>Guatemala</w:t>
            </w:r>
          </w:p>
        </w:tc>
        <w:tc>
          <w:tcPr>
            <w:tcW w:w="8141" w:type="dxa"/>
            <w:vAlign w:val="center"/>
            <w:hideMark/>
          </w:tcPr>
          <w:p w14:paraId="3036ADA0" w14:textId="3A1F5104" w:rsidR="00EE1F75" w:rsidRPr="00811D76" w:rsidRDefault="00E66AF4" w:rsidP="008C7A6E">
            <w:pPr>
              <w:jc w:val="both"/>
              <w:rPr>
                <w:rFonts w:asciiTheme="majorHAnsi" w:hAnsiTheme="majorHAnsi"/>
                <w:color w:val="000000"/>
                <w:sz w:val="20"/>
                <w:szCs w:val="20"/>
              </w:rPr>
            </w:pP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sobre retraso recurrente en la comunicación de información. Solicitar un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xml:space="preserve"> sobre las medidas que deben adoptarse para abordar las cuestiones relativas a la comunicación de información.</w:t>
            </w:r>
          </w:p>
        </w:tc>
      </w:tr>
      <w:tr w:rsidR="00EE1F75" w:rsidRPr="00811D76" w14:paraId="4AD8342B" w14:textId="77777777" w:rsidTr="006A7BC5">
        <w:trPr>
          <w:trHeight w:val="300"/>
          <w:jc w:val="center"/>
        </w:trPr>
        <w:tc>
          <w:tcPr>
            <w:tcW w:w="1271" w:type="dxa"/>
            <w:noWrap/>
            <w:vAlign w:val="center"/>
          </w:tcPr>
          <w:p w14:paraId="762D25A5" w14:textId="1A5DE3FD" w:rsidR="00EE1F75" w:rsidRPr="00811D76" w:rsidRDefault="00EE1F75" w:rsidP="00EE1F75">
            <w:pPr>
              <w:rPr>
                <w:rFonts w:asciiTheme="majorHAnsi" w:hAnsiTheme="majorHAnsi"/>
                <w:color w:val="000000"/>
                <w:sz w:val="20"/>
                <w:szCs w:val="20"/>
              </w:rPr>
            </w:pPr>
            <w:r w:rsidRPr="00811D76">
              <w:rPr>
                <w:rFonts w:asciiTheme="majorHAnsi" w:hAnsiTheme="majorHAnsi"/>
                <w:color w:val="000000"/>
                <w:sz w:val="20"/>
                <w:szCs w:val="20"/>
              </w:rPr>
              <w:t>Guinea-Bissau</w:t>
            </w:r>
          </w:p>
        </w:tc>
        <w:tc>
          <w:tcPr>
            <w:tcW w:w="8141" w:type="dxa"/>
            <w:vAlign w:val="center"/>
          </w:tcPr>
          <w:p w14:paraId="63908179" w14:textId="5DBE69B4" w:rsidR="00042F54" w:rsidRPr="00811D76" w:rsidRDefault="00E66AF4" w:rsidP="00EE1F75">
            <w:pPr>
              <w:jc w:val="both"/>
              <w:rPr>
                <w:rFonts w:asciiTheme="majorHAnsi" w:hAnsiTheme="majorHAnsi"/>
                <w:color w:val="000000"/>
                <w:sz w:val="20"/>
                <w:szCs w:val="20"/>
              </w:rPr>
            </w:pPr>
            <w:r w:rsidRPr="00811D76">
              <w:rPr>
                <w:rFonts w:asciiTheme="majorHAnsi" w:hAnsiTheme="majorHAnsi"/>
                <w:b/>
                <w:bCs/>
                <w:color w:val="000000"/>
                <w:sz w:val="20"/>
                <w:szCs w:val="20"/>
              </w:rPr>
              <w:t>Mantener la identificación</w:t>
            </w:r>
            <w:r w:rsidRPr="00811D76">
              <w:rPr>
                <w:rFonts w:asciiTheme="majorHAnsi" w:hAnsiTheme="majorHAnsi"/>
                <w:color w:val="000000"/>
                <w:sz w:val="20"/>
                <w:szCs w:val="20"/>
              </w:rPr>
              <w:t xml:space="preserve"> conforme a la </w:t>
            </w:r>
            <w:hyperlink r:id="rId30" w:history="1">
              <w:r w:rsidRPr="00811D76">
                <w:rPr>
                  <w:rStyle w:val="Hyperlink"/>
                  <w:rFonts w:asciiTheme="majorHAnsi" w:hAnsiTheme="majorHAnsi"/>
                  <w:sz w:val="20"/>
                  <w:szCs w:val="20"/>
                  <w:u w:val="none"/>
                </w:rPr>
                <w:t>Rec. 06-13</w:t>
              </w:r>
            </w:hyperlink>
            <w:r w:rsidRPr="00811D76">
              <w:rPr>
                <w:rFonts w:asciiTheme="majorHAnsi" w:hAnsiTheme="majorHAnsi"/>
                <w:color w:val="000000"/>
                <w:sz w:val="20"/>
                <w:szCs w:val="20"/>
              </w:rPr>
              <w:t xml:space="preserve"> sobre medidas comerciales debido a los recurrentes problemas significativos en materia de comunicación de información, incluida la no recepción del informe anual durante nueve años consecutivos, e implementación de las recomendaciones sobre istiofóridos, tiburones y observadores científicos, al tiempo que valorar de manera positiva la iniciativa de Guinea-Bissau de viajar a la Secretaría para reunirse con el personal de ICCAT con el fin de mejorar el cumplimiento de los requisitos de ICCAT en mayo de 2025. Sin respuesta a la carta del COC desde hace varios años, reiterar los problemas planteados. Solicitar un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xml:space="preserve"> para subsanar las deficiencias de comunicación de información y de otro tipo. Fomentar la creación de capacidad y asistencia técnica a través de la Secretaría de ICCAT. Recordar que la Comisión puede considerar acciones en su reunión anual de 2026, de conformidad con el párrafo 6 de la </w:t>
            </w:r>
            <w:hyperlink r:id="rId31" w:history="1">
              <w:r w:rsidRPr="00811D76">
                <w:rPr>
                  <w:rStyle w:val="Hyperlink"/>
                  <w:rFonts w:asciiTheme="majorHAnsi" w:hAnsiTheme="majorHAnsi"/>
                  <w:sz w:val="20"/>
                  <w:szCs w:val="20"/>
                  <w:u w:val="none"/>
                </w:rPr>
                <w:t>Rec. 06-13</w:t>
              </w:r>
            </w:hyperlink>
            <w:r w:rsidRPr="00811D76">
              <w:rPr>
                <w:rFonts w:asciiTheme="majorHAnsi" w:hAnsiTheme="majorHAnsi"/>
                <w:color w:val="000000"/>
                <w:sz w:val="20"/>
                <w:szCs w:val="20"/>
              </w:rPr>
              <w:t xml:space="preserve"> de conformidad con el Programa de cuestiones de cumplimiento y acciones correspondientes (Ref. 22-18).</w:t>
            </w:r>
          </w:p>
          <w:p w14:paraId="29BCD7A5" w14:textId="77777777" w:rsidR="00042F54" w:rsidRPr="00811D76" w:rsidRDefault="00042F54" w:rsidP="00EE1F75">
            <w:pPr>
              <w:jc w:val="both"/>
              <w:rPr>
                <w:rFonts w:asciiTheme="majorHAnsi" w:hAnsiTheme="majorHAnsi"/>
                <w:color w:val="000000"/>
                <w:sz w:val="20"/>
                <w:szCs w:val="20"/>
                <w:lang w:eastAsia="en-GB"/>
              </w:rPr>
            </w:pPr>
          </w:p>
          <w:p w14:paraId="3D0A2FCA" w14:textId="2CDDB11F" w:rsidR="00EE1F75" w:rsidRPr="00811D76" w:rsidRDefault="00042F54" w:rsidP="00EE1F75">
            <w:pPr>
              <w:jc w:val="both"/>
              <w:rPr>
                <w:rFonts w:asciiTheme="majorHAnsi" w:hAnsiTheme="majorHAnsi"/>
                <w:color w:val="000000"/>
                <w:sz w:val="20"/>
                <w:szCs w:val="20"/>
              </w:rPr>
            </w:pPr>
            <w:r w:rsidRPr="00811D76">
              <w:rPr>
                <w:rFonts w:asciiTheme="majorHAnsi" w:hAnsiTheme="majorHAnsi"/>
                <w:color w:val="000000"/>
                <w:sz w:val="20"/>
                <w:szCs w:val="20"/>
              </w:rPr>
              <w:t>*El párr. 6 de la Rec. 06-13, en su parte pertinente, establece que "En el caso de las CPC, se implementarán, en la medida de lo posible, acciones tales como la reducción de las cuotas o límites de captura en vigor, antes de proceder a considerar la aplicación de medidas comerciales restrictivas.</w:t>
            </w:r>
            <w:r w:rsidRPr="00811D76">
              <w:rPr>
                <w:rFonts w:asciiTheme="majorHAnsi" w:hAnsiTheme="majorHAnsi"/>
                <w:i/>
                <w:color w:val="000000"/>
                <w:sz w:val="20"/>
                <w:szCs w:val="20"/>
              </w:rPr>
              <w:t xml:space="preserve"> </w:t>
            </w:r>
            <w:r w:rsidRPr="00811D76">
              <w:rPr>
                <w:rFonts w:asciiTheme="majorHAnsi" w:hAnsiTheme="majorHAnsi"/>
                <w:color w:val="000000"/>
                <w:sz w:val="20"/>
                <w:szCs w:val="20"/>
              </w:rPr>
              <w:t xml:space="preserve">Estas medidas se considerarán sólo cuando tales acciones no hayan tenido éxito o bien no vayan a surtir efecto." </w:t>
            </w:r>
          </w:p>
        </w:tc>
      </w:tr>
      <w:tr w:rsidR="00811D76" w:rsidRPr="00811D76" w14:paraId="6E753595" w14:textId="77777777" w:rsidTr="00897ADD">
        <w:trPr>
          <w:trHeight w:val="301"/>
          <w:jc w:val="center"/>
        </w:trPr>
        <w:tc>
          <w:tcPr>
            <w:tcW w:w="1271" w:type="dxa"/>
            <w:noWrap/>
            <w:vAlign w:val="center"/>
          </w:tcPr>
          <w:p w14:paraId="37F34F47" w14:textId="5FCB4080"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Guinea (Rep.)</w:t>
            </w:r>
          </w:p>
        </w:tc>
        <w:tc>
          <w:tcPr>
            <w:tcW w:w="8141" w:type="dxa"/>
            <w:vAlign w:val="center"/>
          </w:tcPr>
          <w:p w14:paraId="0C352911" w14:textId="137650A9"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sz w:val="20"/>
                <w:szCs w:val="20"/>
              </w:rPr>
              <w:t>Carta</w:t>
            </w:r>
            <w:r w:rsidRPr="00811D76">
              <w:rPr>
                <w:rFonts w:asciiTheme="majorHAnsi" w:hAnsiTheme="majorHAnsi"/>
                <w:sz w:val="20"/>
                <w:szCs w:val="20"/>
              </w:rPr>
              <w:t xml:space="preserve"> sobre no presentación o retraso recurrente en la presentación de informes, aunque se observa una mejora;  solicitud de información sobre el transbordo en puerto, la captura fortuita de tortugas y la implementación del programa nacional de observadores científicos.</w:t>
            </w:r>
            <w:r w:rsidRPr="00811D76">
              <w:rPr>
                <w:rFonts w:asciiTheme="majorHAnsi" w:hAnsiTheme="majorHAnsi"/>
                <w:color w:val="000000"/>
                <w:sz w:val="20"/>
                <w:szCs w:val="20"/>
              </w:rPr>
              <w:t xml:space="preserve"> (</w:t>
            </w:r>
            <w:hyperlink r:id="rId32" w:history="1">
              <w:r w:rsidRPr="00811D76">
                <w:rPr>
                  <w:rStyle w:val="Hyperlink"/>
                  <w:rFonts w:asciiTheme="majorHAnsi" w:hAnsiTheme="majorHAnsi"/>
                  <w:sz w:val="20"/>
                  <w:szCs w:val="20"/>
                  <w:u w:val="none"/>
                </w:rPr>
                <w:t>Rec. 21-15</w:t>
              </w:r>
            </w:hyperlink>
            <w:hyperlink r:id="rId33" w:history="1">
              <w:r w:rsidRPr="00811D76">
                <w:rPr>
                  <w:rStyle w:val="Hyperlink"/>
                  <w:rFonts w:asciiTheme="majorHAnsi" w:hAnsiTheme="majorHAnsi"/>
                  <w:sz w:val="20"/>
                  <w:szCs w:val="20"/>
                  <w:u w:val="none"/>
                </w:rPr>
                <w:t xml:space="preserve">; Rec. 22-12; </w:t>
              </w:r>
            </w:hyperlink>
            <w:hyperlink r:id="rId34"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Reiterar la solicitud formulada en la carta del presidente tras la reunión de 2024, incluyendo el </w:t>
            </w:r>
            <w:r w:rsidRPr="00811D76">
              <w:rPr>
                <w:rFonts w:asciiTheme="majorHAnsi" w:hAnsiTheme="majorHAnsi"/>
                <w:b/>
                <w:bCs/>
                <w:color w:val="000000"/>
                <w:sz w:val="20"/>
                <w:szCs w:val="20"/>
              </w:rPr>
              <w:t>plan de acción.</w:t>
            </w:r>
          </w:p>
        </w:tc>
      </w:tr>
      <w:tr w:rsidR="00811D76" w:rsidRPr="00811D76" w14:paraId="761D38AF" w14:textId="77777777" w:rsidTr="00897ADD">
        <w:trPr>
          <w:trHeight w:val="301"/>
          <w:jc w:val="center"/>
        </w:trPr>
        <w:tc>
          <w:tcPr>
            <w:tcW w:w="1271" w:type="dxa"/>
            <w:noWrap/>
            <w:vAlign w:val="center"/>
          </w:tcPr>
          <w:p w14:paraId="21958F1D" w14:textId="3D0114EC"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Honduras</w:t>
            </w:r>
          </w:p>
        </w:tc>
        <w:tc>
          <w:tcPr>
            <w:tcW w:w="8141" w:type="dxa"/>
            <w:vAlign w:val="center"/>
          </w:tcPr>
          <w:p w14:paraId="01A01A4A" w14:textId="6D8C7E0B"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sobre cuestiones importantes recurrentes en materia de comunicación de información (no presentación del informe anual y otros informes), consultar sobre la implementación de los requisitos relativos a las capturas fortuitas de tortugas (Rec. 22-12), solicitud de cualquier </w:t>
            </w:r>
            <w:r w:rsidRPr="00811D76">
              <w:rPr>
                <w:rFonts w:asciiTheme="majorHAnsi" w:hAnsiTheme="majorHAnsi"/>
                <w:b/>
                <w:bCs/>
                <w:color w:val="000000"/>
                <w:sz w:val="20"/>
                <w:szCs w:val="20"/>
              </w:rPr>
              <w:t>actualización</w:t>
            </w:r>
            <w:r w:rsidRPr="00811D76">
              <w:rPr>
                <w:rFonts w:asciiTheme="majorHAnsi" w:hAnsiTheme="majorHAnsi"/>
                <w:color w:val="000000"/>
                <w:sz w:val="20"/>
                <w:szCs w:val="20"/>
              </w:rPr>
              <w:t xml:space="preserve"> aplicable al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xml:space="preserve"> presentado anteriormente, valoración positiva de la solicitud de Honduras a la Secretaría para que le preste asistencia en el cumplimiento de los requisitos de ICCAT en la reunión anual de 2025. </w:t>
            </w:r>
          </w:p>
        </w:tc>
      </w:tr>
      <w:tr w:rsidR="00811D76" w:rsidRPr="00811D76" w14:paraId="6BDD7B6A" w14:textId="77777777" w:rsidTr="00897ADD">
        <w:trPr>
          <w:trHeight w:val="300"/>
          <w:jc w:val="center"/>
        </w:trPr>
        <w:tc>
          <w:tcPr>
            <w:tcW w:w="1271" w:type="dxa"/>
            <w:noWrap/>
            <w:vAlign w:val="center"/>
          </w:tcPr>
          <w:p w14:paraId="5A148D6E" w14:textId="41CC63CF"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Islandia</w:t>
            </w:r>
          </w:p>
        </w:tc>
        <w:tc>
          <w:tcPr>
            <w:tcW w:w="8141" w:type="dxa"/>
            <w:vAlign w:val="center"/>
          </w:tcPr>
          <w:p w14:paraId="6182A414" w14:textId="591DC0C2"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color w:val="000000"/>
                <w:sz w:val="20"/>
                <w:szCs w:val="20"/>
              </w:rPr>
              <w:t>No se requiere ninguna acción.</w:t>
            </w:r>
          </w:p>
        </w:tc>
      </w:tr>
      <w:tr w:rsidR="00811D76" w:rsidRPr="00811D76" w14:paraId="15F12BBB" w14:textId="77777777" w:rsidTr="00897ADD">
        <w:trPr>
          <w:trHeight w:val="301"/>
          <w:jc w:val="center"/>
        </w:trPr>
        <w:tc>
          <w:tcPr>
            <w:tcW w:w="1271" w:type="dxa"/>
            <w:noWrap/>
            <w:vAlign w:val="center"/>
          </w:tcPr>
          <w:p w14:paraId="2AD47DC8" w14:textId="6578B408"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Japón</w:t>
            </w:r>
          </w:p>
        </w:tc>
        <w:tc>
          <w:tcPr>
            <w:tcW w:w="8141" w:type="dxa"/>
            <w:vAlign w:val="center"/>
          </w:tcPr>
          <w:p w14:paraId="34EA2744" w14:textId="629F83C6"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color w:val="000000"/>
                <w:sz w:val="20"/>
                <w:szCs w:val="20"/>
              </w:rPr>
              <w:t>No se requiere ninguna acción</w:t>
            </w:r>
            <w:r w:rsidRPr="00811D76">
              <w:rPr>
                <w:rFonts w:asciiTheme="majorHAnsi" w:hAnsiTheme="majorHAnsi"/>
                <w:color w:val="000000"/>
                <w:sz w:val="20"/>
                <w:szCs w:val="20"/>
              </w:rPr>
              <w:t>.</w:t>
            </w:r>
          </w:p>
        </w:tc>
      </w:tr>
      <w:tr w:rsidR="00811D76" w:rsidRPr="00811D76" w14:paraId="2B3BD4C1" w14:textId="77777777" w:rsidTr="00897ADD">
        <w:trPr>
          <w:trHeight w:val="300"/>
          <w:jc w:val="center"/>
        </w:trPr>
        <w:tc>
          <w:tcPr>
            <w:tcW w:w="1271" w:type="dxa"/>
            <w:noWrap/>
            <w:vAlign w:val="center"/>
          </w:tcPr>
          <w:p w14:paraId="6027581C" w14:textId="1C8F4036"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Corea</w:t>
            </w:r>
          </w:p>
        </w:tc>
        <w:tc>
          <w:tcPr>
            <w:tcW w:w="8141" w:type="dxa"/>
            <w:vAlign w:val="center"/>
          </w:tcPr>
          <w:p w14:paraId="606C0655" w14:textId="3F765ABB" w:rsidR="00811D76" w:rsidRPr="00811D76" w:rsidRDefault="00811D76" w:rsidP="00811D76">
            <w:pPr>
              <w:jc w:val="both"/>
              <w:rPr>
                <w:rFonts w:asciiTheme="majorHAnsi" w:hAnsiTheme="majorHAnsi"/>
                <w:color w:val="000000"/>
                <w:sz w:val="20"/>
                <w:szCs w:val="20"/>
              </w:rPr>
            </w:pPr>
            <w:r w:rsidRPr="00811D76">
              <w:rPr>
                <w:rFonts w:asciiTheme="majorHAnsi" w:hAnsiTheme="majorHAnsi"/>
                <w:b/>
                <w:bCs/>
                <w:color w:val="000000"/>
                <w:sz w:val="20"/>
                <w:szCs w:val="20"/>
              </w:rPr>
              <w:t>No se requiere ninguna acción.</w:t>
            </w:r>
          </w:p>
        </w:tc>
      </w:tr>
      <w:tr w:rsidR="00811D76" w:rsidRPr="00811D76" w14:paraId="657ADE95" w14:textId="77777777" w:rsidTr="00897ADD">
        <w:trPr>
          <w:trHeight w:val="300"/>
          <w:jc w:val="center"/>
        </w:trPr>
        <w:tc>
          <w:tcPr>
            <w:tcW w:w="1271" w:type="dxa"/>
            <w:noWrap/>
            <w:vAlign w:val="center"/>
          </w:tcPr>
          <w:p w14:paraId="315DBCD7" w14:textId="7A843AD4"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Liberia</w:t>
            </w:r>
          </w:p>
        </w:tc>
        <w:tc>
          <w:tcPr>
            <w:tcW w:w="8141" w:type="dxa"/>
            <w:vAlign w:val="center"/>
          </w:tcPr>
          <w:p w14:paraId="74225DF1" w14:textId="3DD1E35B"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sz w:val="20"/>
                <w:szCs w:val="20"/>
              </w:rPr>
              <w:t>Carta</w:t>
            </w:r>
            <w:r w:rsidRPr="00811D76">
              <w:rPr>
                <w:rFonts w:asciiTheme="majorHAnsi" w:hAnsiTheme="majorHAnsi"/>
                <w:sz w:val="20"/>
                <w:szCs w:val="20"/>
              </w:rPr>
              <w:t xml:space="preserve"> sobre retraso en la comunicación de información o comunicación incompleta de información solicitud de un </w:t>
            </w:r>
            <w:r w:rsidRPr="00811D76">
              <w:rPr>
                <w:rFonts w:asciiTheme="majorHAnsi" w:hAnsiTheme="majorHAnsi"/>
                <w:b/>
                <w:bCs/>
                <w:sz w:val="20"/>
                <w:szCs w:val="20"/>
              </w:rPr>
              <w:t xml:space="preserve">plan de acción actualizado; </w:t>
            </w:r>
            <w:r w:rsidRPr="00811D76">
              <w:rPr>
                <w:rFonts w:asciiTheme="majorHAnsi" w:hAnsiTheme="majorHAnsi"/>
                <w:sz w:val="20"/>
                <w:szCs w:val="20"/>
              </w:rPr>
              <w:t xml:space="preserve">implementación del programa de observadores científicos </w:t>
            </w:r>
            <w:hyperlink r:id="rId35"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w:t>
            </w:r>
            <w:r w:rsidRPr="00811D76">
              <w:rPr>
                <w:rFonts w:asciiTheme="majorHAnsi" w:hAnsiTheme="majorHAnsi"/>
                <w:sz w:val="20"/>
                <w:szCs w:val="20"/>
              </w:rPr>
              <w:t xml:space="preserve"> señalando que Liberia ha indicado en el pasado que cuenta con buques artesanales que pescan túnidos y especies afines en sus aguas, a los que también se aplica la </w:t>
            </w:r>
            <w:hyperlink r:id="rId36"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w:t>
            </w:r>
            <w:r w:rsidRPr="00811D76">
              <w:rPr>
                <w:rFonts w:asciiTheme="majorHAnsi" w:hAnsiTheme="majorHAnsi"/>
                <w:sz w:val="20"/>
                <w:szCs w:val="20"/>
              </w:rPr>
              <w:t>, y que prevé una exención si el SCRS aprueba medidas alternativas para la CPC.</w:t>
            </w:r>
          </w:p>
        </w:tc>
      </w:tr>
      <w:tr w:rsidR="00811D76" w:rsidRPr="00811D76" w14:paraId="07FC330E" w14:textId="77777777" w:rsidTr="00897ADD">
        <w:trPr>
          <w:trHeight w:val="300"/>
          <w:jc w:val="center"/>
        </w:trPr>
        <w:tc>
          <w:tcPr>
            <w:tcW w:w="1271" w:type="dxa"/>
            <w:noWrap/>
            <w:vAlign w:val="center"/>
          </w:tcPr>
          <w:p w14:paraId="35B9FA08" w14:textId="380BFC24"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Libia</w:t>
            </w:r>
          </w:p>
        </w:tc>
        <w:tc>
          <w:tcPr>
            <w:tcW w:w="8141" w:type="dxa"/>
            <w:vAlign w:val="center"/>
          </w:tcPr>
          <w:p w14:paraId="3AB9E112" w14:textId="3ED4C200"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sz w:val="20"/>
                <w:szCs w:val="20"/>
              </w:rPr>
              <w:t>Carta</w:t>
            </w:r>
            <w:r w:rsidRPr="00811D76">
              <w:rPr>
                <w:rFonts w:asciiTheme="majorHAnsi" w:hAnsiTheme="majorHAnsi"/>
                <w:sz w:val="20"/>
                <w:szCs w:val="20"/>
              </w:rPr>
              <w:t xml:space="preserve"> sobre no presentación o retraso recurrente en la presentación de informes (sin informe anual), exceso de captura continuo de atún blanco del Mediterráneo y pez espada del Mediterráneo, implementación del programa de observadores científicos (Rec. 16-14), ausencia de plan de pesca pez espada del Mediterráneo y de informes sobre el cierre, ausencia de buques activos en la lista activa de pez espada del Mediterráneo o atún blanco del Mediterráneo a pesar de que Libia tiene cuota y ha comunicado capturas.</w:t>
            </w:r>
            <w:r w:rsidRPr="00811D76">
              <w:rPr>
                <w:rFonts w:asciiTheme="majorHAnsi" w:hAnsiTheme="majorHAnsi"/>
                <w:color w:val="000000"/>
                <w:sz w:val="20"/>
                <w:szCs w:val="20"/>
              </w:rPr>
              <w:t xml:space="preserve"> </w:t>
            </w:r>
            <w:r w:rsidRPr="00811D76">
              <w:rPr>
                <w:rFonts w:asciiTheme="majorHAnsi" w:hAnsiTheme="majorHAnsi"/>
                <w:sz w:val="20"/>
                <w:szCs w:val="20"/>
              </w:rPr>
              <w:t xml:space="preserve">Solicitar un </w:t>
            </w:r>
            <w:r w:rsidRPr="00811D76">
              <w:rPr>
                <w:rFonts w:asciiTheme="majorHAnsi" w:hAnsiTheme="majorHAnsi"/>
                <w:b/>
                <w:bCs/>
                <w:sz w:val="20"/>
                <w:szCs w:val="20"/>
              </w:rPr>
              <w:t>plan de acción</w:t>
            </w:r>
            <w:r w:rsidRPr="00811D76">
              <w:rPr>
                <w:rFonts w:asciiTheme="majorHAnsi" w:hAnsiTheme="majorHAnsi"/>
                <w:sz w:val="20"/>
                <w:szCs w:val="20"/>
              </w:rPr>
              <w:t xml:space="preserve"> sobre las medidas que deben adoptarse para abordar los problemas recurrentes en materia de comunicación de información, sobre el exceso de captura y sobre la implementación de la </w:t>
            </w:r>
            <w:r w:rsidRPr="00811D76">
              <w:rPr>
                <w:rFonts w:asciiTheme="majorHAnsi" w:hAnsiTheme="majorHAnsi"/>
                <w:color w:val="000000"/>
                <w:sz w:val="20"/>
                <w:szCs w:val="20"/>
              </w:rPr>
              <w:t xml:space="preserve"> </w:t>
            </w:r>
            <w:hyperlink r:id="rId37" w:history="1">
              <w:r w:rsidRPr="00811D76">
                <w:rPr>
                  <w:rStyle w:val="Hyperlink"/>
                  <w:rFonts w:asciiTheme="majorHAnsi" w:hAnsiTheme="majorHAnsi"/>
                  <w:sz w:val="20"/>
                  <w:szCs w:val="20"/>
                  <w:u w:val="none"/>
                </w:rPr>
                <w:t>Rec. 16-14</w:t>
              </w:r>
            </w:hyperlink>
            <w:r w:rsidRPr="00811D76">
              <w:rPr>
                <w:rFonts w:asciiTheme="majorHAnsi" w:hAnsiTheme="majorHAnsi"/>
                <w:sz w:val="20"/>
                <w:szCs w:val="20"/>
              </w:rPr>
              <w:t xml:space="preserve"> </w:t>
            </w:r>
          </w:p>
        </w:tc>
      </w:tr>
      <w:tr w:rsidR="00811D76" w:rsidRPr="00811D76" w14:paraId="478C1625" w14:textId="77777777" w:rsidTr="00897ADD">
        <w:trPr>
          <w:trHeight w:val="300"/>
          <w:jc w:val="center"/>
        </w:trPr>
        <w:tc>
          <w:tcPr>
            <w:tcW w:w="1271" w:type="dxa"/>
            <w:noWrap/>
            <w:vAlign w:val="center"/>
          </w:tcPr>
          <w:p w14:paraId="713F4672" w14:textId="03235A70"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Mauritania</w:t>
            </w:r>
          </w:p>
        </w:tc>
        <w:tc>
          <w:tcPr>
            <w:tcW w:w="8141" w:type="dxa"/>
            <w:vAlign w:val="center"/>
          </w:tcPr>
          <w:p w14:paraId="237E839E" w14:textId="0BBC5CED" w:rsidR="00811D76" w:rsidRPr="00811D76" w:rsidRDefault="00811D76" w:rsidP="00811D76">
            <w:pPr>
              <w:jc w:val="both"/>
              <w:rPr>
                <w:rFonts w:asciiTheme="majorHAnsi" w:hAnsiTheme="majorHAnsi"/>
                <w:color w:val="000000"/>
                <w:sz w:val="20"/>
                <w:szCs w:val="20"/>
              </w:rPr>
            </w:pPr>
            <w:r w:rsidRPr="00811D76">
              <w:rPr>
                <w:rFonts w:asciiTheme="majorHAnsi" w:hAnsiTheme="majorHAnsi"/>
                <w:b/>
                <w:bCs/>
                <w:sz w:val="20"/>
                <w:szCs w:val="20"/>
              </w:rPr>
              <w:t>Carta</w:t>
            </w:r>
            <w:r w:rsidRPr="00811D76">
              <w:rPr>
                <w:rFonts w:asciiTheme="majorHAnsi" w:hAnsiTheme="majorHAnsi"/>
                <w:sz w:val="20"/>
                <w:szCs w:val="20"/>
              </w:rPr>
              <w:t xml:space="preserve"> sobre sobre cuestiones recurrentes en la comunicación de información (informes que faltan o que se reciben con retraso), implementación del programa nacional de observadores científicos (</w:t>
            </w:r>
            <w:r w:rsidRPr="00811D76">
              <w:rPr>
                <w:rFonts w:asciiTheme="majorHAnsi" w:hAnsiTheme="majorHAnsi"/>
                <w:color w:val="000000"/>
                <w:sz w:val="20"/>
                <w:szCs w:val="20"/>
              </w:rPr>
              <w:t xml:space="preserve"> </w:t>
            </w:r>
            <w:hyperlink r:id="rId38" w:history="1">
              <w:r w:rsidRPr="00811D76">
                <w:rPr>
                  <w:rStyle w:val="Hyperlink"/>
                  <w:rFonts w:asciiTheme="majorHAnsi" w:hAnsiTheme="majorHAnsi"/>
                  <w:sz w:val="20"/>
                  <w:szCs w:val="20"/>
                  <w:u w:val="none"/>
                </w:rPr>
                <w:t>Rec. 16-14</w:t>
              </w:r>
            </w:hyperlink>
            <w:r w:rsidRPr="00811D76">
              <w:rPr>
                <w:rFonts w:asciiTheme="majorHAnsi" w:hAnsiTheme="majorHAnsi"/>
                <w:sz w:val="20"/>
                <w:szCs w:val="20"/>
              </w:rPr>
              <w:t xml:space="preserve"> ), implementación de la Rec. 17-01, falta de respuesta a las cartas del presidente del COC de 2023 o 2024 (reiterar las solicitudes contenidas en dichas cartas).</w:t>
            </w:r>
            <w:r w:rsidRPr="00811D76">
              <w:rPr>
                <w:rFonts w:asciiTheme="majorHAnsi" w:hAnsiTheme="majorHAnsi"/>
                <w:color w:val="000000"/>
                <w:sz w:val="20"/>
                <w:szCs w:val="20"/>
              </w:rPr>
              <w:t xml:space="preserve"> </w:t>
            </w:r>
            <w:r w:rsidRPr="00811D76">
              <w:rPr>
                <w:rFonts w:asciiTheme="majorHAnsi" w:hAnsiTheme="majorHAnsi"/>
                <w:sz w:val="20"/>
                <w:szCs w:val="20"/>
              </w:rPr>
              <w:t xml:space="preserve">Solicitar un </w:t>
            </w:r>
            <w:r w:rsidRPr="00811D76">
              <w:rPr>
                <w:rFonts w:asciiTheme="majorHAnsi" w:hAnsiTheme="majorHAnsi"/>
                <w:b/>
                <w:bCs/>
                <w:sz w:val="20"/>
                <w:szCs w:val="20"/>
              </w:rPr>
              <w:t>plan de acción</w:t>
            </w:r>
            <w:r w:rsidRPr="00811D76">
              <w:rPr>
                <w:rFonts w:asciiTheme="majorHAnsi" w:hAnsiTheme="majorHAnsi"/>
                <w:sz w:val="20"/>
                <w:szCs w:val="20"/>
              </w:rPr>
              <w:t xml:space="preserve"> sobre las medidas que deben adoptarse para abordar los problemas recurrentes en materia de comunicación de información e implementación de la </w:t>
            </w:r>
            <w:hyperlink r:id="rId39" w:history="1">
              <w:r w:rsidRPr="00811D76">
                <w:rPr>
                  <w:rStyle w:val="Hyperlink"/>
                  <w:rFonts w:asciiTheme="majorHAnsi" w:hAnsiTheme="majorHAnsi"/>
                  <w:sz w:val="20"/>
                  <w:szCs w:val="20"/>
                  <w:u w:val="none"/>
                </w:rPr>
                <w:t>Rec. 16-14</w:t>
              </w:r>
            </w:hyperlink>
            <w:r w:rsidRPr="00811D76">
              <w:rPr>
                <w:rFonts w:asciiTheme="majorHAnsi" w:hAnsiTheme="majorHAnsi"/>
                <w:sz w:val="20"/>
                <w:szCs w:val="20"/>
              </w:rPr>
              <w:t xml:space="preserve"> </w:t>
            </w:r>
          </w:p>
        </w:tc>
      </w:tr>
      <w:tr w:rsidR="00811D76" w:rsidRPr="00811D76" w14:paraId="179EA4E5" w14:textId="77777777" w:rsidTr="00897ADD">
        <w:trPr>
          <w:trHeight w:val="300"/>
          <w:jc w:val="center"/>
        </w:trPr>
        <w:tc>
          <w:tcPr>
            <w:tcW w:w="1271" w:type="dxa"/>
            <w:noWrap/>
            <w:vAlign w:val="center"/>
          </w:tcPr>
          <w:p w14:paraId="643A69CC" w14:textId="0A148211"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México</w:t>
            </w:r>
          </w:p>
        </w:tc>
        <w:tc>
          <w:tcPr>
            <w:tcW w:w="8141" w:type="dxa"/>
            <w:vAlign w:val="center"/>
          </w:tcPr>
          <w:p w14:paraId="2FF9A794" w14:textId="4FCE7FA5"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color w:val="000000"/>
                <w:sz w:val="20"/>
                <w:szCs w:val="20"/>
              </w:rPr>
              <w:t>No se requiere ninguna acción.</w:t>
            </w:r>
          </w:p>
        </w:tc>
      </w:tr>
      <w:tr w:rsidR="00811D76" w:rsidRPr="00811D76" w14:paraId="66037B85" w14:textId="77777777" w:rsidTr="00897ADD">
        <w:trPr>
          <w:trHeight w:val="300"/>
          <w:jc w:val="center"/>
        </w:trPr>
        <w:tc>
          <w:tcPr>
            <w:tcW w:w="1271" w:type="dxa"/>
            <w:noWrap/>
            <w:vAlign w:val="center"/>
          </w:tcPr>
          <w:p w14:paraId="3C28ADA6" w14:textId="4003C2FE"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Marruecos</w:t>
            </w:r>
          </w:p>
        </w:tc>
        <w:tc>
          <w:tcPr>
            <w:tcW w:w="8141" w:type="dxa"/>
            <w:vAlign w:val="center"/>
          </w:tcPr>
          <w:p w14:paraId="7F9A8594" w14:textId="6B5C733F"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color w:val="000000"/>
                <w:sz w:val="20"/>
                <w:szCs w:val="20"/>
              </w:rPr>
              <w:t>No se requiere ninguna acción.</w:t>
            </w:r>
          </w:p>
        </w:tc>
      </w:tr>
      <w:tr w:rsidR="00811D76" w:rsidRPr="00811D76" w14:paraId="2C687702" w14:textId="77777777" w:rsidTr="00897ADD">
        <w:trPr>
          <w:trHeight w:val="300"/>
          <w:jc w:val="center"/>
        </w:trPr>
        <w:tc>
          <w:tcPr>
            <w:tcW w:w="1271" w:type="dxa"/>
            <w:noWrap/>
            <w:vAlign w:val="center"/>
          </w:tcPr>
          <w:p w14:paraId="2EA687CA" w14:textId="54BE2415"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Namibia</w:t>
            </w:r>
          </w:p>
        </w:tc>
        <w:tc>
          <w:tcPr>
            <w:tcW w:w="8141" w:type="dxa"/>
            <w:vAlign w:val="center"/>
          </w:tcPr>
          <w:p w14:paraId="1D7B1E8F" w14:textId="77777777" w:rsidR="00811D76" w:rsidRPr="00811D76" w:rsidRDefault="00811D76" w:rsidP="00811D76">
            <w:pPr>
              <w:jc w:val="both"/>
              <w:rPr>
                <w:rFonts w:asciiTheme="majorHAnsi" w:hAnsiTheme="majorHAnsi"/>
                <w:color w:val="000000"/>
                <w:sz w:val="20"/>
                <w:szCs w:val="20"/>
              </w:rPr>
            </w:pPr>
            <w:r w:rsidRPr="00811D76">
              <w:rPr>
                <w:rFonts w:asciiTheme="majorHAnsi" w:hAnsiTheme="majorHAnsi"/>
                <w:b/>
                <w:bCs/>
                <w:color w:val="000000"/>
                <w:sz w:val="20"/>
                <w:szCs w:val="20"/>
              </w:rPr>
              <w:t xml:space="preserve">Levantamiento de la identificación, </w:t>
            </w:r>
            <w:r w:rsidRPr="00811D76">
              <w:rPr>
                <w:rFonts w:asciiTheme="majorHAnsi" w:hAnsiTheme="majorHAnsi"/>
                <w:color w:val="000000"/>
                <w:sz w:val="20"/>
                <w:szCs w:val="20"/>
              </w:rPr>
              <w:t xml:space="preserve">señalando la mejora continua en cuestiones que fueron motivo de identificaciones anteriores; solicitud de información actualizada sobre cualquier otra medida que se adopte para abordar estas cuestiones. </w:t>
            </w:r>
          </w:p>
          <w:p w14:paraId="17502121" w14:textId="77777777" w:rsidR="00811D76" w:rsidRPr="00811D76" w:rsidRDefault="00811D76" w:rsidP="00811D76">
            <w:pPr>
              <w:jc w:val="both"/>
              <w:rPr>
                <w:rFonts w:asciiTheme="majorHAnsi" w:hAnsiTheme="majorHAnsi"/>
                <w:color w:val="000000"/>
                <w:sz w:val="20"/>
                <w:szCs w:val="20"/>
                <w:lang w:eastAsia="en-GB"/>
              </w:rPr>
            </w:pPr>
          </w:p>
          <w:p w14:paraId="45B42E7E" w14:textId="309E732E" w:rsidR="00811D76" w:rsidRPr="00811D76" w:rsidRDefault="00811D76" w:rsidP="00811D76">
            <w:pPr>
              <w:jc w:val="both"/>
              <w:rPr>
                <w:rFonts w:asciiTheme="majorHAnsi" w:hAnsiTheme="majorHAnsi"/>
                <w:color w:val="000000"/>
                <w:sz w:val="20"/>
                <w:szCs w:val="20"/>
              </w:rPr>
            </w:pPr>
            <w:r w:rsidRPr="00811D76">
              <w:rPr>
                <w:rFonts w:asciiTheme="majorHAnsi" w:hAnsiTheme="majorHAnsi"/>
                <w:color w:val="000000"/>
                <w:sz w:val="20"/>
                <w:szCs w:val="20"/>
              </w:rPr>
              <w:t>Se observan cuestiones relacionadas con la comunicación de información, no hay información sobre el programa interno de observadores ni sobre medidas de mitigación para las tortugas, excesos recurrentes de capturas de aguja azul y marrajo dientuso del Atlántico sur.  Solicitar información sobre la metodología estadística utilizada para estimar los descartes muertos y las liberaciones vivas de marrajo dientuso del Atlántico sur (Rec. 22-11) y preguntar sobre la emisión de documentos estadísticos ICCAT para el atún blanco del sur que no existen en el marco de ICCAT. Solicitar un plan de acción sobre las medidas que deben adoptarse para abordar las cuestiones recurrentes.</w:t>
            </w:r>
          </w:p>
        </w:tc>
      </w:tr>
      <w:tr w:rsidR="00811D76" w:rsidRPr="00811D76" w14:paraId="3AD7AA44" w14:textId="77777777" w:rsidTr="00897ADD">
        <w:trPr>
          <w:trHeight w:val="300"/>
          <w:jc w:val="center"/>
        </w:trPr>
        <w:tc>
          <w:tcPr>
            <w:tcW w:w="1271" w:type="dxa"/>
            <w:noWrap/>
            <w:vAlign w:val="center"/>
          </w:tcPr>
          <w:p w14:paraId="3EAA5C65" w14:textId="24D0BAF5"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Nicaragua</w:t>
            </w:r>
          </w:p>
        </w:tc>
        <w:tc>
          <w:tcPr>
            <w:tcW w:w="8141" w:type="dxa"/>
            <w:vAlign w:val="center"/>
          </w:tcPr>
          <w:p w14:paraId="28A77246" w14:textId="76A0FE46"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color w:val="000000"/>
                <w:sz w:val="20"/>
                <w:szCs w:val="20"/>
              </w:rPr>
              <w:t>Carta sobre retraso en la comunicación de información. Solicitar un plan de acción sobre las medidas que deben adoptarse para abordar los problemas recurrentes en materia de comunicación de información.</w:t>
            </w:r>
          </w:p>
        </w:tc>
      </w:tr>
      <w:tr w:rsidR="00811D76" w:rsidRPr="00811D76" w14:paraId="1EBCBBDA" w14:textId="77777777" w:rsidTr="00897ADD">
        <w:trPr>
          <w:trHeight w:val="300"/>
          <w:jc w:val="center"/>
        </w:trPr>
        <w:tc>
          <w:tcPr>
            <w:tcW w:w="1271" w:type="dxa"/>
            <w:noWrap/>
            <w:vAlign w:val="center"/>
          </w:tcPr>
          <w:p w14:paraId="7EABCD70" w14:textId="1947C941"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Nigeria</w:t>
            </w:r>
          </w:p>
        </w:tc>
        <w:tc>
          <w:tcPr>
            <w:tcW w:w="8141" w:type="dxa"/>
            <w:vAlign w:val="center"/>
          </w:tcPr>
          <w:p w14:paraId="1FF5409E" w14:textId="720085F9"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sz w:val="20"/>
                <w:szCs w:val="20"/>
              </w:rPr>
              <w:t>Carta</w:t>
            </w:r>
            <w:r w:rsidRPr="00811D76">
              <w:rPr>
                <w:rFonts w:asciiTheme="majorHAnsi" w:hAnsiTheme="majorHAnsi"/>
                <w:sz w:val="20"/>
                <w:szCs w:val="20"/>
              </w:rPr>
              <w:t xml:space="preserve"> sobre cuestiones recurrentes relacionadas con la comunicación de información (incluida la ausencia de informes anuales en 2023, 2024 y 2025), la aplicación del programa de observadores científicos</w:t>
            </w:r>
            <w:r w:rsidRPr="00811D76">
              <w:rPr>
                <w:rFonts w:asciiTheme="majorHAnsi" w:hAnsiTheme="majorHAnsi"/>
                <w:color w:val="000000"/>
                <w:sz w:val="20"/>
                <w:szCs w:val="20"/>
              </w:rPr>
              <w:t xml:space="preserve"> (</w:t>
            </w:r>
            <w:hyperlink r:id="rId40"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w:t>
            </w:r>
            <w:r w:rsidRPr="00811D76">
              <w:rPr>
                <w:rFonts w:asciiTheme="majorHAnsi" w:hAnsiTheme="majorHAnsi"/>
                <w:sz w:val="20"/>
                <w:szCs w:val="20"/>
              </w:rPr>
              <w:t xml:space="preserve"> y las medidas sobre capturas fortuitas de tortugas (Rec. 22-12), ausencia de respuesta a las cartas del presidente del COC de las reuniones de 2023 y 2024, no presentación de un plan de acción, reiterar la solicitud de un</w:t>
            </w:r>
            <w:r w:rsidRPr="00811D76">
              <w:rPr>
                <w:rFonts w:asciiTheme="majorHAnsi" w:hAnsiTheme="majorHAnsi"/>
                <w:b/>
                <w:bCs/>
                <w:sz w:val="20"/>
                <w:szCs w:val="20"/>
              </w:rPr>
              <w:t xml:space="preserve"> plan de acción</w:t>
            </w:r>
            <w:r w:rsidRPr="00811D76">
              <w:rPr>
                <w:rFonts w:asciiTheme="majorHAnsi" w:hAnsiTheme="majorHAnsi"/>
                <w:sz w:val="20"/>
                <w:szCs w:val="20"/>
              </w:rPr>
              <w:t>, al tiempo que se toman nota de las medidas adoptadas en la reunión anual de 2025 para colaborar con la Secretaría de ICCAT con el fin de rectificar estas cuestiones y mejorar el cumplimiento en el futuro, y presentación del cuestionario sobre creación de capacidad del 21 de noviembre de 2025.</w:t>
            </w:r>
            <w:r w:rsidRPr="00811D76">
              <w:rPr>
                <w:rFonts w:asciiTheme="majorHAnsi" w:hAnsiTheme="majorHAnsi"/>
                <w:color w:val="000000"/>
                <w:sz w:val="20"/>
                <w:szCs w:val="20"/>
              </w:rPr>
              <w:t xml:space="preserve"> </w:t>
            </w:r>
          </w:p>
        </w:tc>
      </w:tr>
      <w:tr w:rsidR="00811D76" w:rsidRPr="00811D76" w14:paraId="097C28FA" w14:textId="77777777" w:rsidTr="00897ADD">
        <w:trPr>
          <w:trHeight w:val="300"/>
          <w:jc w:val="center"/>
        </w:trPr>
        <w:tc>
          <w:tcPr>
            <w:tcW w:w="1271" w:type="dxa"/>
            <w:noWrap/>
            <w:vAlign w:val="center"/>
          </w:tcPr>
          <w:p w14:paraId="497F547D" w14:textId="1920869D"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Noruega</w:t>
            </w:r>
          </w:p>
        </w:tc>
        <w:tc>
          <w:tcPr>
            <w:tcW w:w="8141" w:type="dxa"/>
            <w:vAlign w:val="center"/>
          </w:tcPr>
          <w:p w14:paraId="34D92563" w14:textId="0FD8F0E8"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color w:val="000000"/>
                <w:sz w:val="20"/>
                <w:szCs w:val="20"/>
              </w:rPr>
              <w:t>No se requiere ninguna acción</w:t>
            </w:r>
            <w:r w:rsidRPr="00811D76">
              <w:rPr>
                <w:rFonts w:asciiTheme="majorHAnsi" w:hAnsiTheme="majorHAnsi"/>
                <w:color w:val="000000"/>
                <w:sz w:val="20"/>
                <w:szCs w:val="20"/>
              </w:rPr>
              <w:t>.</w:t>
            </w:r>
          </w:p>
        </w:tc>
      </w:tr>
      <w:tr w:rsidR="00811D76" w:rsidRPr="00811D76" w14:paraId="1882F5E1" w14:textId="77777777" w:rsidTr="00536437">
        <w:trPr>
          <w:trHeight w:val="297"/>
          <w:jc w:val="center"/>
        </w:trPr>
        <w:tc>
          <w:tcPr>
            <w:tcW w:w="1271" w:type="dxa"/>
            <w:noWrap/>
            <w:vAlign w:val="center"/>
          </w:tcPr>
          <w:p w14:paraId="7B3CA268" w14:textId="109EACC8"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Panamá</w:t>
            </w:r>
          </w:p>
        </w:tc>
        <w:tc>
          <w:tcPr>
            <w:tcW w:w="8141" w:type="dxa"/>
            <w:vAlign w:val="center"/>
          </w:tcPr>
          <w:p w14:paraId="602F7AB2" w14:textId="3257267C"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color w:val="000000"/>
                <w:sz w:val="20"/>
                <w:szCs w:val="20"/>
              </w:rPr>
              <w:t>No se requiere ninguna acción</w:t>
            </w:r>
            <w:r w:rsidRPr="00811D76">
              <w:rPr>
                <w:rFonts w:asciiTheme="majorHAnsi" w:hAnsiTheme="majorHAnsi"/>
                <w:color w:val="000000"/>
                <w:sz w:val="20"/>
                <w:szCs w:val="20"/>
              </w:rPr>
              <w:t>.</w:t>
            </w:r>
          </w:p>
        </w:tc>
      </w:tr>
      <w:tr w:rsidR="00811D76" w:rsidRPr="00811D76" w14:paraId="150E0DAF" w14:textId="77777777" w:rsidTr="00897ADD">
        <w:trPr>
          <w:trHeight w:val="301"/>
          <w:jc w:val="center"/>
        </w:trPr>
        <w:tc>
          <w:tcPr>
            <w:tcW w:w="1271" w:type="dxa"/>
            <w:noWrap/>
            <w:vAlign w:val="center"/>
          </w:tcPr>
          <w:p w14:paraId="731F6BD6" w14:textId="546C34DE"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Filipinas</w:t>
            </w:r>
          </w:p>
        </w:tc>
        <w:tc>
          <w:tcPr>
            <w:tcW w:w="8141" w:type="dxa"/>
            <w:vAlign w:val="center"/>
          </w:tcPr>
          <w:p w14:paraId="1778EC4D" w14:textId="56350FF9"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color w:val="000000"/>
                <w:sz w:val="20"/>
                <w:szCs w:val="20"/>
              </w:rPr>
              <w:t>Carta sobre retraso en la comunicación de información.</w:t>
            </w:r>
          </w:p>
        </w:tc>
      </w:tr>
      <w:tr w:rsidR="00811D76" w:rsidRPr="00811D76" w14:paraId="229A8998" w14:textId="77777777" w:rsidTr="00897ADD">
        <w:trPr>
          <w:trHeight w:val="300"/>
          <w:jc w:val="center"/>
        </w:trPr>
        <w:tc>
          <w:tcPr>
            <w:tcW w:w="1271" w:type="dxa"/>
            <w:noWrap/>
            <w:vAlign w:val="center"/>
          </w:tcPr>
          <w:p w14:paraId="572F9F88" w14:textId="4CB2AFCE"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Rusia</w:t>
            </w:r>
          </w:p>
        </w:tc>
        <w:tc>
          <w:tcPr>
            <w:tcW w:w="8141" w:type="dxa"/>
            <w:vAlign w:val="center"/>
          </w:tcPr>
          <w:p w14:paraId="5907FDA5" w14:textId="7E0F3E56"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color w:val="000000"/>
                <w:sz w:val="20"/>
                <w:szCs w:val="20"/>
              </w:rPr>
              <w:t>No se requiere ninguna acción.</w:t>
            </w:r>
          </w:p>
        </w:tc>
      </w:tr>
      <w:tr w:rsidR="00811D76" w:rsidRPr="00811D76" w14:paraId="217F7E2E" w14:textId="77777777" w:rsidTr="00897ADD">
        <w:trPr>
          <w:trHeight w:val="624"/>
          <w:jc w:val="center"/>
        </w:trPr>
        <w:tc>
          <w:tcPr>
            <w:tcW w:w="1271" w:type="dxa"/>
            <w:noWrap/>
            <w:vAlign w:val="center"/>
          </w:tcPr>
          <w:p w14:paraId="1D9D6037" w14:textId="29D7548B"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 xml:space="preserve">São Tomé </w:t>
            </w:r>
            <w:proofErr w:type="spellStart"/>
            <w:r w:rsidRPr="00811D76">
              <w:rPr>
                <w:rFonts w:asciiTheme="majorHAnsi" w:hAnsiTheme="majorHAnsi"/>
                <w:color w:val="000000"/>
                <w:sz w:val="20"/>
                <w:szCs w:val="20"/>
              </w:rPr>
              <w:t>e</w:t>
            </w:r>
            <w:proofErr w:type="spellEnd"/>
            <w:r w:rsidRPr="00811D76">
              <w:rPr>
                <w:rFonts w:asciiTheme="majorHAnsi" w:hAnsiTheme="majorHAnsi"/>
                <w:color w:val="000000"/>
                <w:sz w:val="20"/>
                <w:szCs w:val="20"/>
              </w:rPr>
              <w:t xml:space="preserve"> Príncipe</w:t>
            </w:r>
          </w:p>
        </w:tc>
        <w:tc>
          <w:tcPr>
            <w:tcW w:w="8141" w:type="dxa"/>
            <w:vAlign w:val="center"/>
          </w:tcPr>
          <w:p w14:paraId="44D3102B" w14:textId="77777777" w:rsidR="00811D76" w:rsidRPr="00811D76" w:rsidRDefault="00811D76" w:rsidP="00811D76">
            <w:pPr>
              <w:jc w:val="both"/>
              <w:rPr>
                <w:rFonts w:asciiTheme="majorHAnsi" w:hAnsiTheme="majorHAnsi"/>
                <w:color w:val="000000"/>
                <w:sz w:val="20"/>
                <w:szCs w:val="20"/>
              </w:rPr>
            </w:pPr>
            <w:r w:rsidRPr="00811D76">
              <w:rPr>
                <w:rFonts w:asciiTheme="majorHAnsi" w:hAnsiTheme="majorHAnsi"/>
                <w:b/>
                <w:bCs/>
                <w:sz w:val="20"/>
                <w:szCs w:val="20"/>
              </w:rPr>
              <w:t>Mantenimiento de la identificación</w:t>
            </w:r>
            <w:r w:rsidRPr="00811D76">
              <w:rPr>
                <w:rFonts w:asciiTheme="majorHAnsi" w:hAnsiTheme="majorHAnsi"/>
                <w:sz w:val="20"/>
                <w:szCs w:val="20"/>
              </w:rPr>
              <w:t xml:space="preserve"> debido a las cuestiones recurrentes importantes relacionadas con la comunicación de información, entre ellas la ausencia de informes anuales durante cinco años, así como otros informes que faltan, aunque se observa cierta mejora; la falta de implementación del programa de observadores científicos </w:t>
            </w:r>
            <w:r w:rsidRPr="00811D76">
              <w:rPr>
                <w:rFonts w:asciiTheme="majorHAnsi" w:hAnsiTheme="majorHAnsi"/>
                <w:color w:val="000000"/>
                <w:sz w:val="20"/>
                <w:szCs w:val="20"/>
              </w:rPr>
              <w:t>(</w:t>
            </w:r>
            <w:hyperlink r:id="rId41"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w:t>
            </w:r>
            <w:r w:rsidRPr="00811D76">
              <w:rPr>
                <w:rFonts w:asciiTheme="majorHAnsi" w:hAnsiTheme="majorHAnsi"/>
                <w:sz w:val="20"/>
                <w:szCs w:val="20"/>
              </w:rPr>
              <w:t>la falta de información sobre la implementación de los requisitos relativos a las capturas fortuitas de tortugas (Rec. 22-12).</w:t>
            </w:r>
            <w:r w:rsidRPr="00811D76">
              <w:rPr>
                <w:rFonts w:asciiTheme="majorHAnsi" w:hAnsiTheme="majorHAnsi"/>
                <w:color w:val="000000"/>
                <w:sz w:val="20"/>
                <w:szCs w:val="20"/>
              </w:rPr>
              <w:t xml:space="preserve"> Sin respuesta a la carta del presidente del COC. Expresar preocupación por el ritmo de los avances, dado que São Tomé </w:t>
            </w:r>
            <w:proofErr w:type="spellStart"/>
            <w:r w:rsidRPr="00811D76">
              <w:rPr>
                <w:rFonts w:asciiTheme="majorHAnsi" w:hAnsiTheme="majorHAnsi"/>
                <w:color w:val="000000"/>
                <w:sz w:val="20"/>
                <w:szCs w:val="20"/>
              </w:rPr>
              <w:t>e</w:t>
            </w:r>
            <w:proofErr w:type="spellEnd"/>
            <w:r w:rsidRPr="00811D76">
              <w:rPr>
                <w:rFonts w:asciiTheme="majorHAnsi" w:hAnsiTheme="majorHAnsi"/>
                <w:color w:val="000000"/>
                <w:sz w:val="20"/>
                <w:szCs w:val="20"/>
              </w:rPr>
              <w:t xml:space="preserve"> Príncipe fue destinatario de una misión de creación de capacidad de la Secretaría de ICCAT en 2023. Solicitar un </w:t>
            </w:r>
            <w:r w:rsidRPr="00811D76">
              <w:rPr>
                <w:rFonts w:asciiTheme="majorHAnsi" w:hAnsiTheme="majorHAnsi"/>
                <w:b/>
                <w:color w:val="000000"/>
                <w:sz w:val="20"/>
                <w:szCs w:val="20"/>
              </w:rPr>
              <w:t xml:space="preserve">plan de acción. </w:t>
            </w:r>
            <w:r w:rsidRPr="00811D76">
              <w:rPr>
                <w:rFonts w:asciiTheme="majorHAnsi" w:hAnsiTheme="majorHAnsi"/>
                <w:color w:val="000000"/>
                <w:sz w:val="20"/>
                <w:szCs w:val="20"/>
              </w:rPr>
              <w:t xml:space="preserve">Recomendar que la Comisión considere acciones en su reunión anual de 2026 con arreglo al párrafo 6 de la </w:t>
            </w:r>
            <w:hyperlink r:id="rId42" w:history="1">
              <w:r w:rsidRPr="00811D76">
                <w:rPr>
                  <w:rStyle w:val="Hyperlink"/>
                  <w:rFonts w:asciiTheme="majorHAnsi" w:hAnsiTheme="majorHAnsi"/>
                  <w:sz w:val="20"/>
                  <w:szCs w:val="20"/>
                  <w:u w:val="none"/>
                </w:rPr>
                <w:t>Rec. 06-13</w:t>
              </w:r>
            </w:hyperlink>
            <w:r w:rsidRPr="00811D76">
              <w:rPr>
                <w:rFonts w:asciiTheme="majorHAnsi" w:hAnsiTheme="majorHAnsi"/>
                <w:color w:val="000000"/>
                <w:sz w:val="20"/>
                <w:szCs w:val="20"/>
              </w:rPr>
              <w:t xml:space="preserve">, de conformidad con el </w:t>
            </w:r>
            <w:r w:rsidRPr="00811D76">
              <w:rPr>
                <w:rFonts w:asciiTheme="majorHAnsi" w:hAnsiTheme="majorHAnsi"/>
                <w:i/>
                <w:iCs/>
                <w:color w:val="000000"/>
                <w:sz w:val="20"/>
                <w:szCs w:val="20"/>
              </w:rPr>
              <w:t>Programa de cuestiones de cumplimiento y acciones correspondientes</w:t>
            </w:r>
            <w:r w:rsidRPr="00811D76">
              <w:rPr>
                <w:rFonts w:asciiTheme="majorHAnsi" w:hAnsiTheme="majorHAnsi"/>
                <w:color w:val="000000"/>
                <w:sz w:val="20"/>
                <w:szCs w:val="20"/>
              </w:rPr>
              <w:t xml:space="preserve"> (Ref. 22-18).</w:t>
            </w:r>
          </w:p>
          <w:p w14:paraId="3980E936" w14:textId="7A6AD6E4" w:rsidR="00811D76" w:rsidRPr="00811D76" w:rsidRDefault="00811D76" w:rsidP="00811D76">
            <w:pPr>
              <w:jc w:val="both"/>
              <w:rPr>
                <w:rFonts w:asciiTheme="majorHAnsi" w:hAnsiTheme="majorHAnsi"/>
                <w:color w:val="000000"/>
                <w:sz w:val="20"/>
                <w:szCs w:val="20"/>
              </w:rPr>
            </w:pPr>
            <w:r w:rsidRPr="00811D76">
              <w:rPr>
                <w:rFonts w:asciiTheme="majorHAnsi" w:hAnsiTheme="majorHAnsi"/>
                <w:color w:val="000000"/>
                <w:sz w:val="20"/>
                <w:szCs w:val="20"/>
              </w:rPr>
              <w:t>*El p</w:t>
            </w:r>
            <w:hyperlink r:id="rId43" w:history="1"/>
            <w:r w:rsidRPr="00811D76">
              <w:rPr>
                <w:rFonts w:asciiTheme="majorHAnsi" w:hAnsiTheme="majorHAnsi"/>
                <w:color w:val="000000"/>
                <w:sz w:val="20"/>
                <w:szCs w:val="20"/>
              </w:rPr>
              <w:t xml:space="preserve">árr. </w:t>
            </w:r>
            <w:r w:rsidRPr="00811D76">
              <w:rPr>
                <w:rFonts w:asciiTheme="majorHAnsi" w:hAnsiTheme="majorHAnsi"/>
                <w:sz w:val="20"/>
                <w:szCs w:val="20"/>
              </w:rPr>
              <w:t xml:space="preserve">6 de la </w:t>
            </w:r>
            <w:hyperlink r:id="rId44" w:history="1">
              <w:r w:rsidRPr="00811D76">
                <w:rPr>
                  <w:rStyle w:val="Hyperlink"/>
                  <w:rFonts w:asciiTheme="majorHAnsi" w:hAnsiTheme="majorHAnsi"/>
                  <w:sz w:val="20"/>
                  <w:szCs w:val="20"/>
                  <w:u w:val="none"/>
                </w:rPr>
                <w:t>Rec. 16-14</w:t>
              </w:r>
            </w:hyperlink>
            <w:r w:rsidRPr="00811D76">
              <w:rPr>
                <w:rFonts w:asciiTheme="majorHAnsi" w:hAnsiTheme="majorHAnsi"/>
                <w:sz w:val="20"/>
                <w:szCs w:val="20"/>
              </w:rPr>
              <w:t xml:space="preserve"> en su parte pertinente, establece que "En el caso de las CPC, se implementarán, en la medida de lo posible, acciones tales como la reducción de las cuotas o límites de captura en vigor, antes de proceder a considerar la aplicación de medidas comerciales restrictivas.</w:t>
            </w:r>
            <w:r w:rsidRPr="00811D76">
              <w:rPr>
                <w:rFonts w:asciiTheme="majorHAnsi" w:hAnsiTheme="majorHAnsi"/>
                <w:color w:val="000000"/>
                <w:sz w:val="20"/>
                <w:szCs w:val="20"/>
              </w:rPr>
              <w:t xml:space="preserve"> Estas medidas se considerarán sólo cuando tales acciones no hayan tenido éxito o bien no vayan a surtir efecto.</w:t>
            </w:r>
            <w:r w:rsidR="00536437">
              <w:rPr>
                <w:rFonts w:asciiTheme="majorHAnsi" w:hAnsiTheme="majorHAnsi"/>
                <w:color w:val="000000"/>
                <w:sz w:val="20"/>
                <w:szCs w:val="20"/>
              </w:rPr>
              <w:t>”</w:t>
            </w:r>
          </w:p>
        </w:tc>
      </w:tr>
      <w:tr w:rsidR="00811D76" w:rsidRPr="00811D76" w14:paraId="7D101230" w14:textId="77777777" w:rsidTr="00897ADD">
        <w:trPr>
          <w:trHeight w:val="301"/>
          <w:jc w:val="center"/>
        </w:trPr>
        <w:tc>
          <w:tcPr>
            <w:tcW w:w="1271" w:type="dxa"/>
            <w:noWrap/>
            <w:vAlign w:val="center"/>
          </w:tcPr>
          <w:p w14:paraId="33188214" w14:textId="1A8DF242"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Senegal</w:t>
            </w:r>
          </w:p>
        </w:tc>
        <w:tc>
          <w:tcPr>
            <w:tcW w:w="8141" w:type="dxa"/>
            <w:vAlign w:val="center"/>
          </w:tcPr>
          <w:p w14:paraId="4E430B29" w14:textId="59A257C1" w:rsidR="00811D76" w:rsidRPr="00811D76" w:rsidRDefault="00811D76" w:rsidP="00811D76">
            <w:pPr>
              <w:jc w:val="both"/>
              <w:rPr>
                <w:rFonts w:asciiTheme="majorHAnsi" w:hAnsiTheme="majorHAnsi"/>
                <w:color w:val="000000"/>
                <w:sz w:val="20"/>
                <w:szCs w:val="20"/>
              </w:rPr>
            </w:pPr>
            <w:r w:rsidRPr="00811D76">
              <w:rPr>
                <w:rFonts w:asciiTheme="majorHAnsi" w:hAnsiTheme="majorHAnsi"/>
                <w:b/>
                <w:bCs/>
                <w:color w:val="000000"/>
                <w:sz w:val="20"/>
                <w:szCs w:val="20"/>
              </w:rPr>
              <w:t xml:space="preserve">Levantamiento de la identificación </w:t>
            </w:r>
            <w:r w:rsidRPr="00811D76">
              <w:rPr>
                <w:rFonts w:asciiTheme="majorHAnsi" w:hAnsiTheme="majorHAnsi"/>
                <w:color w:val="000000"/>
                <w:sz w:val="20"/>
                <w:szCs w:val="20"/>
              </w:rPr>
              <w:t>en reconocimiento de la mejora con respecto a las cuestiones que motivaron la identificación anterior, manteniendo al mismo tiempo la solicitud de presentación de cualquier información adicional sobre dichas cuestiones; recordatorio de la posible necesidad de devolver en el futuro el exceso de captura reflejado en los datos comerciales y de capturas; solicitud de información sobre las medidas que se están adoptando para abordar el exceso de captura de atún rojo del este; indicar que no se han presentado informes periódicos sobre especies tropicales en 2024, a pesar de que se han presentado datos T1. Señalar de manera positiva el</w:t>
            </w:r>
            <w:r w:rsidRPr="00811D76">
              <w:rPr>
                <w:rFonts w:asciiTheme="majorHAnsi" w:hAnsiTheme="majorHAnsi"/>
                <w:b/>
                <w:bCs/>
                <w:color w:val="000000"/>
                <w:sz w:val="20"/>
                <w:szCs w:val="20"/>
              </w:rPr>
              <w:t xml:space="preserve"> plan de acción</w:t>
            </w:r>
            <w:r w:rsidRPr="00811D76">
              <w:rPr>
                <w:rFonts w:asciiTheme="majorHAnsi" w:hAnsiTheme="majorHAnsi"/>
                <w:color w:val="000000"/>
                <w:sz w:val="20"/>
                <w:szCs w:val="20"/>
              </w:rPr>
              <w:t xml:space="preserve"> presentado voluntariamente, e indicar que se acogería con satisfacción cualquier actualización pertinente. Señalar de manera positiva  la participación de Senegal en la misión de creación de capacidad de la Secretaría de ICCAT en 2025 e indicar que se acogerá con satisfacción las actualizaciones continuas sobre cualquier cambio introducido en la implementación por parte de Senegal de los requisitos de ICCAT como resultado de la misión de creación de capacidad.</w:t>
            </w:r>
          </w:p>
        </w:tc>
      </w:tr>
      <w:tr w:rsidR="00811D76" w:rsidRPr="00811D76" w14:paraId="3C107793" w14:textId="77777777" w:rsidTr="00897ADD">
        <w:trPr>
          <w:trHeight w:val="300"/>
          <w:jc w:val="center"/>
        </w:trPr>
        <w:tc>
          <w:tcPr>
            <w:tcW w:w="1271" w:type="dxa"/>
            <w:noWrap/>
            <w:vAlign w:val="center"/>
          </w:tcPr>
          <w:p w14:paraId="6C96A3A9" w14:textId="01444086"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Sierra Leona</w:t>
            </w:r>
          </w:p>
        </w:tc>
        <w:tc>
          <w:tcPr>
            <w:tcW w:w="8141" w:type="dxa"/>
            <w:vAlign w:val="center"/>
          </w:tcPr>
          <w:p w14:paraId="6A117DB5" w14:textId="326BF32D"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sz w:val="20"/>
                <w:szCs w:val="20"/>
              </w:rPr>
              <w:t>Carta</w:t>
            </w:r>
            <w:r w:rsidRPr="00811D76">
              <w:rPr>
                <w:rFonts w:asciiTheme="majorHAnsi" w:hAnsiTheme="majorHAnsi"/>
                <w:sz w:val="20"/>
                <w:szCs w:val="20"/>
              </w:rPr>
              <w:t xml:space="preserve"> sobre continuación de las cuestiones relacionadas con la comunicación de información (información presentada con retraso o información que falta, lo que incluye la ausencia de datos estadísticos); </w:t>
            </w:r>
            <w:r w:rsidRPr="00811D76">
              <w:rPr>
                <w:rFonts w:asciiTheme="majorHAnsi" w:hAnsiTheme="majorHAnsi"/>
                <w:b/>
                <w:bCs/>
                <w:sz w:val="20"/>
                <w:szCs w:val="20"/>
              </w:rPr>
              <w:t>Carta</w:t>
            </w:r>
            <w:r w:rsidRPr="00811D76">
              <w:rPr>
                <w:rFonts w:asciiTheme="majorHAnsi" w:hAnsiTheme="majorHAnsi"/>
                <w:sz w:val="20"/>
                <w:szCs w:val="20"/>
              </w:rPr>
              <w:t xml:space="preserve"> también para abordar la implementación del programa de observadores científicos </w:t>
            </w:r>
            <w:r w:rsidRPr="00811D76">
              <w:rPr>
                <w:rFonts w:asciiTheme="majorHAnsi" w:hAnsiTheme="majorHAnsi"/>
                <w:color w:val="000000"/>
                <w:sz w:val="20"/>
                <w:szCs w:val="20"/>
              </w:rPr>
              <w:t>(</w:t>
            </w:r>
            <w:hyperlink r:id="rId45"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w:t>
            </w:r>
            <w:r w:rsidRPr="00811D76">
              <w:rPr>
                <w:rFonts w:asciiTheme="majorHAnsi" w:hAnsiTheme="majorHAnsi"/>
                <w:sz w:val="20"/>
                <w:szCs w:val="20"/>
              </w:rPr>
              <w:t xml:space="preserve">y los requisitos sobre capturas fortuitas de tortugas (Rec. 22-12); reiterar la solicitud de </w:t>
            </w:r>
            <w:r w:rsidRPr="00811D76">
              <w:rPr>
                <w:rFonts w:asciiTheme="majorHAnsi" w:hAnsiTheme="majorHAnsi"/>
                <w:b/>
                <w:bCs/>
                <w:sz w:val="20"/>
                <w:szCs w:val="20"/>
              </w:rPr>
              <w:t>un plan de acción</w:t>
            </w:r>
            <w:r w:rsidRPr="00811D76">
              <w:rPr>
                <w:rFonts w:asciiTheme="majorHAnsi" w:hAnsiTheme="majorHAnsi"/>
                <w:sz w:val="20"/>
                <w:szCs w:val="20"/>
              </w:rPr>
              <w:t>; sin respuesta a la carta del presidente del COC (problema recurrente; reiterar las solicitudes necesarias incluidas en cartas anteriores del presidente del COC).</w:t>
            </w:r>
          </w:p>
        </w:tc>
      </w:tr>
      <w:tr w:rsidR="00811D76" w:rsidRPr="00811D76" w14:paraId="4E45A158" w14:textId="77777777" w:rsidTr="00897ADD">
        <w:trPr>
          <w:trHeight w:val="301"/>
          <w:jc w:val="center"/>
        </w:trPr>
        <w:tc>
          <w:tcPr>
            <w:tcW w:w="1271" w:type="dxa"/>
            <w:noWrap/>
            <w:vAlign w:val="center"/>
          </w:tcPr>
          <w:p w14:paraId="5EC80EAE" w14:textId="725CDC6A"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Sudáfrica</w:t>
            </w:r>
          </w:p>
        </w:tc>
        <w:tc>
          <w:tcPr>
            <w:tcW w:w="8141" w:type="dxa"/>
            <w:vAlign w:val="center"/>
          </w:tcPr>
          <w:p w14:paraId="3BE7FF9B" w14:textId="6F80B665"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sobre retraso en la comunicación de información y solicitud de información sobre la metodología estadística utilizada para estimar los descartes muertos y las liberaciones vivas de marrajo dientuso del Atlántico sur (Rec. 22-11).</w:t>
            </w:r>
          </w:p>
        </w:tc>
      </w:tr>
      <w:tr w:rsidR="00811D76" w:rsidRPr="00811D76" w14:paraId="51325456" w14:textId="77777777" w:rsidTr="00897ADD">
        <w:trPr>
          <w:trHeight w:val="300"/>
          <w:jc w:val="center"/>
        </w:trPr>
        <w:tc>
          <w:tcPr>
            <w:tcW w:w="1271" w:type="dxa"/>
            <w:noWrap/>
            <w:vAlign w:val="center"/>
          </w:tcPr>
          <w:p w14:paraId="604B841C" w14:textId="37E227DE"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San Vicente y las Granadinas</w:t>
            </w:r>
          </w:p>
        </w:tc>
        <w:tc>
          <w:tcPr>
            <w:tcW w:w="8141" w:type="dxa"/>
            <w:vAlign w:val="center"/>
          </w:tcPr>
          <w:p w14:paraId="4C180987" w14:textId="7A204E21"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sz w:val="20"/>
                <w:szCs w:val="20"/>
              </w:rPr>
              <w:t>Carta</w:t>
            </w:r>
            <w:r w:rsidRPr="00811D76">
              <w:rPr>
                <w:rFonts w:asciiTheme="majorHAnsi" w:hAnsiTheme="majorHAnsi"/>
                <w:sz w:val="20"/>
                <w:szCs w:val="20"/>
              </w:rPr>
              <w:t xml:space="preserve"> sobre cuestiones relacionadas con la comunicación de información (información presentada con retraso o que falta), el exceso de captura de istiofóridos,  la implementación del programa de observadores científicos </w:t>
            </w:r>
            <w:r w:rsidRPr="00811D76">
              <w:rPr>
                <w:rFonts w:asciiTheme="majorHAnsi" w:hAnsiTheme="majorHAnsi"/>
                <w:color w:val="000000"/>
                <w:sz w:val="20"/>
                <w:szCs w:val="20"/>
              </w:rPr>
              <w:t>(</w:t>
            </w:r>
            <w:hyperlink r:id="rId46"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Seguimiento de los asuntos pendientes mencionados en la carta del presidente del COC de 2024, según sea necesario. Solicitar actualizaciones del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xml:space="preserve"> presentado anteriormente para reflejar cualquier información nueva relevante y acortarlo con respecto a las 300 páginas, por ejemplo, proporcionando referencias a la legislación con una cita vinculada y un resumen en lugar de documentos completos.</w:t>
            </w:r>
          </w:p>
        </w:tc>
      </w:tr>
      <w:tr w:rsidR="00811D76" w:rsidRPr="00811D76" w14:paraId="7B985E02" w14:textId="77777777" w:rsidTr="00897ADD">
        <w:trPr>
          <w:trHeight w:val="300"/>
          <w:jc w:val="center"/>
        </w:trPr>
        <w:tc>
          <w:tcPr>
            <w:tcW w:w="1271" w:type="dxa"/>
            <w:noWrap/>
            <w:vAlign w:val="center"/>
          </w:tcPr>
          <w:p w14:paraId="12DA4E59" w14:textId="44624A10"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Siria</w:t>
            </w:r>
          </w:p>
        </w:tc>
        <w:tc>
          <w:tcPr>
            <w:tcW w:w="8141" w:type="dxa"/>
            <w:vAlign w:val="center"/>
          </w:tcPr>
          <w:p w14:paraId="5BFC5D69" w14:textId="09C02E3E"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sz w:val="20"/>
                <w:szCs w:val="20"/>
              </w:rPr>
              <w:t>Carta</w:t>
            </w:r>
            <w:r w:rsidRPr="00811D76">
              <w:rPr>
                <w:rFonts w:asciiTheme="majorHAnsi" w:hAnsiTheme="majorHAnsi"/>
                <w:sz w:val="20"/>
                <w:szCs w:val="20"/>
              </w:rPr>
              <w:t xml:space="preserve"> sobre cuestiones relacionadas con la comunicación de información (incluido que no se ha recibido el informe anual), implementación del programa nacional de observadores científicos </w:t>
            </w:r>
            <w:r w:rsidRPr="00811D76">
              <w:rPr>
                <w:rFonts w:asciiTheme="majorHAnsi" w:hAnsiTheme="majorHAnsi"/>
                <w:color w:val="000000"/>
                <w:sz w:val="20"/>
                <w:szCs w:val="20"/>
              </w:rPr>
              <w:t>(</w:t>
            </w:r>
            <w:hyperlink r:id="rId47"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tortugas marinas (Rec. 22-12). Solicitar un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xml:space="preserve"> sobre las medidas que deben adoptarse para abordar estas cuestiones recurrentes.</w:t>
            </w:r>
          </w:p>
        </w:tc>
      </w:tr>
      <w:tr w:rsidR="00811D76" w:rsidRPr="00811D76" w14:paraId="3932C3C2" w14:textId="77777777" w:rsidTr="00897ADD">
        <w:trPr>
          <w:trHeight w:val="600"/>
          <w:jc w:val="center"/>
        </w:trPr>
        <w:tc>
          <w:tcPr>
            <w:tcW w:w="1271" w:type="dxa"/>
            <w:noWrap/>
            <w:vAlign w:val="center"/>
          </w:tcPr>
          <w:p w14:paraId="1F5B5CE7" w14:textId="2CBABF9D"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Trinidad y Tobago</w:t>
            </w:r>
          </w:p>
        </w:tc>
        <w:tc>
          <w:tcPr>
            <w:tcW w:w="8141" w:type="dxa"/>
            <w:vAlign w:val="center"/>
          </w:tcPr>
          <w:p w14:paraId="0F07CC3C" w14:textId="1355C1A1"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color w:val="000000"/>
                <w:sz w:val="20"/>
                <w:szCs w:val="20"/>
              </w:rPr>
              <w:t>Carta</w:t>
            </w:r>
            <w:r w:rsidRPr="00811D76">
              <w:rPr>
                <w:rFonts w:asciiTheme="majorHAnsi" w:hAnsiTheme="majorHAnsi"/>
                <w:sz w:val="20"/>
                <w:szCs w:val="20"/>
              </w:rPr>
              <w:t xml:space="preserve"> sobre la implementación del programa de observadores científicos</w:t>
            </w:r>
            <w:r w:rsidRPr="00811D76">
              <w:rPr>
                <w:rFonts w:asciiTheme="majorHAnsi" w:hAnsiTheme="majorHAnsi"/>
                <w:color w:val="000000"/>
                <w:sz w:val="20"/>
                <w:szCs w:val="20"/>
              </w:rPr>
              <w:t>(</w:t>
            </w:r>
            <w:hyperlink r:id="rId48" w:history="1">
              <w:r w:rsidRPr="00811D76">
                <w:rPr>
                  <w:rStyle w:val="Hyperlink"/>
                  <w:rFonts w:asciiTheme="majorHAnsi" w:hAnsiTheme="majorHAnsi"/>
                  <w:sz w:val="20"/>
                  <w:szCs w:val="20"/>
                  <w:u w:val="none"/>
                </w:rPr>
                <w:t>Rec. 16-14</w:t>
              </w:r>
            </w:hyperlink>
            <w:r w:rsidRPr="00811D76">
              <w:rPr>
                <w:rFonts w:asciiTheme="majorHAnsi" w:hAnsiTheme="majorHAnsi"/>
                <w:sz w:val="20"/>
                <w:szCs w:val="20"/>
                <w:highlight w:val="cyan"/>
              </w:rPr>
              <w:t xml:space="preserve">), </w:t>
            </w:r>
            <w:r w:rsidRPr="00811D76">
              <w:rPr>
                <w:rFonts w:asciiTheme="majorHAnsi" w:hAnsiTheme="majorHAnsi"/>
                <w:sz w:val="20"/>
                <w:szCs w:val="20"/>
              </w:rPr>
              <w:t xml:space="preserve"> los requisitos de captura fortuita de tortugas (Rec. 22-12) y las cuestiones relacionadas con la comunicación (lo que incluye el informe anual).</w:t>
            </w:r>
            <w:r w:rsidRPr="00811D76">
              <w:rPr>
                <w:rFonts w:asciiTheme="majorHAnsi" w:hAnsiTheme="majorHAnsi"/>
                <w:color w:val="000000"/>
                <w:sz w:val="20"/>
                <w:szCs w:val="20"/>
              </w:rPr>
              <w:t xml:space="preserve"> Solicitar actualizaciones del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xml:space="preserve"> presentado anteriormente para reflejar cualquier información nueva relevante y acortarlo con respecto a las 800 páginas, por ejemplo, proporcionando referencias a la legislación con una cita vinculada y un resumen en lugar de documentos completos.</w:t>
            </w:r>
          </w:p>
        </w:tc>
      </w:tr>
      <w:tr w:rsidR="00811D76" w:rsidRPr="00811D76" w14:paraId="7A60245D" w14:textId="77777777" w:rsidTr="00897ADD">
        <w:trPr>
          <w:trHeight w:val="300"/>
          <w:jc w:val="center"/>
        </w:trPr>
        <w:tc>
          <w:tcPr>
            <w:tcW w:w="1271" w:type="dxa"/>
            <w:noWrap/>
            <w:vAlign w:val="center"/>
          </w:tcPr>
          <w:p w14:paraId="6B8CB886" w14:textId="5BF1FDED"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Túnez</w:t>
            </w:r>
          </w:p>
        </w:tc>
        <w:tc>
          <w:tcPr>
            <w:tcW w:w="8141" w:type="dxa"/>
            <w:vAlign w:val="center"/>
          </w:tcPr>
          <w:p w14:paraId="108FDEB9" w14:textId="21566D89" w:rsidR="00811D76" w:rsidRPr="00811D76" w:rsidRDefault="00811D76" w:rsidP="00811D76">
            <w:pPr>
              <w:jc w:val="both"/>
              <w:rPr>
                <w:rFonts w:asciiTheme="majorHAnsi" w:hAnsiTheme="majorHAnsi"/>
                <w:color w:val="000000"/>
                <w:sz w:val="20"/>
                <w:szCs w:val="20"/>
              </w:rPr>
            </w:pPr>
            <w:r w:rsidRPr="00811D76">
              <w:rPr>
                <w:rFonts w:asciiTheme="majorHAnsi" w:hAnsiTheme="majorHAnsi"/>
                <w:b/>
                <w:bCs/>
                <w:color w:val="000000"/>
                <w:sz w:val="20"/>
                <w:szCs w:val="20"/>
              </w:rPr>
              <w:t>No se requiere ninguna acción.</w:t>
            </w:r>
          </w:p>
        </w:tc>
      </w:tr>
      <w:tr w:rsidR="00811D76" w:rsidRPr="00811D76" w14:paraId="6D43009C" w14:textId="77777777" w:rsidTr="00897ADD">
        <w:trPr>
          <w:trHeight w:val="300"/>
          <w:jc w:val="center"/>
        </w:trPr>
        <w:tc>
          <w:tcPr>
            <w:tcW w:w="1271" w:type="dxa"/>
            <w:noWrap/>
            <w:vAlign w:val="center"/>
          </w:tcPr>
          <w:p w14:paraId="555FF6B9" w14:textId="468FA8E4"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Türkiye</w:t>
            </w:r>
          </w:p>
        </w:tc>
        <w:tc>
          <w:tcPr>
            <w:tcW w:w="8141" w:type="dxa"/>
            <w:vAlign w:val="center"/>
          </w:tcPr>
          <w:p w14:paraId="5D89099F" w14:textId="104F1BA8"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sobre cuestiones relacionadas con la comunicación de información, en la que se toma nota de la respuesta escrita presentada.</w:t>
            </w:r>
          </w:p>
        </w:tc>
      </w:tr>
      <w:tr w:rsidR="00811D76" w:rsidRPr="00811D76" w14:paraId="5BB3BE65" w14:textId="77777777" w:rsidTr="00897ADD">
        <w:trPr>
          <w:trHeight w:val="300"/>
          <w:jc w:val="center"/>
        </w:trPr>
        <w:tc>
          <w:tcPr>
            <w:tcW w:w="1271" w:type="dxa"/>
            <w:noWrap/>
            <w:vAlign w:val="center"/>
          </w:tcPr>
          <w:p w14:paraId="3E7B576F" w14:textId="45E4B3ED"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Reino Unido</w:t>
            </w:r>
          </w:p>
        </w:tc>
        <w:tc>
          <w:tcPr>
            <w:tcW w:w="8141" w:type="dxa"/>
            <w:vAlign w:val="center"/>
          </w:tcPr>
          <w:p w14:paraId="1CD6136B" w14:textId="71D77844"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sz w:val="20"/>
                <w:szCs w:val="20"/>
              </w:rPr>
              <w:t>Carta</w:t>
            </w:r>
            <w:r w:rsidRPr="00811D76">
              <w:rPr>
                <w:rFonts w:asciiTheme="majorHAnsi" w:hAnsiTheme="majorHAnsi"/>
                <w:sz w:val="20"/>
                <w:szCs w:val="20"/>
              </w:rPr>
              <w:t xml:space="preserve"> sobre implementación del programa de observadores científicos </w:t>
            </w:r>
            <w:r w:rsidRPr="00811D76">
              <w:rPr>
                <w:rFonts w:asciiTheme="majorHAnsi" w:hAnsiTheme="majorHAnsi"/>
                <w:color w:val="000000"/>
                <w:sz w:val="20"/>
                <w:szCs w:val="20"/>
              </w:rPr>
              <w:t>(</w:t>
            </w:r>
            <w:hyperlink r:id="rId49"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Solicitar un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xml:space="preserve"> sobre las medidas que deben adoptarse para abordar esta cuestión recurrente.</w:t>
            </w:r>
          </w:p>
        </w:tc>
      </w:tr>
      <w:tr w:rsidR="00811D76" w:rsidRPr="00811D76" w14:paraId="6D450D89" w14:textId="77777777" w:rsidTr="00897ADD">
        <w:trPr>
          <w:trHeight w:val="300"/>
          <w:jc w:val="center"/>
        </w:trPr>
        <w:tc>
          <w:tcPr>
            <w:tcW w:w="1271" w:type="dxa"/>
            <w:noWrap/>
            <w:vAlign w:val="center"/>
          </w:tcPr>
          <w:p w14:paraId="199C1052" w14:textId="722DBB7E"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Estados Unidos</w:t>
            </w:r>
          </w:p>
        </w:tc>
        <w:tc>
          <w:tcPr>
            <w:tcW w:w="8141" w:type="dxa"/>
            <w:vAlign w:val="center"/>
          </w:tcPr>
          <w:p w14:paraId="132AD549" w14:textId="5F7EB51A"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sobre la comunicación y sobre el exceso de capturas de atún rojo occidental.</w:t>
            </w:r>
          </w:p>
        </w:tc>
      </w:tr>
      <w:tr w:rsidR="00811D76" w:rsidRPr="00811D76" w14:paraId="6E9643B2" w14:textId="77777777" w:rsidTr="00897ADD">
        <w:trPr>
          <w:trHeight w:val="300"/>
          <w:jc w:val="center"/>
        </w:trPr>
        <w:tc>
          <w:tcPr>
            <w:tcW w:w="1271" w:type="dxa"/>
            <w:noWrap/>
            <w:vAlign w:val="center"/>
          </w:tcPr>
          <w:p w14:paraId="0D252D92" w14:textId="1AF688AE"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Uruguay</w:t>
            </w:r>
          </w:p>
        </w:tc>
        <w:tc>
          <w:tcPr>
            <w:tcW w:w="8141" w:type="dxa"/>
            <w:vAlign w:val="center"/>
          </w:tcPr>
          <w:p w14:paraId="6651E39F" w14:textId="7EE633B4"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color w:val="000000"/>
                <w:sz w:val="20"/>
                <w:szCs w:val="20"/>
              </w:rPr>
              <w:t>No se requiere ninguna acción</w:t>
            </w:r>
            <w:r w:rsidRPr="00811D76">
              <w:rPr>
                <w:rFonts w:asciiTheme="majorHAnsi" w:hAnsiTheme="majorHAnsi"/>
                <w:color w:val="000000"/>
                <w:sz w:val="20"/>
                <w:szCs w:val="20"/>
              </w:rPr>
              <w:t>.</w:t>
            </w:r>
          </w:p>
        </w:tc>
      </w:tr>
      <w:tr w:rsidR="00811D76" w:rsidRPr="00811D76" w14:paraId="3F8012C1" w14:textId="77777777" w:rsidTr="00897ADD">
        <w:trPr>
          <w:trHeight w:val="686"/>
          <w:jc w:val="center"/>
        </w:trPr>
        <w:tc>
          <w:tcPr>
            <w:tcW w:w="1271" w:type="dxa"/>
            <w:noWrap/>
            <w:vAlign w:val="center"/>
          </w:tcPr>
          <w:p w14:paraId="4EE5B273" w14:textId="605A7EF1"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Venezuela</w:t>
            </w:r>
          </w:p>
        </w:tc>
        <w:tc>
          <w:tcPr>
            <w:tcW w:w="8141" w:type="dxa"/>
            <w:vAlign w:val="center"/>
          </w:tcPr>
          <w:p w14:paraId="5CFBB5F3" w14:textId="0AC4DBD0"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sz w:val="20"/>
                <w:szCs w:val="20"/>
              </w:rPr>
              <w:t>Carta</w:t>
            </w:r>
            <w:r w:rsidRPr="00811D76">
              <w:rPr>
                <w:rFonts w:asciiTheme="majorHAnsi" w:hAnsiTheme="majorHAnsi"/>
                <w:sz w:val="20"/>
                <w:szCs w:val="20"/>
              </w:rPr>
              <w:t xml:space="preserve"> sobre la comunicación de información, el exceso de captura y la implementación del programa interno de observadores científicos </w:t>
            </w:r>
            <w:r w:rsidRPr="00811D76">
              <w:rPr>
                <w:rFonts w:asciiTheme="majorHAnsi" w:hAnsiTheme="majorHAnsi"/>
                <w:color w:val="000000"/>
                <w:sz w:val="20"/>
                <w:szCs w:val="20"/>
              </w:rPr>
              <w:t xml:space="preserve"> (</w:t>
            </w:r>
            <w:hyperlink r:id="rId50"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Solicitar un </w:t>
            </w:r>
            <w:r w:rsidRPr="00811D76">
              <w:rPr>
                <w:rFonts w:asciiTheme="majorHAnsi" w:hAnsiTheme="majorHAnsi"/>
                <w:b/>
                <w:bCs/>
                <w:color w:val="000000"/>
                <w:sz w:val="20"/>
                <w:szCs w:val="20"/>
              </w:rPr>
              <w:t>plan de acción</w:t>
            </w:r>
            <w:r w:rsidRPr="00811D76">
              <w:rPr>
                <w:rFonts w:asciiTheme="majorHAnsi" w:hAnsiTheme="majorHAnsi"/>
                <w:color w:val="000000"/>
                <w:sz w:val="20"/>
                <w:szCs w:val="20"/>
              </w:rPr>
              <w:t xml:space="preserve"> sobre las medidas que deben adoptarse para abordar estas cuestiones recurrentes.</w:t>
            </w:r>
          </w:p>
        </w:tc>
      </w:tr>
      <w:tr w:rsidR="00811D76" w:rsidRPr="00811D76" w14:paraId="7AF696DF" w14:textId="77777777" w:rsidTr="006A7BC5">
        <w:trPr>
          <w:trHeight w:val="431"/>
          <w:jc w:val="center"/>
        </w:trPr>
        <w:tc>
          <w:tcPr>
            <w:tcW w:w="1271" w:type="dxa"/>
            <w:noWrap/>
            <w:vAlign w:val="center"/>
          </w:tcPr>
          <w:p w14:paraId="6FEB0901" w14:textId="3D31827F"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Bolivia</w:t>
            </w:r>
          </w:p>
        </w:tc>
        <w:tc>
          <w:tcPr>
            <w:tcW w:w="8141" w:type="dxa"/>
            <w:vAlign w:val="center"/>
          </w:tcPr>
          <w:p w14:paraId="26C55264" w14:textId="2F680400"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color w:val="000000"/>
                <w:sz w:val="20"/>
                <w:szCs w:val="20"/>
              </w:rPr>
              <w:t>No se requiere ninguna acción</w:t>
            </w:r>
            <w:r w:rsidRPr="00811D76">
              <w:rPr>
                <w:rFonts w:asciiTheme="majorHAnsi" w:hAnsiTheme="majorHAnsi"/>
                <w:color w:val="000000"/>
                <w:sz w:val="20"/>
                <w:szCs w:val="20"/>
              </w:rPr>
              <w:t xml:space="preserve">. </w:t>
            </w:r>
          </w:p>
        </w:tc>
      </w:tr>
      <w:tr w:rsidR="00811D76" w:rsidRPr="00811D76" w14:paraId="4CC35017" w14:textId="77777777" w:rsidTr="006A7BC5">
        <w:trPr>
          <w:trHeight w:val="569"/>
          <w:jc w:val="center"/>
        </w:trPr>
        <w:tc>
          <w:tcPr>
            <w:tcW w:w="1271" w:type="dxa"/>
            <w:noWrap/>
            <w:vAlign w:val="center"/>
          </w:tcPr>
          <w:p w14:paraId="6766F8FE" w14:textId="446E40E0"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Taipei Chino</w:t>
            </w:r>
          </w:p>
        </w:tc>
        <w:tc>
          <w:tcPr>
            <w:tcW w:w="8141" w:type="dxa"/>
            <w:vAlign w:val="center"/>
          </w:tcPr>
          <w:p w14:paraId="746B204E" w14:textId="54BBB926" w:rsidR="00811D76" w:rsidRPr="00811D76" w:rsidRDefault="00811D76" w:rsidP="00811D76">
            <w:pPr>
              <w:jc w:val="both"/>
              <w:rPr>
                <w:rFonts w:asciiTheme="majorHAnsi" w:hAnsiTheme="majorHAnsi"/>
                <w:color w:val="000000"/>
                <w:sz w:val="20"/>
                <w:szCs w:val="20"/>
              </w:rPr>
            </w:pPr>
            <w:r w:rsidRPr="00811D76">
              <w:rPr>
                <w:rFonts w:asciiTheme="majorHAnsi" w:hAnsiTheme="majorHAnsi"/>
                <w:b/>
                <w:bCs/>
                <w:color w:val="000000"/>
                <w:sz w:val="20"/>
                <w:szCs w:val="20"/>
              </w:rPr>
              <w:t>Carta</w:t>
            </w:r>
            <w:r w:rsidRPr="00811D76">
              <w:rPr>
                <w:rFonts w:asciiTheme="majorHAnsi" w:hAnsiTheme="majorHAnsi"/>
                <w:color w:val="000000"/>
                <w:sz w:val="20"/>
                <w:szCs w:val="20"/>
              </w:rPr>
              <w:t xml:space="preserve"> sobre exceso de captura de atún blanco del sur.</w:t>
            </w:r>
          </w:p>
        </w:tc>
      </w:tr>
      <w:tr w:rsidR="00811D76" w:rsidRPr="00811D76" w14:paraId="795A2E31" w14:textId="77777777" w:rsidTr="006A7BC5">
        <w:trPr>
          <w:trHeight w:val="900"/>
          <w:jc w:val="center"/>
        </w:trPr>
        <w:tc>
          <w:tcPr>
            <w:tcW w:w="1271" w:type="dxa"/>
            <w:noWrap/>
            <w:vAlign w:val="center"/>
          </w:tcPr>
          <w:p w14:paraId="212426F9" w14:textId="40BAD699"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Guyana</w:t>
            </w:r>
          </w:p>
        </w:tc>
        <w:tc>
          <w:tcPr>
            <w:tcW w:w="8141" w:type="dxa"/>
            <w:vAlign w:val="center"/>
          </w:tcPr>
          <w:p w14:paraId="02F7D95B" w14:textId="5AC785B8"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sz w:val="20"/>
                <w:szCs w:val="20"/>
              </w:rPr>
              <w:t>Carta</w:t>
            </w:r>
            <w:r w:rsidRPr="00811D76">
              <w:rPr>
                <w:rFonts w:asciiTheme="majorHAnsi" w:hAnsiTheme="majorHAnsi"/>
                <w:sz w:val="20"/>
                <w:szCs w:val="20"/>
              </w:rPr>
              <w:t xml:space="preserve"> sobre cuestiones recurrentes relacionadas con la comunicación de información (incluida la falta de informe anual y de datos estadísticos), la implementación de los requisitos del programa interno de observadores científicos </w:t>
            </w:r>
            <w:hyperlink r:id="rId51" w:history="1">
              <w:r w:rsidRPr="00811D76">
                <w:rPr>
                  <w:rStyle w:val="Hyperlink"/>
                  <w:rFonts w:asciiTheme="majorHAnsi" w:hAnsiTheme="majorHAnsi"/>
                  <w:sz w:val="20"/>
                  <w:szCs w:val="20"/>
                  <w:u w:val="none"/>
                </w:rPr>
                <w:t>(Rec. 16-14)</w:t>
              </w:r>
            </w:hyperlink>
            <w:r w:rsidRPr="00811D76">
              <w:rPr>
                <w:rFonts w:asciiTheme="majorHAnsi" w:hAnsiTheme="majorHAnsi"/>
                <w:sz w:val="20"/>
                <w:szCs w:val="20"/>
              </w:rPr>
              <w:t xml:space="preserve"> y las medidas relativas a las tortugas (Rec. 22-12).</w:t>
            </w:r>
            <w:r w:rsidRPr="00811D76">
              <w:rPr>
                <w:rStyle w:val="gmail-msoins"/>
                <w:rFonts w:asciiTheme="majorHAnsi" w:hAnsiTheme="majorHAnsi"/>
                <w:sz w:val="20"/>
                <w:szCs w:val="20"/>
              </w:rPr>
              <w:t xml:space="preserve"> Notificar la posibilidad de no renovación del estatus de colaborador si no se realizan mejoras. </w:t>
            </w:r>
            <w:r w:rsidRPr="00811D76">
              <w:rPr>
                <w:rFonts w:asciiTheme="majorHAnsi" w:hAnsiTheme="majorHAnsi"/>
                <w:color w:val="000000"/>
                <w:sz w:val="20"/>
                <w:szCs w:val="20"/>
              </w:rPr>
              <w:t>Solicitar un</w:t>
            </w:r>
            <w:r w:rsidRPr="00811D76">
              <w:rPr>
                <w:rFonts w:asciiTheme="majorHAnsi" w:hAnsiTheme="majorHAnsi"/>
                <w:b/>
                <w:bCs/>
                <w:color w:val="000000"/>
                <w:sz w:val="20"/>
                <w:szCs w:val="20"/>
              </w:rPr>
              <w:t xml:space="preserve"> plan de acción</w:t>
            </w:r>
            <w:r w:rsidRPr="00811D76">
              <w:rPr>
                <w:rFonts w:asciiTheme="majorHAnsi" w:hAnsiTheme="majorHAnsi"/>
                <w:color w:val="000000"/>
                <w:sz w:val="20"/>
                <w:szCs w:val="20"/>
              </w:rPr>
              <w:t xml:space="preserve"> sobre las medidas que deben adoptarse para abordar estas cuestiones. </w:t>
            </w:r>
            <w:r w:rsidRPr="00811D76">
              <w:rPr>
                <w:rStyle w:val="gmail-msoins"/>
                <w:rFonts w:asciiTheme="majorHAnsi" w:hAnsiTheme="majorHAnsi"/>
                <w:sz w:val="20"/>
                <w:szCs w:val="20"/>
              </w:rPr>
              <w:t>Recordar la identificación anterior en virtud de la</w:t>
            </w:r>
            <w:r w:rsidRPr="00811D76">
              <w:rPr>
                <w:rStyle w:val="gmail-msoins"/>
                <w:rFonts w:asciiTheme="majorHAnsi" w:hAnsiTheme="majorHAnsi"/>
                <w:i/>
                <w:iCs/>
                <w:sz w:val="20"/>
                <w:szCs w:val="20"/>
              </w:rPr>
              <w:t xml:space="preserve"> Recomendación sobre medidas comerciales</w:t>
            </w:r>
            <w:r w:rsidRPr="00811D76">
              <w:rPr>
                <w:rStyle w:val="gmail-msoins"/>
                <w:rFonts w:asciiTheme="majorHAnsi" w:hAnsiTheme="majorHAnsi"/>
                <w:sz w:val="20"/>
                <w:szCs w:val="20"/>
              </w:rPr>
              <w:t xml:space="preserve"> (Rec. 06-13) y la posibilidad de una futura identificación si no se realizan mejoras sustanciales.</w:t>
            </w:r>
          </w:p>
        </w:tc>
      </w:tr>
      <w:tr w:rsidR="00811D76" w:rsidRPr="00811D76" w14:paraId="1191CC92" w14:textId="77777777" w:rsidTr="006A7BC5">
        <w:trPr>
          <w:trHeight w:val="428"/>
          <w:jc w:val="center"/>
        </w:trPr>
        <w:tc>
          <w:tcPr>
            <w:tcW w:w="1271" w:type="dxa"/>
            <w:noWrap/>
            <w:vAlign w:val="center"/>
          </w:tcPr>
          <w:p w14:paraId="2D6A0494" w14:textId="3361D164" w:rsidR="00811D76" w:rsidRPr="00811D76" w:rsidRDefault="00811D76" w:rsidP="00811D76">
            <w:pPr>
              <w:rPr>
                <w:rFonts w:asciiTheme="majorHAnsi" w:hAnsiTheme="majorHAnsi"/>
                <w:color w:val="000000"/>
                <w:sz w:val="20"/>
                <w:szCs w:val="20"/>
                <w:lang w:eastAsia="en-GB"/>
              </w:rPr>
            </w:pPr>
            <w:r w:rsidRPr="00811D76">
              <w:rPr>
                <w:rFonts w:asciiTheme="majorHAnsi" w:hAnsiTheme="majorHAnsi"/>
                <w:color w:val="000000"/>
                <w:sz w:val="20"/>
                <w:szCs w:val="20"/>
              </w:rPr>
              <w:t>Surinam</w:t>
            </w:r>
          </w:p>
        </w:tc>
        <w:tc>
          <w:tcPr>
            <w:tcW w:w="8141" w:type="dxa"/>
            <w:vAlign w:val="center"/>
          </w:tcPr>
          <w:p w14:paraId="573E716A" w14:textId="4AAAB23C" w:rsidR="00811D76" w:rsidRPr="00811D76" w:rsidRDefault="00811D76" w:rsidP="00811D76">
            <w:pPr>
              <w:jc w:val="both"/>
              <w:rPr>
                <w:rFonts w:asciiTheme="majorHAnsi" w:hAnsiTheme="majorHAnsi"/>
                <w:color w:val="000000"/>
                <w:sz w:val="20"/>
                <w:szCs w:val="20"/>
                <w:lang w:eastAsia="en-GB"/>
              </w:rPr>
            </w:pPr>
            <w:r w:rsidRPr="00811D76">
              <w:rPr>
                <w:rFonts w:asciiTheme="majorHAnsi" w:hAnsiTheme="majorHAnsi"/>
                <w:b/>
                <w:bCs/>
                <w:sz w:val="20"/>
                <w:szCs w:val="20"/>
              </w:rPr>
              <w:t>Carta</w:t>
            </w:r>
            <w:r w:rsidRPr="00811D76">
              <w:rPr>
                <w:rFonts w:asciiTheme="majorHAnsi" w:hAnsiTheme="majorHAnsi"/>
                <w:sz w:val="20"/>
                <w:szCs w:val="20"/>
              </w:rPr>
              <w:t xml:space="preserve"> sobre la implementación del programa interno de observadores científicos (Rec. 16-14) y sobre la comunicación  de información.</w:t>
            </w:r>
            <w:r w:rsidRPr="00811D76">
              <w:rPr>
                <w:rFonts w:asciiTheme="majorHAnsi" w:hAnsiTheme="majorHAnsi"/>
                <w:color w:val="000000"/>
                <w:sz w:val="20"/>
                <w:szCs w:val="20"/>
              </w:rPr>
              <w:t xml:space="preserve"> </w:t>
            </w:r>
            <w:r w:rsidRPr="00811D76">
              <w:rPr>
                <w:rFonts w:asciiTheme="majorHAnsi" w:hAnsiTheme="majorHAnsi"/>
                <w:sz w:val="20"/>
                <w:szCs w:val="20"/>
              </w:rPr>
              <w:t xml:space="preserve">Solicitar un </w:t>
            </w:r>
            <w:r w:rsidRPr="00811D76">
              <w:rPr>
                <w:rFonts w:asciiTheme="majorHAnsi" w:hAnsiTheme="majorHAnsi"/>
                <w:b/>
                <w:bCs/>
                <w:sz w:val="20"/>
                <w:szCs w:val="20"/>
              </w:rPr>
              <w:t>plan de acción</w:t>
            </w:r>
            <w:r w:rsidRPr="00811D76">
              <w:rPr>
                <w:rFonts w:asciiTheme="majorHAnsi" w:hAnsiTheme="majorHAnsi"/>
                <w:sz w:val="20"/>
                <w:szCs w:val="20"/>
              </w:rPr>
              <w:t xml:space="preserve"> sobre las medidas que deben adoptarse para abordar la cuestión recurrente relacionada con la </w:t>
            </w:r>
            <w:hyperlink r:id="rId52" w:history="1">
              <w:r w:rsidRPr="00811D76">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w:t>
            </w:r>
          </w:p>
        </w:tc>
      </w:tr>
    </w:tbl>
    <w:p w14:paraId="42FFF337" w14:textId="2EBCB10E" w:rsidR="008C3200" w:rsidRPr="00F04D6A" w:rsidRDefault="008C3200" w:rsidP="00510230">
      <w:pPr>
        <w:rPr>
          <w:rFonts w:asciiTheme="majorHAnsi" w:hAnsiTheme="majorHAnsi"/>
          <w:sz w:val="20"/>
          <w:szCs w:val="20"/>
        </w:rPr>
      </w:pPr>
    </w:p>
    <w:sectPr w:rsidR="008C3200" w:rsidRPr="00F04D6A" w:rsidSect="00A32960">
      <w:headerReference w:type="even" r:id="rId53"/>
      <w:headerReference w:type="default" r:id="rId54"/>
      <w:footerReference w:type="even" r:id="rId55"/>
      <w:footerReference w:type="default" r:id="rId56"/>
      <w:headerReference w:type="first" r:id="rId57"/>
      <w:footerReference w:type="first" r:id="rId5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D87F0" w14:textId="77777777" w:rsidR="0019088C" w:rsidRDefault="0019088C">
      <w:r>
        <w:separator/>
      </w:r>
    </w:p>
  </w:endnote>
  <w:endnote w:type="continuationSeparator" w:id="0">
    <w:p w14:paraId="5A875811" w14:textId="77777777" w:rsidR="0019088C" w:rsidRDefault="0019088C">
      <w:r>
        <w:continuationSeparator/>
      </w:r>
    </w:p>
  </w:endnote>
  <w:endnote w:type="continuationNotice" w:id="1">
    <w:p w14:paraId="64CB65AB" w14:textId="77777777" w:rsidR="0019088C" w:rsidRDefault="00190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1D31" w14:textId="77777777" w:rsidR="00EA2A43" w:rsidRDefault="00EA2A4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56CC8BB" w14:textId="77777777" w:rsidR="00EA2A43" w:rsidRDefault="00EA2A4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4685" w14:textId="24DC0B4E" w:rsidR="00EA2A43" w:rsidRPr="00A32960" w:rsidRDefault="00536437" w:rsidP="00A32960">
    <w:pPr>
      <w:pStyle w:val="Footer"/>
      <w:jc w:val="center"/>
      <w:rPr>
        <w:rFonts w:ascii="Cambria" w:hAnsi="Cambria"/>
      </w:rPr>
    </w:pPr>
    <w:sdt>
      <w:sdtPr>
        <w:rPr>
          <w:rFonts w:ascii="Calibri" w:eastAsia="Calibri" w:hAnsi="Calibri" w:cs="Calibri"/>
          <w:szCs w:val="20"/>
        </w:rPr>
        <w:id w:val="810910487"/>
        <w:docPartObj>
          <w:docPartGallery w:val="Page Numbers (Top of Page)"/>
          <w:docPartUnique/>
        </w:docPartObj>
      </w:sdtPr>
      <w:sdtEndPr>
        <w:rPr>
          <w:rFonts w:ascii="Cambria" w:hAnsi="Cambria"/>
        </w:rPr>
      </w:sdtEndPr>
      <w:sdtContent>
        <w:r w:rsidR="00EA2A43" w:rsidRPr="00DA2BEB">
          <w:rPr>
            <w:rFonts w:ascii="Cambria" w:eastAsia="Calibri" w:hAnsi="Cambria" w:cs="Calibri"/>
          </w:rPr>
          <w:fldChar w:fldCharType="begin"/>
        </w:r>
        <w:r w:rsidR="00EA2A43" w:rsidRPr="00DA2BEB">
          <w:rPr>
            <w:rFonts w:ascii="Cambria" w:eastAsia="Calibri" w:hAnsi="Cambria" w:cs="Calibri"/>
          </w:rPr>
          <w:instrText xml:space="preserve"> PAGE </w:instrText>
        </w:r>
        <w:r w:rsidR="00EA2A43" w:rsidRPr="00DA2BEB">
          <w:rPr>
            <w:rFonts w:ascii="Cambria" w:eastAsia="Calibri" w:hAnsi="Cambria" w:cs="Calibri"/>
          </w:rPr>
          <w:fldChar w:fldCharType="separate"/>
        </w:r>
        <w:r w:rsidR="00EA2A43">
          <w:rPr>
            <w:rFonts w:ascii="Cambria" w:eastAsia="Calibri" w:hAnsi="Cambria" w:cs="Calibri"/>
          </w:rPr>
          <w:t>1</w:t>
        </w:r>
        <w:r w:rsidR="00EA2A43" w:rsidRPr="00DA2BEB">
          <w:rPr>
            <w:rFonts w:ascii="Cambria" w:eastAsia="Calibri" w:hAnsi="Cambria" w:cs="Calibri"/>
          </w:rPr>
          <w:fldChar w:fldCharType="end"/>
        </w:r>
        <w:r w:rsidR="00897ADD">
          <w:rPr>
            <w:rFonts w:ascii="Cambria" w:hAnsi="Cambria"/>
          </w:rPr>
          <w:t xml:space="preserve"> / </w:t>
        </w:r>
        <w:r w:rsidR="00EA2A43" w:rsidRPr="00DA2BEB">
          <w:rPr>
            <w:rFonts w:ascii="Cambria" w:eastAsia="Calibri" w:hAnsi="Cambria" w:cs="Calibri"/>
          </w:rPr>
          <w:fldChar w:fldCharType="begin"/>
        </w:r>
        <w:r w:rsidR="00EA2A43" w:rsidRPr="00DA2BEB">
          <w:rPr>
            <w:rFonts w:ascii="Cambria" w:eastAsia="Calibri" w:hAnsi="Cambria" w:cs="Calibri"/>
          </w:rPr>
          <w:instrText xml:space="preserve"> NUMPAGES  </w:instrText>
        </w:r>
        <w:r w:rsidR="00EA2A43" w:rsidRPr="00DA2BEB">
          <w:rPr>
            <w:rFonts w:ascii="Cambria" w:eastAsia="Calibri" w:hAnsi="Cambria" w:cs="Calibri"/>
          </w:rPr>
          <w:fldChar w:fldCharType="separate"/>
        </w:r>
        <w:r w:rsidR="00EA2A43">
          <w:rPr>
            <w:rFonts w:ascii="Cambria" w:eastAsia="Calibri" w:hAnsi="Cambria" w:cs="Calibri"/>
          </w:rPr>
          <w:t>3</w:t>
        </w:r>
        <w:r w:rsidR="00EA2A43" w:rsidRPr="00DA2BEB">
          <w:rPr>
            <w:rFonts w:ascii="Cambria" w:eastAsia="Calibri" w:hAnsi="Cambria" w:cs="Calibri"/>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D68E" w14:textId="77777777" w:rsidR="00EA2A43" w:rsidRDefault="00EA2A4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877FD" w14:textId="77777777" w:rsidR="0019088C" w:rsidRDefault="0019088C">
      <w:r>
        <w:separator/>
      </w:r>
    </w:p>
  </w:footnote>
  <w:footnote w:type="continuationSeparator" w:id="0">
    <w:p w14:paraId="36A40E0D" w14:textId="77777777" w:rsidR="0019088C" w:rsidRDefault="0019088C">
      <w:r>
        <w:continuationSeparator/>
      </w:r>
    </w:p>
  </w:footnote>
  <w:footnote w:type="continuationNotice" w:id="1">
    <w:p w14:paraId="155D691D" w14:textId="77777777" w:rsidR="0019088C" w:rsidRDefault="00190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0FA8" w14:textId="77777777" w:rsidR="00EA2A43" w:rsidRDefault="00EA2A43">
    <w:pPr>
      <w:pStyle w:val="Header"/>
      <w:rPr>
        <w:rFonts w:ascii="Univers" w:hAnsi="Univers"/>
        <w:sz w:val="16"/>
      </w:rPr>
    </w:pPr>
    <w:r>
      <w:rPr>
        <w:rFonts w:ascii="Univers" w:hAnsi="Univers"/>
        <w:sz w:val="16"/>
      </w:rPr>
      <w:t xml:space="preserve">ICCAT </w:t>
    </w:r>
    <w:proofErr w:type="spellStart"/>
    <w:r>
      <w:rPr>
        <w:rFonts w:ascii="Univers" w:hAnsi="Univers"/>
        <w:sz w:val="16"/>
      </w:rPr>
      <w:t>REPORT</w:t>
    </w:r>
    <w:proofErr w:type="spellEnd"/>
    <w:r>
      <w:rPr>
        <w:rFonts w:ascii="Univers" w:hAnsi="Univers"/>
        <w:sz w:val="16"/>
      </w:rPr>
      <w:t xml:space="preserve"> 2002- 2003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E5E5" w14:textId="647DE6A7" w:rsidR="00EA2A43" w:rsidRPr="00862FBD" w:rsidRDefault="00EA2A43" w:rsidP="00B2398B">
    <w:pPr>
      <w:tabs>
        <w:tab w:val="center" w:pos="4680"/>
        <w:tab w:val="left" w:pos="6520"/>
        <w:tab w:val="right" w:pos="9360"/>
        <w:tab w:val="right" w:pos="14240"/>
      </w:tabs>
      <w:jc w:val="right"/>
      <w:rPr>
        <w:rFonts w:ascii="Cambria" w:hAnsi="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COC_308_Appendix2/2025</w:t>
    </w:r>
  </w:p>
  <w:p w14:paraId="623E6BB3" w14:textId="54D8E67B" w:rsidR="00EA2A43" w:rsidRPr="00A32960" w:rsidRDefault="00EA2A43" w:rsidP="00A32960">
    <w:pPr>
      <w:tabs>
        <w:tab w:val="left" w:pos="7320"/>
      </w:tabs>
      <w:spacing w:line="240" w:lineRule="exact"/>
      <w:jc w:val="right"/>
    </w:pPr>
    <w:r w:rsidRPr="00862FBD">
      <w:rPr>
        <w:rFonts w:ascii="Cambria" w:hAnsi="Cambria"/>
        <w:b/>
        <w:sz w:val="16"/>
      </w:rPr>
      <w:fldChar w:fldCharType="begin"/>
    </w:r>
    <w:r w:rsidRPr="00862FBD">
      <w:rPr>
        <w:rFonts w:ascii="Cambria" w:hAnsi="Cambria"/>
        <w:b/>
        <w:sz w:val="16"/>
      </w:rPr>
      <w:instrText xml:space="preserve"> TIME \@ "dd/MM/yyyy H:mm" </w:instrText>
    </w:r>
    <w:r w:rsidRPr="00862FBD">
      <w:rPr>
        <w:rFonts w:ascii="Cambria" w:hAnsi="Cambria"/>
        <w:b/>
        <w:sz w:val="16"/>
      </w:rPr>
      <w:fldChar w:fldCharType="separate"/>
    </w:r>
    <w:r w:rsidR="00811D76">
      <w:rPr>
        <w:rFonts w:ascii="Cambria" w:hAnsi="Cambria"/>
        <w:b/>
        <w:noProof/>
        <w:sz w:val="16"/>
      </w:rPr>
      <w:t>22/11/2025 18:20</w:t>
    </w:r>
    <w:r w:rsidRPr="00862FBD">
      <w:rPr>
        <w:rFonts w:ascii="Cambria" w:hAnsi="Cambria"/>
        <w:b/>
        <w:bCs/>
        <w:sz w:val="16"/>
        <w:szCs w:val="16"/>
        <w:lang w:val="es-ES_tradnl"/>
      </w:rPr>
      <w:fldChar w:fldCharType="end"/>
    </w:r>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289D" w14:textId="77777777" w:rsidR="00EA2A43" w:rsidRDefault="00EA2A43">
    <w:pPr>
      <w:pStyle w:val="Header"/>
      <w:jc w:val="right"/>
      <w:rPr>
        <w:rFonts w:ascii="Univers" w:hAnsi="Univer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06D6"/>
    <w:multiLevelType w:val="multilevel"/>
    <w:tmpl w:val="F8C64D72"/>
    <w:lvl w:ilvl="0">
      <w:start w:val="6"/>
      <w:numFmt w:val="decimal"/>
      <w:lvlText w:val="%1"/>
      <w:lvlJc w:val="left"/>
      <w:pPr>
        <w:tabs>
          <w:tab w:val="num" w:pos="405"/>
        </w:tabs>
        <w:ind w:left="405" w:hanging="405"/>
      </w:pPr>
      <w:rPr>
        <w:rFonts w:hint="default"/>
      </w:rPr>
    </w:lvl>
    <w:lvl w:ilvl="1">
      <w:start w:val="5"/>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 w15:restartNumberingAfterBreak="0">
    <w:nsid w:val="2F9072AF"/>
    <w:multiLevelType w:val="multilevel"/>
    <w:tmpl w:val="E4EE2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3" w15:restartNumberingAfterBreak="0">
    <w:nsid w:val="40037A91"/>
    <w:multiLevelType w:val="hybridMultilevel"/>
    <w:tmpl w:val="75E8BD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021904"/>
    <w:multiLevelType w:val="multilevel"/>
    <w:tmpl w:val="D95C4966"/>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5" w15:restartNumberingAfterBreak="0">
    <w:nsid w:val="4D684F4F"/>
    <w:multiLevelType w:val="hybridMultilevel"/>
    <w:tmpl w:val="B8342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09610F"/>
    <w:multiLevelType w:val="hybridMultilevel"/>
    <w:tmpl w:val="8C1224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6A120BA9"/>
    <w:multiLevelType w:val="hybridMultilevel"/>
    <w:tmpl w:val="F7C01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7C327C"/>
    <w:multiLevelType w:val="hybridMultilevel"/>
    <w:tmpl w:val="F1A03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8A286F"/>
    <w:multiLevelType w:val="hybridMultilevel"/>
    <w:tmpl w:val="CE24B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956626">
    <w:abstractNumId w:val="0"/>
  </w:num>
  <w:num w:numId="2" w16cid:durableId="2120639781">
    <w:abstractNumId w:val="4"/>
  </w:num>
  <w:num w:numId="3" w16cid:durableId="1565144336">
    <w:abstractNumId w:val="2"/>
  </w:num>
  <w:num w:numId="4" w16cid:durableId="443236202">
    <w:abstractNumId w:val="6"/>
  </w:num>
  <w:num w:numId="5" w16cid:durableId="1204753378">
    <w:abstractNumId w:val="7"/>
  </w:num>
  <w:num w:numId="6" w16cid:durableId="202669724">
    <w:abstractNumId w:val="8"/>
  </w:num>
  <w:num w:numId="7" w16cid:durableId="499392655">
    <w:abstractNumId w:val="5"/>
  </w:num>
  <w:num w:numId="8" w16cid:durableId="354624303">
    <w:abstractNumId w:val="3"/>
  </w:num>
  <w:num w:numId="9" w16cid:durableId="1397123945">
    <w:abstractNumId w:val="1"/>
  </w:num>
  <w:num w:numId="10" w16cid:durableId="792556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7DF"/>
    <w:rsid w:val="000043D7"/>
    <w:rsid w:val="000108D6"/>
    <w:rsid w:val="0001094B"/>
    <w:rsid w:val="00011091"/>
    <w:rsid w:val="00012466"/>
    <w:rsid w:val="00014E26"/>
    <w:rsid w:val="000217D6"/>
    <w:rsid w:val="000228DA"/>
    <w:rsid w:val="000233BB"/>
    <w:rsid w:val="00026C31"/>
    <w:rsid w:val="00027982"/>
    <w:rsid w:val="000279EF"/>
    <w:rsid w:val="00033632"/>
    <w:rsid w:val="00035D6B"/>
    <w:rsid w:val="0004012A"/>
    <w:rsid w:val="000414CA"/>
    <w:rsid w:val="00042F54"/>
    <w:rsid w:val="00045930"/>
    <w:rsid w:val="00045968"/>
    <w:rsid w:val="00050080"/>
    <w:rsid w:val="00053EDB"/>
    <w:rsid w:val="0005444E"/>
    <w:rsid w:val="00056C0F"/>
    <w:rsid w:val="000604FB"/>
    <w:rsid w:val="000609E7"/>
    <w:rsid w:val="000620AB"/>
    <w:rsid w:val="00062E26"/>
    <w:rsid w:val="000634E8"/>
    <w:rsid w:val="00065FB7"/>
    <w:rsid w:val="0007165F"/>
    <w:rsid w:val="00072A48"/>
    <w:rsid w:val="0007339D"/>
    <w:rsid w:val="00073C3C"/>
    <w:rsid w:val="0007575B"/>
    <w:rsid w:val="0007747C"/>
    <w:rsid w:val="0008119A"/>
    <w:rsid w:val="0008341F"/>
    <w:rsid w:val="000839C3"/>
    <w:rsid w:val="0008567C"/>
    <w:rsid w:val="00090B89"/>
    <w:rsid w:val="00090FA8"/>
    <w:rsid w:val="00091D6E"/>
    <w:rsid w:val="000946E2"/>
    <w:rsid w:val="0009475B"/>
    <w:rsid w:val="00097353"/>
    <w:rsid w:val="000977C7"/>
    <w:rsid w:val="000A029C"/>
    <w:rsid w:val="000A2DF0"/>
    <w:rsid w:val="000A4718"/>
    <w:rsid w:val="000A47BB"/>
    <w:rsid w:val="000A5794"/>
    <w:rsid w:val="000A7C53"/>
    <w:rsid w:val="000B75DD"/>
    <w:rsid w:val="000C04E5"/>
    <w:rsid w:val="000C1222"/>
    <w:rsid w:val="000C16A2"/>
    <w:rsid w:val="000C5DDE"/>
    <w:rsid w:val="000D2B73"/>
    <w:rsid w:val="000D2C96"/>
    <w:rsid w:val="000D3A63"/>
    <w:rsid w:val="000D414E"/>
    <w:rsid w:val="000D7EFB"/>
    <w:rsid w:val="000E054B"/>
    <w:rsid w:val="000E1409"/>
    <w:rsid w:val="00100385"/>
    <w:rsid w:val="00104F54"/>
    <w:rsid w:val="00105712"/>
    <w:rsid w:val="00110427"/>
    <w:rsid w:val="00110CE8"/>
    <w:rsid w:val="00112221"/>
    <w:rsid w:val="00113EFF"/>
    <w:rsid w:val="0012292C"/>
    <w:rsid w:val="00123E56"/>
    <w:rsid w:val="0013036C"/>
    <w:rsid w:val="0013381C"/>
    <w:rsid w:val="001363C4"/>
    <w:rsid w:val="00136B82"/>
    <w:rsid w:val="00137A56"/>
    <w:rsid w:val="001417CD"/>
    <w:rsid w:val="001422A4"/>
    <w:rsid w:val="00143F2E"/>
    <w:rsid w:val="00145267"/>
    <w:rsid w:val="00145AFB"/>
    <w:rsid w:val="00145BB3"/>
    <w:rsid w:val="001465EC"/>
    <w:rsid w:val="00147C87"/>
    <w:rsid w:val="00151AE1"/>
    <w:rsid w:val="00153CFA"/>
    <w:rsid w:val="00154805"/>
    <w:rsid w:val="00162032"/>
    <w:rsid w:val="00163C7C"/>
    <w:rsid w:val="00165A73"/>
    <w:rsid w:val="00165BE7"/>
    <w:rsid w:val="00166855"/>
    <w:rsid w:val="001671D8"/>
    <w:rsid w:val="00171ED7"/>
    <w:rsid w:val="00172D58"/>
    <w:rsid w:val="00175AEB"/>
    <w:rsid w:val="001774E0"/>
    <w:rsid w:val="00177C7A"/>
    <w:rsid w:val="001811DD"/>
    <w:rsid w:val="001829D7"/>
    <w:rsid w:val="00182C82"/>
    <w:rsid w:val="00182F72"/>
    <w:rsid w:val="00183578"/>
    <w:rsid w:val="00184EDD"/>
    <w:rsid w:val="00185377"/>
    <w:rsid w:val="0018733C"/>
    <w:rsid w:val="0018746A"/>
    <w:rsid w:val="00187AF8"/>
    <w:rsid w:val="0019088C"/>
    <w:rsid w:val="001911B9"/>
    <w:rsid w:val="00192564"/>
    <w:rsid w:val="00194979"/>
    <w:rsid w:val="00195D78"/>
    <w:rsid w:val="001A01E0"/>
    <w:rsid w:val="001A3160"/>
    <w:rsid w:val="001A4BDE"/>
    <w:rsid w:val="001A505D"/>
    <w:rsid w:val="001A7483"/>
    <w:rsid w:val="001B0541"/>
    <w:rsid w:val="001B0CF7"/>
    <w:rsid w:val="001B150D"/>
    <w:rsid w:val="001B1F34"/>
    <w:rsid w:val="001B3033"/>
    <w:rsid w:val="001B3D3A"/>
    <w:rsid w:val="001B4174"/>
    <w:rsid w:val="001B55A1"/>
    <w:rsid w:val="001B758B"/>
    <w:rsid w:val="001C02AE"/>
    <w:rsid w:val="001C3208"/>
    <w:rsid w:val="001C44C3"/>
    <w:rsid w:val="001C4DD5"/>
    <w:rsid w:val="001C58FF"/>
    <w:rsid w:val="001C6B5B"/>
    <w:rsid w:val="001C7F90"/>
    <w:rsid w:val="001D0E87"/>
    <w:rsid w:val="001D271A"/>
    <w:rsid w:val="001D3AED"/>
    <w:rsid w:val="001E0F20"/>
    <w:rsid w:val="001E1DEA"/>
    <w:rsid w:val="001E21FE"/>
    <w:rsid w:val="001E7977"/>
    <w:rsid w:val="001F08C4"/>
    <w:rsid w:val="001F295C"/>
    <w:rsid w:val="001F39CB"/>
    <w:rsid w:val="0020032C"/>
    <w:rsid w:val="00203884"/>
    <w:rsid w:val="00211570"/>
    <w:rsid w:val="0021172C"/>
    <w:rsid w:val="00214342"/>
    <w:rsid w:val="00215803"/>
    <w:rsid w:val="0022239F"/>
    <w:rsid w:val="002238FF"/>
    <w:rsid w:val="002247CC"/>
    <w:rsid w:val="0022537D"/>
    <w:rsid w:val="0023046F"/>
    <w:rsid w:val="00232F71"/>
    <w:rsid w:val="00233EB0"/>
    <w:rsid w:val="00234EB6"/>
    <w:rsid w:val="00236B44"/>
    <w:rsid w:val="00237828"/>
    <w:rsid w:val="0024145E"/>
    <w:rsid w:val="0025057D"/>
    <w:rsid w:val="002516B3"/>
    <w:rsid w:val="00255F99"/>
    <w:rsid w:val="0025726A"/>
    <w:rsid w:val="00257A11"/>
    <w:rsid w:val="002634FB"/>
    <w:rsid w:val="002636A1"/>
    <w:rsid w:val="00266D01"/>
    <w:rsid w:val="00271B3B"/>
    <w:rsid w:val="00274004"/>
    <w:rsid w:val="00275C5D"/>
    <w:rsid w:val="00277637"/>
    <w:rsid w:val="0028201F"/>
    <w:rsid w:val="002838EF"/>
    <w:rsid w:val="002841C3"/>
    <w:rsid w:val="002844E6"/>
    <w:rsid w:val="002865EC"/>
    <w:rsid w:val="00287E4A"/>
    <w:rsid w:val="0029028C"/>
    <w:rsid w:val="00292BD4"/>
    <w:rsid w:val="002938D6"/>
    <w:rsid w:val="00293ED5"/>
    <w:rsid w:val="00294648"/>
    <w:rsid w:val="002966F7"/>
    <w:rsid w:val="002A0671"/>
    <w:rsid w:val="002A0F51"/>
    <w:rsid w:val="002A1112"/>
    <w:rsid w:val="002A1643"/>
    <w:rsid w:val="002A3CAE"/>
    <w:rsid w:val="002A3DEC"/>
    <w:rsid w:val="002A42AA"/>
    <w:rsid w:val="002A5658"/>
    <w:rsid w:val="002A626D"/>
    <w:rsid w:val="002A77E1"/>
    <w:rsid w:val="002B30F2"/>
    <w:rsid w:val="002B67DA"/>
    <w:rsid w:val="002B68CB"/>
    <w:rsid w:val="002C0E98"/>
    <w:rsid w:val="002C0FBC"/>
    <w:rsid w:val="002C2422"/>
    <w:rsid w:val="002C3660"/>
    <w:rsid w:val="002C6056"/>
    <w:rsid w:val="002D25F1"/>
    <w:rsid w:val="002D4C84"/>
    <w:rsid w:val="002D5598"/>
    <w:rsid w:val="002D74D6"/>
    <w:rsid w:val="002E10C8"/>
    <w:rsid w:val="002E16D2"/>
    <w:rsid w:val="002E4ECB"/>
    <w:rsid w:val="002E4FF1"/>
    <w:rsid w:val="002E56BE"/>
    <w:rsid w:val="002E58C9"/>
    <w:rsid w:val="002E7CAD"/>
    <w:rsid w:val="002F10E0"/>
    <w:rsid w:val="002F1B7B"/>
    <w:rsid w:val="002F1D3A"/>
    <w:rsid w:val="002F2499"/>
    <w:rsid w:val="002F5335"/>
    <w:rsid w:val="002F6964"/>
    <w:rsid w:val="002F7B64"/>
    <w:rsid w:val="00304AF6"/>
    <w:rsid w:val="0030705E"/>
    <w:rsid w:val="00310B8D"/>
    <w:rsid w:val="00312279"/>
    <w:rsid w:val="003209E2"/>
    <w:rsid w:val="00323003"/>
    <w:rsid w:val="003254C7"/>
    <w:rsid w:val="003263FA"/>
    <w:rsid w:val="003266B1"/>
    <w:rsid w:val="00326A38"/>
    <w:rsid w:val="00326EFD"/>
    <w:rsid w:val="00334B37"/>
    <w:rsid w:val="00341056"/>
    <w:rsid w:val="00341414"/>
    <w:rsid w:val="003453C5"/>
    <w:rsid w:val="003560D6"/>
    <w:rsid w:val="0036101F"/>
    <w:rsid w:val="00361CF2"/>
    <w:rsid w:val="00362E2D"/>
    <w:rsid w:val="00363EF8"/>
    <w:rsid w:val="00363F67"/>
    <w:rsid w:val="003679CF"/>
    <w:rsid w:val="003729A4"/>
    <w:rsid w:val="0037612A"/>
    <w:rsid w:val="00380523"/>
    <w:rsid w:val="00384499"/>
    <w:rsid w:val="003914D6"/>
    <w:rsid w:val="00393673"/>
    <w:rsid w:val="00393F3A"/>
    <w:rsid w:val="00394F2B"/>
    <w:rsid w:val="003956C6"/>
    <w:rsid w:val="00395E0B"/>
    <w:rsid w:val="00397291"/>
    <w:rsid w:val="003976D0"/>
    <w:rsid w:val="003A26D1"/>
    <w:rsid w:val="003A2899"/>
    <w:rsid w:val="003A45A5"/>
    <w:rsid w:val="003A4FA1"/>
    <w:rsid w:val="003B3C11"/>
    <w:rsid w:val="003B47F6"/>
    <w:rsid w:val="003C030B"/>
    <w:rsid w:val="003C349E"/>
    <w:rsid w:val="003C4389"/>
    <w:rsid w:val="003C5F5D"/>
    <w:rsid w:val="003C64D1"/>
    <w:rsid w:val="003C7AEB"/>
    <w:rsid w:val="003D009B"/>
    <w:rsid w:val="003D207A"/>
    <w:rsid w:val="003D22C4"/>
    <w:rsid w:val="003D4DCC"/>
    <w:rsid w:val="003E2B8B"/>
    <w:rsid w:val="003E4829"/>
    <w:rsid w:val="003E7923"/>
    <w:rsid w:val="003F1904"/>
    <w:rsid w:val="003F214C"/>
    <w:rsid w:val="003F40F2"/>
    <w:rsid w:val="003F5BD4"/>
    <w:rsid w:val="004014CF"/>
    <w:rsid w:val="00406E67"/>
    <w:rsid w:val="00412178"/>
    <w:rsid w:val="00413E42"/>
    <w:rsid w:val="00413F16"/>
    <w:rsid w:val="0041796D"/>
    <w:rsid w:val="00421142"/>
    <w:rsid w:val="00423BE2"/>
    <w:rsid w:val="00425C58"/>
    <w:rsid w:val="004268F2"/>
    <w:rsid w:val="00426DC8"/>
    <w:rsid w:val="004306DA"/>
    <w:rsid w:val="0043194D"/>
    <w:rsid w:val="004365FF"/>
    <w:rsid w:val="0043736E"/>
    <w:rsid w:val="00441615"/>
    <w:rsid w:val="00443FB5"/>
    <w:rsid w:val="00444C34"/>
    <w:rsid w:val="004508F1"/>
    <w:rsid w:val="004551B6"/>
    <w:rsid w:val="00455495"/>
    <w:rsid w:val="00455BB9"/>
    <w:rsid w:val="00455F09"/>
    <w:rsid w:val="00457DFC"/>
    <w:rsid w:val="00461F95"/>
    <w:rsid w:val="004620A9"/>
    <w:rsid w:val="00464E5E"/>
    <w:rsid w:val="004653C1"/>
    <w:rsid w:val="00471200"/>
    <w:rsid w:val="00471815"/>
    <w:rsid w:val="00472ADB"/>
    <w:rsid w:val="00473073"/>
    <w:rsid w:val="004835FA"/>
    <w:rsid w:val="00483DAE"/>
    <w:rsid w:val="00486E54"/>
    <w:rsid w:val="00490505"/>
    <w:rsid w:val="0049351C"/>
    <w:rsid w:val="00494E89"/>
    <w:rsid w:val="004969B2"/>
    <w:rsid w:val="004978F1"/>
    <w:rsid w:val="004A1462"/>
    <w:rsid w:val="004A2309"/>
    <w:rsid w:val="004A2E8E"/>
    <w:rsid w:val="004A3BAE"/>
    <w:rsid w:val="004A6AB7"/>
    <w:rsid w:val="004B42A8"/>
    <w:rsid w:val="004C0F77"/>
    <w:rsid w:val="004D0855"/>
    <w:rsid w:val="004D24B5"/>
    <w:rsid w:val="004D29B8"/>
    <w:rsid w:val="004D6A7A"/>
    <w:rsid w:val="004D71E0"/>
    <w:rsid w:val="004E0B56"/>
    <w:rsid w:val="004E1D1B"/>
    <w:rsid w:val="004E27D9"/>
    <w:rsid w:val="004E7288"/>
    <w:rsid w:val="004F2CFB"/>
    <w:rsid w:val="004F6DDE"/>
    <w:rsid w:val="00500461"/>
    <w:rsid w:val="00500A96"/>
    <w:rsid w:val="00502D26"/>
    <w:rsid w:val="005032D1"/>
    <w:rsid w:val="00503DCC"/>
    <w:rsid w:val="005049CF"/>
    <w:rsid w:val="00506E99"/>
    <w:rsid w:val="00507DF5"/>
    <w:rsid w:val="00510230"/>
    <w:rsid w:val="00513295"/>
    <w:rsid w:val="005160FB"/>
    <w:rsid w:val="005209AC"/>
    <w:rsid w:val="005250CC"/>
    <w:rsid w:val="005252A2"/>
    <w:rsid w:val="00527516"/>
    <w:rsid w:val="00535519"/>
    <w:rsid w:val="00536437"/>
    <w:rsid w:val="00540505"/>
    <w:rsid w:val="00543536"/>
    <w:rsid w:val="00544A57"/>
    <w:rsid w:val="00544A7D"/>
    <w:rsid w:val="00545ED9"/>
    <w:rsid w:val="0054663A"/>
    <w:rsid w:val="00547CBD"/>
    <w:rsid w:val="00552E7A"/>
    <w:rsid w:val="00553B55"/>
    <w:rsid w:val="005575FF"/>
    <w:rsid w:val="00560416"/>
    <w:rsid w:val="00563AFF"/>
    <w:rsid w:val="00564CA4"/>
    <w:rsid w:val="00567654"/>
    <w:rsid w:val="005702E1"/>
    <w:rsid w:val="005703F4"/>
    <w:rsid w:val="00570D5F"/>
    <w:rsid w:val="00571A67"/>
    <w:rsid w:val="005729C7"/>
    <w:rsid w:val="00573EC7"/>
    <w:rsid w:val="00575E7F"/>
    <w:rsid w:val="0058443D"/>
    <w:rsid w:val="005862EE"/>
    <w:rsid w:val="005863FD"/>
    <w:rsid w:val="005945A4"/>
    <w:rsid w:val="005955B6"/>
    <w:rsid w:val="005958A4"/>
    <w:rsid w:val="005964D1"/>
    <w:rsid w:val="005A0CAC"/>
    <w:rsid w:val="005B27A0"/>
    <w:rsid w:val="005B2B23"/>
    <w:rsid w:val="005C03C9"/>
    <w:rsid w:val="005C097A"/>
    <w:rsid w:val="005C15A8"/>
    <w:rsid w:val="005C2E77"/>
    <w:rsid w:val="005C4183"/>
    <w:rsid w:val="005C4A2A"/>
    <w:rsid w:val="005C4F90"/>
    <w:rsid w:val="005C55D7"/>
    <w:rsid w:val="005C5F4F"/>
    <w:rsid w:val="005D16FF"/>
    <w:rsid w:val="005D1905"/>
    <w:rsid w:val="005D1E8A"/>
    <w:rsid w:val="005D2BF0"/>
    <w:rsid w:val="005D4670"/>
    <w:rsid w:val="005D5728"/>
    <w:rsid w:val="005D6109"/>
    <w:rsid w:val="005D6884"/>
    <w:rsid w:val="005D7294"/>
    <w:rsid w:val="005E19FA"/>
    <w:rsid w:val="005E1DE8"/>
    <w:rsid w:val="005E4981"/>
    <w:rsid w:val="005E740E"/>
    <w:rsid w:val="005F0E50"/>
    <w:rsid w:val="005F11BF"/>
    <w:rsid w:val="005F1A39"/>
    <w:rsid w:val="005F279F"/>
    <w:rsid w:val="005F3541"/>
    <w:rsid w:val="005F4AFA"/>
    <w:rsid w:val="005F6224"/>
    <w:rsid w:val="005F7A63"/>
    <w:rsid w:val="006021BD"/>
    <w:rsid w:val="00602960"/>
    <w:rsid w:val="00602BC4"/>
    <w:rsid w:val="00604699"/>
    <w:rsid w:val="006049A4"/>
    <w:rsid w:val="00604BAC"/>
    <w:rsid w:val="00607FC2"/>
    <w:rsid w:val="00614747"/>
    <w:rsid w:val="00614F34"/>
    <w:rsid w:val="0061603B"/>
    <w:rsid w:val="0061655F"/>
    <w:rsid w:val="006170B1"/>
    <w:rsid w:val="006244C1"/>
    <w:rsid w:val="00624A90"/>
    <w:rsid w:val="00625B0E"/>
    <w:rsid w:val="006322AF"/>
    <w:rsid w:val="00633804"/>
    <w:rsid w:val="00633F6E"/>
    <w:rsid w:val="006345C0"/>
    <w:rsid w:val="00637DDE"/>
    <w:rsid w:val="00644BF4"/>
    <w:rsid w:val="00645659"/>
    <w:rsid w:val="006457D7"/>
    <w:rsid w:val="00646F4A"/>
    <w:rsid w:val="00650884"/>
    <w:rsid w:val="00651309"/>
    <w:rsid w:val="00655067"/>
    <w:rsid w:val="00655A6C"/>
    <w:rsid w:val="00655ACF"/>
    <w:rsid w:val="00664A1A"/>
    <w:rsid w:val="00667F00"/>
    <w:rsid w:val="00670385"/>
    <w:rsid w:val="0067242A"/>
    <w:rsid w:val="00675EFE"/>
    <w:rsid w:val="0067670F"/>
    <w:rsid w:val="00677CD9"/>
    <w:rsid w:val="0068363B"/>
    <w:rsid w:val="0068420E"/>
    <w:rsid w:val="00684C04"/>
    <w:rsid w:val="0069217F"/>
    <w:rsid w:val="006953CF"/>
    <w:rsid w:val="006953F1"/>
    <w:rsid w:val="006955C9"/>
    <w:rsid w:val="006A052A"/>
    <w:rsid w:val="006A1EB6"/>
    <w:rsid w:val="006A3998"/>
    <w:rsid w:val="006A3BFF"/>
    <w:rsid w:val="006A5722"/>
    <w:rsid w:val="006A7BC5"/>
    <w:rsid w:val="006A7C7B"/>
    <w:rsid w:val="006B26B7"/>
    <w:rsid w:val="006B3B1A"/>
    <w:rsid w:val="006C16B8"/>
    <w:rsid w:val="006C18C0"/>
    <w:rsid w:val="006C1F4E"/>
    <w:rsid w:val="006C1FEC"/>
    <w:rsid w:val="006C6999"/>
    <w:rsid w:val="006D1F41"/>
    <w:rsid w:val="006D2080"/>
    <w:rsid w:val="006D2344"/>
    <w:rsid w:val="006D569A"/>
    <w:rsid w:val="006D5DA3"/>
    <w:rsid w:val="006D5DA5"/>
    <w:rsid w:val="006E32AB"/>
    <w:rsid w:val="006E6907"/>
    <w:rsid w:val="006F0107"/>
    <w:rsid w:val="006F137D"/>
    <w:rsid w:val="006F38DD"/>
    <w:rsid w:val="006F701D"/>
    <w:rsid w:val="007009E7"/>
    <w:rsid w:val="00702DDB"/>
    <w:rsid w:val="007036DB"/>
    <w:rsid w:val="007039A9"/>
    <w:rsid w:val="00703BC7"/>
    <w:rsid w:val="00704953"/>
    <w:rsid w:val="0070714D"/>
    <w:rsid w:val="00713DAD"/>
    <w:rsid w:val="007145FD"/>
    <w:rsid w:val="00715545"/>
    <w:rsid w:val="0071684F"/>
    <w:rsid w:val="007178A9"/>
    <w:rsid w:val="00720B60"/>
    <w:rsid w:val="00723046"/>
    <w:rsid w:val="0072560A"/>
    <w:rsid w:val="00730344"/>
    <w:rsid w:val="00733BD4"/>
    <w:rsid w:val="00733C5F"/>
    <w:rsid w:val="00735213"/>
    <w:rsid w:val="00736CA6"/>
    <w:rsid w:val="0073708D"/>
    <w:rsid w:val="00737E23"/>
    <w:rsid w:val="007405D0"/>
    <w:rsid w:val="00741284"/>
    <w:rsid w:val="00742653"/>
    <w:rsid w:val="00742C36"/>
    <w:rsid w:val="007442AD"/>
    <w:rsid w:val="007468AC"/>
    <w:rsid w:val="00746EA3"/>
    <w:rsid w:val="00750226"/>
    <w:rsid w:val="00756528"/>
    <w:rsid w:val="007578E5"/>
    <w:rsid w:val="00761ED3"/>
    <w:rsid w:val="0076211F"/>
    <w:rsid w:val="0076245B"/>
    <w:rsid w:val="007647A5"/>
    <w:rsid w:val="00766012"/>
    <w:rsid w:val="007705CB"/>
    <w:rsid w:val="00770D3E"/>
    <w:rsid w:val="0077267E"/>
    <w:rsid w:val="0077312D"/>
    <w:rsid w:val="0077320A"/>
    <w:rsid w:val="00775DEB"/>
    <w:rsid w:val="00775EED"/>
    <w:rsid w:val="00776B1F"/>
    <w:rsid w:val="00781F40"/>
    <w:rsid w:val="0078506A"/>
    <w:rsid w:val="00785274"/>
    <w:rsid w:val="00787C8A"/>
    <w:rsid w:val="007916BE"/>
    <w:rsid w:val="00793DA1"/>
    <w:rsid w:val="0079518A"/>
    <w:rsid w:val="007961E1"/>
    <w:rsid w:val="0079773C"/>
    <w:rsid w:val="00797987"/>
    <w:rsid w:val="007979AD"/>
    <w:rsid w:val="007A1243"/>
    <w:rsid w:val="007A3AA5"/>
    <w:rsid w:val="007A797F"/>
    <w:rsid w:val="007A7EC3"/>
    <w:rsid w:val="007B3DBE"/>
    <w:rsid w:val="007B3E99"/>
    <w:rsid w:val="007B44B2"/>
    <w:rsid w:val="007B53AF"/>
    <w:rsid w:val="007B622B"/>
    <w:rsid w:val="007C269E"/>
    <w:rsid w:val="007C6B2F"/>
    <w:rsid w:val="007C7313"/>
    <w:rsid w:val="007D0C9A"/>
    <w:rsid w:val="007D0E79"/>
    <w:rsid w:val="007D25F0"/>
    <w:rsid w:val="007D354D"/>
    <w:rsid w:val="007D4602"/>
    <w:rsid w:val="007D777C"/>
    <w:rsid w:val="007E2A84"/>
    <w:rsid w:val="007E3547"/>
    <w:rsid w:val="007E496F"/>
    <w:rsid w:val="007E725C"/>
    <w:rsid w:val="007E7483"/>
    <w:rsid w:val="007E7AC8"/>
    <w:rsid w:val="007F2508"/>
    <w:rsid w:val="007F6369"/>
    <w:rsid w:val="00800003"/>
    <w:rsid w:val="008017E7"/>
    <w:rsid w:val="00801B09"/>
    <w:rsid w:val="00802887"/>
    <w:rsid w:val="0080532F"/>
    <w:rsid w:val="008065B2"/>
    <w:rsid w:val="0081008A"/>
    <w:rsid w:val="00811D76"/>
    <w:rsid w:val="00814293"/>
    <w:rsid w:val="00814E7A"/>
    <w:rsid w:val="00816829"/>
    <w:rsid w:val="0082310B"/>
    <w:rsid w:val="00832700"/>
    <w:rsid w:val="0083281B"/>
    <w:rsid w:val="0083325D"/>
    <w:rsid w:val="008342F9"/>
    <w:rsid w:val="00834BA0"/>
    <w:rsid w:val="00834EB5"/>
    <w:rsid w:val="008379B4"/>
    <w:rsid w:val="00851B21"/>
    <w:rsid w:val="00851EDD"/>
    <w:rsid w:val="00851F35"/>
    <w:rsid w:val="00854BCC"/>
    <w:rsid w:val="0086027F"/>
    <w:rsid w:val="008613EC"/>
    <w:rsid w:val="00861CA4"/>
    <w:rsid w:val="008645D5"/>
    <w:rsid w:val="008750C6"/>
    <w:rsid w:val="00877470"/>
    <w:rsid w:val="00880E29"/>
    <w:rsid w:val="00881AFE"/>
    <w:rsid w:val="00881C73"/>
    <w:rsid w:val="00881F93"/>
    <w:rsid w:val="00883136"/>
    <w:rsid w:val="00884B12"/>
    <w:rsid w:val="00884F01"/>
    <w:rsid w:val="008876E0"/>
    <w:rsid w:val="00891553"/>
    <w:rsid w:val="008916F0"/>
    <w:rsid w:val="00892096"/>
    <w:rsid w:val="0089209C"/>
    <w:rsid w:val="0089296C"/>
    <w:rsid w:val="00895146"/>
    <w:rsid w:val="00897ADD"/>
    <w:rsid w:val="008A089A"/>
    <w:rsid w:val="008A208A"/>
    <w:rsid w:val="008A32E4"/>
    <w:rsid w:val="008A344E"/>
    <w:rsid w:val="008A4BB1"/>
    <w:rsid w:val="008A572B"/>
    <w:rsid w:val="008A798C"/>
    <w:rsid w:val="008A7C4C"/>
    <w:rsid w:val="008B0E99"/>
    <w:rsid w:val="008B1359"/>
    <w:rsid w:val="008B3507"/>
    <w:rsid w:val="008B3BC6"/>
    <w:rsid w:val="008B7D7A"/>
    <w:rsid w:val="008C1B69"/>
    <w:rsid w:val="008C282F"/>
    <w:rsid w:val="008C3200"/>
    <w:rsid w:val="008C45E4"/>
    <w:rsid w:val="008C4B36"/>
    <w:rsid w:val="008C4B7D"/>
    <w:rsid w:val="008C7972"/>
    <w:rsid w:val="008C7A6E"/>
    <w:rsid w:val="008D29CF"/>
    <w:rsid w:val="008D562B"/>
    <w:rsid w:val="008E05F4"/>
    <w:rsid w:val="008E12A6"/>
    <w:rsid w:val="008E13B9"/>
    <w:rsid w:val="008E3002"/>
    <w:rsid w:val="008E331A"/>
    <w:rsid w:val="008E3E46"/>
    <w:rsid w:val="008E7881"/>
    <w:rsid w:val="008F5AAA"/>
    <w:rsid w:val="009008FB"/>
    <w:rsid w:val="00905AE5"/>
    <w:rsid w:val="00914140"/>
    <w:rsid w:val="009208D7"/>
    <w:rsid w:val="00920A74"/>
    <w:rsid w:val="0092115B"/>
    <w:rsid w:val="00923F86"/>
    <w:rsid w:val="0092660A"/>
    <w:rsid w:val="009336DA"/>
    <w:rsid w:val="00933E9D"/>
    <w:rsid w:val="00936448"/>
    <w:rsid w:val="0093736A"/>
    <w:rsid w:val="00937ED6"/>
    <w:rsid w:val="0094061E"/>
    <w:rsid w:val="00943B17"/>
    <w:rsid w:val="00947321"/>
    <w:rsid w:val="00952CD7"/>
    <w:rsid w:val="009536BE"/>
    <w:rsid w:val="00963932"/>
    <w:rsid w:val="00970592"/>
    <w:rsid w:val="00973EF8"/>
    <w:rsid w:val="00974A4D"/>
    <w:rsid w:val="00974B76"/>
    <w:rsid w:val="00975032"/>
    <w:rsid w:val="00982B16"/>
    <w:rsid w:val="00982BE9"/>
    <w:rsid w:val="00984A3C"/>
    <w:rsid w:val="00985407"/>
    <w:rsid w:val="00991030"/>
    <w:rsid w:val="00992E06"/>
    <w:rsid w:val="009A237A"/>
    <w:rsid w:val="009A44EF"/>
    <w:rsid w:val="009A4ACB"/>
    <w:rsid w:val="009B09C8"/>
    <w:rsid w:val="009B1329"/>
    <w:rsid w:val="009B1DC6"/>
    <w:rsid w:val="009B20A3"/>
    <w:rsid w:val="009B2C5D"/>
    <w:rsid w:val="009B6146"/>
    <w:rsid w:val="009C0C54"/>
    <w:rsid w:val="009C2467"/>
    <w:rsid w:val="009C2877"/>
    <w:rsid w:val="009C5525"/>
    <w:rsid w:val="009C7F23"/>
    <w:rsid w:val="009D2245"/>
    <w:rsid w:val="009D237C"/>
    <w:rsid w:val="009D6D96"/>
    <w:rsid w:val="009E014C"/>
    <w:rsid w:val="009E2C01"/>
    <w:rsid w:val="009F0617"/>
    <w:rsid w:val="009F213D"/>
    <w:rsid w:val="009F24BB"/>
    <w:rsid w:val="009F63BB"/>
    <w:rsid w:val="009F6988"/>
    <w:rsid w:val="00A01729"/>
    <w:rsid w:val="00A033D1"/>
    <w:rsid w:val="00A06310"/>
    <w:rsid w:val="00A1333E"/>
    <w:rsid w:val="00A13EE9"/>
    <w:rsid w:val="00A1770B"/>
    <w:rsid w:val="00A20450"/>
    <w:rsid w:val="00A22F07"/>
    <w:rsid w:val="00A27733"/>
    <w:rsid w:val="00A32960"/>
    <w:rsid w:val="00A32CBE"/>
    <w:rsid w:val="00A40210"/>
    <w:rsid w:val="00A51297"/>
    <w:rsid w:val="00A52EE4"/>
    <w:rsid w:val="00A53867"/>
    <w:rsid w:val="00A6376A"/>
    <w:rsid w:val="00A64A26"/>
    <w:rsid w:val="00A65FE9"/>
    <w:rsid w:val="00A71137"/>
    <w:rsid w:val="00A730EF"/>
    <w:rsid w:val="00A80068"/>
    <w:rsid w:val="00A82055"/>
    <w:rsid w:val="00A853DB"/>
    <w:rsid w:val="00A87570"/>
    <w:rsid w:val="00A941BD"/>
    <w:rsid w:val="00A94EBE"/>
    <w:rsid w:val="00A95979"/>
    <w:rsid w:val="00AA082C"/>
    <w:rsid w:val="00AA3C75"/>
    <w:rsid w:val="00AA5083"/>
    <w:rsid w:val="00AA799A"/>
    <w:rsid w:val="00AB1031"/>
    <w:rsid w:val="00AB105D"/>
    <w:rsid w:val="00AB135B"/>
    <w:rsid w:val="00AB3B01"/>
    <w:rsid w:val="00AB7A9B"/>
    <w:rsid w:val="00AC29B6"/>
    <w:rsid w:val="00AC5493"/>
    <w:rsid w:val="00AC60F1"/>
    <w:rsid w:val="00AC7050"/>
    <w:rsid w:val="00AD0A67"/>
    <w:rsid w:val="00AD23BA"/>
    <w:rsid w:val="00AE116A"/>
    <w:rsid w:val="00AE2621"/>
    <w:rsid w:val="00AE33C1"/>
    <w:rsid w:val="00AE3E7A"/>
    <w:rsid w:val="00AE4791"/>
    <w:rsid w:val="00AF0BB1"/>
    <w:rsid w:val="00AF19B0"/>
    <w:rsid w:val="00AF21FA"/>
    <w:rsid w:val="00AF2A84"/>
    <w:rsid w:val="00AF784F"/>
    <w:rsid w:val="00AF7E40"/>
    <w:rsid w:val="00B00046"/>
    <w:rsid w:val="00B017DA"/>
    <w:rsid w:val="00B01901"/>
    <w:rsid w:val="00B0577D"/>
    <w:rsid w:val="00B13B93"/>
    <w:rsid w:val="00B14E0C"/>
    <w:rsid w:val="00B17848"/>
    <w:rsid w:val="00B20411"/>
    <w:rsid w:val="00B219EE"/>
    <w:rsid w:val="00B2398B"/>
    <w:rsid w:val="00B27EDF"/>
    <w:rsid w:val="00B31EF0"/>
    <w:rsid w:val="00B322E4"/>
    <w:rsid w:val="00B34868"/>
    <w:rsid w:val="00B3556C"/>
    <w:rsid w:val="00B36E2C"/>
    <w:rsid w:val="00B37F3D"/>
    <w:rsid w:val="00B40814"/>
    <w:rsid w:val="00B44F87"/>
    <w:rsid w:val="00B45052"/>
    <w:rsid w:val="00B45F32"/>
    <w:rsid w:val="00B46F4F"/>
    <w:rsid w:val="00B527DF"/>
    <w:rsid w:val="00B560ED"/>
    <w:rsid w:val="00B562DC"/>
    <w:rsid w:val="00B57724"/>
    <w:rsid w:val="00B605B2"/>
    <w:rsid w:val="00B6231A"/>
    <w:rsid w:val="00B6420A"/>
    <w:rsid w:val="00B64FFB"/>
    <w:rsid w:val="00B6681C"/>
    <w:rsid w:val="00B672A0"/>
    <w:rsid w:val="00B70CEB"/>
    <w:rsid w:val="00B744E8"/>
    <w:rsid w:val="00B8038B"/>
    <w:rsid w:val="00B81706"/>
    <w:rsid w:val="00B830CB"/>
    <w:rsid w:val="00B8388F"/>
    <w:rsid w:val="00B87E2D"/>
    <w:rsid w:val="00B94230"/>
    <w:rsid w:val="00B95E96"/>
    <w:rsid w:val="00B97166"/>
    <w:rsid w:val="00B973A4"/>
    <w:rsid w:val="00BA00FF"/>
    <w:rsid w:val="00BA149B"/>
    <w:rsid w:val="00BA1F04"/>
    <w:rsid w:val="00BA334F"/>
    <w:rsid w:val="00BA3606"/>
    <w:rsid w:val="00BB10E9"/>
    <w:rsid w:val="00BB505C"/>
    <w:rsid w:val="00BB569C"/>
    <w:rsid w:val="00BC2FCF"/>
    <w:rsid w:val="00BC6F41"/>
    <w:rsid w:val="00BD3433"/>
    <w:rsid w:val="00BD4127"/>
    <w:rsid w:val="00BD475F"/>
    <w:rsid w:val="00BD583E"/>
    <w:rsid w:val="00BD70BD"/>
    <w:rsid w:val="00BE0E17"/>
    <w:rsid w:val="00BE15AC"/>
    <w:rsid w:val="00BE24FD"/>
    <w:rsid w:val="00BE3615"/>
    <w:rsid w:val="00BE49E8"/>
    <w:rsid w:val="00BE586E"/>
    <w:rsid w:val="00BF0D8A"/>
    <w:rsid w:val="00C03872"/>
    <w:rsid w:val="00C051C5"/>
    <w:rsid w:val="00C05DC1"/>
    <w:rsid w:val="00C06405"/>
    <w:rsid w:val="00C07724"/>
    <w:rsid w:val="00C07ADD"/>
    <w:rsid w:val="00C11DE0"/>
    <w:rsid w:val="00C134D5"/>
    <w:rsid w:val="00C16C63"/>
    <w:rsid w:val="00C16C91"/>
    <w:rsid w:val="00C20D9E"/>
    <w:rsid w:val="00C2274D"/>
    <w:rsid w:val="00C2280A"/>
    <w:rsid w:val="00C31926"/>
    <w:rsid w:val="00C32F23"/>
    <w:rsid w:val="00C348F6"/>
    <w:rsid w:val="00C36FB6"/>
    <w:rsid w:val="00C41D72"/>
    <w:rsid w:val="00C41EEC"/>
    <w:rsid w:val="00C42C4A"/>
    <w:rsid w:val="00C442FB"/>
    <w:rsid w:val="00C4507A"/>
    <w:rsid w:val="00C50046"/>
    <w:rsid w:val="00C50D25"/>
    <w:rsid w:val="00C53DE6"/>
    <w:rsid w:val="00C56CDC"/>
    <w:rsid w:val="00C619F5"/>
    <w:rsid w:val="00C61BC2"/>
    <w:rsid w:val="00C63AF5"/>
    <w:rsid w:val="00C64EE4"/>
    <w:rsid w:val="00C6530C"/>
    <w:rsid w:val="00C6581F"/>
    <w:rsid w:val="00C701A8"/>
    <w:rsid w:val="00C70E12"/>
    <w:rsid w:val="00C71247"/>
    <w:rsid w:val="00C71359"/>
    <w:rsid w:val="00C727F7"/>
    <w:rsid w:val="00C72CA2"/>
    <w:rsid w:val="00C77C14"/>
    <w:rsid w:val="00C81836"/>
    <w:rsid w:val="00C85CE4"/>
    <w:rsid w:val="00C87ABE"/>
    <w:rsid w:val="00C93CEF"/>
    <w:rsid w:val="00C93EAC"/>
    <w:rsid w:val="00C9490C"/>
    <w:rsid w:val="00C96552"/>
    <w:rsid w:val="00CA173A"/>
    <w:rsid w:val="00CA22F5"/>
    <w:rsid w:val="00CA2D52"/>
    <w:rsid w:val="00CA3C89"/>
    <w:rsid w:val="00CA53EC"/>
    <w:rsid w:val="00CA5A6D"/>
    <w:rsid w:val="00CC0D8A"/>
    <w:rsid w:val="00CC400C"/>
    <w:rsid w:val="00CC4803"/>
    <w:rsid w:val="00CC4F88"/>
    <w:rsid w:val="00CC5525"/>
    <w:rsid w:val="00CC6ACD"/>
    <w:rsid w:val="00CD06B8"/>
    <w:rsid w:val="00CD0F4F"/>
    <w:rsid w:val="00CD1FBB"/>
    <w:rsid w:val="00CE0AB9"/>
    <w:rsid w:val="00CE19A4"/>
    <w:rsid w:val="00CE2AE1"/>
    <w:rsid w:val="00CE4DA2"/>
    <w:rsid w:val="00CF4379"/>
    <w:rsid w:val="00CF4393"/>
    <w:rsid w:val="00CF51E4"/>
    <w:rsid w:val="00CF6351"/>
    <w:rsid w:val="00D06E7F"/>
    <w:rsid w:val="00D07B76"/>
    <w:rsid w:val="00D07FB9"/>
    <w:rsid w:val="00D15052"/>
    <w:rsid w:val="00D1680A"/>
    <w:rsid w:val="00D20FF8"/>
    <w:rsid w:val="00D223BB"/>
    <w:rsid w:val="00D24B99"/>
    <w:rsid w:val="00D27A14"/>
    <w:rsid w:val="00D303B6"/>
    <w:rsid w:val="00D303F7"/>
    <w:rsid w:val="00D30C06"/>
    <w:rsid w:val="00D32508"/>
    <w:rsid w:val="00D328E8"/>
    <w:rsid w:val="00D37708"/>
    <w:rsid w:val="00D437D1"/>
    <w:rsid w:val="00D43EF8"/>
    <w:rsid w:val="00D468F8"/>
    <w:rsid w:val="00D4717E"/>
    <w:rsid w:val="00D50C2E"/>
    <w:rsid w:val="00D52117"/>
    <w:rsid w:val="00D52251"/>
    <w:rsid w:val="00D53304"/>
    <w:rsid w:val="00D678F2"/>
    <w:rsid w:val="00D70E74"/>
    <w:rsid w:val="00D71E00"/>
    <w:rsid w:val="00D7350C"/>
    <w:rsid w:val="00D740D2"/>
    <w:rsid w:val="00D7477E"/>
    <w:rsid w:val="00D7613D"/>
    <w:rsid w:val="00D77A48"/>
    <w:rsid w:val="00D81033"/>
    <w:rsid w:val="00D82092"/>
    <w:rsid w:val="00D907E8"/>
    <w:rsid w:val="00D91A2E"/>
    <w:rsid w:val="00D939A6"/>
    <w:rsid w:val="00D96831"/>
    <w:rsid w:val="00D974DF"/>
    <w:rsid w:val="00DA1B92"/>
    <w:rsid w:val="00DB0364"/>
    <w:rsid w:val="00DB09C5"/>
    <w:rsid w:val="00DB2DBA"/>
    <w:rsid w:val="00DB336E"/>
    <w:rsid w:val="00DB3509"/>
    <w:rsid w:val="00DB4DFB"/>
    <w:rsid w:val="00DB5649"/>
    <w:rsid w:val="00DB6BDD"/>
    <w:rsid w:val="00DC1665"/>
    <w:rsid w:val="00DC3101"/>
    <w:rsid w:val="00DC53A8"/>
    <w:rsid w:val="00DD0309"/>
    <w:rsid w:val="00DD1CF7"/>
    <w:rsid w:val="00DD47CA"/>
    <w:rsid w:val="00DE0F61"/>
    <w:rsid w:val="00DE509E"/>
    <w:rsid w:val="00DE54B4"/>
    <w:rsid w:val="00DE5EA6"/>
    <w:rsid w:val="00DF02E6"/>
    <w:rsid w:val="00DF74A0"/>
    <w:rsid w:val="00E00D71"/>
    <w:rsid w:val="00E011B6"/>
    <w:rsid w:val="00E025FB"/>
    <w:rsid w:val="00E02FDE"/>
    <w:rsid w:val="00E0511A"/>
    <w:rsid w:val="00E0603F"/>
    <w:rsid w:val="00E063A4"/>
    <w:rsid w:val="00E11DF0"/>
    <w:rsid w:val="00E1652B"/>
    <w:rsid w:val="00E16A74"/>
    <w:rsid w:val="00E26701"/>
    <w:rsid w:val="00E277F7"/>
    <w:rsid w:val="00E33019"/>
    <w:rsid w:val="00E3470C"/>
    <w:rsid w:val="00E36970"/>
    <w:rsid w:val="00E41F55"/>
    <w:rsid w:val="00E4262A"/>
    <w:rsid w:val="00E432A9"/>
    <w:rsid w:val="00E4337D"/>
    <w:rsid w:val="00E4411D"/>
    <w:rsid w:val="00E457FE"/>
    <w:rsid w:val="00E45E4D"/>
    <w:rsid w:val="00E45FB0"/>
    <w:rsid w:val="00E5301A"/>
    <w:rsid w:val="00E53194"/>
    <w:rsid w:val="00E62203"/>
    <w:rsid w:val="00E63B67"/>
    <w:rsid w:val="00E66A1B"/>
    <w:rsid w:val="00E66AF4"/>
    <w:rsid w:val="00E7047B"/>
    <w:rsid w:val="00E70793"/>
    <w:rsid w:val="00E70798"/>
    <w:rsid w:val="00E828F5"/>
    <w:rsid w:val="00E82E69"/>
    <w:rsid w:val="00E84749"/>
    <w:rsid w:val="00E87F4D"/>
    <w:rsid w:val="00EA03BE"/>
    <w:rsid w:val="00EA1258"/>
    <w:rsid w:val="00EA2A43"/>
    <w:rsid w:val="00EB021D"/>
    <w:rsid w:val="00EB3EFD"/>
    <w:rsid w:val="00EB4C4A"/>
    <w:rsid w:val="00EC1403"/>
    <w:rsid w:val="00EC7CAF"/>
    <w:rsid w:val="00ED050B"/>
    <w:rsid w:val="00ED0C8F"/>
    <w:rsid w:val="00ED101A"/>
    <w:rsid w:val="00ED5162"/>
    <w:rsid w:val="00ED5C1F"/>
    <w:rsid w:val="00EE0F4D"/>
    <w:rsid w:val="00EE1723"/>
    <w:rsid w:val="00EE1F75"/>
    <w:rsid w:val="00EE2330"/>
    <w:rsid w:val="00EE3258"/>
    <w:rsid w:val="00EE430E"/>
    <w:rsid w:val="00EE574B"/>
    <w:rsid w:val="00EE73F0"/>
    <w:rsid w:val="00EF2A3B"/>
    <w:rsid w:val="00EF5ED1"/>
    <w:rsid w:val="00F02D38"/>
    <w:rsid w:val="00F04D6A"/>
    <w:rsid w:val="00F05F4B"/>
    <w:rsid w:val="00F06840"/>
    <w:rsid w:val="00F1167A"/>
    <w:rsid w:val="00F13907"/>
    <w:rsid w:val="00F140BE"/>
    <w:rsid w:val="00F140DF"/>
    <w:rsid w:val="00F22306"/>
    <w:rsid w:val="00F224AA"/>
    <w:rsid w:val="00F317C0"/>
    <w:rsid w:val="00F321D7"/>
    <w:rsid w:val="00F347D3"/>
    <w:rsid w:val="00F3539B"/>
    <w:rsid w:val="00F4232F"/>
    <w:rsid w:val="00F442C7"/>
    <w:rsid w:val="00F46F7E"/>
    <w:rsid w:val="00F53909"/>
    <w:rsid w:val="00F541F0"/>
    <w:rsid w:val="00F542A6"/>
    <w:rsid w:val="00F56474"/>
    <w:rsid w:val="00F612EC"/>
    <w:rsid w:val="00F64814"/>
    <w:rsid w:val="00F6491D"/>
    <w:rsid w:val="00F65FE7"/>
    <w:rsid w:val="00F7000A"/>
    <w:rsid w:val="00F70358"/>
    <w:rsid w:val="00F707E7"/>
    <w:rsid w:val="00F7444D"/>
    <w:rsid w:val="00F763B6"/>
    <w:rsid w:val="00F76CC8"/>
    <w:rsid w:val="00F772D1"/>
    <w:rsid w:val="00F80FD4"/>
    <w:rsid w:val="00F83830"/>
    <w:rsid w:val="00F83E47"/>
    <w:rsid w:val="00F8442D"/>
    <w:rsid w:val="00F905BC"/>
    <w:rsid w:val="00F939F5"/>
    <w:rsid w:val="00F9450C"/>
    <w:rsid w:val="00FA02AC"/>
    <w:rsid w:val="00FA1031"/>
    <w:rsid w:val="00FA10ED"/>
    <w:rsid w:val="00FA227F"/>
    <w:rsid w:val="00FA3E00"/>
    <w:rsid w:val="00FA6FAC"/>
    <w:rsid w:val="00FB0F3F"/>
    <w:rsid w:val="00FB1F3D"/>
    <w:rsid w:val="00FB6458"/>
    <w:rsid w:val="00FB6994"/>
    <w:rsid w:val="00FB7483"/>
    <w:rsid w:val="00FC0250"/>
    <w:rsid w:val="00FC0FB8"/>
    <w:rsid w:val="00FC3246"/>
    <w:rsid w:val="00FC509C"/>
    <w:rsid w:val="00FD4A77"/>
    <w:rsid w:val="00FD67CE"/>
    <w:rsid w:val="00FE27BB"/>
    <w:rsid w:val="00FE41FF"/>
    <w:rsid w:val="00FE4CEA"/>
    <w:rsid w:val="00FE73C1"/>
    <w:rsid w:val="00FF0146"/>
    <w:rsid w:val="00FF05AA"/>
    <w:rsid w:val="00FF1807"/>
    <w:rsid w:val="00FF3E6B"/>
    <w:rsid w:val="00FF3F57"/>
    <w:rsid w:val="00FF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4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7F3D"/>
    <w:pPr>
      <w:jc w:val="center"/>
    </w:pPr>
    <w:rPr>
      <w:b/>
      <w:bCs/>
      <w:lang w:eastAsia="es-ES"/>
    </w:rPr>
  </w:style>
  <w:style w:type="paragraph" w:styleId="Header">
    <w:name w:val="header"/>
    <w:basedOn w:val="Normal"/>
    <w:link w:val="HeaderChar"/>
    <w:uiPriority w:val="99"/>
    <w:rsid w:val="00B37F3D"/>
    <w:pPr>
      <w:tabs>
        <w:tab w:val="center" w:pos="4153"/>
        <w:tab w:val="right" w:pos="8306"/>
      </w:tabs>
    </w:pPr>
    <w:rPr>
      <w:lang w:eastAsia="es-ES"/>
    </w:rPr>
  </w:style>
  <w:style w:type="paragraph" w:styleId="BodyText3">
    <w:name w:val="Body Text 3"/>
    <w:basedOn w:val="Normal"/>
    <w:rsid w:val="00B37F3D"/>
    <w:pPr>
      <w:tabs>
        <w:tab w:val="left" w:pos="300"/>
      </w:tabs>
    </w:pPr>
    <w:rPr>
      <w:sz w:val="22"/>
    </w:rPr>
  </w:style>
  <w:style w:type="paragraph" w:styleId="Footer">
    <w:name w:val="footer"/>
    <w:basedOn w:val="Normal"/>
    <w:link w:val="FooterChar"/>
    <w:uiPriority w:val="99"/>
    <w:rsid w:val="00B37F3D"/>
    <w:pPr>
      <w:tabs>
        <w:tab w:val="center" w:pos="4153"/>
        <w:tab w:val="right" w:pos="8306"/>
      </w:tabs>
    </w:pPr>
    <w:rPr>
      <w:sz w:val="20"/>
    </w:rPr>
  </w:style>
  <w:style w:type="character" w:styleId="PageNumber">
    <w:name w:val="page number"/>
    <w:basedOn w:val="DefaultParagraphFont"/>
    <w:rsid w:val="00B37F3D"/>
  </w:style>
  <w:style w:type="paragraph" w:styleId="BodyTextIndent">
    <w:name w:val="Body Text Indent"/>
    <w:basedOn w:val="Normal"/>
    <w:rsid w:val="00B37F3D"/>
    <w:pPr>
      <w:spacing w:after="120"/>
      <w:ind w:left="360"/>
    </w:pPr>
  </w:style>
  <w:style w:type="paragraph" w:styleId="BalloonText">
    <w:name w:val="Balloon Text"/>
    <w:basedOn w:val="Normal"/>
    <w:semiHidden/>
    <w:rsid w:val="00B37F3D"/>
    <w:rPr>
      <w:rFonts w:ascii="Tahoma" w:hAnsi="Tahoma" w:cs="Tahoma"/>
      <w:sz w:val="16"/>
      <w:szCs w:val="16"/>
    </w:rPr>
  </w:style>
  <w:style w:type="paragraph" w:styleId="Title">
    <w:name w:val="Title"/>
    <w:basedOn w:val="Normal"/>
    <w:link w:val="TitleChar"/>
    <w:qFormat/>
    <w:rsid w:val="00E828F5"/>
    <w:pPr>
      <w:jc w:val="center"/>
    </w:pPr>
    <w:rPr>
      <w:rFonts w:eastAsia="MS Mincho"/>
      <w:b/>
      <w:caps/>
      <w:sz w:val="20"/>
      <w:lang w:eastAsia="ja-JP"/>
    </w:rPr>
  </w:style>
  <w:style w:type="character" w:customStyle="1" w:styleId="TitleChar">
    <w:name w:val="Title Char"/>
    <w:basedOn w:val="DefaultParagraphFont"/>
    <w:link w:val="Title"/>
    <w:rsid w:val="00E828F5"/>
    <w:rPr>
      <w:rFonts w:eastAsia="MS Mincho"/>
      <w:b/>
      <w:caps/>
      <w:szCs w:val="24"/>
      <w:lang w:val="es-ES" w:eastAsia="ja-JP"/>
    </w:rPr>
  </w:style>
  <w:style w:type="character" w:styleId="CommentReference">
    <w:name w:val="annotation reference"/>
    <w:basedOn w:val="DefaultParagraphFont"/>
    <w:rsid w:val="00851B21"/>
    <w:rPr>
      <w:sz w:val="16"/>
      <w:szCs w:val="16"/>
    </w:rPr>
  </w:style>
  <w:style w:type="paragraph" w:styleId="CommentText">
    <w:name w:val="annotation text"/>
    <w:basedOn w:val="Normal"/>
    <w:link w:val="CommentTextChar"/>
    <w:rsid w:val="00851B21"/>
    <w:rPr>
      <w:sz w:val="20"/>
      <w:szCs w:val="20"/>
    </w:rPr>
  </w:style>
  <w:style w:type="character" w:customStyle="1" w:styleId="CommentTextChar">
    <w:name w:val="Comment Text Char"/>
    <w:basedOn w:val="DefaultParagraphFont"/>
    <w:link w:val="CommentText"/>
    <w:rsid w:val="00851B21"/>
    <w:rPr>
      <w:lang w:val="es-ES" w:eastAsia="en-US"/>
    </w:rPr>
  </w:style>
  <w:style w:type="paragraph" w:styleId="CommentSubject">
    <w:name w:val="annotation subject"/>
    <w:basedOn w:val="CommentText"/>
    <w:next w:val="CommentText"/>
    <w:link w:val="CommentSubjectChar"/>
    <w:rsid w:val="00851B21"/>
    <w:rPr>
      <w:b/>
      <w:bCs/>
    </w:rPr>
  </w:style>
  <w:style w:type="character" w:customStyle="1" w:styleId="CommentSubjectChar">
    <w:name w:val="Comment Subject Char"/>
    <w:basedOn w:val="CommentTextChar"/>
    <w:link w:val="CommentSubject"/>
    <w:rsid w:val="00851B21"/>
    <w:rPr>
      <w:b/>
      <w:bCs/>
      <w:lang w:val="es-ES" w:eastAsia="en-US"/>
    </w:rPr>
  </w:style>
  <w:style w:type="paragraph" w:styleId="FootnoteText">
    <w:name w:val="footnote text"/>
    <w:basedOn w:val="Normal"/>
    <w:link w:val="FootnoteTextChar"/>
    <w:rsid w:val="00104F54"/>
    <w:rPr>
      <w:sz w:val="20"/>
      <w:szCs w:val="20"/>
    </w:rPr>
  </w:style>
  <w:style w:type="character" w:customStyle="1" w:styleId="FootnoteTextChar">
    <w:name w:val="Footnote Text Char"/>
    <w:basedOn w:val="DefaultParagraphFont"/>
    <w:link w:val="FootnoteText"/>
    <w:rsid w:val="00104F54"/>
    <w:rPr>
      <w:lang w:val="es-ES" w:eastAsia="en-US"/>
    </w:rPr>
  </w:style>
  <w:style w:type="character" w:styleId="FootnoteReference">
    <w:name w:val="footnote reference"/>
    <w:basedOn w:val="DefaultParagraphFont"/>
    <w:rsid w:val="00104F54"/>
    <w:rPr>
      <w:vertAlign w:val="superscript"/>
    </w:rPr>
  </w:style>
  <w:style w:type="character" w:customStyle="1" w:styleId="HeaderChar">
    <w:name w:val="Header Char"/>
    <w:basedOn w:val="DefaultParagraphFont"/>
    <w:link w:val="Header"/>
    <w:uiPriority w:val="99"/>
    <w:rsid w:val="00471200"/>
    <w:rPr>
      <w:sz w:val="24"/>
      <w:szCs w:val="24"/>
      <w:lang w:val="es-ES" w:eastAsia="es-ES"/>
    </w:rPr>
  </w:style>
  <w:style w:type="paragraph" w:styleId="NormalWeb">
    <w:name w:val="Normal (Web)"/>
    <w:basedOn w:val="Normal"/>
    <w:uiPriority w:val="99"/>
    <w:unhideWhenUsed/>
    <w:rsid w:val="00203884"/>
    <w:pPr>
      <w:spacing w:before="240" w:after="240"/>
    </w:pPr>
  </w:style>
  <w:style w:type="paragraph" w:styleId="ListParagraph">
    <w:name w:val="List Paragraph"/>
    <w:basedOn w:val="Normal"/>
    <w:uiPriority w:val="34"/>
    <w:qFormat/>
    <w:rsid w:val="007442AD"/>
    <w:pPr>
      <w:ind w:left="720"/>
      <w:contextualSpacing/>
    </w:pPr>
  </w:style>
  <w:style w:type="paragraph" w:styleId="Revision">
    <w:name w:val="Revision"/>
    <w:hidden/>
    <w:uiPriority w:val="99"/>
    <w:semiHidden/>
    <w:rsid w:val="00895146"/>
    <w:rPr>
      <w:sz w:val="24"/>
      <w:szCs w:val="24"/>
      <w:lang w:eastAsia="en-US"/>
    </w:rPr>
  </w:style>
  <w:style w:type="character" w:customStyle="1" w:styleId="FooterChar">
    <w:name w:val="Footer Char"/>
    <w:basedOn w:val="DefaultParagraphFont"/>
    <w:link w:val="Footer"/>
    <w:uiPriority w:val="99"/>
    <w:rsid w:val="00655ACF"/>
    <w:rPr>
      <w:szCs w:val="24"/>
      <w:lang w:val="es-ES" w:eastAsia="en-US"/>
    </w:rPr>
  </w:style>
  <w:style w:type="character" w:customStyle="1" w:styleId="gmail-msodel">
    <w:name w:val="gmail-msodel"/>
    <w:basedOn w:val="DefaultParagraphFont"/>
    <w:rsid w:val="0008567C"/>
  </w:style>
  <w:style w:type="character" w:customStyle="1" w:styleId="gmail-msoins">
    <w:name w:val="gmail-msoins"/>
    <w:basedOn w:val="DefaultParagraphFont"/>
    <w:rsid w:val="0008567C"/>
  </w:style>
  <w:style w:type="character" w:styleId="Hyperlink">
    <w:name w:val="Hyperlink"/>
    <w:basedOn w:val="DefaultParagraphFont"/>
    <w:unhideWhenUsed/>
    <w:rsid w:val="008A4BB1"/>
    <w:rPr>
      <w:color w:val="0000FF" w:themeColor="hyperlink"/>
      <w:u w:val="single"/>
    </w:rPr>
  </w:style>
  <w:style w:type="character" w:styleId="UnresolvedMention">
    <w:name w:val="Unresolved Mention"/>
    <w:basedOn w:val="DefaultParagraphFont"/>
    <w:uiPriority w:val="99"/>
    <w:semiHidden/>
    <w:unhideWhenUsed/>
    <w:rsid w:val="008A4BB1"/>
    <w:rPr>
      <w:color w:val="605E5C"/>
      <w:shd w:val="clear" w:color="auto" w:fill="E1DFDD"/>
    </w:rPr>
  </w:style>
  <w:style w:type="character" w:styleId="FollowedHyperlink">
    <w:name w:val="FollowedHyperlink"/>
    <w:basedOn w:val="DefaultParagraphFont"/>
    <w:semiHidden/>
    <w:unhideWhenUsed/>
    <w:rsid w:val="00C05D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48204">
      <w:bodyDiv w:val="1"/>
      <w:marLeft w:val="0"/>
      <w:marRight w:val="0"/>
      <w:marTop w:val="0"/>
      <w:marBottom w:val="0"/>
      <w:divBdr>
        <w:top w:val="none" w:sz="0" w:space="0" w:color="auto"/>
        <w:left w:val="none" w:sz="0" w:space="0" w:color="auto"/>
        <w:bottom w:val="none" w:sz="0" w:space="0" w:color="auto"/>
        <w:right w:val="none" w:sz="0" w:space="0" w:color="auto"/>
      </w:divBdr>
    </w:div>
    <w:div w:id="865370011">
      <w:bodyDiv w:val="1"/>
      <w:marLeft w:val="0"/>
      <w:marRight w:val="0"/>
      <w:marTop w:val="0"/>
      <w:marBottom w:val="0"/>
      <w:divBdr>
        <w:top w:val="none" w:sz="0" w:space="0" w:color="auto"/>
        <w:left w:val="none" w:sz="0" w:space="0" w:color="auto"/>
        <w:bottom w:val="none" w:sz="0" w:space="0" w:color="auto"/>
        <w:right w:val="none" w:sz="0" w:space="0" w:color="auto"/>
      </w:divBdr>
    </w:div>
    <w:div w:id="894001222">
      <w:bodyDiv w:val="1"/>
      <w:marLeft w:val="0"/>
      <w:marRight w:val="0"/>
      <w:marTop w:val="0"/>
      <w:marBottom w:val="0"/>
      <w:divBdr>
        <w:top w:val="none" w:sz="0" w:space="0" w:color="auto"/>
        <w:left w:val="none" w:sz="0" w:space="0" w:color="auto"/>
        <w:bottom w:val="none" w:sz="0" w:space="0" w:color="auto"/>
        <w:right w:val="none" w:sz="0" w:space="0" w:color="auto"/>
      </w:divBdr>
    </w:div>
    <w:div w:id="981273423">
      <w:bodyDiv w:val="1"/>
      <w:marLeft w:val="0"/>
      <w:marRight w:val="0"/>
      <w:marTop w:val="0"/>
      <w:marBottom w:val="0"/>
      <w:divBdr>
        <w:top w:val="none" w:sz="0" w:space="0" w:color="auto"/>
        <w:left w:val="none" w:sz="0" w:space="0" w:color="auto"/>
        <w:bottom w:val="none" w:sz="0" w:space="0" w:color="auto"/>
        <w:right w:val="none" w:sz="0" w:space="0" w:color="auto"/>
      </w:divBdr>
      <w:divsChild>
        <w:div w:id="681277559">
          <w:marLeft w:val="0"/>
          <w:marRight w:val="0"/>
          <w:marTop w:val="0"/>
          <w:marBottom w:val="0"/>
          <w:divBdr>
            <w:top w:val="none" w:sz="0" w:space="0" w:color="auto"/>
            <w:left w:val="none" w:sz="0" w:space="0" w:color="auto"/>
            <w:bottom w:val="none" w:sz="0" w:space="0" w:color="auto"/>
            <w:right w:val="none" w:sz="0" w:space="0" w:color="auto"/>
          </w:divBdr>
        </w:div>
        <w:div w:id="723219816">
          <w:marLeft w:val="0"/>
          <w:marRight w:val="0"/>
          <w:marTop w:val="0"/>
          <w:marBottom w:val="0"/>
          <w:divBdr>
            <w:top w:val="none" w:sz="0" w:space="0" w:color="auto"/>
            <w:left w:val="none" w:sz="0" w:space="0" w:color="auto"/>
            <w:bottom w:val="none" w:sz="0" w:space="0" w:color="auto"/>
            <w:right w:val="none" w:sz="0" w:space="0" w:color="auto"/>
          </w:divBdr>
        </w:div>
      </w:divsChild>
    </w:div>
    <w:div w:id="1256401094">
      <w:bodyDiv w:val="1"/>
      <w:marLeft w:val="0"/>
      <w:marRight w:val="0"/>
      <w:marTop w:val="0"/>
      <w:marBottom w:val="0"/>
      <w:divBdr>
        <w:top w:val="none" w:sz="0" w:space="0" w:color="auto"/>
        <w:left w:val="none" w:sz="0" w:space="0" w:color="auto"/>
        <w:bottom w:val="none" w:sz="0" w:space="0" w:color="auto"/>
        <w:right w:val="none" w:sz="0" w:space="0" w:color="auto"/>
      </w:divBdr>
      <w:divsChild>
        <w:div w:id="1883513680">
          <w:marLeft w:val="0"/>
          <w:marRight w:val="0"/>
          <w:marTop w:val="0"/>
          <w:marBottom w:val="0"/>
          <w:divBdr>
            <w:top w:val="none" w:sz="0" w:space="0" w:color="auto"/>
            <w:left w:val="none" w:sz="0" w:space="0" w:color="auto"/>
            <w:bottom w:val="none" w:sz="0" w:space="0" w:color="auto"/>
            <w:right w:val="none" w:sz="0" w:space="0" w:color="auto"/>
          </w:divBdr>
          <w:divsChild>
            <w:div w:id="234055186">
              <w:marLeft w:val="0"/>
              <w:marRight w:val="0"/>
              <w:marTop w:val="0"/>
              <w:marBottom w:val="0"/>
              <w:divBdr>
                <w:top w:val="none" w:sz="0" w:space="0" w:color="auto"/>
                <w:left w:val="none" w:sz="0" w:space="0" w:color="auto"/>
                <w:bottom w:val="none" w:sz="0" w:space="0" w:color="auto"/>
                <w:right w:val="none" w:sz="0" w:space="0" w:color="auto"/>
              </w:divBdr>
              <w:divsChild>
                <w:div w:id="102505261">
                  <w:marLeft w:val="-8"/>
                  <w:marRight w:val="0"/>
                  <w:marTop w:val="0"/>
                  <w:marBottom w:val="0"/>
                  <w:divBdr>
                    <w:top w:val="none" w:sz="0" w:space="0" w:color="auto"/>
                    <w:left w:val="none" w:sz="0" w:space="0" w:color="auto"/>
                    <w:bottom w:val="none" w:sz="0" w:space="0" w:color="auto"/>
                    <w:right w:val="none" w:sz="0" w:space="0" w:color="auto"/>
                  </w:divBdr>
                  <w:divsChild>
                    <w:div w:id="884022084">
                      <w:marLeft w:val="0"/>
                      <w:marRight w:val="0"/>
                      <w:marTop w:val="0"/>
                      <w:marBottom w:val="0"/>
                      <w:divBdr>
                        <w:top w:val="none" w:sz="0" w:space="0" w:color="auto"/>
                        <w:left w:val="none" w:sz="0" w:space="0" w:color="auto"/>
                        <w:bottom w:val="none" w:sz="0" w:space="0" w:color="auto"/>
                        <w:right w:val="none" w:sz="0" w:space="0" w:color="auto"/>
                      </w:divBdr>
                      <w:divsChild>
                        <w:div w:id="1707290799">
                          <w:marLeft w:val="0"/>
                          <w:marRight w:val="-8"/>
                          <w:marTop w:val="0"/>
                          <w:marBottom w:val="0"/>
                          <w:divBdr>
                            <w:top w:val="none" w:sz="0" w:space="0" w:color="auto"/>
                            <w:left w:val="none" w:sz="0" w:space="0" w:color="auto"/>
                            <w:bottom w:val="none" w:sz="0" w:space="0" w:color="auto"/>
                            <w:right w:val="none" w:sz="0" w:space="0" w:color="auto"/>
                          </w:divBdr>
                          <w:divsChild>
                            <w:div w:id="1230654041">
                              <w:marLeft w:val="0"/>
                              <w:marRight w:val="0"/>
                              <w:marTop w:val="0"/>
                              <w:marBottom w:val="0"/>
                              <w:divBdr>
                                <w:top w:val="none" w:sz="0" w:space="0" w:color="auto"/>
                                <w:left w:val="none" w:sz="0" w:space="0" w:color="auto"/>
                                <w:bottom w:val="none" w:sz="0" w:space="0" w:color="auto"/>
                                <w:right w:val="none" w:sz="0" w:space="0" w:color="auto"/>
                              </w:divBdr>
                              <w:divsChild>
                                <w:div w:id="2074808330">
                                  <w:marLeft w:val="0"/>
                                  <w:marRight w:val="0"/>
                                  <w:marTop w:val="0"/>
                                  <w:marBottom w:val="0"/>
                                  <w:divBdr>
                                    <w:top w:val="none" w:sz="0" w:space="0" w:color="auto"/>
                                    <w:left w:val="none" w:sz="0" w:space="0" w:color="auto"/>
                                    <w:bottom w:val="none" w:sz="0" w:space="0" w:color="auto"/>
                                    <w:right w:val="none" w:sz="0" w:space="0" w:color="auto"/>
                                  </w:divBdr>
                                  <w:divsChild>
                                    <w:div w:id="289823233">
                                      <w:marLeft w:val="0"/>
                                      <w:marRight w:val="0"/>
                                      <w:marTop w:val="0"/>
                                      <w:marBottom w:val="0"/>
                                      <w:divBdr>
                                        <w:top w:val="none" w:sz="0" w:space="0" w:color="auto"/>
                                        <w:left w:val="none" w:sz="0" w:space="0" w:color="auto"/>
                                        <w:bottom w:val="none" w:sz="0" w:space="0" w:color="auto"/>
                                        <w:right w:val="none" w:sz="0" w:space="0" w:color="auto"/>
                                      </w:divBdr>
                                      <w:divsChild>
                                        <w:div w:id="164901568">
                                          <w:marLeft w:val="0"/>
                                          <w:marRight w:val="0"/>
                                          <w:marTop w:val="0"/>
                                          <w:marBottom w:val="0"/>
                                          <w:divBdr>
                                            <w:top w:val="none" w:sz="0" w:space="0" w:color="auto"/>
                                            <w:left w:val="none" w:sz="0" w:space="0" w:color="auto"/>
                                            <w:bottom w:val="none" w:sz="0" w:space="0" w:color="auto"/>
                                            <w:right w:val="none" w:sz="0" w:space="0" w:color="auto"/>
                                          </w:divBdr>
                                          <w:divsChild>
                                            <w:div w:id="1368608116">
                                              <w:marLeft w:val="0"/>
                                              <w:marRight w:val="0"/>
                                              <w:marTop w:val="0"/>
                                              <w:marBottom w:val="0"/>
                                              <w:divBdr>
                                                <w:top w:val="none" w:sz="0" w:space="0" w:color="auto"/>
                                                <w:left w:val="none" w:sz="0" w:space="0" w:color="auto"/>
                                                <w:bottom w:val="none" w:sz="0" w:space="0" w:color="auto"/>
                                                <w:right w:val="none" w:sz="0" w:space="0" w:color="auto"/>
                                              </w:divBdr>
                                              <w:divsChild>
                                                <w:div w:id="1837647519">
                                                  <w:marLeft w:val="0"/>
                                                  <w:marRight w:val="0"/>
                                                  <w:marTop w:val="0"/>
                                                  <w:marBottom w:val="0"/>
                                                  <w:divBdr>
                                                    <w:top w:val="none" w:sz="0" w:space="0" w:color="auto"/>
                                                    <w:left w:val="none" w:sz="0" w:space="0" w:color="auto"/>
                                                    <w:bottom w:val="none" w:sz="0" w:space="0" w:color="auto"/>
                                                    <w:right w:val="none" w:sz="0" w:space="0" w:color="auto"/>
                                                  </w:divBdr>
                                                  <w:divsChild>
                                                    <w:div w:id="1373115503">
                                                      <w:marLeft w:val="0"/>
                                                      <w:marRight w:val="0"/>
                                                      <w:marTop w:val="0"/>
                                                      <w:marBottom w:val="75"/>
                                                      <w:divBdr>
                                                        <w:top w:val="none" w:sz="0" w:space="0" w:color="auto"/>
                                                        <w:left w:val="none" w:sz="0" w:space="0" w:color="auto"/>
                                                        <w:bottom w:val="none" w:sz="0" w:space="0" w:color="auto"/>
                                                        <w:right w:val="none" w:sz="0" w:space="0" w:color="auto"/>
                                                      </w:divBdr>
                                                      <w:divsChild>
                                                        <w:div w:id="1801412857">
                                                          <w:marLeft w:val="0"/>
                                                          <w:marRight w:val="0"/>
                                                          <w:marTop w:val="0"/>
                                                          <w:marBottom w:val="0"/>
                                                          <w:divBdr>
                                                            <w:top w:val="none" w:sz="0" w:space="0" w:color="auto"/>
                                                            <w:left w:val="none" w:sz="0" w:space="0" w:color="auto"/>
                                                            <w:bottom w:val="none" w:sz="0" w:space="0" w:color="auto"/>
                                                            <w:right w:val="none" w:sz="0" w:space="0" w:color="auto"/>
                                                          </w:divBdr>
                                                          <w:divsChild>
                                                            <w:div w:id="159195885">
                                                              <w:marLeft w:val="0"/>
                                                              <w:marRight w:val="0"/>
                                                              <w:marTop w:val="0"/>
                                                              <w:marBottom w:val="0"/>
                                                              <w:divBdr>
                                                                <w:top w:val="none" w:sz="0" w:space="0" w:color="auto"/>
                                                                <w:left w:val="none" w:sz="0" w:space="0" w:color="auto"/>
                                                                <w:bottom w:val="none" w:sz="0" w:space="0" w:color="auto"/>
                                                                <w:right w:val="none" w:sz="0" w:space="0" w:color="auto"/>
                                                              </w:divBdr>
                                                              <w:divsChild>
                                                                <w:div w:id="387338219">
                                                                  <w:marLeft w:val="0"/>
                                                                  <w:marRight w:val="0"/>
                                                                  <w:marTop w:val="0"/>
                                                                  <w:marBottom w:val="0"/>
                                                                  <w:divBdr>
                                                                    <w:top w:val="none" w:sz="0" w:space="0" w:color="auto"/>
                                                                    <w:left w:val="none" w:sz="0" w:space="0" w:color="auto"/>
                                                                    <w:bottom w:val="none" w:sz="0" w:space="0" w:color="auto"/>
                                                                    <w:right w:val="none" w:sz="0" w:space="0" w:color="auto"/>
                                                                  </w:divBdr>
                                                                  <w:divsChild>
                                                                    <w:div w:id="1370109252">
                                                                      <w:marLeft w:val="0"/>
                                                                      <w:marRight w:val="0"/>
                                                                      <w:marTop w:val="0"/>
                                                                      <w:marBottom w:val="0"/>
                                                                      <w:divBdr>
                                                                        <w:top w:val="none" w:sz="0" w:space="0" w:color="auto"/>
                                                                        <w:left w:val="none" w:sz="0" w:space="0" w:color="auto"/>
                                                                        <w:bottom w:val="none" w:sz="0" w:space="0" w:color="auto"/>
                                                                        <w:right w:val="none" w:sz="0" w:space="0" w:color="auto"/>
                                                                      </w:divBdr>
                                                                      <w:divsChild>
                                                                        <w:div w:id="789738246">
                                                                          <w:marLeft w:val="0"/>
                                                                          <w:marRight w:val="0"/>
                                                                          <w:marTop w:val="0"/>
                                                                          <w:marBottom w:val="0"/>
                                                                          <w:divBdr>
                                                                            <w:top w:val="none" w:sz="0" w:space="0" w:color="auto"/>
                                                                            <w:left w:val="none" w:sz="0" w:space="0" w:color="auto"/>
                                                                            <w:bottom w:val="none" w:sz="0" w:space="0" w:color="auto"/>
                                                                            <w:right w:val="none" w:sz="0" w:space="0" w:color="auto"/>
                                                                          </w:divBdr>
                                                                          <w:divsChild>
                                                                            <w:div w:id="18177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27151">
      <w:bodyDiv w:val="1"/>
      <w:marLeft w:val="0"/>
      <w:marRight w:val="0"/>
      <w:marTop w:val="0"/>
      <w:marBottom w:val="0"/>
      <w:divBdr>
        <w:top w:val="none" w:sz="0" w:space="0" w:color="auto"/>
        <w:left w:val="none" w:sz="0" w:space="0" w:color="auto"/>
        <w:bottom w:val="none" w:sz="0" w:space="0" w:color="auto"/>
        <w:right w:val="none" w:sz="0" w:space="0" w:color="auto"/>
      </w:divBdr>
      <w:divsChild>
        <w:div w:id="2082286280">
          <w:marLeft w:val="0"/>
          <w:marRight w:val="0"/>
          <w:marTop w:val="0"/>
          <w:marBottom w:val="0"/>
          <w:divBdr>
            <w:top w:val="none" w:sz="0" w:space="0" w:color="auto"/>
            <w:left w:val="none" w:sz="0" w:space="0" w:color="auto"/>
            <w:bottom w:val="none" w:sz="0" w:space="0" w:color="auto"/>
            <w:right w:val="none" w:sz="0" w:space="0" w:color="auto"/>
          </w:divBdr>
          <w:divsChild>
            <w:div w:id="1091270397">
              <w:marLeft w:val="0"/>
              <w:marRight w:val="0"/>
              <w:marTop w:val="0"/>
              <w:marBottom w:val="0"/>
              <w:divBdr>
                <w:top w:val="none" w:sz="0" w:space="0" w:color="auto"/>
                <w:left w:val="none" w:sz="0" w:space="0" w:color="auto"/>
                <w:bottom w:val="none" w:sz="0" w:space="0" w:color="auto"/>
                <w:right w:val="none" w:sz="0" w:space="0" w:color="auto"/>
              </w:divBdr>
              <w:divsChild>
                <w:div w:id="1695963060">
                  <w:marLeft w:val="-8"/>
                  <w:marRight w:val="0"/>
                  <w:marTop w:val="0"/>
                  <w:marBottom w:val="0"/>
                  <w:divBdr>
                    <w:top w:val="none" w:sz="0" w:space="0" w:color="auto"/>
                    <w:left w:val="none" w:sz="0" w:space="0" w:color="auto"/>
                    <w:bottom w:val="none" w:sz="0" w:space="0" w:color="auto"/>
                    <w:right w:val="none" w:sz="0" w:space="0" w:color="auto"/>
                  </w:divBdr>
                  <w:divsChild>
                    <w:div w:id="323360842">
                      <w:marLeft w:val="0"/>
                      <w:marRight w:val="0"/>
                      <w:marTop w:val="0"/>
                      <w:marBottom w:val="0"/>
                      <w:divBdr>
                        <w:top w:val="none" w:sz="0" w:space="0" w:color="auto"/>
                        <w:left w:val="none" w:sz="0" w:space="0" w:color="auto"/>
                        <w:bottom w:val="none" w:sz="0" w:space="0" w:color="auto"/>
                        <w:right w:val="none" w:sz="0" w:space="0" w:color="auto"/>
                      </w:divBdr>
                      <w:divsChild>
                        <w:div w:id="49816746">
                          <w:marLeft w:val="0"/>
                          <w:marRight w:val="-8"/>
                          <w:marTop w:val="0"/>
                          <w:marBottom w:val="0"/>
                          <w:divBdr>
                            <w:top w:val="none" w:sz="0" w:space="0" w:color="auto"/>
                            <w:left w:val="none" w:sz="0" w:space="0" w:color="auto"/>
                            <w:bottom w:val="none" w:sz="0" w:space="0" w:color="auto"/>
                            <w:right w:val="none" w:sz="0" w:space="0" w:color="auto"/>
                          </w:divBdr>
                          <w:divsChild>
                            <w:div w:id="1750690046">
                              <w:marLeft w:val="0"/>
                              <w:marRight w:val="0"/>
                              <w:marTop w:val="0"/>
                              <w:marBottom w:val="0"/>
                              <w:divBdr>
                                <w:top w:val="none" w:sz="0" w:space="0" w:color="auto"/>
                                <w:left w:val="none" w:sz="0" w:space="0" w:color="auto"/>
                                <w:bottom w:val="none" w:sz="0" w:space="0" w:color="auto"/>
                                <w:right w:val="none" w:sz="0" w:space="0" w:color="auto"/>
                              </w:divBdr>
                              <w:divsChild>
                                <w:div w:id="395053042">
                                  <w:marLeft w:val="0"/>
                                  <w:marRight w:val="0"/>
                                  <w:marTop w:val="0"/>
                                  <w:marBottom w:val="0"/>
                                  <w:divBdr>
                                    <w:top w:val="none" w:sz="0" w:space="0" w:color="auto"/>
                                    <w:left w:val="none" w:sz="0" w:space="0" w:color="auto"/>
                                    <w:bottom w:val="none" w:sz="0" w:space="0" w:color="auto"/>
                                    <w:right w:val="none" w:sz="0" w:space="0" w:color="auto"/>
                                  </w:divBdr>
                                  <w:divsChild>
                                    <w:div w:id="1702703698">
                                      <w:marLeft w:val="0"/>
                                      <w:marRight w:val="0"/>
                                      <w:marTop w:val="0"/>
                                      <w:marBottom w:val="0"/>
                                      <w:divBdr>
                                        <w:top w:val="none" w:sz="0" w:space="0" w:color="auto"/>
                                        <w:left w:val="none" w:sz="0" w:space="0" w:color="auto"/>
                                        <w:bottom w:val="none" w:sz="0" w:space="0" w:color="auto"/>
                                        <w:right w:val="none" w:sz="0" w:space="0" w:color="auto"/>
                                      </w:divBdr>
                                      <w:divsChild>
                                        <w:div w:id="354114946">
                                          <w:marLeft w:val="0"/>
                                          <w:marRight w:val="0"/>
                                          <w:marTop w:val="0"/>
                                          <w:marBottom w:val="0"/>
                                          <w:divBdr>
                                            <w:top w:val="none" w:sz="0" w:space="0" w:color="auto"/>
                                            <w:left w:val="none" w:sz="0" w:space="0" w:color="auto"/>
                                            <w:bottom w:val="none" w:sz="0" w:space="0" w:color="auto"/>
                                            <w:right w:val="none" w:sz="0" w:space="0" w:color="auto"/>
                                          </w:divBdr>
                                          <w:divsChild>
                                            <w:div w:id="909343433">
                                              <w:marLeft w:val="0"/>
                                              <w:marRight w:val="0"/>
                                              <w:marTop w:val="0"/>
                                              <w:marBottom w:val="0"/>
                                              <w:divBdr>
                                                <w:top w:val="none" w:sz="0" w:space="0" w:color="auto"/>
                                                <w:left w:val="none" w:sz="0" w:space="0" w:color="auto"/>
                                                <w:bottom w:val="none" w:sz="0" w:space="0" w:color="auto"/>
                                                <w:right w:val="none" w:sz="0" w:space="0" w:color="auto"/>
                                              </w:divBdr>
                                              <w:divsChild>
                                                <w:div w:id="1337540447">
                                                  <w:marLeft w:val="0"/>
                                                  <w:marRight w:val="0"/>
                                                  <w:marTop w:val="0"/>
                                                  <w:marBottom w:val="0"/>
                                                  <w:divBdr>
                                                    <w:top w:val="none" w:sz="0" w:space="0" w:color="auto"/>
                                                    <w:left w:val="none" w:sz="0" w:space="0" w:color="auto"/>
                                                    <w:bottom w:val="none" w:sz="0" w:space="0" w:color="auto"/>
                                                    <w:right w:val="none" w:sz="0" w:space="0" w:color="auto"/>
                                                  </w:divBdr>
                                                  <w:divsChild>
                                                    <w:div w:id="1832868552">
                                                      <w:marLeft w:val="0"/>
                                                      <w:marRight w:val="0"/>
                                                      <w:marTop w:val="0"/>
                                                      <w:marBottom w:val="75"/>
                                                      <w:divBdr>
                                                        <w:top w:val="none" w:sz="0" w:space="0" w:color="auto"/>
                                                        <w:left w:val="none" w:sz="0" w:space="0" w:color="auto"/>
                                                        <w:bottom w:val="none" w:sz="0" w:space="0" w:color="auto"/>
                                                        <w:right w:val="none" w:sz="0" w:space="0" w:color="auto"/>
                                                      </w:divBdr>
                                                      <w:divsChild>
                                                        <w:div w:id="1074593998">
                                                          <w:marLeft w:val="0"/>
                                                          <w:marRight w:val="0"/>
                                                          <w:marTop w:val="0"/>
                                                          <w:marBottom w:val="0"/>
                                                          <w:divBdr>
                                                            <w:top w:val="none" w:sz="0" w:space="0" w:color="auto"/>
                                                            <w:left w:val="none" w:sz="0" w:space="0" w:color="auto"/>
                                                            <w:bottom w:val="none" w:sz="0" w:space="0" w:color="auto"/>
                                                            <w:right w:val="none" w:sz="0" w:space="0" w:color="auto"/>
                                                          </w:divBdr>
                                                          <w:divsChild>
                                                            <w:div w:id="2027948288">
                                                              <w:marLeft w:val="0"/>
                                                              <w:marRight w:val="0"/>
                                                              <w:marTop w:val="0"/>
                                                              <w:marBottom w:val="0"/>
                                                              <w:divBdr>
                                                                <w:top w:val="none" w:sz="0" w:space="0" w:color="auto"/>
                                                                <w:left w:val="none" w:sz="0" w:space="0" w:color="auto"/>
                                                                <w:bottom w:val="none" w:sz="0" w:space="0" w:color="auto"/>
                                                                <w:right w:val="none" w:sz="0" w:space="0" w:color="auto"/>
                                                              </w:divBdr>
                                                              <w:divsChild>
                                                                <w:div w:id="2075353878">
                                                                  <w:marLeft w:val="0"/>
                                                                  <w:marRight w:val="0"/>
                                                                  <w:marTop w:val="0"/>
                                                                  <w:marBottom w:val="0"/>
                                                                  <w:divBdr>
                                                                    <w:top w:val="none" w:sz="0" w:space="0" w:color="auto"/>
                                                                    <w:left w:val="none" w:sz="0" w:space="0" w:color="auto"/>
                                                                    <w:bottom w:val="none" w:sz="0" w:space="0" w:color="auto"/>
                                                                    <w:right w:val="none" w:sz="0" w:space="0" w:color="auto"/>
                                                                  </w:divBdr>
                                                                  <w:divsChild>
                                                                    <w:div w:id="1283457254">
                                                                      <w:marLeft w:val="0"/>
                                                                      <w:marRight w:val="0"/>
                                                                      <w:marTop w:val="0"/>
                                                                      <w:marBottom w:val="0"/>
                                                                      <w:divBdr>
                                                                        <w:top w:val="none" w:sz="0" w:space="0" w:color="auto"/>
                                                                        <w:left w:val="none" w:sz="0" w:space="0" w:color="auto"/>
                                                                        <w:bottom w:val="none" w:sz="0" w:space="0" w:color="auto"/>
                                                                        <w:right w:val="none" w:sz="0" w:space="0" w:color="auto"/>
                                                                      </w:divBdr>
                                                                      <w:divsChild>
                                                                        <w:div w:id="608052949">
                                                                          <w:marLeft w:val="0"/>
                                                                          <w:marRight w:val="0"/>
                                                                          <w:marTop w:val="0"/>
                                                                          <w:marBottom w:val="0"/>
                                                                          <w:divBdr>
                                                                            <w:top w:val="none" w:sz="0" w:space="0" w:color="auto"/>
                                                                            <w:left w:val="none" w:sz="0" w:space="0" w:color="auto"/>
                                                                            <w:bottom w:val="none" w:sz="0" w:space="0" w:color="auto"/>
                                                                            <w:right w:val="none" w:sz="0" w:space="0" w:color="auto"/>
                                                                          </w:divBdr>
                                                                          <w:divsChild>
                                                                            <w:div w:id="9740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9027156">
      <w:bodyDiv w:val="1"/>
      <w:marLeft w:val="0"/>
      <w:marRight w:val="0"/>
      <w:marTop w:val="0"/>
      <w:marBottom w:val="0"/>
      <w:divBdr>
        <w:top w:val="none" w:sz="0" w:space="0" w:color="auto"/>
        <w:left w:val="none" w:sz="0" w:space="0" w:color="auto"/>
        <w:bottom w:val="none" w:sz="0" w:space="0" w:color="auto"/>
        <w:right w:val="none" w:sz="0" w:space="0" w:color="auto"/>
      </w:divBdr>
      <w:divsChild>
        <w:div w:id="1636565213">
          <w:marLeft w:val="0"/>
          <w:marRight w:val="0"/>
          <w:marTop w:val="0"/>
          <w:marBottom w:val="0"/>
          <w:divBdr>
            <w:top w:val="none" w:sz="0" w:space="0" w:color="auto"/>
            <w:left w:val="none" w:sz="0" w:space="0" w:color="auto"/>
            <w:bottom w:val="none" w:sz="0" w:space="0" w:color="auto"/>
            <w:right w:val="none" w:sz="0" w:space="0" w:color="auto"/>
          </w:divBdr>
        </w:div>
        <w:div w:id="792753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at.int/Documents/Recs/compendiopdf-s/2016-14-s.pdf" TargetMode="External"/><Relationship Id="rId18" Type="http://schemas.openxmlformats.org/officeDocument/2006/relationships/hyperlink" Target="https://www.iccat.int/Documents/Recs/compendiopdf-s/2016-14-s.pdf" TargetMode="External"/><Relationship Id="rId26" Type="http://schemas.openxmlformats.org/officeDocument/2006/relationships/hyperlink" Target="https://www.iccat.int/Documents/Recs/compendiopdf-s/2016-14-s.pdf" TargetMode="External"/><Relationship Id="rId39" Type="http://schemas.openxmlformats.org/officeDocument/2006/relationships/hyperlink" Target="https://www.iccat.int/Documents/Recs/compendiopdf-s/2016-14-s.pdf" TargetMode="External"/><Relationship Id="rId21" Type="http://schemas.openxmlformats.org/officeDocument/2006/relationships/hyperlink" Target="https://www.iccat.int/Documents/Recs/compendiopdf-s/2016-14-s.pdf" TargetMode="External"/><Relationship Id="rId34" Type="http://schemas.openxmlformats.org/officeDocument/2006/relationships/hyperlink" Target="https://www.iccat.int/Documents/Recs/compendiopdf-s/2016-14-s.pdf" TargetMode="External"/><Relationship Id="rId42" Type="http://schemas.openxmlformats.org/officeDocument/2006/relationships/hyperlink" Target="https://www.iccat.int/Documents/Recs/compendiopdf-s/2006-13-s.pdf" TargetMode="External"/><Relationship Id="rId47" Type="http://schemas.openxmlformats.org/officeDocument/2006/relationships/hyperlink" Target="https://www.iccat.int/Documents/Recs/compendiopdf-s/2016-14-s.pdf" TargetMode="External"/><Relationship Id="rId50" Type="http://schemas.openxmlformats.org/officeDocument/2006/relationships/hyperlink" Target="https://www.iccat.int/Documents/Recs/compendiopdf-s/2016-14-s.pdf"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ccat.int/Documents/Recs/compendiopdf-s/2016-14-s.pdf" TargetMode="External"/><Relationship Id="rId29" Type="http://schemas.openxmlformats.org/officeDocument/2006/relationships/hyperlink" Target="https://www.iccat.int/Documents/Recs/compendiopdf-s/2006-13-s.pdf" TargetMode="External"/><Relationship Id="rId11" Type="http://schemas.openxmlformats.org/officeDocument/2006/relationships/hyperlink" Target="https://www.iccat.int/Documents/Recs/compendiopdf-s/2016-14-s.pdf" TargetMode="External"/><Relationship Id="rId24" Type="http://schemas.openxmlformats.org/officeDocument/2006/relationships/hyperlink" Target="https://www.iccat.int/Documents/Recs/compendiopdf-s/2016-14-s.pdf" TargetMode="External"/><Relationship Id="rId32" Type="http://schemas.openxmlformats.org/officeDocument/2006/relationships/hyperlink" Target="https://www.iccat.int/Documents/Recs/compendiopdf-s/2021-15-s.pdf" TargetMode="External"/><Relationship Id="rId37" Type="http://schemas.openxmlformats.org/officeDocument/2006/relationships/hyperlink" Target="https://www.iccat.int/Documents/Recs/compendiopdf-s/2016-14-s.pdf" TargetMode="External"/><Relationship Id="rId40" Type="http://schemas.openxmlformats.org/officeDocument/2006/relationships/hyperlink" Target="https://www.iccat.int/Documents/Recs/compendiopdf-s/2016-14-s.pdf" TargetMode="External"/><Relationship Id="rId45" Type="http://schemas.openxmlformats.org/officeDocument/2006/relationships/hyperlink" Target="https://www.iccat.int/Documents/Recs/compendiopdf-s/2016-14-s.pdf"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www.iccat.int/Documents/Recs/compendiopdf-s/2016-14-s.pdf" TargetMode="External"/><Relationship Id="rId4" Type="http://schemas.openxmlformats.org/officeDocument/2006/relationships/settings" Target="settings.xml"/><Relationship Id="rId9" Type="http://schemas.openxmlformats.org/officeDocument/2006/relationships/hyperlink" Target="https://www.iccat.int/Documents/Recs/compendiopdf-s/2016-14-s.pdf" TargetMode="External"/><Relationship Id="rId14" Type="http://schemas.openxmlformats.org/officeDocument/2006/relationships/hyperlink" Target="https://www.iccat.int/Documents/Recs/compendiopdf-s/2016-14-s.pdf" TargetMode="External"/><Relationship Id="rId22" Type="http://schemas.openxmlformats.org/officeDocument/2006/relationships/hyperlink" Target="https://www.iccat.int/Documents/Recs/compendiopdf-s/2016-14-s.pdf" TargetMode="External"/><Relationship Id="rId27" Type="http://schemas.openxmlformats.org/officeDocument/2006/relationships/hyperlink" Target="https://www.iccat.int/Documents/Recs/compendiopdf-s/2016-14-s.pdf" TargetMode="External"/><Relationship Id="rId30" Type="http://schemas.openxmlformats.org/officeDocument/2006/relationships/hyperlink" Target="https://www.iccat.int/Documents/Recs/compendiopdf-s/2006-13-s.pdf" TargetMode="External"/><Relationship Id="rId35" Type="http://schemas.openxmlformats.org/officeDocument/2006/relationships/hyperlink" Target="https://www.iccat.int/Documents/Recs/compendiopdf-s/2016-14-s.pdf" TargetMode="External"/><Relationship Id="rId43" Type="http://schemas.openxmlformats.org/officeDocument/2006/relationships/hyperlink" Target="https://www.iccat.int/Documents/Recs/compendiopdf-s/2016-14-s.pdf" TargetMode="External"/><Relationship Id="rId48" Type="http://schemas.openxmlformats.org/officeDocument/2006/relationships/hyperlink" Target="https://www.iccat.int/Documents/Recs/compendiopdf-s/2016-14-s.pdf" TargetMode="External"/><Relationship Id="rId56" Type="http://schemas.openxmlformats.org/officeDocument/2006/relationships/footer" Target="footer2.xml"/><Relationship Id="rId8" Type="http://schemas.openxmlformats.org/officeDocument/2006/relationships/hyperlink" Target="https://www.iccat.int/Documents/Recs/compendiopdf-s/2016-14-s.pdf" TargetMode="External"/><Relationship Id="rId51" Type="http://schemas.openxmlformats.org/officeDocument/2006/relationships/hyperlink" Target="https://www.iccat.int/Documents/Recs/compendiopdf-s/2016-14-s.pdf" TargetMode="External"/><Relationship Id="rId3" Type="http://schemas.openxmlformats.org/officeDocument/2006/relationships/styles" Target="styles.xml"/><Relationship Id="rId12" Type="http://schemas.openxmlformats.org/officeDocument/2006/relationships/hyperlink" Target="https://www.iccat.int/Documents/Recs/compendiopdf-s/2016-14-s.pdf" TargetMode="External"/><Relationship Id="rId17" Type="http://schemas.openxmlformats.org/officeDocument/2006/relationships/hyperlink" Target="https://www.iccat.int/Documents/Recs/compendiopdf-s/2016-14-s.pdf" TargetMode="External"/><Relationship Id="rId25" Type="http://schemas.openxmlformats.org/officeDocument/2006/relationships/hyperlink" Target="https://www.iccat.int/Documents/Recs/compendiopdf-s/2016-14-s.pdf" TargetMode="External"/><Relationship Id="rId33" Type="http://schemas.openxmlformats.org/officeDocument/2006/relationships/hyperlink" Target="https://www.iccat.int/Documents/Recs/compendiopdf-s/2022-12-s.pdf" TargetMode="External"/><Relationship Id="rId38" Type="http://schemas.openxmlformats.org/officeDocument/2006/relationships/hyperlink" Target="https://www.iccat.int/Documents/Recs/compendiopdf-s/2016-14-s.pdf" TargetMode="External"/><Relationship Id="rId46" Type="http://schemas.openxmlformats.org/officeDocument/2006/relationships/hyperlink" Target="https://www.iccat.int/Documents/Recs/compendiopdf-s/2016-14-s.pdf" TargetMode="External"/><Relationship Id="rId59" Type="http://schemas.openxmlformats.org/officeDocument/2006/relationships/fontTable" Target="fontTable.xml"/><Relationship Id="rId20" Type="http://schemas.openxmlformats.org/officeDocument/2006/relationships/hyperlink" Target="https://www.iccat.int/Documents/Recs/compendiopdf-s/2016-14-s.pdf" TargetMode="External"/><Relationship Id="rId41" Type="http://schemas.openxmlformats.org/officeDocument/2006/relationships/hyperlink" Target="https://www.iccat.int/Documents/Recs/compendiopdf-s/2016-14-s.pdf"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ccat.int/Documents/Recs/compendiopdf-s/2016-14-s.pdf" TargetMode="External"/><Relationship Id="rId23" Type="http://schemas.openxmlformats.org/officeDocument/2006/relationships/hyperlink" Target="https://www.iccat.int/Documents/Recs/compendiopdf-s/2016-14-s.pdf" TargetMode="External"/><Relationship Id="rId28" Type="http://schemas.openxmlformats.org/officeDocument/2006/relationships/hyperlink" Target="https://www.iccat.int/Documents/Recs/compendiopdf-s/2016-14-s.pdf" TargetMode="External"/><Relationship Id="rId36" Type="http://schemas.openxmlformats.org/officeDocument/2006/relationships/hyperlink" Target="https://www.iccat.int/Documents/Recs/compendiopdf-s/2016-14-s.pdf" TargetMode="External"/><Relationship Id="rId49" Type="http://schemas.openxmlformats.org/officeDocument/2006/relationships/hyperlink" Target="https://www.iccat.int/Documents/Recs/compendiopdf-s/2016-14-s.pdf" TargetMode="External"/><Relationship Id="rId57" Type="http://schemas.openxmlformats.org/officeDocument/2006/relationships/header" Target="header3.xml"/><Relationship Id="rId10" Type="http://schemas.openxmlformats.org/officeDocument/2006/relationships/hyperlink" Target="https://www.iccat.int/Documents/Recs/compendiopdf-s/2016-14-s.pdf" TargetMode="External"/><Relationship Id="rId31" Type="http://schemas.openxmlformats.org/officeDocument/2006/relationships/hyperlink" Target="https://www.iccat.int/Documents/Recs/compendiopdf-s/2006-13-s.pdf" TargetMode="External"/><Relationship Id="rId44" Type="http://schemas.openxmlformats.org/officeDocument/2006/relationships/hyperlink" Target="https://www.iccat.int/Documents/Recs/compendiopdf-s/2016-14-s.pdf" TargetMode="External"/><Relationship Id="rId52" Type="http://schemas.openxmlformats.org/officeDocument/2006/relationships/hyperlink" Target="https://www.iccat.int/Documents/Recs/compendiopdf-s/2016-14-s.pdf"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3F689-7B14-4F7A-92BE-C28EBFEEB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3433</Words>
  <Characters>22809</Characters>
  <Application>Microsoft Office Word</Application>
  <DocSecurity>0</DocSecurity>
  <Lines>190</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2025-11-21T23:37:00Z</dcterms:created>
  <dcterms:modified xsi:type="dcterms:W3CDTF">2025-11-22T17:22:00Z</dcterms:modified>
</cp:coreProperties>
</file>