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68FC" w14:textId="2380D36B" w:rsidR="00340EC3" w:rsidRPr="007A491F" w:rsidRDefault="00340EC3" w:rsidP="00340EC3">
      <w:pPr>
        <w:jc w:val="right"/>
        <w:rPr>
          <w:rFonts w:ascii="Cambria" w:hAnsi="Cambria"/>
          <w:b/>
          <w:bCs/>
        </w:rPr>
      </w:pPr>
      <w:r>
        <w:rPr>
          <w:rFonts w:ascii="Cambria" w:hAnsi="Cambria"/>
          <w:b/>
          <w:bCs/>
        </w:rPr>
        <w:t>Original :</w:t>
      </w:r>
      <w:r>
        <w:rPr>
          <w:rFonts w:ascii="Cambria" w:hAnsi="Cambria"/>
          <w:b/>
        </w:rPr>
        <w:t xml:space="preserve"> </w:t>
      </w:r>
      <w:r>
        <w:rPr>
          <w:rFonts w:ascii="Cambria" w:hAnsi="Cambria"/>
          <w:b/>
          <w:bCs/>
        </w:rPr>
        <w:t>anglais</w:t>
      </w:r>
    </w:p>
    <w:p w14:paraId="2A3422BD" w14:textId="77777777" w:rsidR="00340EC3" w:rsidRPr="007A491F" w:rsidRDefault="00340EC3" w:rsidP="00340EC3">
      <w:pPr>
        <w:jc w:val="both"/>
        <w:rPr>
          <w:rFonts w:ascii="Cambria" w:hAnsi="Cambria"/>
          <w:b/>
          <w:bCs/>
        </w:rPr>
      </w:pPr>
    </w:p>
    <w:p w14:paraId="18601444" w14:textId="7B654E5E" w:rsidR="00F849A7" w:rsidRPr="00F849A7" w:rsidRDefault="00F849A7" w:rsidP="00F849A7">
      <w:pPr>
        <w:widowControl/>
        <w:autoSpaceDE/>
        <w:autoSpaceDN/>
        <w:adjustRightInd/>
        <w:jc w:val="center"/>
        <w:rPr>
          <w:rFonts w:ascii="Cambria" w:hAnsi="Cambria"/>
          <w:b/>
          <w:bCs/>
        </w:rPr>
      </w:pPr>
      <w:bookmarkStart w:id="0" w:name="_Hlk181266742"/>
      <w:r>
        <w:rPr>
          <w:rFonts w:ascii="Cambria" w:hAnsi="Cambria"/>
          <w:b/>
        </w:rPr>
        <w:t>Initiatives de renforcement des capacités en matière d’application proposées par les CPC</w:t>
      </w:r>
    </w:p>
    <w:p w14:paraId="0F056375" w14:textId="6E2FD88D" w:rsidR="00340EC3" w:rsidRPr="0071445B" w:rsidRDefault="0071445B" w:rsidP="0071445B">
      <w:pPr>
        <w:jc w:val="center"/>
        <w:rPr>
          <w:rFonts w:ascii="Cambria" w:hAnsi="Cambria"/>
          <w:i/>
          <w:iCs/>
        </w:rPr>
      </w:pPr>
      <w:r>
        <w:rPr>
          <w:rFonts w:ascii="Cambria" w:hAnsi="Cambria"/>
          <w:i/>
        </w:rPr>
        <w:t>(Document présenté par le Secrétariat de l'ICCAT)</w:t>
      </w:r>
    </w:p>
    <w:bookmarkEnd w:id="0"/>
    <w:p w14:paraId="56A465FF" w14:textId="77777777" w:rsidR="00F849A7" w:rsidRDefault="00F849A7" w:rsidP="00F849A7">
      <w:pPr>
        <w:jc w:val="both"/>
        <w:rPr>
          <w:rFonts w:ascii="Cambria" w:hAnsi="Cambria"/>
        </w:rPr>
      </w:pPr>
    </w:p>
    <w:p w14:paraId="0804DA93" w14:textId="77777777" w:rsidR="0071445B" w:rsidRPr="007A491F" w:rsidRDefault="0071445B" w:rsidP="00634911">
      <w:pPr>
        <w:jc w:val="both"/>
        <w:rPr>
          <w:rFonts w:ascii="Cambria" w:hAnsi="Cambria"/>
        </w:rPr>
      </w:pPr>
    </w:p>
    <w:p w14:paraId="285396D0" w14:textId="02F305D2" w:rsidR="00603735" w:rsidRPr="00FD6187" w:rsidRDefault="00C1655E" w:rsidP="00634911">
      <w:pPr>
        <w:jc w:val="both"/>
        <w:rPr>
          <w:rFonts w:ascii="Cambria" w:hAnsi="Cambria"/>
        </w:rPr>
      </w:pPr>
      <w:r w:rsidRPr="00FD6187">
        <w:rPr>
          <w:rFonts w:ascii="Cambria" w:hAnsi="Cambria"/>
        </w:rPr>
        <w:t>À la réunion du Comité d’application de 2023, le Président a proposé la création d'un document de réunion qui pourrait servir de dépôt pour les possibilités de renforcement des capacités en matière d'application, tant à l'intérieur qu'à l'extérieur de l'ICCAT (y compris de la part des CPC et d'autres organisations).</w:t>
      </w:r>
    </w:p>
    <w:p w14:paraId="6D6A4311" w14:textId="77777777" w:rsidR="00603735" w:rsidRPr="00FD6187" w:rsidRDefault="00603735" w:rsidP="00634911">
      <w:pPr>
        <w:jc w:val="both"/>
        <w:rPr>
          <w:rFonts w:ascii="Cambria" w:hAnsi="Cambria"/>
        </w:rPr>
      </w:pPr>
    </w:p>
    <w:p w14:paraId="704F614E" w14:textId="1E847912" w:rsidR="004D2502" w:rsidRPr="00FD6187" w:rsidRDefault="000A22A6" w:rsidP="00634911">
      <w:pPr>
        <w:jc w:val="both"/>
        <w:rPr>
          <w:rFonts w:ascii="Cambria" w:hAnsi="Cambria"/>
        </w:rPr>
      </w:pPr>
      <w:r w:rsidRPr="00FD6187">
        <w:rPr>
          <w:rFonts w:ascii="Cambria" w:hAnsi="Cambria"/>
        </w:rPr>
        <w:t xml:space="preserve">Comme première étape vers la création de ce dépôt, le Secrétariat a invité les CPC à signaler toute initiative de renforcement des capacités en matière d’application qui sont actuellement proposées. À cette fin, </w:t>
      </w:r>
      <w:r w:rsidR="008D7F41" w:rsidRPr="00FD6187">
        <w:rPr>
          <w:rFonts w:ascii="Cambria" w:hAnsi="Cambria"/>
        </w:rPr>
        <w:t>quelques</w:t>
      </w:r>
      <w:r w:rsidRPr="00FD6187">
        <w:rPr>
          <w:rFonts w:ascii="Cambria" w:hAnsi="Cambria"/>
        </w:rPr>
        <w:t xml:space="preserve"> circulaires ont été diffusées dans un premier temps, lesquelles contenai</w:t>
      </w:r>
      <w:r w:rsidR="000D3D46" w:rsidRPr="00FD6187">
        <w:rPr>
          <w:rFonts w:ascii="Cambria" w:hAnsi="Cambria"/>
        </w:rPr>
        <w:t>en</w:t>
      </w:r>
      <w:r w:rsidRPr="00FD6187">
        <w:rPr>
          <w:rFonts w:ascii="Cambria" w:hAnsi="Cambria"/>
        </w:rPr>
        <w:t>t un formulaire permettant aux CPC d'inclure toutes les possibilités de renforcement des capacités ou d’assistance technique dans lesquelles la CPC joue un rôle qui implique un renforcement des capacités dans la gouvernance, la gestion et les sciences des pêches, potentiellement pertinent pour l’ICCAT, même s</w:t>
      </w:r>
      <w:r w:rsidR="00A41BA2" w:rsidRPr="00FD6187">
        <w:rPr>
          <w:rFonts w:ascii="Cambria" w:hAnsi="Cambria"/>
        </w:rPr>
        <w:t>i celle-ci</w:t>
      </w:r>
      <w:r w:rsidRPr="00FD6187">
        <w:rPr>
          <w:rFonts w:ascii="Cambria" w:hAnsi="Cambria"/>
        </w:rPr>
        <w:t xml:space="preserve"> n’est pas directement axé</w:t>
      </w:r>
      <w:r w:rsidR="00A41BA2" w:rsidRPr="00FD6187">
        <w:rPr>
          <w:rFonts w:ascii="Cambria" w:hAnsi="Cambria"/>
        </w:rPr>
        <w:t>e</w:t>
      </w:r>
      <w:r w:rsidRPr="00FD6187">
        <w:rPr>
          <w:rFonts w:ascii="Cambria" w:hAnsi="Cambria"/>
        </w:rPr>
        <w:t xml:space="preserve"> sur les pêcheries internationales ou l’ICCAT.</w:t>
      </w:r>
    </w:p>
    <w:p w14:paraId="087E429B" w14:textId="77777777" w:rsidR="000A22A6" w:rsidRPr="00FD6187" w:rsidRDefault="000A22A6" w:rsidP="00634911">
      <w:pPr>
        <w:jc w:val="both"/>
        <w:rPr>
          <w:rFonts w:ascii="Cambria" w:hAnsi="Cambria"/>
        </w:rPr>
      </w:pPr>
    </w:p>
    <w:p w14:paraId="17DDB94A" w14:textId="00A9936A" w:rsidR="00B15691" w:rsidRPr="00A41BA2" w:rsidRDefault="004D2502" w:rsidP="00B15691">
      <w:pPr>
        <w:jc w:val="both"/>
        <w:rPr>
          <w:rFonts w:ascii="Cambria" w:eastAsia="MS Mincho" w:hAnsi="Cambria"/>
          <w:color w:val="00000A"/>
        </w:rPr>
      </w:pPr>
      <w:r w:rsidRPr="00FD6187">
        <w:rPr>
          <w:rFonts w:ascii="Cambria" w:hAnsi="Cambria"/>
        </w:rPr>
        <w:t>À la 24</w:t>
      </w:r>
      <w:r w:rsidRPr="00FD6187">
        <w:rPr>
          <w:rFonts w:ascii="Cambria" w:hAnsi="Cambria"/>
          <w:vertAlign w:val="superscript"/>
        </w:rPr>
        <w:t>ème</w:t>
      </w:r>
      <w:r w:rsidR="00A41BA2" w:rsidRPr="00FD6187">
        <w:rPr>
          <w:rFonts w:ascii="Cambria" w:hAnsi="Cambria"/>
        </w:rPr>
        <w:t xml:space="preserve"> </w:t>
      </w:r>
      <w:r w:rsidRPr="00FD6187">
        <w:rPr>
          <w:rFonts w:ascii="Cambria" w:hAnsi="Cambria"/>
        </w:rPr>
        <w:t xml:space="preserve">réunion extraordinaire de la Commission de 2024, le Comité d'application a examiné le document </w:t>
      </w:r>
      <w:r w:rsidR="00A41BA2" w:rsidRPr="00FD6187">
        <w:rPr>
          <w:rFonts w:ascii="Cambria" w:hAnsi="Cambria"/>
        </w:rPr>
        <w:t>« </w:t>
      </w:r>
      <w:r w:rsidRPr="00FD6187">
        <w:rPr>
          <w:rFonts w:ascii="Cambria" w:hAnsi="Cambria"/>
        </w:rPr>
        <w:t>Initiatives de renforcement des capacités en matière d’application proposées par les CPC</w:t>
      </w:r>
      <w:r w:rsidR="00A41BA2" w:rsidRPr="00FD6187">
        <w:rPr>
          <w:rFonts w:ascii="Cambria" w:hAnsi="Cambria"/>
        </w:rPr>
        <w:t> »</w:t>
      </w:r>
      <w:r w:rsidRPr="00FD6187">
        <w:rPr>
          <w:rFonts w:ascii="Cambria" w:hAnsi="Cambria"/>
        </w:rPr>
        <w:t xml:space="preserve"> [</w:t>
      </w:r>
      <w:hyperlink r:id="rId8" w:history="1">
        <w:r w:rsidRPr="00FD6187">
          <w:rPr>
            <w:rStyle w:val="Hyperlink"/>
            <w:rFonts w:ascii="Cambria" w:hAnsi="Cambria"/>
            <w:u w:val="none"/>
          </w:rPr>
          <w:t>COC_307/2024</w:t>
        </w:r>
      </w:hyperlink>
      <w:r w:rsidRPr="00FD6187">
        <w:rPr>
          <w:rFonts w:ascii="Cambria" w:hAnsi="Cambria"/>
        </w:rPr>
        <w:t>], qui contient des résumés des ressources de renforcement des capacités et des informations sur la façon d'y accéder.</w:t>
      </w:r>
      <w:r w:rsidRPr="00FD6187">
        <w:rPr>
          <w:rFonts w:ascii="Cambria" w:hAnsi="Cambria"/>
          <w:color w:val="00000A"/>
        </w:rPr>
        <w:t xml:space="preserve"> </w:t>
      </w:r>
      <w:r w:rsidRPr="00FD6187">
        <w:rPr>
          <w:rFonts w:ascii="Cambria" w:hAnsi="Cambria"/>
        </w:rPr>
        <w:t xml:space="preserve">Conformément à l'objectif du COC visant à faire de ce document un </w:t>
      </w:r>
      <w:r w:rsidR="00117054" w:rsidRPr="00FD6187">
        <w:rPr>
          <w:rFonts w:ascii="Cambria" w:hAnsi="Cambria"/>
        </w:rPr>
        <w:t xml:space="preserve">dépôt </w:t>
      </w:r>
      <w:r w:rsidRPr="00FD6187">
        <w:rPr>
          <w:rFonts w:ascii="Cambria" w:hAnsi="Cambria"/>
        </w:rPr>
        <w:t>accessible et actualisé pour ces informations, il a été publié avec un nouvel ajout soumis par le Brésil en 2025, sur le site web de l’ICCAT à l'adresse suivante :</w:t>
      </w:r>
      <w:r w:rsidRPr="00FD6187">
        <w:rPr>
          <w:rFonts w:ascii="Cambria" w:hAnsi="Cambria"/>
          <w:color w:val="00000A"/>
        </w:rPr>
        <w:t xml:space="preserve"> </w:t>
      </w:r>
      <w:hyperlink r:id="rId9" w:history="1">
        <w:r w:rsidRPr="00FD6187">
          <w:rPr>
            <w:rStyle w:val="Hyperlink"/>
            <w:rFonts w:ascii="Cambria" w:hAnsi="Cambria"/>
            <w:u w:val="none"/>
          </w:rPr>
          <w:t>Initiatives de renforcement des capacités en matière d’application proposées par les CPC</w:t>
        </w:r>
      </w:hyperlink>
      <w:r w:rsidRPr="00FD6187">
        <w:rPr>
          <w:rFonts w:ascii="Cambria" w:hAnsi="Cambria"/>
        </w:rPr>
        <w:t>.</w:t>
      </w:r>
    </w:p>
    <w:p w14:paraId="40945F36" w14:textId="77777777" w:rsidR="004D2502" w:rsidRPr="00202BF1" w:rsidRDefault="004D2502" w:rsidP="00634911">
      <w:pPr>
        <w:jc w:val="both"/>
        <w:rPr>
          <w:rFonts w:ascii="Cambria" w:eastAsia="MS Mincho" w:hAnsi="Cambria"/>
          <w:color w:val="00000A"/>
        </w:rPr>
      </w:pPr>
    </w:p>
    <w:p w14:paraId="729BFF06" w14:textId="7ACD5540" w:rsidR="004D2502" w:rsidRPr="00B32041" w:rsidRDefault="00C1655E" w:rsidP="00634911">
      <w:pPr>
        <w:jc w:val="both"/>
        <w:rPr>
          <w:rFonts w:ascii="Cambria" w:eastAsia="MS Mincho" w:hAnsi="Cambria"/>
          <w:color w:val="00000A"/>
        </w:rPr>
      </w:pPr>
      <w:r w:rsidRPr="00B32041">
        <w:rPr>
          <w:rFonts w:ascii="Cambria" w:hAnsi="Cambria"/>
        </w:rPr>
        <w:t>Les initiatives reçues ont été compilées à l'</w:t>
      </w:r>
      <w:r w:rsidRPr="00B32041">
        <w:rPr>
          <w:rFonts w:ascii="Cambria" w:hAnsi="Cambria"/>
          <w:b/>
          <w:bCs/>
        </w:rPr>
        <w:t>appendice 1</w:t>
      </w:r>
      <w:r w:rsidRPr="00B32041">
        <w:rPr>
          <w:rFonts w:ascii="Cambria" w:hAnsi="Cambria"/>
        </w:rPr>
        <w:t xml:space="preserve"> du présent document afin d'être examinées par le Comité d’application. Les CPC sont toujours invitées à soumettre au </w:t>
      </w:r>
      <w:hyperlink r:id="rId10" w:history="1"/>
      <w:r w:rsidRPr="00B32041">
        <w:rPr>
          <w:rFonts w:ascii="Cambria" w:hAnsi="Cambria"/>
        </w:rPr>
        <w:t>Secrétariat</w:t>
      </w:r>
      <w:hyperlink r:id="rId11" w:history="1"/>
      <w:r w:rsidRPr="00B32041">
        <w:rPr>
          <w:rFonts w:ascii="Cambria" w:hAnsi="Cambria"/>
        </w:rPr>
        <w:t xml:space="preserve"> toute nouvelle entrée à inclure dans la liste ou toute mise à jour ou demande de suppression d’une entrée de la liste.</w:t>
      </w:r>
      <w:r w:rsidRPr="00B32041">
        <w:rPr>
          <w:rFonts w:ascii="Cambria" w:hAnsi="Cambria"/>
          <w:color w:val="00000A"/>
        </w:rPr>
        <w:t xml:space="preserve"> En outre, cette possibilité est étendue à d'autres entités concernées afin qu'elles puissent présenter des initiatives supplémentaires en matière de renforcement des capacités.</w:t>
      </w:r>
    </w:p>
    <w:p w14:paraId="5D018FE5" w14:textId="65937633" w:rsidR="000B1C13" w:rsidRPr="007A491F" w:rsidRDefault="000B1C13" w:rsidP="00634911">
      <w:pPr>
        <w:jc w:val="both"/>
        <w:rPr>
          <w:rFonts w:ascii="Cambria" w:hAnsi="Cambria"/>
        </w:rPr>
      </w:pPr>
    </w:p>
    <w:sectPr w:rsidR="000B1C13" w:rsidRPr="007A491F" w:rsidSect="00D45493">
      <w:headerReference w:type="default" r:id="rId12"/>
      <w:footerReference w:type="default" r:id="rId13"/>
      <w:pgSz w:w="12240" w:h="15840"/>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06BF" w14:textId="77777777" w:rsidR="00866279" w:rsidRDefault="00866279" w:rsidP="00340EC3">
      <w:r>
        <w:separator/>
      </w:r>
    </w:p>
  </w:endnote>
  <w:endnote w:type="continuationSeparator" w:id="0">
    <w:p w14:paraId="2B8D5932" w14:textId="77777777" w:rsidR="00866279" w:rsidRDefault="00866279" w:rsidP="003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88EF" w14:textId="508CD397" w:rsidR="00340EC3" w:rsidRDefault="00A23CF5" w:rsidP="00340EC3">
    <w:pPr>
      <w:pStyle w:val="Footer"/>
      <w:jc w:val="center"/>
    </w:pPr>
    <w:sdt>
      <w:sdtPr>
        <w:rPr>
          <w:rFonts w:ascii="Calibri" w:eastAsia="Calibri" w:hAnsi="Calibri" w:cs="Calibri"/>
        </w:rPr>
        <w:id w:val="1164588205"/>
        <w:docPartObj>
          <w:docPartGallery w:val="Page Numbers (Top of Page)"/>
          <w:docPartUnique/>
        </w:docPartObj>
      </w:sdtPr>
      <w:sdtEndPr/>
      <w:sdtContent>
        <w:r w:rsidR="00340EC3" w:rsidRPr="00A71FCB">
          <w:rPr>
            <w:rFonts w:ascii="Cambria" w:eastAsia="Calibri" w:hAnsi="Cambria" w:cs="Calibri"/>
          </w:rPr>
          <w:fldChar w:fldCharType="begin"/>
        </w:r>
        <w:r w:rsidR="00340EC3" w:rsidRPr="00A71FCB">
          <w:rPr>
            <w:rFonts w:ascii="Cambria" w:eastAsia="Calibri" w:hAnsi="Cambria" w:cs="Calibri"/>
          </w:rPr>
          <w:instrText xml:space="preserve"> PAGE </w:instrText>
        </w:r>
        <w:r w:rsidR="00340EC3" w:rsidRPr="00A71FCB">
          <w:rPr>
            <w:rFonts w:ascii="Cambria" w:eastAsia="Calibri" w:hAnsi="Cambria" w:cs="Calibri"/>
          </w:rPr>
          <w:fldChar w:fldCharType="separate"/>
        </w:r>
        <w:r w:rsidR="00340EC3">
          <w:rPr>
            <w:rFonts w:ascii="Cambria" w:eastAsia="Calibri" w:hAnsi="Cambria" w:cs="Calibri"/>
          </w:rPr>
          <w:t>1</w:t>
        </w:r>
        <w:r w:rsidR="00340EC3" w:rsidRPr="00A71FCB">
          <w:rPr>
            <w:rFonts w:ascii="Cambria" w:eastAsia="Calibri" w:hAnsi="Cambria" w:cs="Calibri"/>
          </w:rPr>
          <w:fldChar w:fldCharType="end"/>
        </w:r>
        <w:r w:rsidR="00D06F05">
          <w:rPr>
            <w:rFonts w:ascii="Cambria" w:hAnsi="Cambria"/>
          </w:rPr>
          <w:t xml:space="preserve"> / </w:t>
        </w:r>
        <w:r w:rsidR="00340EC3" w:rsidRPr="00A71FCB">
          <w:rPr>
            <w:rFonts w:ascii="Cambria" w:eastAsia="Calibri" w:hAnsi="Cambria" w:cs="Calibri"/>
          </w:rPr>
          <w:fldChar w:fldCharType="begin"/>
        </w:r>
        <w:r w:rsidR="00340EC3" w:rsidRPr="00A71FCB">
          <w:rPr>
            <w:rFonts w:ascii="Cambria" w:eastAsia="Calibri" w:hAnsi="Cambria" w:cs="Calibri"/>
          </w:rPr>
          <w:instrText xml:space="preserve"> NUMPAGES  </w:instrText>
        </w:r>
        <w:r w:rsidR="00340EC3" w:rsidRPr="00A71FCB">
          <w:rPr>
            <w:rFonts w:ascii="Cambria" w:eastAsia="Calibri" w:hAnsi="Cambria" w:cs="Calibri"/>
          </w:rPr>
          <w:fldChar w:fldCharType="separate"/>
        </w:r>
        <w:r w:rsidR="00340EC3">
          <w:rPr>
            <w:rFonts w:ascii="Cambria" w:eastAsia="Calibri" w:hAnsi="Cambria" w:cs="Calibri"/>
          </w:rPr>
          <w:t>6</w:t>
        </w:r>
        <w:r w:rsidR="00340EC3" w:rsidRPr="00A71FCB">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8BDB" w14:textId="77777777" w:rsidR="00866279" w:rsidRDefault="00866279" w:rsidP="00340EC3">
      <w:r>
        <w:separator/>
      </w:r>
    </w:p>
  </w:footnote>
  <w:footnote w:type="continuationSeparator" w:id="0">
    <w:p w14:paraId="06AD29CF" w14:textId="77777777" w:rsidR="00866279" w:rsidRDefault="00866279" w:rsidP="0034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63E6" w14:textId="4D0FC07E" w:rsidR="00340EC3" w:rsidRPr="001A2EC8" w:rsidRDefault="00340EC3" w:rsidP="00340EC3">
    <w:pPr>
      <w:pStyle w:val="Header"/>
      <w:jc w:val="right"/>
      <w:rPr>
        <w:rFonts w:ascii="Cambria" w:hAnsi="Cambria"/>
        <w:b/>
        <w:bCs/>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rPr>
      <w:t>COC_307/2025</w:t>
    </w:r>
  </w:p>
  <w:p w14:paraId="09674853" w14:textId="3570C668" w:rsidR="00340EC3" w:rsidRPr="00340EC3" w:rsidRDefault="00340EC3" w:rsidP="00340EC3">
    <w:pPr>
      <w:pStyle w:val="Header"/>
      <w:jc w:val="right"/>
      <w:rPr>
        <w:b/>
        <w:bCs/>
      </w:rPr>
    </w:pPr>
    <w:r w:rsidRPr="001A2EC8">
      <w:rPr>
        <w:rFonts w:ascii="Cambria" w:hAnsi="Cambria"/>
      </w:rPr>
      <w:fldChar w:fldCharType="begin"/>
    </w:r>
    <w:r w:rsidRPr="001A2EC8">
      <w:rPr>
        <w:rFonts w:ascii="Cambria" w:hAnsi="Cambria"/>
        <w:b/>
      </w:rPr>
      <w:instrText xml:space="preserve"> TIME \@ "dd/MM/yyyy H:mm" </w:instrText>
    </w:r>
    <w:r w:rsidRPr="001A2EC8">
      <w:rPr>
        <w:rFonts w:ascii="Cambria" w:hAnsi="Cambria"/>
      </w:rPr>
      <w:fldChar w:fldCharType="separate"/>
    </w:r>
    <w:r w:rsidR="00A23CF5">
      <w:rPr>
        <w:rFonts w:ascii="Cambria" w:hAnsi="Cambria"/>
        <w:b/>
        <w:noProof/>
      </w:rPr>
      <w:t>06/11/2025 10:54</w:t>
    </w:r>
    <w:r w:rsidRPr="001A2EC8">
      <w:rPr>
        <w:rFonts w:ascii="Cambria" w:hAnsi="Cambria"/>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F0"/>
    <w:multiLevelType w:val="hybridMultilevel"/>
    <w:tmpl w:val="C24ED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23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F1"/>
    <w:rsid w:val="00067E10"/>
    <w:rsid w:val="00095B84"/>
    <w:rsid w:val="000A22A6"/>
    <w:rsid w:val="000B1C13"/>
    <w:rsid w:val="000D3D46"/>
    <w:rsid w:val="000D7084"/>
    <w:rsid w:val="00110DF9"/>
    <w:rsid w:val="00115BFF"/>
    <w:rsid w:val="00117054"/>
    <w:rsid w:val="001959F5"/>
    <w:rsid w:val="001D4A8D"/>
    <w:rsid w:val="001D61F1"/>
    <w:rsid w:val="00202BF1"/>
    <w:rsid w:val="002247D5"/>
    <w:rsid w:val="002576D6"/>
    <w:rsid w:val="00271E77"/>
    <w:rsid w:val="00281B54"/>
    <w:rsid w:val="002B080C"/>
    <w:rsid w:val="002C3617"/>
    <w:rsid w:val="002C7DAE"/>
    <w:rsid w:val="00312E81"/>
    <w:rsid w:val="00340EC3"/>
    <w:rsid w:val="00380627"/>
    <w:rsid w:val="003B5160"/>
    <w:rsid w:val="003B738F"/>
    <w:rsid w:val="003E3D91"/>
    <w:rsid w:val="00433211"/>
    <w:rsid w:val="004356DC"/>
    <w:rsid w:val="00490D56"/>
    <w:rsid w:val="00495056"/>
    <w:rsid w:val="004D2502"/>
    <w:rsid w:val="00531E1E"/>
    <w:rsid w:val="00585B38"/>
    <w:rsid w:val="005E22CB"/>
    <w:rsid w:val="005F153A"/>
    <w:rsid w:val="00603735"/>
    <w:rsid w:val="00624028"/>
    <w:rsid w:val="00634911"/>
    <w:rsid w:val="006E145D"/>
    <w:rsid w:val="006E7EF5"/>
    <w:rsid w:val="006F5AEF"/>
    <w:rsid w:val="0071445B"/>
    <w:rsid w:val="00756B15"/>
    <w:rsid w:val="00773758"/>
    <w:rsid w:val="007A205D"/>
    <w:rsid w:val="007A491F"/>
    <w:rsid w:val="00866279"/>
    <w:rsid w:val="008816CC"/>
    <w:rsid w:val="008C7826"/>
    <w:rsid w:val="008D7F41"/>
    <w:rsid w:val="00912A37"/>
    <w:rsid w:val="009529EC"/>
    <w:rsid w:val="009F449C"/>
    <w:rsid w:val="00A170A1"/>
    <w:rsid w:val="00A23CF5"/>
    <w:rsid w:val="00A41BA2"/>
    <w:rsid w:val="00A82C21"/>
    <w:rsid w:val="00AF1E1C"/>
    <w:rsid w:val="00AF1F62"/>
    <w:rsid w:val="00B10F29"/>
    <w:rsid w:val="00B15691"/>
    <w:rsid w:val="00B32041"/>
    <w:rsid w:val="00B71BC3"/>
    <w:rsid w:val="00BE0065"/>
    <w:rsid w:val="00C1655E"/>
    <w:rsid w:val="00C446F4"/>
    <w:rsid w:val="00D00254"/>
    <w:rsid w:val="00D06F05"/>
    <w:rsid w:val="00D45493"/>
    <w:rsid w:val="00D6636D"/>
    <w:rsid w:val="00D825B3"/>
    <w:rsid w:val="00DB50F7"/>
    <w:rsid w:val="00DB7155"/>
    <w:rsid w:val="00E05861"/>
    <w:rsid w:val="00E3679D"/>
    <w:rsid w:val="00E503AC"/>
    <w:rsid w:val="00E803B2"/>
    <w:rsid w:val="00EB2CD7"/>
    <w:rsid w:val="00EB5088"/>
    <w:rsid w:val="00F10718"/>
    <w:rsid w:val="00F348D0"/>
    <w:rsid w:val="00F849A7"/>
    <w:rsid w:val="00FC41F3"/>
    <w:rsid w:val="00FD549B"/>
    <w:rsid w:val="00FD6187"/>
    <w:rsid w:val="00FD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87045F"/>
  <w15:chartTrackingRefBased/>
  <w15:docId w15:val="{08A842EE-C85F-4070-9C61-227CFB4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F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D61F1"/>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61F1"/>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61F1"/>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61F1"/>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D61F1"/>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D61F1"/>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D61F1"/>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D61F1"/>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D61F1"/>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F1"/>
    <w:rPr>
      <w:rFonts w:eastAsiaTheme="majorEastAsia" w:cstheme="majorBidi"/>
      <w:color w:val="272727" w:themeColor="text1" w:themeTint="D8"/>
    </w:rPr>
  </w:style>
  <w:style w:type="paragraph" w:styleId="Title">
    <w:name w:val="Title"/>
    <w:basedOn w:val="Normal"/>
    <w:next w:val="Normal"/>
    <w:link w:val="TitleChar"/>
    <w:uiPriority w:val="10"/>
    <w:qFormat/>
    <w:rsid w:val="001D61F1"/>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F1"/>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F1"/>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D61F1"/>
    <w:rPr>
      <w:i/>
      <w:iCs/>
      <w:color w:val="404040" w:themeColor="text1" w:themeTint="BF"/>
    </w:rPr>
  </w:style>
  <w:style w:type="paragraph" w:styleId="ListParagraph">
    <w:name w:val="List Paragraph"/>
    <w:basedOn w:val="Normal"/>
    <w:uiPriority w:val="34"/>
    <w:qFormat/>
    <w:rsid w:val="001D61F1"/>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D61F1"/>
    <w:rPr>
      <w:i/>
      <w:iCs/>
      <w:color w:val="0F4761" w:themeColor="accent1" w:themeShade="BF"/>
    </w:rPr>
  </w:style>
  <w:style w:type="paragraph" w:styleId="IntenseQuote">
    <w:name w:val="Intense Quote"/>
    <w:basedOn w:val="Normal"/>
    <w:next w:val="Normal"/>
    <w:link w:val="IntenseQuoteChar"/>
    <w:uiPriority w:val="30"/>
    <w:qFormat/>
    <w:rsid w:val="001D61F1"/>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D61F1"/>
    <w:rPr>
      <w:i/>
      <w:iCs/>
      <w:color w:val="0F4761" w:themeColor="accent1" w:themeShade="BF"/>
    </w:rPr>
  </w:style>
  <w:style w:type="character" w:styleId="IntenseReference">
    <w:name w:val="Intense Reference"/>
    <w:basedOn w:val="DefaultParagraphFont"/>
    <w:uiPriority w:val="32"/>
    <w:qFormat/>
    <w:rsid w:val="001D61F1"/>
    <w:rPr>
      <w:b/>
      <w:bCs/>
      <w:smallCaps/>
      <w:color w:val="0F4761" w:themeColor="accent1" w:themeShade="BF"/>
      <w:spacing w:val="5"/>
    </w:rPr>
  </w:style>
  <w:style w:type="character" w:styleId="Hyperlink">
    <w:name w:val="Hyperlink"/>
    <w:basedOn w:val="DefaultParagraphFont"/>
    <w:uiPriority w:val="99"/>
    <w:unhideWhenUsed/>
    <w:rsid w:val="001D61F1"/>
    <w:rPr>
      <w:color w:val="0070C0" w:themeColor="hyperlink"/>
      <w:u w:val="single"/>
    </w:rPr>
  </w:style>
  <w:style w:type="character" w:styleId="UnresolvedMention">
    <w:name w:val="Unresolved Mention"/>
    <w:basedOn w:val="DefaultParagraphFont"/>
    <w:uiPriority w:val="99"/>
    <w:semiHidden/>
    <w:unhideWhenUsed/>
    <w:rsid w:val="001D61F1"/>
    <w:rPr>
      <w:color w:val="605E5C"/>
      <w:shd w:val="clear" w:color="auto" w:fill="E1DFDD"/>
    </w:rPr>
  </w:style>
  <w:style w:type="character" w:styleId="CommentReference">
    <w:name w:val="annotation reference"/>
    <w:basedOn w:val="DefaultParagraphFont"/>
    <w:semiHidden/>
    <w:unhideWhenUsed/>
    <w:rsid w:val="00D00254"/>
    <w:rPr>
      <w:sz w:val="16"/>
      <w:szCs w:val="16"/>
    </w:rPr>
  </w:style>
  <w:style w:type="paragraph" w:styleId="CommentText">
    <w:name w:val="annotation text"/>
    <w:basedOn w:val="Normal"/>
    <w:link w:val="CommentTextChar"/>
    <w:unhideWhenUsed/>
    <w:rsid w:val="00D00254"/>
  </w:style>
  <w:style w:type="character" w:customStyle="1" w:styleId="CommentTextChar">
    <w:name w:val="Comment Text Char"/>
    <w:basedOn w:val="DefaultParagraphFont"/>
    <w:link w:val="CommentText"/>
    <w:rsid w:val="00D00254"/>
    <w:rPr>
      <w:rFonts w:ascii="Times New Roman" w:eastAsia="Times New Roman" w:hAnsi="Times New Roman" w:cs="Times New Roman"/>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D00254"/>
    <w:rPr>
      <w:b/>
      <w:bCs/>
    </w:rPr>
  </w:style>
  <w:style w:type="character" w:customStyle="1" w:styleId="CommentSubjectChar">
    <w:name w:val="Comment Subject Char"/>
    <w:basedOn w:val="CommentTextChar"/>
    <w:link w:val="CommentSubject"/>
    <w:uiPriority w:val="99"/>
    <w:semiHidden/>
    <w:rsid w:val="00D00254"/>
    <w:rPr>
      <w:rFonts w:ascii="Times New Roman" w:eastAsia="Times New Roman" w:hAnsi="Times New Roman" w:cs="Times New Roman"/>
      <w:b/>
      <w:bCs/>
      <w:kern w:val="0"/>
      <w:sz w:val="20"/>
      <w:szCs w:val="20"/>
      <w:lang w:val="fr-FR"/>
      <w14:ligatures w14:val="none"/>
    </w:rPr>
  </w:style>
  <w:style w:type="table" w:styleId="TableGrid">
    <w:name w:val="Table Grid"/>
    <w:basedOn w:val="TableNormal"/>
    <w:uiPriority w:val="39"/>
    <w:rsid w:val="000B1C13"/>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1C1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40EC3"/>
    <w:pPr>
      <w:tabs>
        <w:tab w:val="center" w:pos="4680"/>
        <w:tab w:val="right" w:pos="9360"/>
      </w:tabs>
    </w:pPr>
  </w:style>
  <w:style w:type="character" w:customStyle="1" w:styleId="HeaderChar">
    <w:name w:val="Header Char"/>
    <w:basedOn w:val="DefaultParagraphFont"/>
    <w:link w:val="Header"/>
    <w:uiPriority w:val="99"/>
    <w:rsid w:val="00340EC3"/>
    <w:rPr>
      <w:rFonts w:ascii="Times New Roman" w:eastAsia="Times New Roman" w:hAnsi="Times New Roman" w:cs="Times New Roman"/>
      <w:kern w:val="0"/>
      <w:sz w:val="20"/>
      <w:szCs w:val="20"/>
      <w:lang w:val="fr-FR"/>
      <w14:ligatures w14:val="none"/>
    </w:rPr>
  </w:style>
  <w:style w:type="paragraph" w:styleId="Footer">
    <w:name w:val="footer"/>
    <w:basedOn w:val="Normal"/>
    <w:link w:val="FooterChar"/>
    <w:uiPriority w:val="99"/>
    <w:unhideWhenUsed/>
    <w:rsid w:val="00340EC3"/>
    <w:pPr>
      <w:tabs>
        <w:tab w:val="center" w:pos="4680"/>
        <w:tab w:val="right" w:pos="9360"/>
      </w:tabs>
    </w:pPr>
  </w:style>
  <w:style w:type="character" w:customStyle="1" w:styleId="FooterChar">
    <w:name w:val="Footer Char"/>
    <w:basedOn w:val="DefaultParagraphFont"/>
    <w:link w:val="Footer"/>
    <w:uiPriority w:val="99"/>
    <w:rsid w:val="00340EC3"/>
    <w:rPr>
      <w:rFonts w:ascii="Times New Roman" w:eastAsia="Times New Roman" w:hAnsi="Times New Roman" w:cs="Times New Roman"/>
      <w:kern w:val="0"/>
      <w:sz w:val="20"/>
      <w:szCs w:val="20"/>
      <w:lang w:val="fr-FR"/>
      <w14:ligatures w14:val="none"/>
    </w:rPr>
  </w:style>
  <w:style w:type="paragraph" w:styleId="FootnoteText">
    <w:name w:val="footnote text"/>
    <w:basedOn w:val="Normal"/>
    <w:link w:val="FootnoteTextChar"/>
    <w:uiPriority w:val="99"/>
    <w:semiHidden/>
    <w:unhideWhenUsed/>
    <w:rsid w:val="007A205D"/>
  </w:style>
  <w:style w:type="character" w:customStyle="1" w:styleId="FootnoteTextChar">
    <w:name w:val="Footnote Text Char"/>
    <w:basedOn w:val="DefaultParagraphFont"/>
    <w:link w:val="FootnoteText"/>
    <w:uiPriority w:val="99"/>
    <w:semiHidden/>
    <w:rsid w:val="007A205D"/>
    <w:rPr>
      <w:rFonts w:ascii="Times New Roman" w:eastAsia="Times New Roman" w:hAnsi="Times New Roman" w:cs="Times New Roman"/>
      <w:kern w:val="0"/>
      <w:sz w:val="20"/>
      <w:szCs w:val="20"/>
      <w:lang w:val="fr-FR"/>
      <w14:ligatures w14:val="none"/>
    </w:rPr>
  </w:style>
  <w:style w:type="character" w:styleId="FootnoteReference">
    <w:name w:val="footnote reference"/>
    <w:basedOn w:val="DefaultParagraphFont"/>
    <w:uiPriority w:val="99"/>
    <w:semiHidden/>
    <w:unhideWhenUsed/>
    <w:rsid w:val="007A205D"/>
    <w:rPr>
      <w:vertAlign w:val="superscript"/>
    </w:rPr>
  </w:style>
  <w:style w:type="paragraph" w:styleId="NormalWeb">
    <w:name w:val="Normal (Web)"/>
    <w:basedOn w:val="Normal"/>
    <w:uiPriority w:val="99"/>
    <w:semiHidden/>
    <w:unhideWhenUsed/>
    <w:rsid w:val="00F849A7"/>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E7E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com2024/fra/COC_307_fr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ccat.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ccat.int" TargetMode="External"/><Relationship Id="rId4" Type="http://schemas.openxmlformats.org/officeDocument/2006/relationships/settings" Target="settings.xml"/><Relationship Id="rId9" Type="http://schemas.openxmlformats.org/officeDocument/2006/relationships/hyperlink" Target="https://iccat.int/fr/CBIniciativ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A1B7-E9ED-49E0-9BBC-FDCB298B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Pinet</dc:creator>
  <cp:keywords/>
  <dc:description/>
  <cp:lastModifiedBy>Dorothee Pinet</cp:lastModifiedBy>
  <cp:revision>2</cp:revision>
  <dcterms:created xsi:type="dcterms:W3CDTF">2025-11-06T09:55:00Z</dcterms:created>
  <dcterms:modified xsi:type="dcterms:W3CDTF">2025-11-06T09:55:00Z</dcterms:modified>
</cp:coreProperties>
</file>