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68FC" w14:textId="2380D36B" w:rsidR="00340EC3" w:rsidRPr="00DE3D3C" w:rsidRDefault="00340EC3" w:rsidP="00340EC3">
      <w:pPr>
        <w:jc w:val="right"/>
        <w:rPr>
          <w:rFonts w:ascii="Cambria" w:hAnsi="Cambria"/>
          <w:b/>
          <w:bCs/>
        </w:rPr>
      </w:pPr>
      <w:r w:rsidRPr="00DE3D3C">
        <w:rPr>
          <w:rFonts w:ascii="Cambria" w:hAnsi="Cambria"/>
          <w:b/>
          <w:bCs/>
        </w:rPr>
        <w:t>Original: English</w:t>
      </w:r>
    </w:p>
    <w:p w14:paraId="2A3422BD" w14:textId="77777777" w:rsidR="00340EC3" w:rsidRPr="00DE3D3C" w:rsidRDefault="00340EC3" w:rsidP="00340EC3">
      <w:pPr>
        <w:jc w:val="both"/>
        <w:rPr>
          <w:rFonts w:ascii="Cambria" w:hAnsi="Cambria"/>
          <w:b/>
          <w:bCs/>
        </w:rPr>
      </w:pPr>
    </w:p>
    <w:p w14:paraId="18601444" w14:textId="7B654E5E" w:rsidR="00F849A7" w:rsidRPr="00DE3D3C" w:rsidRDefault="00F849A7" w:rsidP="00F849A7">
      <w:pPr>
        <w:widowControl/>
        <w:autoSpaceDE/>
        <w:autoSpaceDN/>
        <w:adjustRightInd/>
        <w:jc w:val="center"/>
        <w:rPr>
          <w:rFonts w:ascii="Cambria" w:hAnsi="Cambria"/>
          <w:b/>
          <w:bCs/>
        </w:rPr>
      </w:pPr>
      <w:bookmarkStart w:id="0" w:name="_Hlk181266742"/>
      <w:r w:rsidRPr="00DE3D3C">
        <w:rPr>
          <w:rFonts w:ascii="Cambria" w:hAnsi="Cambria"/>
          <w:b/>
          <w:bCs/>
        </w:rPr>
        <w:t>Compliance-related capacity building initiatives offered by the CPCs</w:t>
      </w:r>
    </w:p>
    <w:p w14:paraId="0F056375" w14:textId="6E2FD88D" w:rsidR="00340EC3" w:rsidRPr="00DE3D3C" w:rsidRDefault="0071445B" w:rsidP="0071445B">
      <w:pPr>
        <w:jc w:val="center"/>
        <w:rPr>
          <w:rFonts w:ascii="Cambria" w:hAnsi="Cambria"/>
          <w:i/>
          <w:iCs/>
        </w:rPr>
      </w:pPr>
      <w:r w:rsidRPr="00DE3D3C">
        <w:rPr>
          <w:rFonts w:ascii="Cambria" w:hAnsi="Cambria"/>
          <w:i/>
          <w:iCs/>
        </w:rPr>
        <w:t xml:space="preserve">(submitted by the </w:t>
      </w:r>
      <w:r w:rsidR="006E145D" w:rsidRPr="00DE3D3C">
        <w:rPr>
          <w:rFonts w:ascii="Cambria" w:hAnsi="Cambria"/>
          <w:i/>
          <w:iCs/>
        </w:rPr>
        <w:t xml:space="preserve">ICCAT </w:t>
      </w:r>
      <w:r w:rsidRPr="00DE3D3C">
        <w:rPr>
          <w:rFonts w:ascii="Cambria" w:hAnsi="Cambria"/>
          <w:i/>
          <w:iCs/>
        </w:rPr>
        <w:t>Secretariat)</w:t>
      </w:r>
    </w:p>
    <w:bookmarkEnd w:id="0"/>
    <w:p w14:paraId="56A465FF" w14:textId="77777777" w:rsidR="00F849A7" w:rsidRPr="00DE3D3C" w:rsidRDefault="00F849A7" w:rsidP="00F849A7">
      <w:pPr>
        <w:jc w:val="both"/>
        <w:rPr>
          <w:rFonts w:ascii="Cambria" w:hAnsi="Cambria"/>
        </w:rPr>
      </w:pPr>
    </w:p>
    <w:p w14:paraId="0804DA93" w14:textId="77777777" w:rsidR="0071445B" w:rsidRPr="00DE3D3C" w:rsidRDefault="0071445B" w:rsidP="00634911">
      <w:pPr>
        <w:jc w:val="both"/>
        <w:rPr>
          <w:rFonts w:ascii="Cambria" w:hAnsi="Cambria"/>
        </w:rPr>
      </w:pPr>
    </w:p>
    <w:p w14:paraId="285396D0" w14:textId="02F305D2" w:rsidR="00603735" w:rsidRPr="00DE3D3C" w:rsidRDefault="00C1655E" w:rsidP="00634911">
      <w:pPr>
        <w:jc w:val="both"/>
        <w:rPr>
          <w:rFonts w:ascii="Cambria" w:hAnsi="Cambria"/>
        </w:rPr>
      </w:pPr>
      <w:r w:rsidRPr="00DE3D3C">
        <w:rPr>
          <w:rFonts w:ascii="Cambria" w:hAnsi="Cambria"/>
        </w:rPr>
        <w:t>At the 2023 meeting of the Compliance Committee, the Chair proposed creation of a meeting document that could serve as a repository for compliance-related capacity</w:t>
      </w:r>
      <w:r w:rsidR="000A22A6" w:rsidRPr="00DE3D3C">
        <w:rPr>
          <w:rFonts w:ascii="Cambria" w:hAnsi="Cambria"/>
        </w:rPr>
        <w:t>-</w:t>
      </w:r>
      <w:r w:rsidRPr="00DE3D3C">
        <w:rPr>
          <w:rFonts w:ascii="Cambria" w:hAnsi="Cambria"/>
        </w:rPr>
        <w:t>building opportunities from both within and outside of ICCAT (including from CPCs and other organi</w:t>
      </w:r>
      <w:r w:rsidR="00D45493" w:rsidRPr="00DE3D3C">
        <w:rPr>
          <w:rFonts w:ascii="Cambria" w:hAnsi="Cambria"/>
        </w:rPr>
        <w:t>s</w:t>
      </w:r>
      <w:r w:rsidRPr="00DE3D3C">
        <w:rPr>
          <w:rFonts w:ascii="Cambria" w:hAnsi="Cambria"/>
        </w:rPr>
        <w:t>ations).</w:t>
      </w:r>
    </w:p>
    <w:p w14:paraId="6D6A4311" w14:textId="77777777" w:rsidR="00603735" w:rsidRPr="00DE3D3C" w:rsidRDefault="00603735" w:rsidP="00634911">
      <w:pPr>
        <w:jc w:val="both"/>
        <w:rPr>
          <w:rFonts w:ascii="Cambria" w:hAnsi="Cambria"/>
        </w:rPr>
      </w:pPr>
    </w:p>
    <w:p w14:paraId="704F614E" w14:textId="2FAFCC4F" w:rsidR="004D2502" w:rsidRPr="00DE3D3C" w:rsidRDefault="000A22A6" w:rsidP="00634911">
      <w:pPr>
        <w:jc w:val="both"/>
        <w:rPr>
          <w:rFonts w:ascii="Cambria" w:hAnsi="Cambria"/>
        </w:rPr>
      </w:pPr>
      <w:r w:rsidRPr="00DE3D3C">
        <w:rPr>
          <w:rFonts w:ascii="Cambria" w:hAnsi="Cambria"/>
        </w:rPr>
        <w:t>As a first step towards building this repository, the Secretariat invited CPCs to report any compliance-related capacity-building initiatives currently on offer. For this purpose, certain circulars were initially distributed, together with a form therewith for CPCs to include any capacity-building or technical assistance opportunities in which the CPC plays a role that involves building capacity in fisheries governance, management, and science of potential relevance to ICCAT, even if not directly targeted at international fisheries or ICCAT.</w:t>
      </w:r>
    </w:p>
    <w:p w14:paraId="087E429B" w14:textId="77777777" w:rsidR="000A22A6" w:rsidRPr="00DE3D3C" w:rsidRDefault="000A22A6" w:rsidP="00634911">
      <w:pPr>
        <w:jc w:val="both"/>
        <w:rPr>
          <w:rFonts w:ascii="Cambria" w:hAnsi="Cambria"/>
        </w:rPr>
      </w:pPr>
    </w:p>
    <w:p w14:paraId="17DDB94A" w14:textId="2131C4EB" w:rsidR="00B15691" w:rsidRPr="00DE3D3C" w:rsidRDefault="004D2502" w:rsidP="00B15691">
      <w:pPr>
        <w:jc w:val="both"/>
        <w:rPr>
          <w:rFonts w:ascii="Cambria" w:eastAsia="MS Mincho" w:hAnsi="Cambria"/>
          <w:color w:val="00000A"/>
          <w:lang w:val="en-US"/>
        </w:rPr>
      </w:pPr>
      <w:r w:rsidRPr="00DE3D3C">
        <w:rPr>
          <w:rFonts w:ascii="Cambria" w:eastAsia="MS Mincho" w:hAnsi="Cambria"/>
          <w:color w:val="00000A"/>
          <w:lang w:val="en-US"/>
        </w:rPr>
        <w:t xml:space="preserve">At the </w:t>
      </w:r>
      <w:r w:rsidR="00EB5088" w:rsidRPr="00DE3D3C">
        <w:rPr>
          <w:rFonts w:ascii="Cambria" w:eastAsia="MS Mincho" w:hAnsi="Cambria"/>
          <w:color w:val="00000A"/>
        </w:rPr>
        <w:t xml:space="preserve">24th Special Meeting of the Commission of </w:t>
      </w:r>
      <w:r w:rsidRPr="00DE3D3C">
        <w:rPr>
          <w:rFonts w:ascii="Cambria" w:eastAsia="MS Mincho" w:hAnsi="Cambria"/>
          <w:color w:val="00000A"/>
          <w:lang w:val="en-US"/>
        </w:rPr>
        <w:t>2024, the Compliance Committee considered “Compliance-related capacity-building initiatives offered by the CPCs”</w:t>
      </w:r>
      <w:r w:rsidR="00EB2CD7" w:rsidRPr="00DE3D3C">
        <w:rPr>
          <w:rFonts w:ascii="Cambria" w:eastAsia="MS Mincho" w:hAnsi="Cambria"/>
          <w:color w:val="00000A"/>
          <w:lang w:val="en-US"/>
        </w:rPr>
        <w:t xml:space="preserve"> [</w:t>
      </w:r>
      <w:hyperlink r:id="rId8" w:history="1">
        <w:r w:rsidR="00EB2CD7" w:rsidRPr="00DE3D3C">
          <w:rPr>
            <w:rStyle w:val="Hyperlink"/>
            <w:rFonts w:ascii="Cambria" w:eastAsia="MS Mincho" w:hAnsi="Cambria"/>
            <w:u w:val="none"/>
            <w:lang w:val="en-US"/>
          </w:rPr>
          <w:t>COC_307/2024</w:t>
        </w:r>
      </w:hyperlink>
      <w:r w:rsidR="00EB2CD7" w:rsidRPr="00DE3D3C">
        <w:rPr>
          <w:rFonts w:ascii="Cambria" w:eastAsia="MS Mincho" w:hAnsi="Cambria"/>
          <w:color w:val="00000A"/>
          <w:lang w:val="en-US"/>
        </w:rPr>
        <w:t>]</w:t>
      </w:r>
      <w:r w:rsidRPr="00DE3D3C">
        <w:rPr>
          <w:rFonts w:ascii="Cambria" w:eastAsia="MS Mincho" w:hAnsi="Cambria"/>
          <w:color w:val="00000A"/>
          <w:lang w:val="en-US"/>
        </w:rPr>
        <w:t xml:space="preserve">, which contains summaries of capacity-building resources and information about how to access these resources. In furtherance of the COC's objective that this document serve as an accessible and updated repository for such information, </w:t>
      </w:r>
      <w:r w:rsidR="000A22A6" w:rsidRPr="00DE3D3C">
        <w:rPr>
          <w:rFonts w:ascii="Cambria" w:eastAsia="MS Mincho" w:hAnsi="Cambria"/>
          <w:color w:val="00000A"/>
          <w:lang w:val="en-US"/>
        </w:rPr>
        <w:t>it</w:t>
      </w:r>
      <w:r w:rsidRPr="00DE3D3C">
        <w:rPr>
          <w:rFonts w:ascii="Cambria" w:eastAsia="MS Mincho" w:hAnsi="Cambria"/>
          <w:color w:val="00000A"/>
          <w:lang w:val="en-US"/>
        </w:rPr>
        <w:t xml:space="preserve"> has been </w:t>
      </w:r>
      <w:r w:rsidRPr="00DE3D3C">
        <w:rPr>
          <w:rFonts w:ascii="Cambria" w:eastAsia="MS Mincho" w:hAnsi="Cambria"/>
          <w:color w:val="00000A"/>
        </w:rPr>
        <w:t xml:space="preserve">published </w:t>
      </w:r>
      <w:r w:rsidR="000A22A6" w:rsidRPr="00DE3D3C">
        <w:rPr>
          <w:rFonts w:ascii="Cambria" w:eastAsia="MS Mincho" w:hAnsi="Cambria"/>
          <w:color w:val="00000A"/>
        </w:rPr>
        <w:t xml:space="preserve">together </w:t>
      </w:r>
      <w:r w:rsidR="000A22A6" w:rsidRPr="00DE3D3C">
        <w:rPr>
          <w:rFonts w:ascii="Cambria" w:hAnsi="Cambria"/>
        </w:rPr>
        <w:t>with a new addition submitted by Brazil in 2025</w:t>
      </w:r>
      <w:r w:rsidR="00312E81" w:rsidRPr="00DE3D3C">
        <w:rPr>
          <w:rFonts w:ascii="Cambria" w:hAnsi="Cambria"/>
        </w:rPr>
        <w:t>,</w:t>
      </w:r>
      <w:r w:rsidR="000A22A6" w:rsidRPr="00DE3D3C">
        <w:rPr>
          <w:rFonts w:ascii="Cambria" w:hAnsi="Cambria"/>
        </w:rPr>
        <w:t xml:space="preserve"> </w:t>
      </w:r>
      <w:r w:rsidRPr="00DE3D3C">
        <w:rPr>
          <w:rFonts w:ascii="Cambria" w:eastAsia="MS Mincho" w:hAnsi="Cambria"/>
          <w:color w:val="00000A"/>
        </w:rPr>
        <w:t xml:space="preserve">on the ICCAT website under: </w:t>
      </w:r>
      <w:hyperlink r:id="rId9" w:history="1">
        <w:r w:rsidR="00B15691" w:rsidRPr="00DE3D3C">
          <w:rPr>
            <w:rStyle w:val="Hyperlink"/>
            <w:rFonts w:ascii="Cambria" w:eastAsia="MS Mincho" w:hAnsi="Cambria"/>
            <w:u w:val="none"/>
            <w:lang w:val="en-US"/>
          </w:rPr>
          <w:t>Compliance-related capacity-building initiatives offered by the CPCs</w:t>
        </w:r>
      </w:hyperlink>
      <w:r w:rsidR="002576D6" w:rsidRPr="00DE3D3C">
        <w:rPr>
          <w:rFonts w:ascii="Cambria" w:eastAsia="MS Mincho" w:hAnsi="Cambria"/>
          <w:color w:val="00000A"/>
          <w:lang w:val="en-US"/>
        </w:rPr>
        <w:t>.</w:t>
      </w:r>
    </w:p>
    <w:p w14:paraId="40945F36" w14:textId="77777777" w:rsidR="004D2502" w:rsidRPr="00DE3D3C" w:rsidRDefault="004D2502" w:rsidP="00634911">
      <w:pPr>
        <w:jc w:val="both"/>
        <w:rPr>
          <w:rFonts w:ascii="Cambria" w:eastAsia="MS Mincho" w:hAnsi="Cambria"/>
          <w:color w:val="00000A"/>
          <w:lang w:val="en-US"/>
        </w:rPr>
      </w:pPr>
    </w:p>
    <w:p w14:paraId="729BFF06" w14:textId="7ACD5540" w:rsidR="004D2502" w:rsidRDefault="00C1655E" w:rsidP="00634911">
      <w:pPr>
        <w:jc w:val="both"/>
        <w:rPr>
          <w:rFonts w:ascii="Cambria" w:eastAsia="MS Mincho" w:hAnsi="Cambria"/>
          <w:color w:val="00000A"/>
        </w:rPr>
      </w:pPr>
      <w:r w:rsidRPr="00DE3D3C">
        <w:rPr>
          <w:rFonts w:ascii="Cambria" w:hAnsi="Cambria"/>
        </w:rPr>
        <w:t>The initiatives received have been compiled in</w:t>
      </w:r>
      <w:r w:rsidRPr="00DE3D3C">
        <w:rPr>
          <w:rFonts w:ascii="Cambria" w:hAnsi="Cambria"/>
          <w:b/>
          <w:bCs/>
        </w:rPr>
        <w:t xml:space="preserve"> Appendix 1</w:t>
      </w:r>
      <w:r w:rsidR="004D2502" w:rsidRPr="00DE3D3C">
        <w:rPr>
          <w:rFonts w:ascii="Cambria" w:hAnsi="Cambria"/>
          <w:b/>
          <w:bCs/>
        </w:rPr>
        <w:t xml:space="preserve"> </w:t>
      </w:r>
      <w:r w:rsidR="004D2502" w:rsidRPr="00DE3D3C">
        <w:rPr>
          <w:rFonts w:ascii="Cambria" w:hAnsi="Cambria"/>
        </w:rPr>
        <w:t>to this document</w:t>
      </w:r>
      <w:r w:rsidR="000A22A6" w:rsidRPr="00DE3D3C">
        <w:rPr>
          <w:rFonts w:ascii="Cambria" w:hAnsi="Cambria"/>
        </w:rPr>
        <w:t xml:space="preserve"> </w:t>
      </w:r>
      <w:r w:rsidRPr="00DE3D3C">
        <w:rPr>
          <w:rFonts w:ascii="Cambria" w:hAnsi="Cambria"/>
        </w:rPr>
        <w:t>for review by the Compliance Committee</w:t>
      </w:r>
      <w:r w:rsidR="004D2502" w:rsidRPr="00DE3D3C">
        <w:rPr>
          <w:rFonts w:ascii="Cambria" w:hAnsi="Cambria"/>
        </w:rPr>
        <w:t xml:space="preserve">. </w:t>
      </w:r>
      <w:r w:rsidR="004D2502" w:rsidRPr="00DE3D3C">
        <w:rPr>
          <w:rFonts w:ascii="Cambria" w:eastAsia="MS Mincho" w:hAnsi="Cambria"/>
          <w:color w:val="00000A"/>
        </w:rPr>
        <w:t xml:space="preserve">CPCs are still kindly invited to submit any new entries, updates, or requests for deletion to </w:t>
      </w:r>
      <w:hyperlink r:id="rId10" w:history="1">
        <w:r w:rsidR="004D2502" w:rsidRPr="00DE3D3C">
          <w:rPr>
            <w:rStyle w:val="Hyperlink"/>
            <w:rFonts w:ascii="Cambria" w:eastAsia="MS Mincho" w:hAnsi="Cambria"/>
            <w:color w:val="auto"/>
            <w:u w:val="none"/>
          </w:rPr>
          <w:t xml:space="preserve">the </w:t>
        </w:r>
        <w:r w:rsidR="004D2502" w:rsidRPr="00DE3D3C">
          <w:rPr>
            <w:rStyle w:val="Hyperlink"/>
            <w:rFonts w:ascii="Cambria" w:eastAsia="MS Mincho" w:hAnsi="Cambria"/>
            <w:u w:val="none"/>
          </w:rPr>
          <w:t>Secretariat</w:t>
        </w:r>
      </w:hyperlink>
      <w:r w:rsidR="004D2502" w:rsidRPr="00DE3D3C">
        <w:rPr>
          <w:rFonts w:ascii="Cambria" w:eastAsia="MS Mincho" w:hAnsi="Cambria"/>
          <w:color w:val="00000A"/>
        </w:rPr>
        <w:t xml:space="preserve"> for inclusion in the list. Furthermore, this opportunity is being extended to other relevant entities to submit additional capacity-building initiatives.</w:t>
      </w:r>
    </w:p>
    <w:p w14:paraId="5D018FE5" w14:textId="65937633" w:rsidR="000B1C13" w:rsidRPr="007A491F" w:rsidRDefault="000B1C13" w:rsidP="00634911">
      <w:pPr>
        <w:jc w:val="both"/>
        <w:rPr>
          <w:rFonts w:ascii="Cambria" w:hAnsi="Cambria"/>
        </w:rPr>
      </w:pPr>
    </w:p>
    <w:sectPr w:rsidR="000B1C13" w:rsidRPr="007A491F" w:rsidSect="00D45493">
      <w:headerReference w:type="default" r:id="rId11"/>
      <w:footerReference w:type="default" r:id="rId12"/>
      <w:pgSz w:w="12240" w:h="15840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C2C7" w14:textId="77777777" w:rsidR="000E7086" w:rsidRDefault="000E7086" w:rsidP="00340EC3">
      <w:r>
        <w:separator/>
      </w:r>
    </w:p>
  </w:endnote>
  <w:endnote w:type="continuationSeparator" w:id="0">
    <w:p w14:paraId="666F21C7" w14:textId="77777777" w:rsidR="000E7086" w:rsidRDefault="000E7086" w:rsidP="0034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88EF" w14:textId="508CD397" w:rsidR="00340EC3" w:rsidRDefault="00000000" w:rsidP="00340EC3">
    <w:pPr>
      <w:pStyle w:val="Footer"/>
      <w:jc w:val="center"/>
    </w:pPr>
    <w:sdt>
      <w:sdtPr>
        <w:rPr>
          <w:rFonts w:ascii="Calibri" w:eastAsia="Calibri" w:hAnsi="Calibri" w:cs="Calibri"/>
          <w:lang w:val="es-ES"/>
        </w:rPr>
        <w:id w:val="1164588205"/>
        <w:docPartObj>
          <w:docPartGallery w:val="Page Numbers (Top of Page)"/>
          <w:docPartUnique/>
        </w:docPartObj>
      </w:sdtPr>
      <w:sdtContent>
        <w:r w:rsidR="00340EC3" w:rsidRPr="00A71FCB">
          <w:rPr>
            <w:rFonts w:ascii="Cambria" w:eastAsia="Calibri" w:hAnsi="Cambria" w:cs="Calibri"/>
            <w:lang w:val="es-ES"/>
          </w:rPr>
          <w:fldChar w:fldCharType="begin"/>
        </w:r>
        <w:r w:rsidR="00340EC3" w:rsidRPr="00A71FCB">
          <w:rPr>
            <w:rFonts w:ascii="Cambria" w:eastAsia="Calibri" w:hAnsi="Cambria" w:cs="Calibri"/>
            <w:lang w:val="es-ES"/>
          </w:rPr>
          <w:instrText xml:space="preserve"> PAGE </w:instrText>
        </w:r>
        <w:r w:rsidR="00340EC3" w:rsidRPr="00A71FCB">
          <w:rPr>
            <w:rFonts w:ascii="Cambria" w:eastAsia="Calibri" w:hAnsi="Cambria" w:cs="Calibri"/>
            <w:lang w:val="es-ES"/>
          </w:rPr>
          <w:fldChar w:fldCharType="separate"/>
        </w:r>
        <w:r w:rsidR="00340EC3">
          <w:rPr>
            <w:rFonts w:ascii="Cambria" w:eastAsia="Calibri" w:hAnsi="Cambria" w:cs="Calibri"/>
            <w:lang w:val="es-ES"/>
          </w:rPr>
          <w:t>1</w:t>
        </w:r>
        <w:r w:rsidR="00340EC3" w:rsidRPr="00A71FCB">
          <w:rPr>
            <w:rFonts w:ascii="Cambria" w:eastAsia="Calibri" w:hAnsi="Cambria" w:cs="Calibri"/>
            <w:lang w:val="es-ES"/>
          </w:rPr>
          <w:fldChar w:fldCharType="end"/>
        </w:r>
        <w:r w:rsidR="00340EC3" w:rsidRPr="00A71FCB">
          <w:rPr>
            <w:rFonts w:ascii="Cambria" w:eastAsia="Calibri" w:hAnsi="Cambria" w:cs="Calibri"/>
            <w:lang w:val="es-ES"/>
          </w:rPr>
          <w:t xml:space="preserve"> / </w:t>
        </w:r>
        <w:r w:rsidR="00340EC3" w:rsidRPr="00A71FCB">
          <w:rPr>
            <w:rFonts w:ascii="Cambria" w:eastAsia="Calibri" w:hAnsi="Cambria" w:cs="Calibri"/>
            <w:lang w:val="es-ES"/>
          </w:rPr>
          <w:fldChar w:fldCharType="begin"/>
        </w:r>
        <w:r w:rsidR="00340EC3" w:rsidRPr="00A71FCB">
          <w:rPr>
            <w:rFonts w:ascii="Cambria" w:eastAsia="Calibri" w:hAnsi="Cambria" w:cs="Calibri"/>
            <w:lang w:val="es-ES"/>
          </w:rPr>
          <w:instrText xml:space="preserve"> NUMPAGES  </w:instrText>
        </w:r>
        <w:r w:rsidR="00340EC3" w:rsidRPr="00A71FCB">
          <w:rPr>
            <w:rFonts w:ascii="Cambria" w:eastAsia="Calibri" w:hAnsi="Cambria" w:cs="Calibri"/>
            <w:lang w:val="es-ES"/>
          </w:rPr>
          <w:fldChar w:fldCharType="separate"/>
        </w:r>
        <w:r w:rsidR="00340EC3">
          <w:rPr>
            <w:rFonts w:ascii="Cambria" w:eastAsia="Calibri" w:hAnsi="Cambria" w:cs="Calibri"/>
            <w:lang w:val="es-ES"/>
          </w:rPr>
          <w:t>6</w:t>
        </w:r>
        <w:r w:rsidR="00340EC3" w:rsidRPr="00A71FCB">
          <w:rPr>
            <w:rFonts w:ascii="Cambria" w:eastAsia="Calibri" w:hAnsi="Cambria" w:cs="Calibri"/>
            <w:lang w:val="es-E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5BF1" w14:textId="77777777" w:rsidR="000E7086" w:rsidRDefault="000E7086" w:rsidP="00340EC3">
      <w:r>
        <w:separator/>
      </w:r>
    </w:p>
  </w:footnote>
  <w:footnote w:type="continuationSeparator" w:id="0">
    <w:p w14:paraId="698A2036" w14:textId="77777777" w:rsidR="000E7086" w:rsidRDefault="000E7086" w:rsidP="0034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63E6" w14:textId="4D0FC07E" w:rsidR="00340EC3" w:rsidRPr="001A2EC8" w:rsidRDefault="00340EC3" w:rsidP="00340EC3">
    <w:pPr>
      <w:pStyle w:val="Header"/>
      <w:jc w:val="right"/>
      <w:rPr>
        <w:rFonts w:ascii="Cambria" w:hAnsi="Cambria"/>
        <w:b/>
        <w:bCs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>
      <w:rPr>
        <w:rFonts w:ascii="Cambria" w:hAnsi="Cambria"/>
        <w:b/>
        <w:bCs/>
      </w:rPr>
      <w:t>COC_307</w:t>
    </w:r>
    <w:r w:rsidRPr="001A2EC8">
      <w:rPr>
        <w:rFonts w:ascii="Cambria" w:hAnsi="Cambria"/>
        <w:b/>
        <w:bCs/>
      </w:rPr>
      <w:t>/202</w:t>
    </w:r>
    <w:r w:rsidR="00D45493">
      <w:rPr>
        <w:rFonts w:ascii="Cambria" w:hAnsi="Cambria"/>
        <w:b/>
        <w:bCs/>
      </w:rPr>
      <w:t>5</w:t>
    </w:r>
  </w:p>
  <w:p w14:paraId="09674853" w14:textId="5668E0DA" w:rsidR="00340EC3" w:rsidRPr="00340EC3" w:rsidRDefault="00340EC3" w:rsidP="00340EC3">
    <w:pPr>
      <w:pStyle w:val="Header"/>
      <w:jc w:val="right"/>
      <w:rPr>
        <w:b/>
        <w:bCs/>
      </w:rPr>
    </w:pPr>
    <w:r w:rsidRPr="001A2EC8">
      <w:rPr>
        <w:rFonts w:ascii="Cambria" w:hAnsi="Cambria"/>
      </w:rPr>
      <w:fldChar w:fldCharType="begin"/>
    </w:r>
    <w:r w:rsidRPr="001A2EC8">
      <w:rPr>
        <w:rFonts w:ascii="Cambria" w:hAnsi="Cambria"/>
        <w:b/>
        <w:bCs/>
        <w:lang w:val="es-ES_tradnl"/>
      </w:rPr>
      <w:instrText xml:space="preserve"> TIME \@ "dd/MM/yyyy H:mm" </w:instrText>
    </w:r>
    <w:r w:rsidRPr="001A2EC8">
      <w:rPr>
        <w:rFonts w:ascii="Cambria" w:hAnsi="Cambria"/>
      </w:rPr>
      <w:fldChar w:fldCharType="separate"/>
    </w:r>
    <w:r w:rsidR="00DE3D3C">
      <w:rPr>
        <w:rFonts w:ascii="Cambria" w:hAnsi="Cambria"/>
        <w:b/>
        <w:bCs/>
        <w:noProof/>
        <w:lang w:val="es-ES_tradnl"/>
      </w:rPr>
      <w:t>06/11/2025 10:36</w:t>
    </w:r>
    <w:r w:rsidRPr="001A2EC8">
      <w:rPr>
        <w:rFonts w:ascii="Cambria" w:hAnsi="Cambria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7F0"/>
    <w:multiLevelType w:val="hybridMultilevel"/>
    <w:tmpl w:val="C24ED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23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F1"/>
    <w:rsid w:val="00067E10"/>
    <w:rsid w:val="00095B84"/>
    <w:rsid w:val="000A22A6"/>
    <w:rsid w:val="000B1C13"/>
    <w:rsid w:val="000D7084"/>
    <w:rsid w:val="000E7086"/>
    <w:rsid w:val="00110DF9"/>
    <w:rsid w:val="00115BFF"/>
    <w:rsid w:val="001959F5"/>
    <w:rsid w:val="001D4A8D"/>
    <w:rsid w:val="001D61F1"/>
    <w:rsid w:val="002247D5"/>
    <w:rsid w:val="002576D6"/>
    <w:rsid w:val="00271E77"/>
    <w:rsid w:val="00281B54"/>
    <w:rsid w:val="002B080C"/>
    <w:rsid w:val="002C3617"/>
    <w:rsid w:val="00312E81"/>
    <w:rsid w:val="00340EC3"/>
    <w:rsid w:val="00380627"/>
    <w:rsid w:val="003B5160"/>
    <w:rsid w:val="003B738F"/>
    <w:rsid w:val="003E3D91"/>
    <w:rsid w:val="00433211"/>
    <w:rsid w:val="004356DC"/>
    <w:rsid w:val="00490D56"/>
    <w:rsid w:val="00495056"/>
    <w:rsid w:val="004D2502"/>
    <w:rsid w:val="00531E1E"/>
    <w:rsid w:val="00580ECB"/>
    <w:rsid w:val="00585B38"/>
    <w:rsid w:val="005E22CB"/>
    <w:rsid w:val="005F153A"/>
    <w:rsid w:val="00603735"/>
    <w:rsid w:val="00634911"/>
    <w:rsid w:val="006E145D"/>
    <w:rsid w:val="006E7EF5"/>
    <w:rsid w:val="006F5AEF"/>
    <w:rsid w:val="0071445B"/>
    <w:rsid w:val="00756B15"/>
    <w:rsid w:val="00773758"/>
    <w:rsid w:val="007A205D"/>
    <w:rsid w:val="007A491F"/>
    <w:rsid w:val="00866279"/>
    <w:rsid w:val="008816CC"/>
    <w:rsid w:val="008C7826"/>
    <w:rsid w:val="00912A37"/>
    <w:rsid w:val="009529EC"/>
    <w:rsid w:val="009F449C"/>
    <w:rsid w:val="00A170A1"/>
    <w:rsid w:val="00AF1E1C"/>
    <w:rsid w:val="00AF1F62"/>
    <w:rsid w:val="00B10F29"/>
    <w:rsid w:val="00B15691"/>
    <w:rsid w:val="00B71BC3"/>
    <w:rsid w:val="00BE0065"/>
    <w:rsid w:val="00C1655E"/>
    <w:rsid w:val="00C446F4"/>
    <w:rsid w:val="00D00254"/>
    <w:rsid w:val="00D06F05"/>
    <w:rsid w:val="00D45493"/>
    <w:rsid w:val="00D6636D"/>
    <w:rsid w:val="00D825B3"/>
    <w:rsid w:val="00DB50F7"/>
    <w:rsid w:val="00DB7155"/>
    <w:rsid w:val="00DE3D3C"/>
    <w:rsid w:val="00E05861"/>
    <w:rsid w:val="00E3679D"/>
    <w:rsid w:val="00E503AC"/>
    <w:rsid w:val="00E803B2"/>
    <w:rsid w:val="00EB2CD7"/>
    <w:rsid w:val="00EB5088"/>
    <w:rsid w:val="00F10718"/>
    <w:rsid w:val="00F348D0"/>
    <w:rsid w:val="00F849A7"/>
    <w:rsid w:val="00FC41F3"/>
    <w:rsid w:val="00FD549B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7045F"/>
  <w15:chartTrackingRefBased/>
  <w15:docId w15:val="{08A842EE-C85F-4070-9C61-227CFB47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1F1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1F1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1F1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1F1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1F1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1F1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1F1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1F1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1F1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1F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1F1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1F1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6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1F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6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1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1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1F1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1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002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0254"/>
  </w:style>
  <w:style w:type="character" w:customStyle="1" w:styleId="CommentTextChar">
    <w:name w:val="Comment Text Char"/>
    <w:basedOn w:val="DefaultParagraphFont"/>
    <w:link w:val="CommentText"/>
    <w:rsid w:val="00D00254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254"/>
    <w:rPr>
      <w:rFonts w:ascii="Times New Roman" w:eastAsia="Times New Roman" w:hAnsi="Times New Roman" w:cs="Times New Roman"/>
      <w:b/>
      <w:bCs/>
      <w:kern w:val="0"/>
      <w:sz w:val="20"/>
      <w:szCs w:val="20"/>
      <w:lang w:val="es-ES"/>
      <w14:ligatures w14:val="none"/>
    </w:rPr>
  </w:style>
  <w:style w:type="table" w:styleId="TableGrid">
    <w:name w:val="Table Grid"/>
    <w:basedOn w:val="TableNormal"/>
    <w:uiPriority w:val="39"/>
    <w:rsid w:val="000B1C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0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C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0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C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05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05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A205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49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7E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com2024/ENG/COC_307_ENG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iccat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cat.int/en/CBIniciativ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C0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A1B7-E9ED-49E0-9BBC-FDCB298B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Rebecca Campoy</cp:lastModifiedBy>
  <cp:revision>15</cp:revision>
  <dcterms:created xsi:type="dcterms:W3CDTF">2024-11-08T09:36:00Z</dcterms:created>
  <dcterms:modified xsi:type="dcterms:W3CDTF">2025-11-06T09:45:00Z</dcterms:modified>
</cp:coreProperties>
</file>