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14A0" w14:textId="1C3F4A8A" w:rsidR="00175D7F" w:rsidRDefault="00175D7F" w:rsidP="00240776">
      <w:pPr>
        <w:spacing w:after="0" w:line="240" w:lineRule="auto"/>
        <w:jc w:val="right"/>
        <w:rPr>
          <w:rFonts w:ascii="Cambria" w:hAnsi="Cambria"/>
          <w:b/>
          <w:bCs/>
          <w:sz w:val="20"/>
          <w:szCs w:val="20"/>
        </w:rPr>
      </w:pPr>
      <w:r w:rsidRPr="00DE003E">
        <w:rPr>
          <w:rFonts w:ascii="Cambria" w:hAnsi="Cambria"/>
          <w:b/>
          <w:bCs/>
          <w:sz w:val="20"/>
          <w:szCs w:val="20"/>
        </w:rPr>
        <w:t>Original: English</w:t>
      </w:r>
      <w:r w:rsidR="00F271F6">
        <w:rPr>
          <w:rFonts w:ascii="Cambria" w:hAnsi="Cambria"/>
          <w:b/>
          <w:bCs/>
          <w:sz w:val="20"/>
          <w:szCs w:val="20"/>
        </w:rPr>
        <w:t>/Spanish</w:t>
      </w:r>
    </w:p>
    <w:p w14:paraId="0B7001A5" w14:textId="77777777" w:rsidR="00F271F6" w:rsidRPr="00DE003E" w:rsidRDefault="00F271F6" w:rsidP="00240776">
      <w:pPr>
        <w:spacing w:after="0" w:line="240" w:lineRule="auto"/>
        <w:jc w:val="right"/>
        <w:rPr>
          <w:rFonts w:ascii="Cambria" w:hAnsi="Cambria"/>
          <w:b/>
          <w:bCs/>
          <w:sz w:val="20"/>
          <w:szCs w:val="20"/>
        </w:rPr>
      </w:pPr>
    </w:p>
    <w:p w14:paraId="738EED15" w14:textId="7A5EF442" w:rsidR="00402366" w:rsidRPr="00DE003E" w:rsidRDefault="00127313" w:rsidP="00240776">
      <w:pPr>
        <w:spacing w:after="0" w:line="240" w:lineRule="auto"/>
        <w:jc w:val="center"/>
        <w:rPr>
          <w:rFonts w:ascii="Cambria" w:hAnsi="Cambria"/>
          <w:b/>
          <w:bCs/>
          <w:sz w:val="20"/>
          <w:szCs w:val="20"/>
        </w:rPr>
      </w:pPr>
      <w:r w:rsidRPr="00DE003E">
        <w:rPr>
          <w:rFonts w:ascii="Cambria" w:hAnsi="Cambria"/>
          <w:b/>
          <w:bCs/>
          <w:sz w:val="20"/>
          <w:szCs w:val="20"/>
        </w:rPr>
        <w:t xml:space="preserve">Questions and answers from CPCs on </w:t>
      </w:r>
      <w:r w:rsidR="00DF5B9A" w:rsidRPr="00DE003E">
        <w:rPr>
          <w:rFonts w:ascii="Cambria" w:hAnsi="Cambria"/>
          <w:b/>
          <w:bCs/>
          <w:sz w:val="20"/>
          <w:szCs w:val="20"/>
        </w:rPr>
        <w:t xml:space="preserve">compliance </w:t>
      </w:r>
      <w:r w:rsidRPr="00DE003E">
        <w:rPr>
          <w:rFonts w:ascii="Cambria" w:hAnsi="Cambria"/>
          <w:b/>
          <w:bCs/>
          <w:sz w:val="20"/>
          <w:szCs w:val="20"/>
        </w:rPr>
        <w:t>matters</w:t>
      </w:r>
    </w:p>
    <w:p w14:paraId="7066F5BE" w14:textId="66C5207B" w:rsidR="005B606A" w:rsidRPr="00DE003E" w:rsidRDefault="00410FF8" w:rsidP="00240776">
      <w:pPr>
        <w:spacing w:after="0" w:line="240" w:lineRule="auto"/>
        <w:jc w:val="center"/>
        <w:rPr>
          <w:rFonts w:ascii="Cambria" w:hAnsi="Cambria"/>
          <w:i/>
          <w:iCs/>
          <w:sz w:val="20"/>
          <w:szCs w:val="20"/>
        </w:rPr>
      </w:pPr>
      <w:r>
        <w:rPr>
          <w:rFonts w:ascii="Cambria" w:hAnsi="Cambria"/>
          <w:i/>
          <w:iCs/>
          <w:sz w:val="20"/>
          <w:szCs w:val="20"/>
        </w:rPr>
        <w:t>(</w:t>
      </w:r>
      <w:r w:rsidR="005B606A" w:rsidRPr="00DE003E">
        <w:rPr>
          <w:rFonts w:ascii="Cambria" w:hAnsi="Cambria"/>
          <w:i/>
          <w:iCs/>
          <w:sz w:val="20"/>
          <w:szCs w:val="20"/>
        </w:rPr>
        <w:t>ICCAT Secretariat</w:t>
      </w:r>
      <w:r>
        <w:rPr>
          <w:rFonts w:ascii="Cambria" w:hAnsi="Cambria"/>
          <w:i/>
          <w:iCs/>
          <w:sz w:val="20"/>
          <w:szCs w:val="20"/>
        </w:rPr>
        <w:t>)</w:t>
      </w:r>
    </w:p>
    <w:p w14:paraId="286BB45F" w14:textId="77777777" w:rsidR="003F4F07" w:rsidRPr="00DE003E" w:rsidRDefault="003F4F07" w:rsidP="00240776">
      <w:pPr>
        <w:pStyle w:val="PlainText"/>
        <w:jc w:val="both"/>
        <w:rPr>
          <w:rFonts w:ascii="Cambria" w:hAnsi="Cambria"/>
          <w:sz w:val="20"/>
          <w:szCs w:val="20"/>
        </w:rPr>
      </w:pPr>
    </w:p>
    <w:p w14:paraId="5D19C30D" w14:textId="77777777" w:rsidR="00C06B4A" w:rsidRDefault="00C06B4A" w:rsidP="00240776">
      <w:pPr>
        <w:pStyle w:val="PlainText"/>
        <w:jc w:val="both"/>
        <w:rPr>
          <w:rFonts w:ascii="Cambria" w:hAnsi="Cambria"/>
          <w:sz w:val="20"/>
          <w:szCs w:val="20"/>
          <w:lang w:val="en-GB"/>
        </w:rPr>
      </w:pPr>
      <w:r w:rsidRPr="00C06B4A">
        <w:rPr>
          <w:rFonts w:ascii="Cambria" w:hAnsi="Cambria"/>
          <w:sz w:val="20"/>
          <w:szCs w:val="20"/>
          <w:lang w:val="en-GB"/>
        </w:rPr>
        <w:t>Through ICCAT Circular #10017/2025, issued on 8 October 2025, CPCs were invited to send questions to other CPCs regarding possible compliance issues.</w:t>
      </w:r>
    </w:p>
    <w:p w14:paraId="0922E85B" w14:textId="77777777" w:rsidR="00C06B4A" w:rsidRPr="00C06B4A" w:rsidRDefault="00C06B4A" w:rsidP="00240776">
      <w:pPr>
        <w:pStyle w:val="PlainText"/>
        <w:jc w:val="both"/>
        <w:rPr>
          <w:rFonts w:ascii="Cambria" w:hAnsi="Cambria"/>
          <w:sz w:val="20"/>
          <w:szCs w:val="20"/>
          <w:lang w:val="en-GB"/>
        </w:rPr>
      </w:pPr>
    </w:p>
    <w:p w14:paraId="405CB8B1" w14:textId="60C3E744" w:rsidR="00C06B4A" w:rsidRPr="0009706F" w:rsidRDefault="00C06B4A" w:rsidP="00240776">
      <w:pPr>
        <w:pStyle w:val="PlainText"/>
        <w:jc w:val="both"/>
        <w:rPr>
          <w:rFonts w:ascii="Cambria" w:hAnsi="Cambria"/>
          <w:sz w:val="20"/>
          <w:szCs w:val="20"/>
          <w:lang w:val="en-GB"/>
        </w:rPr>
      </w:pPr>
      <w:r w:rsidRPr="00C06B4A">
        <w:rPr>
          <w:rFonts w:ascii="Cambria" w:hAnsi="Cambria"/>
          <w:sz w:val="20"/>
          <w:szCs w:val="20"/>
          <w:lang w:val="en-GB"/>
        </w:rPr>
        <w:t xml:space="preserve">The Secretariat received questions and comments from the European Union and Japan. Where possible, these questions have been sent in advance to the CPCs concerned, and those responses received to date are included here where applicable. Given the time available to prepare responses, those CPCs which were unable to </w:t>
      </w:r>
      <w:r w:rsidRPr="0009706F">
        <w:rPr>
          <w:rFonts w:ascii="Cambria" w:hAnsi="Cambria"/>
          <w:sz w:val="20"/>
          <w:szCs w:val="20"/>
          <w:lang w:val="en-GB"/>
        </w:rPr>
        <w:t xml:space="preserve">provide a written response in advance of the meeting may respond verbally or in writing at or before the Compliance Committee </w:t>
      </w:r>
      <w:r w:rsidR="00A134AB" w:rsidRPr="0009706F">
        <w:rPr>
          <w:rFonts w:ascii="Cambria" w:hAnsi="Cambria"/>
          <w:sz w:val="20"/>
          <w:szCs w:val="20"/>
          <w:lang w:val="en-GB"/>
        </w:rPr>
        <w:t xml:space="preserve">(COC) </w:t>
      </w:r>
      <w:r w:rsidRPr="0009706F">
        <w:rPr>
          <w:rFonts w:ascii="Cambria" w:hAnsi="Cambria"/>
          <w:sz w:val="20"/>
          <w:szCs w:val="20"/>
          <w:lang w:val="en-GB"/>
        </w:rPr>
        <w:t>meeting.</w:t>
      </w:r>
    </w:p>
    <w:p w14:paraId="691322C0" w14:textId="77777777" w:rsidR="00C06B4A" w:rsidRPr="0009706F" w:rsidRDefault="00C06B4A" w:rsidP="00240776">
      <w:pPr>
        <w:pStyle w:val="PlainText"/>
        <w:jc w:val="both"/>
        <w:rPr>
          <w:rFonts w:ascii="Cambria" w:hAnsi="Cambria"/>
          <w:sz w:val="20"/>
          <w:szCs w:val="20"/>
          <w:lang w:val="en-GB"/>
        </w:rPr>
      </w:pPr>
    </w:p>
    <w:p w14:paraId="06B498C6" w14:textId="77777777" w:rsidR="00892CE8" w:rsidRPr="0009706F" w:rsidRDefault="00892CE8" w:rsidP="00240776">
      <w:pPr>
        <w:pStyle w:val="PlainText"/>
        <w:jc w:val="both"/>
        <w:rPr>
          <w:rFonts w:ascii="Cambria" w:hAnsi="Cambria"/>
          <w:sz w:val="20"/>
          <w:szCs w:val="20"/>
          <w:lang w:val="en-GB"/>
        </w:rPr>
      </w:pPr>
    </w:p>
    <w:p w14:paraId="1F7D9534" w14:textId="7B5A1F7C" w:rsidR="00DE003E" w:rsidRPr="0009706F" w:rsidRDefault="00DE003E" w:rsidP="00240776">
      <w:pPr>
        <w:spacing w:after="0" w:line="240" w:lineRule="auto"/>
        <w:jc w:val="both"/>
        <w:rPr>
          <w:rFonts w:ascii="Cambria" w:eastAsia="Times New Roman" w:hAnsi="Cambria" w:cs="Times New Roman"/>
          <w:b/>
          <w:sz w:val="20"/>
          <w:szCs w:val="20"/>
        </w:rPr>
      </w:pPr>
      <w:bookmarkStart w:id="0" w:name="_Hlk181564720"/>
      <w:r w:rsidRPr="0009706F">
        <w:rPr>
          <w:rFonts w:ascii="Cambria" w:eastAsia="Times New Roman" w:hAnsi="Cambria" w:cs="Times New Roman"/>
          <w:b/>
          <w:sz w:val="20"/>
          <w:szCs w:val="20"/>
        </w:rPr>
        <w:t xml:space="preserve">To </w:t>
      </w:r>
      <w:r w:rsidR="00C06B4A" w:rsidRPr="0009706F">
        <w:rPr>
          <w:rFonts w:ascii="Cambria" w:eastAsia="Times New Roman" w:hAnsi="Cambria" w:cs="Times New Roman"/>
          <w:b/>
          <w:sz w:val="20"/>
          <w:szCs w:val="20"/>
        </w:rPr>
        <w:t>Algeria</w:t>
      </w:r>
      <w:r w:rsidRPr="0009706F">
        <w:rPr>
          <w:rFonts w:ascii="Cambria" w:eastAsia="Times New Roman" w:hAnsi="Cambria" w:cs="Times New Roman"/>
          <w:b/>
          <w:sz w:val="20"/>
          <w:szCs w:val="20"/>
        </w:rPr>
        <w:t>:</w:t>
      </w:r>
    </w:p>
    <w:p w14:paraId="63FD7D87" w14:textId="77777777" w:rsidR="00240776" w:rsidRPr="0009706F" w:rsidRDefault="00240776" w:rsidP="00240776">
      <w:pPr>
        <w:spacing w:after="0" w:line="240" w:lineRule="auto"/>
        <w:jc w:val="both"/>
        <w:rPr>
          <w:rFonts w:ascii="Cambria" w:eastAsia="Times New Roman" w:hAnsi="Cambria" w:cs="Times New Roman"/>
          <w:b/>
          <w:sz w:val="20"/>
          <w:szCs w:val="20"/>
        </w:rPr>
      </w:pPr>
    </w:p>
    <w:bookmarkEnd w:id="0"/>
    <w:p w14:paraId="751ED80C" w14:textId="27AB2536" w:rsidR="00C06B4A" w:rsidRPr="0009706F" w:rsidRDefault="00C06B4A" w:rsidP="00240776">
      <w:pPr>
        <w:spacing w:after="0" w:line="240" w:lineRule="auto"/>
        <w:jc w:val="both"/>
        <w:rPr>
          <w:rFonts w:ascii="Cambria" w:eastAsia="Times New Roman" w:hAnsi="Cambria" w:cs="Times New Roman"/>
          <w:bCs/>
          <w:sz w:val="20"/>
          <w:szCs w:val="20"/>
        </w:rPr>
      </w:pPr>
      <w:r w:rsidRPr="0009706F">
        <w:rPr>
          <w:rFonts w:ascii="Cambria" w:eastAsia="Times New Roman" w:hAnsi="Cambria" w:cs="Times New Roman"/>
          <w:bCs/>
          <w:sz w:val="20"/>
          <w:szCs w:val="20"/>
        </w:rPr>
        <w:t>In 2009, COC recognized that Algerian fishing vessels caught 820</w:t>
      </w:r>
      <w:r w:rsidR="00F6799F" w:rsidRPr="0009706F">
        <w:rPr>
          <w:rFonts w:ascii="Cambria" w:eastAsia="Times New Roman" w:hAnsi="Cambria" w:cs="Times New Roman"/>
          <w:bCs/>
          <w:sz w:val="20"/>
          <w:szCs w:val="20"/>
        </w:rPr>
        <w:t xml:space="preserve"> </w:t>
      </w:r>
      <w:r w:rsidRPr="0009706F">
        <w:rPr>
          <w:rFonts w:ascii="Cambria" w:eastAsia="Times New Roman" w:hAnsi="Cambria" w:cs="Times New Roman"/>
          <w:bCs/>
          <w:sz w:val="20"/>
          <w:szCs w:val="20"/>
        </w:rPr>
        <w:t xml:space="preserve">t of Atlantic </w:t>
      </w:r>
      <w:r w:rsidR="00F6799F" w:rsidRPr="0009706F">
        <w:rPr>
          <w:rFonts w:ascii="Cambria" w:eastAsia="Times New Roman" w:hAnsi="Cambria" w:cs="Times New Roman"/>
          <w:bCs/>
          <w:sz w:val="20"/>
          <w:szCs w:val="20"/>
        </w:rPr>
        <w:t xml:space="preserve">bluefin tuna </w:t>
      </w:r>
      <w:r w:rsidRPr="0009706F">
        <w:rPr>
          <w:rFonts w:ascii="Cambria" w:eastAsia="Times New Roman" w:hAnsi="Cambria" w:cs="Times New Roman"/>
          <w:bCs/>
          <w:sz w:val="20"/>
          <w:szCs w:val="20"/>
        </w:rPr>
        <w:t>without proper authorization and the fish was transferred to farms in Tunisia and Malta without validated BCDs. In 2010, during the COC</w:t>
      </w:r>
      <w:r w:rsidR="00B2132B">
        <w:rPr>
          <w:rFonts w:ascii="Cambria" w:eastAsia="Times New Roman" w:hAnsi="Cambria" w:cs="Times New Roman"/>
          <w:bCs/>
          <w:sz w:val="20"/>
          <w:szCs w:val="20"/>
        </w:rPr>
        <w:t xml:space="preserve"> </w:t>
      </w:r>
      <w:r w:rsidR="00BD426E">
        <w:rPr>
          <w:rFonts w:ascii="Cambria" w:eastAsia="Times New Roman" w:hAnsi="Cambria" w:cs="Times New Roman"/>
          <w:bCs/>
          <w:sz w:val="20"/>
          <w:szCs w:val="20"/>
        </w:rPr>
        <w:t>m</w:t>
      </w:r>
      <w:r w:rsidR="00B2132B">
        <w:rPr>
          <w:rFonts w:ascii="Cambria" w:eastAsia="Times New Roman" w:hAnsi="Cambria" w:cs="Times New Roman"/>
          <w:bCs/>
          <w:sz w:val="20"/>
          <w:szCs w:val="20"/>
        </w:rPr>
        <w:t>eeting</w:t>
      </w:r>
      <w:r w:rsidRPr="0009706F">
        <w:rPr>
          <w:rFonts w:ascii="Cambria" w:eastAsia="Times New Roman" w:hAnsi="Cambria" w:cs="Times New Roman"/>
          <w:bCs/>
          <w:sz w:val="20"/>
          <w:szCs w:val="20"/>
        </w:rPr>
        <w:t xml:space="preserve">, Malta and Tunisia reported that the transferred fish was released from the cages. At that meeting, Algeria mentioned that there were ongoing legal proceedings on the Algerian vessels before the Algerian courts. Algeria also mentioned that full detail will be reported to the COC once the investigation is concluded. </w:t>
      </w:r>
    </w:p>
    <w:p w14:paraId="0DED296B" w14:textId="77777777" w:rsidR="00240776" w:rsidRPr="0009706F" w:rsidRDefault="00240776" w:rsidP="00240776">
      <w:pPr>
        <w:spacing w:after="0" w:line="240" w:lineRule="auto"/>
        <w:jc w:val="both"/>
        <w:rPr>
          <w:rFonts w:ascii="Cambria" w:eastAsia="Times New Roman" w:hAnsi="Cambria" w:cs="Times New Roman"/>
          <w:bCs/>
          <w:sz w:val="20"/>
          <w:szCs w:val="20"/>
        </w:rPr>
      </w:pPr>
    </w:p>
    <w:p w14:paraId="439A901C" w14:textId="7E2734A7" w:rsidR="00947ED5" w:rsidRPr="0009706F" w:rsidRDefault="00C06B4A" w:rsidP="00240776">
      <w:pPr>
        <w:spacing w:after="0" w:line="240" w:lineRule="auto"/>
        <w:jc w:val="both"/>
        <w:rPr>
          <w:rFonts w:ascii="Cambria" w:eastAsia="Times New Roman" w:hAnsi="Cambria" w:cs="Times New Roman"/>
          <w:bCs/>
          <w:sz w:val="20"/>
          <w:szCs w:val="20"/>
        </w:rPr>
      </w:pPr>
      <w:r w:rsidRPr="0009706F">
        <w:rPr>
          <w:rFonts w:ascii="Cambria" w:eastAsia="Times New Roman" w:hAnsi="Cambria" w:cs="Times New Roman"/>
          <w:bCs/>
          <w:sz w:val="20"/>
          <w:szCs w:val="20"/>
        </w:rPr>
        <w:t xml:space="preserve">According to the past meeting reports, Algeria expressed its intention to inform the result until </w:t>
      </w:r>
      <w:r w:rsidR="00FF75D9" w:rsidRPr="0009706F">
        <w:rPr>
          <w:rFonts w:ascii="Cambria" w:eastAsia="Times New Roman" w:hAnsi="Cambria" w:cs="Times New Roman"/>
          <w:bCs/>
          <w:sz w:val="20"/>
          <w:szCs w:val="20"/>
        </w:rPr>
        <w:t xml:space="preserve">the </w:t>
      </w:r>
      <w:r w:rsidRPr="0009706F">
        <w:rPr>
          <w:rFonts w:ascii="Cambria" w:eastAsia="Times New Roman" w:hAnsi="Cambria" w:cs="Times New Roman"/>
          <w:bCs/>
          <w:sz w:val="20"/>
          <w:szCs w:val="20"/>
        </w:rPr>
        <w:t>2011 annual meeting. After that, however, there is no record regarding this issue in ICCAT’s meeting reports. Japan understands that ICCAT has not received the result of the investigation from Algeria.</w:t>
      </w:r>
    </w:p>
    <w:p w14:paraId="761C0EBC" w14:textId="77777777" w:rsidR="00C06B4A" w:rsidRPr="0009706F" w:rsidRDefault="00C06B4A" w:rsidP="00240776">
      <w:pPr>
        <w:spacing w:after="0" w:line="240" w:lineRule="auto"/>
        <w:jc w:val="both"/>
        <w:rPr>
          <w:rFonts w:ascii="Cambria" w:eastAsia="Times New Roman" w:hAnsi="Cambria" w:cs="Times New Roman"/>
          <w:sz w:val="20"/>
          <w:szCs w:val="20"/>
        </w:rPr>
      </w:pPr>
    </w:p>
    <w:p w14:paraId="61998F6D" w14:textId="77777777" w:rsidR="00892CE8" w:rsidRPr="0009706F" w:rsidRDefault="00892CE8" w:rsidP="00240776">
      <w:pPr>
        <w:spacing w:after="0" w:line="240" w:lineRule="auto"/>
        <w:jc w:val="both"/>
        <w:rPr>
          <w:rFonts w:ascii="Cambria" w:eastAsia="Times New Roman" w:hAnsi="Cambria" w:cs="Times New Roman"/>
          <w:sz w:val="20"/>
          <w:szCs w:val="20"/>
        </w:rPr>
      </w:pPr>
    </w:p>
    <w:p w14:paraId="077A60B9" w14:textId="4E019B16" w:rsidR="00DE003E" w:rsidRPr="0009706F" w:rsidRDefault="00DE003E" w:rsidP="00240776">
      <w:pPr>
        <w:spacing w:after="0" w:line="240" w:lineRule="auto"/>
        <w:jc w:val="both"/>
        <w:rPr>
          <w:rFonts w:ascii="Cambria" w:eastAsia="Times New Roman" w:hAnsi="Cambria" w:cs="Times New Roman"/>
          <w:b/>
          <w:bCs/>
          <w:sz w:val="20"/>
          <w:szCs w:val="20"/>
        </w:rPr>
      </w:pPr>
      <w:r w:rsidRPr="0009706F">
        <w:rPr>
          <w:rFonts w:ascii="Cambria" w:eastAsia="Times New Roman" w:hAnsi="Cambria" w:cs="Times New Roman"/>
          <w:b/>
          <w:bCs/>
          <w:sz w:val="20"/>
          <w:szCs w:val="20"/>
        </w:rPr>
        <w:t xml:space="preserve">To </w:t>
      </w:r>
      <w:r w:rsidR="00C06B4A" w:rsidRPr="0009706F">
        <w:rPr>
          <w:rFonts w:ascii="Cambria" w:eastAsia="Times New Roman" w:hAnsi="Cambria" w:cs="Times New Roman"/>
          <w:b/>
          <w:bCs/>
          <w:sz w:val="20"/>
          <w:szCs w:val="20"/>
        </w:rPr>
        <w:t>Mauritania</w:t>
      </w:r>
      <w:r w:rsidRPr="0009706F">
        <w:rPr>
          <w:rFonts w:ascii="Cambria" w:eastAsia="Times New Roman" w:hAnsi="Cambria" w:cs="Times New Roman"/>
          <w:b/>
          <w:bCs/>
          <w:sz w:val="20"/>
          <w:szCs w:val="20"/>
        </w:rPr>
        <w:t>:</w:t>
      </w:r>
    </w:p>
    <w:p w14:paraId="1E1DF61D" w14:textId="77777777" w:rsidR="00240776" w:rsidRPr="0009706F" w:rsidRDefault="00240776" w:rsidP="00240776">
      <w:pPr>
        <w:spacing w:after="0" w:line="240" w:lineRule="auto"/>
        <w:jc w:val="both"/>
        <w:rPr>
          <w:rFonts w:ascii="Cambria" w:eastAsia="Times New Roman" w:hAnsi="Cambria" w:cs="Times New Roman"/>
          <w:b/>
          <w:bCs/>
          <w:sz w:val="20"/>
          <w:szCs w:val="20"/>
        </w:rPr>
      </w:pPr>
    </w:p>
    <w:p w14:paraId="7CDD3AD9" w14:textId="640B178B" w:rsidR="00DE003E" w:rsidRPr="0009706F" w:rsidRDefault="00C06B4A" w:rsidP="00240776">
      <w:pPr>
        <w:spacing w:after="0" w:line="240" w:lineRule="auto"/>
        <w:jc w:val="both"/>
        <w:rPr>
          <w:rFonts w:ascii="Cambria" w:eastAsia="Times New Roman" w:hAnsi="Cambria" w:cs="Times New Roman"/>
          <w:sz w:val="20"/>
          <w:szCs w:val="20"/>
        </w:rPr>
      </w:pPr>
      <w:r w:rsidRPr="0009706F">
        <w:rPr>
          <w:rFonts w:ascii="Cambria" w:eastAsia="Times New Roman" w:hAnsi="Cambria" w:cs="Times New Roman"/>
          <w:sz w:val="20"/>
          <w:szCs w:val="20"/>
        </w:rPr>
        <w:t xml:space="preserve">Mauritania could explain how they implement and comply with </w:t>
      </w:r>
      <w:hyperlink r:id="rId7" w:history="1">
        <w:r w:rsidR="00981032" w:rsidRPr="0009706F">
          <w:rPr>
            <w:rStyle w:val="Hyperlink"/>
            <w:rFonts w:ascii="Cambria" w:eastAsia="Times New Roman" w:hAnsi="Cambria" w:cs="Times New Roman"/>
            <w:i/>
            <w:iCs/>
            <w:sz w:val="20"/>
            <w:szCs w:val="20"/>
            <w:u w:val="none"/>
          </w:rPr>
          <w:t>Recommendation by ICCAT on prohibition on discards of tropical tunas caught by purse seiners</w:t>
        </w:r>
        <w:r w:rsidR="00981032" w:rsidRPr="0009706F">
          <w:rPr>
            <w:rStyle w:val="Hyperlink"/>
            <w:rFonts w:ascii="Cambria" w:eastAsia="Times New Roman" w:hAnsi="Cambria" w:cs="Times New Roman"/>
            <w:sz w:val="20"/>
            <w:szCs w:val="20"/>
            <w:u w:val="none"/>
          </w:rPr>
          <w:t xml:space="preserve"> (</w:t>
        </w:r>
        <w:r w:rsidRPr="0009706F">
          <w:rPr>
            <w:rStyle w:val="Hyperlink"/>
            <w:rFonts w:ascii="Cambria" w:eastAsia="Times New Roman" w:hAnsi="Cambria" w:cs="Times New Roman"/>
            <w:sz w:val="20"/>
            <w:szCs w:val="20"/>
            <w:u w:val="none"/>
          </w:rPr>
          <w:t>Rec. 17-01</w:t>
        </w:r>
        <w:r w:rsidR="00981032" w:rsidRPr="0009706F">
          <w:rPr>
            <w:rStyle w:val="Hyperlink"/>
            <w:rFonts w:ascii="Cambria" w:eastAsia="Times New Roman" w:hAnsi="Cambria" w:cs="Times New Roman"/>
            <w:sz w:val="20"/>
            <w:szCs w:val="20"/>
            <w:u w:val="none"/>
          </w:rPr>
          <w:t>)</w:t>
        </w:r>
      </w:hyperlink>
      <w:r w:rsidRPr="0009706F">
        <w:rPr>
          <w:rFonts w:ascii="Cambria" w:eastAsia="Times New Roman" w:hAnsi="Cambria" w:cs="Times New Roman"/>
          <w:sz w:val="20"/>
          <w:szCs w:val="20"/>
        </w:rPr>
        <w:t xml:space="preserve">, in light of </w:t>
      </w:r>
      <w:hyperlink r:id="rId8" w:history="1">
        <w:proofErr w:type="spellStart"/>
        <w:r w:rsidRPr="0009706F">
          <w:rPr>
            <w:rStyle w:val="Hyperlink"/>
            <w:rFonts w:ascii="Cambria" w:eastAsia="Times New Roman" w:hAnsi="Cambria" w:cs="Times New Roman"/>
            <w:sz w:val="20"/>
            <w:szCs w:val="20"/>
            <w:u w:val="none"/>
          </w:rPr>
          <w:t>Décret</w:t>
        </w:r>
        <w:proofErr w:type="spellEnd"/>
        <w:r w:rsidRPr="0009706F">
          <w:rPr>
            <w:rStyle w:val="Hyperlink"/>
            <w:rFonts w:ascii="Cambria" w:eastAsia="Times New Roman" w:hAnsi="Cambria" w:cs="Times New Roman"/>
            <w:sz w:val="20"/>
            <w:szCs w:val="20"/>
            <w:u w:val="none"/>
          </w:rPr>
          <w:t xml:space="preserve"> n°2018-088</w:t>
        </w:r>
      </w:hyperlink>
      <w:r w:rsidRPr="0009706F">
        <w:rPr>
          <w:rFonts w:ascii="Cambria" w:eastAsia="Times New Roman" w:hAnsi="Cambria" w:cs="Times New Roman"/>
          <w:sz w:val="20"/>
          <w:szCs w:val="20"/>
        </w:rPr>
        <w:t>, which seems to establish a minimum size for bigeye tuna and which might be in contradiction with the prohibition to discard tropical tunas.</w:t>
      </w:r>
    </w:p>
    <w:p w14:paraId="1B58123E" w14:textId="77777777" w:rsidR="00947ED5" w:rsidRPr="0009706F" w:rsidRDefault="00947ED5" w:rsidP="00240776">
      <w:pPr>
        <w:spacing w:after="0" w:line="240" w:lineRule="auto"/>
        <w:jc w:val="both"/>
        <w:rPr>
          <w:rFonts w:ascii="Cambria" w:eastAsia="Times New Roman" w:hAnsi="Cambria" w:cs="Times New Roman"/>
          <w:sz w:val="20"/>
          <w:szCs w:val="20"/>
        </w:rPr>
      </w:pPr>
    </w:p>
    <w:p w14:paraId="59F2FA00" w14:textId="77777777" w:rsidR="00892CE8" w:rsidRPr="0009706F" w:rsidRDefault="00892CE8" w:rsidP="00240776">
      <w:pPr>
        <w:spacing w:after="0" w:line="240" w:lineRule="auto"/>
        <w:jc w:val="both"/>
        <w:rPr>
          <w:rFonts w:ascii="Cambria" w:eastAsia="Times New Roman" w:hAnsi="Cambria" w:cs="Times New Roman"/>
          <w:sz w:val="20"/>
          <w:szCs w:val="20"/>
        </w:rPr>
      </w:pPr>
    </w:p>
    <w:p w14:paraId="4E278606" w14:textId="142CBAC5" w:rsidR="00DE003E" w:rsidRPr="0009706F" w:rsidRDefault="00947ED5" w:rsidP="00240776">
      <w:pPr>
        <w:spacing w:after="0" w:line="240" w:lineRule="auto"/>
        <w:jc w:val="both"/>
        <w:rPr>
          <w:rFonts w:ascii="Cambria" w:eastAsia="Times New Roman" w:hAnsi="Cambria" w:cs="Times New Roman"/>
          <w:b/>
          <w:bCs/>
          <w:color w:val="222222"/>
          <w:sz w:val="20"/>
          <w:szCs w:val="20"/>
        </w:rPr>
      </w:pPr>
      <w:bookmarkStart w:id="1" w:name="_Hlk181565530"/>
      <w:r w:rsidRPr="0009706F">
        <w:rPr>
          <w:rFonts w:ascii="Cambria" w:eastAsia="Times New Roman" w:hAnsi="Cambria" w:cs="Times New Roman"/>
          <w:b/>
          <w:bCs/>
          <w:sz w:val="20"/>
          <w:szCs w:val="20"/>
        </w:rPr>
        <w:t xml:space="preserve">To </w:t>
      </w:r>
      <w:r w:rsidR="00C06B4A" w:rsidRPr="0009706F">
        <w:rPr>
          <w:rFonts w:ascii="Cambria" w:eastAsia="Times New Roman" w:hAnsi="Cambria" w:cs="Times New Roman"/>
          <w:b/>
          <w:bCs/>
          <w:color w:val="222222"/>
          <w:sz w:val="20"/>
          <w:szCs w:val="20"/>
        </w:rPr>
        <w:t>Mexico</w:t>
      </w:r>
      <w:r w:rsidRPr="0009706F">
        <w:rPr>
          <w:rFonts w:ascii="Cambria" w:eastAsia="Times New Roman" w:hAnsi="Cambria" w:cs="Times New Roman"/>
          <w:b/>
          <w:bCs/>
          <w:color w:val="222222"/>
          <w:sz w:val="20"/>
          <w:szCs w:val="20"/>
        </w:rPr>
        <w:t>:</w:t>
      </w:r>
    </w:p>
    <w:p w14:paraId="47D7137E" w14:textId="77777777" w:rsidR="00240776" w:rsidRPr="0009706F" w:rsidRDefault="00240776" w:rsidP="00240776">
      <w:pPr>
        <w:spacing w:after="0" w:line="240" w:lineRule="auto"/>
        <w:jc w:val="both"/>
        <w:rPr>
          <w:rFonts w:ascii="Cambria" w:eastAsia="Times New Roman" w:hAnsi="Cambria" w:cs="Times New Roman"/>
          <w:b/>
          <w:bCs/>
          <w:sz w:val="20"/>
          <w:szCs w:val="20"/>
        </w:rPr>
      </w:pPr>
    </w:p>
    <w:p w14:paraId="5D4D834C" w14:textId="69161D7E" w:rsidR="00DE003E" w:rsidRDefault="00C06B4A" w:rsidP="00240776">
      <w:p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 xml:space="preserve">Mexico could explain how they implement and comply with the prohibition to retain and land oceanic whitetip shark in </w:t>
      </w:r>
      <w:hyperlink r:id="rId9" w:history="1">
        <w:r w:rsidR="0015420E" w:rsidRPr="0009706F">
          <w:rPr>
            <w:rStyle w:val="Hyperlink"/>
            <w:rFonts w:ascii="Cambria" w:eastAsia="Times New Roman" w:hAnsi="Cambria" w:cs="Times New Roman"/>
            <w:i/>
            <w:iCs/>
            <w:sz w:val="20"/>
            <w:szCs w:val="20"/>
            <w:u w:val="none"/>
          </w:rPr>
          <w:t>Recommendation by ICCAT on the conservation of oceanic whitetip shark caught in association with fisheries in the ICCAT Convention area</w:t>
        </w:r>
        <w:r w:rsidR="0015420E" w:rsidRPr="0009706F">
          <w:rPr>
            <w:rStyle w:val="Hyperlink"/>
            <w:rFonts w:ascii="Cambria" w:eastAsia="Times New Roman" w:hAnsi="Cambria" w:cs="Times New Roman"/>
            <w:sz w:val="20"/>
            <w:szCs w:val="20"/>
            <w:u w:val="none"/>
          </w:rPr>
          <w:t xml:space="preserve"> (</w:t>
        </w:r>
        <w:r w:rsidRPr="0009706F">
          <w:rPr>
            <w:rStyle w:val="Hyperlink"/>
            <w:rFonts w:ascii="Cambria" w:eastAsia="Times New Roman" w:hAnsi="Cambria" w:cs="Times New Roman"/>
            <w:sz w:val="20"/>
            <w:szCs w:val="20"/>
            <w:u w:val="none"/>
          </w:rPr>
          <w:t>Rec. 10-07</w:t>
        </w:r>
        <w:r w:rsidR="0015420E" w:rsidRPr="0009706F">
          <w:rPr>
            <w:rStyle w:val="Hyperlink"/>
            <w:rFonts w:ascii="Cambria" w:eastAsia="Times New Roman" w:hAnsi="Cambria" w:cs="Times New Roman"/>
            <w:sz w:val="20"/>
            <w:szCs w:val="20"/>
            <w:u w:val="none"/>
          </w:rPr>
          <w:t>)</w:t>
        </w:r>
      </w:hyperlink>
      <w:r w:rsidRPr="0009706F">
        <w:rPr>
          <w:rFonts w:ascii="Cambria" w:eastAsia="Times New Roman" w:hAnsi="Cambria" w:cs="Times New Roman"/>
          <w:color w:val="222222"/>
          <w:sz w:val="20"/>
          <w:szCs w:val="20"/>
        </w:rPr>
        <w:t>, in light of their landing declarations for oceanic whitetip shark.</w:t>
      </w:r>
    </w:p>
    <w:bookmarkEnd w:id="1"/>
    <w:p w14:paraId="0D54597D" w14:textId="77777777" w:rsidR="00947ED5" w:rsidRPr="00DE003E" w:rsidRDefault="00947ED5" w:rsidP="00240776">
      <w:pPr>
        <w:spacing w:after="0" w:line="240" w:lineRule="auto"/>
        <w:jc w:val="both"/>
        <w:rPr>
          <w:rFonts w:ascii="Cambria" w:eastAsia="Times New Roman" w:hAnsi="Cambria" w:cs="Times New Roman"/>
          <w:color w:val="222222"/>
          <w:sz w:val="20"/>
          <w:szCs w:val="20"/>
        </w:rPr>
      </w:pPr>
    </w:p>
    <w:p w14:paraId="7ED93C3F" w14:textId="6D20C172" w:rsidR="002A61B7" w:rsidRPr="0009706F" w:rsidRDefault="002A61B7" w:rsidP="002A61B7">
      <w:pPr>
        <w:spacing w:after="0" w:line="240" w:lineRule="auto"/>
        <w:jc w:val="both"/>
        <w:rPr>
          <w:rFonts w:ascii="Cambria" w:eastAsia="Times New Roman" w:hAnsi="Cambria" w:cs="Times New Roman"/>
          <w:color w:val="222222"/>
          <w:sz w:val="20"/>
          <w:szCs w:val="20"/>
        </w:rPr>
      </w:pPr>
      <w:bookmarkStart w:id="2" w:name="_Hlk181565837"/>
      <w:r w:rsidRPr="001219A7">
        <w:rPr>
          <w:rFonts w:ascii="Cambria" w:eastAsia="Times New Roman" w:hAnsi="Cambria" w:cs="Times New Roman"/>
          <w:b/>
          <w:bCs/>
          <w:i/>
          <w:iCs/>
          <w:color w:val="222222"/>
          <w:sz w:val="20"/>
          <w:szCs w:val="20"/>
        </w:rPr>
        <w:t>Response:</w:t>
      </w:r>
      <w:r w:rsidRPr="0009706F">
        <w:rPr>
          <w:rFonts w:ascii="Cambria" w:eastAsia="Times New Roman" w:hAnsi="Cambria" w:cs="Times New Roman"/>
          <w:b/>
          <w:bCs/>
          <w:color w:val="222222"/>
          <w:sz w:val="20"/>
          <w:szCs w:val="20"/>
        </w:rPr>
        <w:t xml:space="preserve">  </w:t>
      </w:r>
      <w:r w:rsidRPr="0009706F">
        <w:rPr>
          <w:rFonts w:ascii="Cambria" w:eastAsia="Times New Roman" w:hAnsi="Cambria" w:cs="Times New Roman"/>
          <w:color w:val="222222"/>
          <w:sz w:val="20"/>
          <w:szCs w:val="20"/>
        </w:rPr>
        <w:t>In full compliance with the commitments made by Mexico during the 24th Special Meeting of the International Commission for the Conservation of Atlantic Tunas (ICCAT) held in Limassol (Cyprus</w:t>
      </w:r>
      <w:proofErr w:type="gramStart"/>
      <w:r w:rsidR="0009706F" w:rsidRPr="0009706F">
        <w:rPr>
          <w:rFonts w:ascii="Cambria" w:eastAsia="Times New Roman" w:hAnsi="Cambria" w:cs="Times New Roman"/>
          <w:color w:val="222222"/>
          <w:sz w:val="20"/>
          <w:szCs w:val="20"/>
        </w:rPr>
        <w:t xml:space="preserve">),  </w:t>
      </w:r>
      <w:r w:rsidR="00892CE8" w:rsidRPr="0009706F">
        <w:rPr>
          <w:rFonts w:ascii="Cambria" w:eastAsia="Times New Roman" w:hAnsi="Cambria" w:cs="Times New Roman"/>
          <w:color w:val="222222"/>
          <w:sz w:val="20"/>
          <w:szCs w:val="20"/>
        </w:rPr>
        <w:t xml:space="preserve"> </w:t>
      </w:r>
      <w:proofErr w:type="gramEnd"/>
      <w:r w:rsidR="00892CE8" w:rsidRPr="0009706F">
        <w:rPr>
          <w:rFonts w:ascii="Cambria" w:eastAsia="Times New Roman" w:hAnsi="Cambria" w:cs="Times New Roman"/>
          <w:color w:val="222222"/>
          <w:sz w:val="20"/>
          <w:szCs w:val="20"/>
        </w:rPr>
        <w:t xml:space="preserve">         </w:t>
      </w:r>
      <w:r w:rsidRPr="0009706F">
        <w:rPr>
          <w:rFonts w:ascii="Cambria" w:eastAsia="Times New Roman" w:hAnsi="Cambria" w:cs="Times New Roman"/>
          <w:color w:val="222222"/>
          <w:sz w:val="20"/>
          <w:szCs w:val="20"/>
        </w:rPr>
        <w:t>11-18 November 2024, the following has been established:</w:t>
      </w:r>
    </w:p>
    <w:p w14:paraId="7AFC1C26" w14:textId="77777777" w:rsidR="001E53C4" w:rsidRPr="0009706F" w:rsidRDefault="001E53C4" w:rsidP="002A61B7">
      <w:pPr>
        <w:spacing w:after="0" w:line="240" w:lineRule="auto"/>
        <w:jc w:val="both"/>
        <w:rPr>
          <w:rFonts w:ascii="Cambria" w:eastAsia="Times New Roman" w:hAnsi="Cambria" w:cs="Times New Roman"/>
          <w:color w:val="222222"/>
          <w:sz w:val="20"/>
          <w:szCs w:val="20"/>
        </w:rPr>
      </w:pPr>
    </w:p>
    <w:p w14:paraId="6EE94A46" w14:textId="3FD84A2B" w:rsidR="002A61B7" w:rsidRPr="0009706F"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the "</w:t>
      </w:r>
      <w:r w:rsidR="006A29AC" w:rsidRPr="0009706F">
        <w:rPr>
          <w:rFonts w:ascii="Cambria" w:eastAsia="Times New Roman" w:hAnsi="Cambria" w:cs="Times New Roman"/>
          <w:color w:val="222222"/>
          <w:sz w:val="20"/>
          <w:szCs w:val="20"/>
        </w:rPr>
        <w:t>Agreement</w:t>
      </w:r>
      <w:r w:rsidRPr="0009706F">
        <w:rPr>
          <w:rFonts w:ascii="Cambria" w:eastAsia="Times New Roman" w:hAnsi="Cambria" w:cs="Times New Roman"/>
          <w:color w:val="222222"/>
          <w:sz w:val="20"/>
          <w:szCs w:val="20"/>
        </w:rPr>
        <w:t xml:space="preserve"> establishing various provisions on incidental shark fishing in tuna fisheries by large longline vessels in the Gulf of Mexico, the Caribbean Sea, and in the Convention area of the International Commission for the Conservation of Atlantic Tunas (ICCAT)"</w:t>
      </w:r>
      <w:r w:rsidR="00254B1A">
        <w:rPr>
          <w:rFonts w:ascii="Cambria" w:eastAsia="Times New Roman" w:hAnsi="Cambria" w:cs="Times New Roman"/>
          <w:color w:val="222222"/>
          <w:sz w:val="20"/>
          <w:szCs w:val="20"/>
        </w:rPr>
        <w:t xml:space="preserve"> was published o</w:t>
      </w:r>
      <w:r w:rsidR="00254B1A" w:rsidRPr="0009706F">
        <w:rPr>
          <w:rFonts w:ascii="Cambria" w:eastAsia="Times New Roman" w:hAnsi="Cambria" w:cs="Times New Roman"/>
          <w:color w:val="222222"/>
          <w:sz w:val="20"/>
          <w:szCs w:val="20"/>
        </w:rPr>
        <w:t>n 2 October 2025</w:t>
      </w:r>
      <w:r w:rsidR="00254B1A">
        <w:rPr>
          <w:rFonts w:ascii="Cambria" w:eastAsia="Times New Roman" w:hAnsi="Cambria" w:cs="Times New Roman"/>
          <w:color w:val="222222"/>
          <w:sz w:val="20"/>
          <w:szCs w:val="20"/>
        </w:rPr>
        <w:t xml:space="preserve"> in the</w:t>
      </w:r>
      <w:r w:rsidR="00254B1A" w:rsidRPr="0009706F">
        <w:rPr>
          <w:rFonts w:ascii="Cambria" w:eastAsia="Times New Roman" w:hAnsi="Cambria" w:cs="Times New Roman"/>
          <w:color w:val="222222"/>
          <w:sz w:val="20"/>
          <w:szCs w:val="20"/>
        </w:rPr>
        <w:t xml:space="preserve"> </w:t>
      </w:r>
      <w:r w:rsidR="000729DD">
        <w:rPr>
          <w:rFonts w:ascii="Cambria" w:eastAsia="Times New Roman" w:hAnsi="Cambria" w:cs="Times New Roman"/>
          <w:color w:val="222222"/>
          <w:sz w:val="20"/>
          <w:szCs w:val="20"/>
        </w:rPr>
        <w:t xml:space="preserve">Federation’s </w:t>
      </w:r>
      <w:r w:rsidR="00254B1A" w:rsidRPr="006A29AC">
        <w:rPr>
          <w:rFonts w:ascii="Cambria" w:eastAsia="Times New Roman" w:hAnsi="Cambria" w:cs="Times New Roman"/>
          <w:color w:val="222222"/>
          <w:sz w:val="20"/>
          <w:szCs w:val="20"/>
        </w:rPr>
        <w:t xml:space="preserve">Official Gazette </w:t>
      </w:r>
      <w:r w:rsidR="00254B1A" w:rsidRPr="0009706F">
        <w:rPr>
          <w:rFonts w:ascii="Cambria" w:eastAsia="Times New Roman" w:hAnsi="Cambria" w:cs="Times New Roman"/>
          <w:color w:val="222222"/>
          <w:sz w:val="20"/>
          <w:szCs w:val="20"/>
        </w:rPr>
        <w:t>(DOF)</w:t>
      </w:r>
      <w:r w:rsidR="00254B1A">
        <w:rPr>
          <w:rFonts w:ascii="Cambria" w:eastAsia="Times New Roman" w:hAnsi="Cambria" w:cs="Times New Roman"/>
          <w:color w:val="222222"/>
          <w:sz w:val="20"/>
          <w:szCs w:val="20"/>
        </w:rPr>
        <w:t>.</w:t>
      </w:r>
    </w:p>
    <w:p w14:paraId="06D35658" w14:textId="77777777" w:rsidR="002A61B7" w:rsidRPr="0009706F" w:rsidRDefault="002A61B7" w:rsidP="002A61B7">
      <w:pPr>
        <w:pStyle w:val="ListParagraph"/>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 xml:space="preserve"> </w:t>
      </w:r>
    </w:p>
    <w:p w14:paraId="74A42BA2" w14:textId="77777777" w:rsidR="002A61B7" w:rsidRPr="0009706F"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This binding regulatory instrument strengthens the national implementation of Recommendations 09-07, 10-07, and 10-08, ensuring their full compliance. Among its main provisions, the Agreement prohibits retaining on board, storing, transshipping, or landing, whether whole specimens or parts thereof, of the following species caught incidentally in the ICCAT Convention area:</w:t>
      </w:r>
    </w:p>
    <w:p w14:paraId="592AD27F" w14:textId="77777777" w:rsidR="002A61B7" w:rsidRDefault="002A61B7" w:rsidP="002A61B7">
      <w:pPr>
        <w:pStyle w:val="ListParagraph"/>
        <w:spacing w:after="0" w:line="240" w:lineRule="auto"/>
        <w:rPr>
          <w:rFonts w:ascii="Cambria" w:eastAsia="Times New Roman" w:hAnsi="Cambria" w:cs="Times New Roman"/>
          <w:color w:val="222222"/>
          <w:sz w:val="20"/>
          <w:szCs w:val="20"/>
        </w:rPr>
      </w:pPr>
    </w:p>
    <w:p w14:paraId="73123968" w14:textId="77777777" w:rsidR="00C967F3" w:rsidRPr="0009706F" w:rsidRDefault="00C967F3" w:rsidP="002A61B7">
      <w:pPr>
        <w:pStyle w:val="ListParagraph"/>
        <w:spacing w:after="0" w:line="240" w:lineRule="auto"/>
        <w:rPr>
          <w:rFonts w:ascii="Cambria" w:eastAsia="Times New Roman" w:hAnsi="Cambria" w:cs="Times New Roman"/>
          <w:color w:val="222222"/>
          <w:sz w:val="20"/>
          <w:szCs w:val="20"/>
        </w:rPr>
      </w:pPr>
    </w:p>
    <w:p w14:paraId="5ADA3AA9" w14:textId="77777777" w:rsidR="002A61B7" w:rsidRPr="0009706F"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lastRenderedPageBreak/>
        <w:t>Bigeye thresher shark (</w:t>
      </w:r>
      <w:proofErr w:type="spellStart"/>
      <w:r w:rsidRPr="0009706F">
        <w:rPr>
          <w:rFonts w:ascii="Cambria" w:eastAsia="Times New Roman" w:hAnsi="Cambria" w:cs="Times New Roman"/>
          <w:i/>
          <w:iCs/>
          <w:color w:val="222222"/>
          <w:sz w:val="20"/>
          <w:szCs w:val="20"/>
        </w:rPr>
        <w:t>Alopias</w:t>
      </w:r>
      <w:proofErr w:type="spellEnd"/>
      <w:r w:rsidRPr="0009706F">
        <w:rPr>
          <w:rFonts w:ascii="Cambria" w:eastAsia="Times New Roman" w:hAnsi="Cambria" w:cs="Times New Roman"/>
          <w:i/>
          <w:iCs/>
          <w:color w:val="222222"/>
          <w:sz w:val="20"/>
          <w:szCs w:val="20"/>
        </w:rPr>
        <w:t xml:space="preserve"> </w:t>
      </w:r>
      <w:proofErr w:type="spellStart"/>
      <w:r w:rsidRPr="0009706F">
        <w:rPr>
          <w:rFonts w:ascii="Cambria" w:eastAsia="Times New Roman" w:hAnsi="Cambria" w:cs="Times New Roman"/>
          <w:i/>
          <w:iCs/>
          <w:color w:val="222222"/>
          <w:sz w:val="20"/>
          <w:szCs w:val="20"/>
        </w:rPr>
        <w:t>supercilliosus</w:t>
      </w:r>
      <w:proofErr w:type="spellEnd"/>
      <w:r w:rsidRPr="0009706F">
        <w:rPr>
          <w:rFonts w:ascii="Cambria" w:eastAsia="Times New Roman" w:hAnsi="Cambria" w:cs="Times New Roman"/>
          <w:color w:val="222222"/>
          <w:sz w:val="20"/>
          <w:szCs w:val="20"/>
        </w:rPr>
        <w:t>).</w:t>
      </w:r>
    </w:p>
    <w:p w14:paraId="01094E26" w14:textId="7CCBA761" w:rsidR="002A61B7" w:rsidRPr="0009706F"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Oceanic whitetip shark (</w:t>
      </w:r>
      <w:r w:rsidRPr="0009706F">
        <w:rPr>
          <w:rFonts w:ascii="Cambria" w:eastAsia="Times New Roman" w:hAnsi="Cambria" w:cs="Times New Roman"/>
          <w:i/>
          <w:iCs/>
          <w:color w:val="222222"/>
          <w:sz w:val="20"/>
          <w:szCs w:val="20"/>
        </w:rPr>
        <w:t>Carcharhinus longimanus</w:t>
      </w:r>
      <w:r w:rsidR="0009706F" w:rsidRPr="0009706F">
        <w:rPr>
          <w:rFonts w:ascii="Cambria" w:eastAsia="Times New Roman" w:hAnsi="Cambria" w:cs="Times New Roman"/>
          <w:color w:val="222222"/>
          <w:sz w:val="20"/>
          <w:szCs w:val="20"/>
        </w:rPr>
        <w:t>), Sharks</w:t>
      </w:r>
      <w:r w:rsidRPr="0009706F">
        <w:rPr>
          <w:rFonts w:ascii="Cambria" w:eastAsia="Times New Roman" w:hAnsi="Cambria" w:cs="Times New Roman"/>
          <w:color w:val="222222"/>
          <w:sz w:val="20"/>
          <w:szCs w:val="20"/>
        </w:rPr>
        <w:t xml:space="preserve"> of the genus Sphyrna (“hammerhead sharks” or “horned sharks”), except for the species </w:t>
      </w:r>
      <w:r w:rsidRPr="0009706F">
        <w:rPr>
          <w:rFonts w:ascii="Cambria" w:eastAsia="Times New Roman" w:hAnsi="Cambria" w:cs="Times New Roman"/>
          <w:i/>
          <w:iCs/>
          <w:color w:val="222222"/>
          <w:sz w:val="20"/>
          <w:szCs w:val="20"/>
        </w:rPr>
        <w:t xml:space="preserve">Sphyrna </w:t>
      </w:r>
      <w:proofErr w:type="spellStart"/>
      <w:r w:rsidRPr="0009706F">
        <w:rPr>
          <w:rFonts w:ascii="Cambria" w:eastAsia="Times New Roman" w:hAnsi="Cambria" w:cs="Times New Roman"/>
          <w:i/>
          <w:iCs/>
          <w:color w:val="222222"/>
          <w:sz w:val="20"/>
          <w:szCs w:val="20"/>
        </w:rPr>
        <w:t>tiburo</w:t>
      </w:r>
      <w:proofErr w:type="spellEnd"/>
      <w:r w:rsidRPr="0009706F">
        <w:rPr>
          <w:rFonts w:ascii="Cambria" w:eastAsia="Times New Roman" w:hAnsi="Cambria" w:cs="Times New Roman"/>
          <w:i/>
          <w:iCs/>
          <w:color w:val="222222"/>
          <w:sz w:val="20"/>
          <w:szCs w:val="20"/>
        </w:rPr>
        <w:t>.</w:t>
      </w:r>
    </w:p>
    <w:p w14:paraId="5D07B8BB" w14:textId="77777777" w:rsidR="002A61B7" w:rsidRPr="0009706F"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lang w:val="es-ES"/>
        </w:rPr>
      </w:pPr>
      <w:proofErr w:type="spellStart"/>
      <w:r w:rsidRPr="0009706F">
        <w:rPr>
          <w:rFonts w:ascii="Cambria" w:eastAsia="Times New Roman" w:hAnsi="Cambria" w:cs="Times New Roman"/>
          <w:color w:val="222222"/>
          <w:sz w:val="20"/>
          <w:szCs w:val="20"/>
          <w:lang w:val="es-ES"/>
        </w:rPr>
        <w:t>Silky</w:t>
      </w:r>
      <w:proofErr w:type="spellEnd"/>
      <w:r w:rsidRPr="0009706F">
        <w:rPr>
          <w:rFonts w:ascii="Cambria" w:eastAsia="Times New Roman" w:hAnsi="Cambria" w:cs="Times New Roman"/>
          <w:color w:val="222222"/>
          <w:sz w:val="20"/>
          <w:szCs w:val="20"/>
          <w:lang w:val="es-ES"/>
        </w:rPr>
        <w:t xml:space="preserve"> </w:t>
      </w:r>
      <w:proofErr w:type="spellStart"/>
      <w:r w:rsidRPr="0009706F">
        <w:rPr>
          <w:rFonts w:ascii="Cambria" w:eastAsia="Times New Roman" w:hAnsi="Cambria" w:cs="Times New Roman"/>
          <w:color w:val="222222"/>
          <w:sz w:val="20"/>
          <w:szCs w:val="20"/>
          <w:lang w:val="es-ES"/>
        </w:rPr>
        <w:t>shark</w:t>
      </w:r>
      <w:proofErr w:type="spellEnd"/>
      <w:r w:rsidRPr="0009706F">
        <w:rPr>
          <w:rFonts w:ascii="Cambria" w:eastAsia="Times New Roman" w:hAnsi="Cambria" w:cs="Times New Roman"/>
          <w:color w:val="222222"/>
          <w:sz w:val="20"/>
          <w:szCs w:val="20"/>
          <w:lang w:val="es-ES"/>
        </w:rPr>
        <w:t xml:space="preserve"> (</w:t>
      </w:r>
      <w:proofErr w:type="spellStart"/>
      <w:r w:rsidRPr="0009706F">
        <w:rPr>
          <w:rFonts w:ascii="Cambria" w:eastAsia="Times New Roman" w:hAnsi="Cambria" w:cs="Times New Roman"/>
          <w:i/>
          <w:iCs/>
          <w:color w:val="222222"/>
          <w:sz w:val="20"/>
          <w:szCs w:val="20"/>
          <w:lang w:val="es-ES"/>
        </w:rPr>
        <w:t>Carcharhinus</w:t>
      </w:r>
      <w:proofErr w:type="spellEnd"/>
      <w:r w:rsidRPr="0009706F">
        <w:rPr>
          <w:rFonts w:ascii="Cambria" w:eastAsia="Times New Roman" w:hAnsi="Cambria" w:cs="Times New Roman"/>
          <w:i/>
          <w:iCs/>
          <w:color w:val="222222"/>
          <w:sz w:val="20"/>
          <w:szCs w:val="20"/>
          <w:lang w:val="es-ES"/>
        </w:rPr>
        <w:t xml:space="preserve"> </w:t>
      </w:r>
      <w:proofErr w:type="spellStart"/>
      <w:r w:rsidRPr="0009706F">
        <w:rPr>
          <w:rFonts w:ascii="Cambria" w:eastAsia="Times New Roman" w:hAnsi="Cambria" w:cs="Times New Roman"/>
          <w:i/>
          <w:iCs/>
          <w:color w:val="222222"/>
          <w:sz w:val="20"/>
          <w:szCs w:val="20"/>
          <w:lang w:val="es-ES"/>
        </w:rPr>
        <w:t>falciformis</w:t>
      </w:r>
      <w:proofErr w:type="spellEnd"/>
      <w:r w:rsidRPr="0009706F">
        <w:rPr>
          <w:rFonts w:ascii="Cambria" w:eastAsia="Times New Roman" w:hAnsi="Cambria" w:cs="Times New Roman"/>
          <w:color w:val="222222"/>
          <w:sz w:val="20"/>
          <w:szCs w:val="20"/>
          <w:lang w:val="es-ES"/>
        </w:rPr>
        <w:t xml:space="preserve">), </w:t>
      </w:r>
      <w:proofErr w:type="spellStart"/>
      <w:r w:rsidRPr="0009706F">
        <w:rPr>
          <w:rFonts w:ascii="Cambria" w:eastAsia="Times New Roman" w:hAnsi="Cambria" w:cs="Times New Roman"/>
          <w:color w:val="222222"/>
          <w:sz w:val="20"/>
          <w:szCs w:val="20"/>
          <w:lang w:val="es-ES"/>
        </w:rPr>
        <w:t>known</w:t>
      </w:r>
      <w:proofErr w:type="spellEnd"/>
      <w:r w:rsidRPr="0009706F">
        <w:rPr>
          <w:rFonts w:ascii="Cambria" w:eastAsia="Times New Roman" w:hAnsi="Cambria" w:cs="Times New Roman"/>
          <w:color w:val="222222"/>
          <w:sz w:val="20"/>
          <w:szCs w:val="20"/>
          <w:lang w:val="es-ES"/>
        </w:rPr>
        <w:t xml:space="preserve"> in </w:t>
      </w:r>
      <w:proofErr w:type="spellStart"/>
      <w:r w:rsidRPr="0009706F">
        <w:rPr>
          <w:rFonts w:ascii="Cambria" w:eastAsia="Times New Roman" w:hAnsi="Cambria" w:cs="Times New Roman"/>
          <w:color w:val="222222"/>
          <w:sz w:val="20"/>
          <w:szCs w:val="20"/>
          <w:lang w:val="es-ES"/>
        </w:rPr>
        <w:t>Mexico</w:t>
      </w:r>
      <w:proofErr w:type="spellEnd"/>
      <w:r w:rsidRPr="0009706F">
        <w:rPr>
          <w:rFonts w:ascii="Cambria" w:eastAsia="Times New Roman" w:hAnsi="Cambria" w:cs="Times New Roman"/>
          <w:color w:val="222222"/>
          <w:sz w:val="20"/>
          <w:szCs w:val="20"/>
          <w:lang w:val="es-ES"/>
        </w:rPr>
        <w:t xml:space="preserve"> as “</w:t>
      </w:r>
      <w:r w:rsidRPr="0009706F">
        <w:rPr>
          <w:rFonts w:ascii="Cambria" w:eastAsia="Times New Roman" w:hAnsi="Cambria" w:cs="Times New Roman"/>
          <w:i/>
          <w:iCs/>
          <w:color w:val="222222"/>
          <w:sz w:val="20"/>
          <w:szCs w:val="20"/>
          <w:lang w:val="es-ES"/>
        </w:rPr>
        <w:t>tiburón sedoso</w:t>
      </w:r>
      <w:r w:rsidRPr="0009706F">
        <w:rPr>
          <w:rFonts w:ascii="Cambria" w:eastAsia="Times New Roman" w:hAnsi="Cambria" w:cs="Times New Roman"/>
          <w:color w:val="222222"/>
          <w:sz w:val="20"/>
          <w:szCs w:val="20"/>
          <w:lang w:val="es-ES"/>
        </w:rPr>
        <w:t xml:space="preserve">” </w:t>
      </w:r>
      <w:proofErr w:type="spellStart"/>
      <w:r w:rsidRPr="0009706F">
        <w:rPr>
          <w:rFonts w:ascii="Cambria" w:eastAsia="Times New Roman" w:hAnsi="Cambria" w:cs="Times New Roman"/>
          <w:color w:val="222222"/>
          <w:sz w:val="20"/>
          <w:szCs w:val="20"/>
          <w:lang w:val="es-ES"/>
        </w:rPr>
        <w:t>or</w:t>
      </w:r>
      <w:proofErr w:type="spellEnd"/>
      <w:r w:rsidRPr="0009706F">
        <w:rPr>
          <w:rFonts w:ascii="Cambria" w:eastAsia="Times New Roman" w:hAnsi="Cambria" w:cs="Times New Roman"/>
          <w:color w:val="222222"/>
          <w:sz w:val="20"/>
          <w:szCs w:val="20"/>
          <w:lang w:val="es-ES"/>
        </w:rPr>
        <w:t xml:space="preserve"> “</w:t>
      </w:r>
      <w:r w:rsidRPr="0009706F">
        <w:rPr>
          <w:rFonts w:ascii="Cambria" w:eastAsia="Times New Roman" w:hAnsi="Cambria" w:cs="Times New Roman"/>
          <w:i/>
          <w:iCs/>
          <w:color w:val="222222"/>
          <w:sz w:val="20"/>
          <w:szCs w:val="20"/>
          <w:lang w:val="es-ES"/>
        </w:rPr>
        <w:t>tiburón puntas negras</w:t>
      </w:r>
      <w:r w:rsidRPr="0009706F">
        <w:rPr>
          <w:rFonts w:ascii="Cambria" w:eastAsia="Times New Roman" w:hAnsi="Cambria" w:cs="Times New Roman"/>
          <w:color w:val="222222"/>
          <w:sz w:val="20"/>
          <w:szCs w:val="20"/>
          <w:lang w:val="es-ES"/>
        </w:rPr>
        <w:t>”.</w:t>
      </w:r>
    </w:p>
    <w:p w14:paraId="0C46CF3B" w14:textId="77777777" w:rsidR="002A61B7" w:rsidRPr="0009706F" w:rsidRDefault="002A61B7" w:rsidP="002A61B7">
      <w:pPr>
        <w:pStyle w:val="ListParagraph"/>
        <w:spacing w:after="0" w:line="240" w:lineRule="auto"/>
        <w:ind w:left="1800"/>
        <w:jc w:val="both"/>
        <w:rPr>
          <w:rFonts w:ascii="Cambria" w:eastAsia="Times New Roman" w:hAnsi="Cambria" w:cs="Times New Roman"/>
          <w:color w:val="222222"/>
          <w:sz w:val="20"/>
          <w:szCs w:val="20"/>
          <w:lang w:val="es-ES"/>
        </w:rPr>
      </w:pPr>
    </w:p>
    <w:p w14:paraId="1388BB97" w14:textId="77777777" w:rsidR="002A61B7" w:rsidRPr="0009706F"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The Agreement establishes that shark specimens listed in the Agreement, as well as other non-target species subject to special protection measures that are caught, must be released in the best conditions for survival, thereby reinforcing conservation and sustainable fishing measures.</w:t>
      </w:r>
    </w:p>
    <w:p w14:paraId="7F914952" w14:textId="77777777" w:rsidR="002A61B7" w:rsidRPr="0009706F" w:rsidRDefault="002A61B7" w:rsidP="002A61B7">
      <w:pPr>
        <w:pStyle w:val="ListParagraph"/>
        <w:spacing w:after="0" w:line="240" w:lineRule="auto"/>
        <w:jc w:val="both"/>
        <w:rPr>
          <w:rFonts w:ascii="Cambria" w:eastAsia="Times New Roman" w:hAnsi="Cambria" w:cs="Times New Roman"/>
          <w:color w:val="222222"/>
          <w:sz w:val="20"/>
          <w:szCs w:val="20"/>
        </w:rPr>
      </w:pPr>
    </w:p>
    <w:p w14:paraId="03B6DB35" w14:textId="2DEDD2A1" w:rsidR="002A61B7" w:rsidRPr="0009706F"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 xml:space="preserve">The provisions are mandatory for holders of concessions and </w:t>
      </w:r>
      <w:r w:rsidR="0041170D" w:rsidRPr="0009706F">
        <w:rPr>
          <w:rFonts w:ascii="Cambria" w:eastAsia="Times New Roman" w:hAnsi="Cambria" w:cs="Times New Roman"/>
          <w:color w:val="222222"/>
          <w:sz w:val="20"/>
          <w:szCs w:val="20"/>
        </w:rPr>
        <w:t xml:space="preserve">fishing </w:t>
      </w:r>
      <w:r w:rsidRPr="0009706F">
        <w:rPr>
          <w:rFonts w:ascii="Cambria" w:eastAsia="Times New Roman" w:hAnsi="Cambria" w:cs="Times New Roman"/>
          <w:color w:val="222222"/>
          <w:sz w:val="20"/>
          <w:szCs w:val="20"/>
        </w:rPr>
        <w:t xml:space="preserve">permits, as well as for fishing captains or masters, </w:t>
      </w:r>
      <w:r w:rsidRPr="00F25E82">
        <w:rPr>
          <w:rFonts w:ascii="Cambria" w:eastAsia="Times New Roman" w:hAnsi="Cambria" w:cs="Times New Roman"/>
          <w:color w:val="222222"/>
          <w:sz w:val="20"/>
          <w:szCs w:val="20"/>
        </w:rPr>
        <w:t>engineers</w:t>
      </w:r>
      <w:r w:rsidRPr="0009706F">
        <w:rPr>
          <w:rFonts w:ascii="Cambria" w:eastAsia="Times New Roman" w:hAnsi="Cambria" w:cs="Times New Roman"/>
          <w:color w:val="222222"/>
          <w:sz w:val="20"/>
          <w:szCs w:val="20"/>
        </w:rPr>
        <w:t xml:space="preserve"> or operators, fishermen and crew members of such vessels, and other individuals engaged in tuna fishing activities in federal waters under the jurisdiction of the United Mexican States in the Gulf of Mexico, the Caribbean Sea, and the Convention area of the International Commission for the Conservation of Atlantic Tunas (ICCAT).</w:t>
      </w:r>
    </w:p>
    <w:p w14:paraId="19044305" w14:textId="77777777" w:rsidR="002A61B7" w:rsidRPr="0009706F" w:rsidRDefault="002A61B7" w:rsidP="002A61B7">
      <w:pPr>
        <w:spacing w:after="0" w:line="240" w:lineRule="auto"/>
        <w:jc w:val="both"/>
        <w:rPr>
          <w:rFonts w:ascii="Cambria" w:eastAsia="Times New Roman" w:hAnsi="Cambria" w:cs="Times New Roman"/>
          <w:color w:val="222222"/>
          <w:sz w:val="20"/>
          <w:szCs w:val="20"/>
        </w:rPr>
      </w:pPr>
    </w:p>
    <w:p w14:paraId="538BC439" w14:textId="77777777" w:rsidR="002A61B7" w:rsidRPr="0009706F"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Similarly, it is expected that individuals who do not comply with these provisions will be subject to the sanctions established in the General Law on Sustainable Fisheries and Aquaculture and other applicable legal provisions.</w:t>
      </w:r>
    </w:p>
    <w:p w14:paraId="33F39B65" w14:textId="77777777" w:rsidR="002A61B7" w:rsidRPr="0009706F" w:rsidRDefault="002A61B7" w:rsidP="002A61B7">
      <w:pPr>
        <w:pStyle w:val="ListParagraph"/>
        <w:spacing w:after="0" w:line="240" w:lineRule="auto"/>
        <w:rPr>
          <w:rFonts w:ascii="Cambria" w:eastAsia="Times New Roman" w:hAnsi="Cambria" w:cs="Times New Roman"/>
          <w:color w:val="222222"/>
          <w:sz w:val="20"/>
          <w:szCs w:val="20"/>
        </w:rPr>
      </w:pPr>
    </w:p>
    <w:p w14:paraId="239D3F9E" w14:textId="20E6FDB8" w:rsidR="002A61B7" w:rsidRPr="0009706F"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 xml:space="preserve">The </w:t>
      </w:r>
      <w:r w:rsidR="000E7FAF">
        <w:rPr>
          <w:rFonts w:ascii="Cambria" w:eastAsia="Times New Roman" w:hAnsi="Cambria" w:cs="Times New Roman"/>
          <w:color w:val="222222"/>
          <w:sz w:val="20"/>
          <w:szCs w:val="20"/>
        </w:rPr>
        <w:t>c</w:t>
      </w:r>
      <w:r w:rsidRPr="0009706F">
        <w:rPr>
          <w:rFonts w:ascii="Cambria" w:eastAsia="Times New Roman" w:hAnsi="Cambria" w:cs="Times New Roman"/>
          <w:color w:val="222222"/>
          <w:sz w:val="20"/>
          <w:szCs w:val="20"/>
        </w:rPr>
        <w:t>ompliance of this Agreement shall be monitored by the Ministry of Agriculture and Rural Development (Agriculture) through CONAPESCA, as well as by the Ministry of the Navy, within the scope of their respective competences.</w:t>
      </w:r>
    </w:p>
    <w:p w14:paraId="629E66A4" w14:textId="77777777" w:rsidR="002A61B7" w:rsidRPr="0009706F" w:rsidRDefault="002A61B7" w:rsidP="002A61B7">
      <w:pPr>
        <w:pStyle w:val="ListParagraph"/>
        <w:spacing w:after="0" w:line="240" w:lineRule="auto"/>
        <w:rPr>
          <w:rFonts w:ascii="Cambria" w:eastAsia="Times New Roman" w:hAnsi="Cambria" w:cs="Times New Roman"/>
          <w:color w:val="222222"/>
          <w:sz w:val="20"/>
          <w:szCs w:val="20"/>
        </w:rPr>
      </w:pPr>
    </w:p>
    <w:p w14:paraId="71D47E09" w14:textId="77777777" w:rsidR="002A61B7" w:rsidRPr="0009706F"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In addition to the above, and as has been stated on several occasions, Mexico has, among others, the following regulatory instruments for shark management and protection:</w:t>
      </w:r>
    </w:p>
    <w:p w14:paraId="7FF42503" w14:textId="77777777" w:rsidR="002A61B7" w:rsidRPr="0009706F" w:rsidRDefault="002A61B7" w:rsidP="002A61B7">
      <w:pPr>
        <w:pStyle w:val="ListParagraph"/>
        <w:spacing w:after="0" w:line="240" w:lineRule="auto"/>
        <w:rPr>
          <w:rFonts w:ascii="Cambria" w:eastAsia="Times New Roman" w:hAnsi="Cambria" w:cs="Times New Roman"/>
          <w:color w:val="222222"/>
          <w:sz w:val="20"/>
          <w:szCs w:val="20"/>
        </w:rPr>
      </w:pPr>
    </w:p>
    <w:p w14:paraId="543CED22" w14:textId="77777777" w:rsidR="002A61B7" w:rsidRPr="0009706F"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Official Mexican Regulation NOM-029-PESC-2006, Responsible fishing for sharks and rays. Specifications for their exploitation.</w:t>
      </w:r>
    </w:p>
    <w:p w14:paraId="406213BC" w14:textId="77777777" w:rsidR="002A61B7" w:rsidRPr="0009706F"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Closed seasons for sharks and rays in the Gulf of Mexico.</w:t>
      </w:r>
    </w:p>
    <w:p w14:paraId="0D9BD9BC" w14:textId="5036E347" w:rsidR="002A61B7" w:rsidRPr="0009706F"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Fisheries management plan for sharks and rays in the Gulf of Mexico and Caribbean Sea</w:t>
      </w:r>
      <w:r w:rsidR="00892CE8" w:rsidRPr="0009706F">
        <w:rPr>
          <w:rFonts w:ascii="Cambria" w:eastAsia="Times New Roman" w:hAnsi="Cambria" w:cs="Times New Roman"/>
          <w:color w:val="222222"/>
          <w:sz w:val="20"/>
          <w:szCs w:val="20"/>
        </w:rPr>
        <w:t>.</w:t>
      </w:r>
    </w:p>
    <w:p w14:paraId="2EFCAAE2" w14:textId="64BA093C" w:rsidR="002A61B7" w:rsidRPr="0009706F"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National action plan for the management and conservation of sharks, rays, and related species in Mexico (PANMCT, second edition)</w:t>
      </w:r>
      <w:r w:rsidR="00892CE8" w:rsidRPr="0009706F">
        <w:rPr>
          <w:rFonts w:ascii="Cambria" w:eastAsia="Times New Roman" w:hAnsi="Cambria" w:cs="Times New Roman"/>
          <w:color w:val="222222"/>
          <w:sz w:val="20"/>
          <w:szCs w:val="20"/>
        </w:rPr>
        <w:t>.</w:t>
      </w:r>
    </w:p>
    <w:p w14:paraId="2E3472AD" w14:textId="77777777" w:rsidR="002A61B7" w:rsidRPr="0009706F" w:rsidRDefault="002A61B7" w:rsidP="002A61B7">
      <w:pPr>
        <w:pStyle w:val="ListParagraph"/>
        <w:spacing w:after="0" w:line="240" w:lineRule="auto"/>
        <w:ind w:left="1440"/>
        <w:jc w:val="both"/>
        <w:rPr>
          <w:rFonts w:ascii="Cambria" w:eastAsia="Times New Roman" w:hAnsi="Cambria" w:cs="Times New Roman"/>
          <w:color w:val="222222"/>
          <w:sz w:val="20"/>
          <w:szCs w:val="20"/>
        </w:rPr>
      </w:pPr>
    </w:p>
    <w:p w14:paraId="4A3081A3" w14:textId="77777777" w:rsidR="002A61B7" w:rsidRPr="0009706F" w:rsidRDefault="002A61B7" w:rsidP="002A61B7">
      <w:pPr>
        <w:jc w:val="both"/>
        <w:rPr>
          <w:rFonts w:ascii="Cambria" w:eastAsia="Times New Roman" w:hAnsi="Cambria" w:cs="Times New Roman"/>
          <w:sz w:val="20"/>
          <w:szCs w:val="20"/>
        </w:rPr>
      </w:pPr>
      <w:r w:rsidRPr="0009706F">
        <w:rPr>
          <w:rFonts w:ascii="Cambria" w:eastAsia="Times New Roman" w:hAnsi="Cambria" w:cs="Times New Roman"/>
          <w:sz w:val="20"/>
          <w:szCs w:val="20"/>
        </w:rPr>
        <w:t>The above confirms Mexico's firm commitment to comply with its international obligations regarding the conservation and responsible management of highly migratory species, particularly those covered by ICCAT, and continues to strengthen national mechanisms to ensure the traceability, legal origin, and sustainability of its fisheries.</w:t>
      </w:r>
    </w:p>
    <w:p w14:paraId="7615CC21" w14:textId="77777777" w:rsidR="00E03688" w:rsidRPr="0009706F" w:rsidRDefault="00E03688" w:rsidP="00240776">
      <w:pPr>
        <w:spacing w:after="0" w:line="240" w:lineRule="auto"/>
        <w:jc w:val="both"/>
        <w:rPr>
          <w:rFonts w:ascii="Cambria" w:eastAsia="Times New Roman" w:hAnsi="Cambria" w:cs="Times New Roman"/>
          <w:b/>
          <w:bCs/>
          <w:color w:val="222222"/>
          <w:sz w:val="20"/>
          <w:szCs w:val="20"/>
        </w:rPr>
      </w:pPr>
    </w:p>
    <w:p w14:paraId="01B2E2C4" w14:textId="0CECDE38" w:rsidR="00DE003E" w:rsidRPr="0009706F" w:rsidRDefault="00947ED5" w:rsidP="00240776">
      <w:pPr>
        <w:spacing w:after="0" w:line="240" w:lineRule="auto"/>
        <w:jc w:val="both"/>
        <w:rPr>
          <w:rFonts w:ascii="Cambria" w:eastAsia="Times New Roman" w:hAnsi="Cambria" w:cs="Times New Roman"/>
          <w:b/>
          <w:bCs/>
          <w:color w:val="222222"/>
          <w:sz w:val="20"/>
          <w:szCs w:val="20"/>
        </w:rPr>
      </w:pPr>
      <w:r w:rsidRPr="0009706F">
        <w:rPr>
          <w:rFonts w:ascii="Cambria" w:eastAsia="Times New Roman" w:hAnsi="Cambria" w:cs="Times New Roman"/>
          <w:b/>
          <w:bCs/>
          <w:color w:val="222222"/>
          <w:sz w:val="20"/>
          <w:szCs w:val="20"/>
        </w:rPr>
        <w:t xml:space="preserve">To </w:t>
      </w:r>
      <w:r w:rsidR="00C06B4A" w:rsidRPr="0009706F">
        <w:rPr>
          <w:rFonts w:ascii="Cambria" w:eastAsia="Times New Roman" w:hAnsi="Cambria" w:cs="Times New Roman"/>
          <w:b/>
          <w:bCs/>
          <w:color w:val="222222"/>
          <w:sz w:val="20"/>
          <w:szCs w:val="20"/>
        </w:rPr>
        <w:t>Namibia</w:t>
      </w:r>
      <w:r w:rsidRPr="0009706F">
        <w:rPr>
          <w:rFonts w:ascii="Cambria" w:eastAsia="Times New Roman" w:hAnsi="Cambria" w:cs="Times New Roman"/>
          <w:b/>
          <w:bCs/>
          <w:color w:val="222222"/>
          <w:sz w:val="20"/>
          <w:szCs w:val="20"/>
        </w:rPr>
        <w:t xml:space="preserve">: </w:t>
      </w:r>
    </w:p>
    <w:p w14:paraId="093B33BF" w14:textId="77777777" w:rsidR="00240776" w:rsidRPr="0009706F" w:rsidRDefault="00240776" w:rsidP="00240776">
      <w:pPr>
        <w:spacing w:after="0" w:line="240" w:lineRule="auto"/>
        <w:jc w:val="both"/>
        <w:rPr>
          <w:rFonts w:ascii="Cambria" w:eastAsia="Times New Roman" w:hAnsi="Cambria" w:cs="Times New Roman"/>
          <w:b/>
          <w:bCs/>
          <w:color w:val="222222"/>
          <w:sz w:val="20"/>
          <w:szCs w:val="20"/>
        </w:rPr>
      </w:pPr>
    </w:p>
    <w:p w14:paraId="46B218BF" w14:textId="2F6FDC9E" w:rsidR="00DE003E" w:rsidRDefault="00C06B4A" w:rsidP="00240776">
      <w:pPr>
        <w:spacing w:after="0" w:line="240" w:lineRule="auto"/>
        <w:jc w:val="both"/>
        <w:rPr>
          <w:rFonts w:ascii="Cambria" w:eastAsia="Times New Roman" w:hAnsi="Cambria" w:cs="Times New Roman"/>
          <w:color w:val="222222"/>
          <w:sz w:val="20"/>
          <w:szCs w:val="20"/>
        </w:rPr>
      </w:pPr>
      <w:r w:rsidRPr="0009706F">
        <w:rPr>
          <w:rFonts w:ascii="Cambria" w:eastAsia="Times New Roman" w:hAnsi="Cambria" w:cs="Times New Roman"/>
          <w:color w:val="222222"/>
          <w:sz w:val="20"/>
          <w:szCs w:val="20"/>
        </w:rPr>
        <w:t xml:space="preserve">Namibia could explain how they implement and comply with the landing limit for South Atlantic shortfin mako in </w:t>
      </w:r>
      <w:hyperlink r:id="rId10" w:history="1">
        <w:r w:rsidR="005656B1" w:rsidRPr="0009706F">
          <w:rPr>
            <w:rStyle w:val="Hyperlink"/>
            <w:rFonts w:ascii="Cambria" w:eastAsia="Times New Roman" w:hAnsi="Cambria" w:cs="Times New Roman"/>
            <w:i/>
            <w:iCs/>
            <w:sz w:val="20"/>
            <w:szCs w:val="20"/>
            <w:u w:val="none"/>
          </w:rPr>
          <w:t>Recommendation by ICCAT on the conservation of the South Atlantic stock of shortfin mako caught in association with ICCAT fisheries</w:t>
        </w:r>
        <w:r w:rsidR="005656B1" w:rsidRPr="0009706F">
          <w:rPr>
            <w:rStyle w:val="Hyperlink"/>
            <w:rFonts w:ascii="Cambria" w:eastAsia="Times New Roman" w:hAnsi="Cambria" w:cs="Times New Roman"/>
            <w:sz w:val="20"/>
            <w:szCs w:val="20"/>
            <w:u w:val="none"/>
          </w:rPr>
          <w:t xml:space="preserve"> (</w:t>
        </w:r>
        <w:r w:rsidRPr="0009706F">
          <w:rPr>
            <w:rStyle w:val="Hyperlink"/>
            <w:rFonts w:ascii="Cambria" w:eastAsia="Times New Roman" w:hAnsi="Cambria" w:cs="Times New Roman"/>
            <w:sz w:val="20"/>
            <w:szCs w:val="20"/>
            <w:u w:val="none"/>
          </w:rPr>
          <w:t>Rec. 22-11</w:t>
        </w:r>
        <w:r w:rsidR="005656B1" w:rsidRPr="0009706F">
          <w:rPr>
            <w:rStyle w:val="Hyperlink"/>
            <w:rFonts w:ascii="Cambria" w:eastAsia="Times New Roman" w:hAnsi="Cambria" w:cs="Times New Roman"/>
            <w:sz w:val="20"/>
            <w:szCs w:val="20"/>
            <w:u w:val="none"/>
          </w:rPr>
          <w:t>)</w:t>
        </w:r>
      </w:hyperlink>
      <w:r w:rsidRPr="0009706F">
        <w:rPr>
          <w:rFonts w:ascii="Cambria" w:eastAsia="Times New Roman" w:hAnsi="Cambria" w:cs="Times New Roman"/>
          <w:color w:val="222222"/>
          <w:sz w:val="20"/>
          <w:szCs w:val="20"/>
        </w:rPr>
        <w:t>, considering their</w:t>
      </w:r>
      <w:r w:rsidRPr="00C06B4A">
        <w:rPr>
          <w:rFonts w:ascii="Cambria" w:eastAsia="Times New Roman" w:hAnsi="Cambria" w:cs="Times New Roman"/>
          <w:color w:val="222222"/>
          <w:sz w:val="20"/>
          <w:szCs w:val="20"/>
        </w:rPr>
        <w:t xml:space="preserve"> excess in landings reported for 2023</w:t>
      </w:r>
      <w:r w:rsidR="00DE003E" w:rsidRPr="00DE003E">
        <w:rPr>
          <w:rFonts w:ascii="Cambria" w:eastAsia="Times New Roman" w:hAnsi="Cambria" w:cs="Times New Roman"/>
          <w:color w:val="222222"/>
          <w:sz w:val="20"/>
          <w:szCs w:val="20"/>
        </w:rPr>
        <w:t xml:space="preserve">. </w:t>
      </w:r>
    </w:p>
    <w:bookmarkEnd w:id="2"/>
    <w:p w14:paraId="396C4349" w14:textId="77777777" w:rsidR="00DE003E" w:rsidRDefault="00DE003E" w:rsidP="00240776">
      <w:pPr>
        <w:spacing w:after="0" w:line="240" w:lineRule="auto"/>
        <w:jc w:val="both"/>
        <w:rPr>
          <w:rFonts w:ascii="Cambria" w:eastAsia="Times New Roman" w:hAnsi="Cambria" w:cs="Times New Roman"/>
          <w:color w:val="222222"/>
          <w:sz w:val="20"/>
          <w:szCs w:val="20"/>
        </w:rPr>
      </w:pPr>
    </w:p>
    <w:p w14:paraId="7B4E1DC6" w14:textId="77777777" w:rsidR="002A61B7" w:rsidRDefault="002A61B7" w:rsidP="00240776">
      <w:pPr>
        <w:spacing w:after="0" w:line="240" w:lineRule="auto"/>
        <w:jc w:val="both"/>
        <w:rPr>
          <w:rFonts w:ascii="Cambria" w:eastAsia="Times New Roman" w:hAnsi="Cambria" w:cs="Times New Roman"/>
          <w:b/>
          <w:bCs/>
          <w:color w:val="222222"/>
          <w:sz w:val="20"/>
          <w:szCs w:val="20"/>
        </w:rPr>
      </w:pPr>
      <w:bookmarkStart w:id="3" w:name="_Hlk181566323"/>
    </w:p>
    <w:p w14:paraId="73320ECD" w14:textId="01783321" w:rsidR="00947ED5" w:rsidRDefault="00947ED5" w:rsidP="00240776">
      <w:pPr>
        <w:spacing w:after="0" w:line="240" w:lineRule="auto"/>
        <w:jc w:val="both"/>
        <w:rPr>
          <w:rFonts w:ascii="Cambria" w:eastAsia="Times New Roman" w:hAnsi="Cambria" w:cs="Times New Roman"/>
          <w:b/>
          <w:bCs/>
          <w:color w:val="222222"/>
          <w:sz w:val="20"/>
          <w:szCs w:val="20"/>
        </w:rPr>
      </w:pPr>
      <w:r w:rsidRPr="00947ED5">
        <w:rPr>
          <w:rFonts w:ascii="Cambria" w:eastAsia="Times New Roman" w:hAnsi="Cambria" w:cs="Times New Roman"/>
          <w:b/>
          <w:bCs/>
          <w:color w:val="222222"/>
          <w:sz w:val="20"/>
          <w:szCs w:val="20"/>
        </w:rPr>
        <w:t xml:space="preserve">To </w:t>
      </w:r>
      <w:r w:rsidR="00C06B4A">
        <w:rPr>
          <w:rFonts w:ascii="Cambria" w:eastAsia="Times New Roman" w:hAnsi="Cambria" w:cs="Times New Roman"/>
          <w:b/>
          <w:bCs/>
          <w:color w:val="222222"/>
          <w:sz w:val="20"/>
          <w:szCs w:val="20"/>
        </w:rPr>
        <w:t>Senegal</w:t>
      </w:r>
      <w:r w:rsidRPr="00947ED5">
        <w:rPr>
          <w:rFonts w:ascii="Cambria" w:eastAsia="Times New Roman" w:hAnsi="Cambria" w:cs="Times New Roman"/>
          <w:b/>
          <w:bCs/>
          <w:color w:val="222222"/>
          <w:sz w:val="20"/>
          <w:szCs w:val="20"/>
        </w:rPr>
        <w:t>:</w:t>
      </w:r>
    </w:p>
    <w:p w14:paraId="0878B51B" w14:textId="77777777" w:rsidR="00240776" w:rsidRPr="00947ED5" w:rsidRDefault="00240776" w:rsidP="00240776">
      <w:pPr>
        <w:spacing w:after="0" w:line="240" w:lineRule="auto"/>
        <w:jc w:val="both"/>
        <w:rPr>
          <w:rFonts w:ascii="Cambria" w:eastAsia="Times New Roman" w:hAnsi="Cambria" w:cs="Times New Roman"/>
          <w:b/>
          <w:bCs/>
          <w:color w:val="222222"/>
          <w:sz w:val="20"/>
          <w:szCs w:val="20"/>
        </w:rPr>
      </w:pPr>
    </w:p>
    <w:bookmarkEnd w:id="3"/>
    <w:p w14:paraId="5ECDFF06" w14:textId="6BBA472D" w:rsidR="00E20958" w:rsidRPr="00C06B4A" w:rsidRDefault="00C06B4A" w:rsidP="00240776">
      <w:pPr>
        <w:spacing w:after="0" w:line="240" w:lineRule="auto"/>
        <w:jc w:val="both"/>
        <w:rPr>
          <w:rFonts w:ascii="Cambria" w:eastAsia="Times New Roman" w:hAnsi="Cambria" w:cs="Times New Roman"/>
          <w:color w:val="222222"/>
          <w:sz w:val="20"/>
          <w:szCs w:val="20"/>
          <w:lang w:val="en-GB"/>
        </w:rPr>
      </w:pPr>
      <w:r w:rsidRPr="00C06B4A">
        <w:rPr>
          <w:rFonts w:ascii="Cambria" w:eastAsia="Times New Roman" w:hAnsi="Cambria" w:cs="Times New Roman"/>
          <w:color w:val="222222"/>
          <w:sz w:val="20"/>
          <w:szCs w:val="20"/>
        </w:rPr>
        <w:t xml:space="preserve">Senegal could explain how they implement the size limit for registration on the ICCAT Record of </w:t>
      </w:r>
      <w:proofErr w:type="spellStart"/>
      <w:r w:rsidRPr="00C06B4A">
        <w:rPr>
          <w:rFonts w:ascii="Cambria" w:eastAsia="Times New Roman" w:hAnsi="Cambria" w:cs="Times New Roman"/>
          <w:color w:val="222222"/>
          <w:sz w:val="20"/>
          <w:szCs w:val="20"/>
        </w:rPr>
        <w:t>Authorised</w:t>
      </w:r>
      <w:proofErr w:type="spellEnd"/>
      <w:r w:rsidRPr="00C06B4A">
        <w:rPr>
          <w:rFonts w:ascii="Cambria" w:eastAsia="Times New Roman" w:hAnsi="Cambria" w:cs="Times New Roman"/>
          <w:color w:val="222222"/>
          <w:sz w:val="20"/>
          <w:szCs w:val="20"/>
        </w:rPr>
        <w:t xml:space="preserve"> Vessels for their pirogue vessels.</w:t>
      </w:r>
    </w:p>
    <w:sectPr w:rsidR="00E20958" w:rsidRPr="00C06B4A" w:rsidSect="00127313">
      <w:headerReference w:type="default" r:id="rId11"/>
      <w:footerReference w:type="default" r:id="rId12"/>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6409" w14:textId="77777777" w:rsidR="00624DB8" w:rsidRDefault="00624DB8" w:rsidP="00175D7F">
      <w:pPr>
        <w:spacing w:after="0" w:line="240" w:lineRule="auto"/>
      </w:pPr>
      <w:r>
        <w:separator/>
      </w:r>
    </w:p>
  </w:endnote>
  <w:endnote w:type="continuationSeparator" w:id="0">
    <w:p w14:paraId="49254199" w14:textId="77777777" w:rsidR="00624DB8" w:rsidRDefault="00624DB8" w:rsidP="0017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F59F" w14:textId="3B631932" w:rsidR="00DF5B9A" w:rsidRPr="00DF5B9A" w:rsidRDefault="00DF5B9A" w:rsidP="00DF5B9A">
    <w:pPr>
      <w:tabs>
        <w:tab w:val="center" w:pos="4535"/>
        <w:tab w:val="center" w:pos="4680"/>
        <w:tab w:val="left" w:pos="6150"/>
        <w:tab w:val="right" w:pos="9360"/>
      </w:tabs>
      <w:spacing w:after="0" w:line="240" w:lineRule="auto"/>
      <w:jc w:val="center"/>
      <w:rPr>
        <w:rFonts w:ascii="Cambria" w:hAnsi="Cambria"/>
        <w:sz w:val="20"/>
      </w:rPr>
    </w:pPr>
    <w:r w:rsidRPr="00DF5B9A">
      <w:rPr>
        <w:rFonts w:ascii="Cambria" w:eastAsia="Calibri" w:hAnsi="Cambria" w:cs="Calibri"/>
        <w:sz w:val="20"/>
        <w:szCs w:val="20"/>
      </w:rPr>
      <w:fldChar w:fldCharType="begin"/>
    </w:r>
    <w:r w:rsidRPr="00DF5B9A">
      <w:rPr>
        <w:rFonts w:ascii="Cambria" w:eastAsia="Calibri" w:hAnsi="Cambria" w:cs="Calibri"/>
        <w:sz w:val="20"/>
        <w:szCs w:val="20"/>
      </w:rPr>
      <w:instrText xml:space="preserve"> PAGE </w:instrText>
    </w:r>
    <w:r w:rsidRPr="00DF5B9A">
      <w:rPr>
        <w:rFonts w:ascii="Cambria" w:eastAsia="Calibri" w:hAnsi="Cambria" w:cs="Calibri"/>
        <w:sz w:val="20"/>
        <w:szCs w:val="20"/>
      </w:rPr>
      <w:fldChar w:fldCharType="separate"/>
    </w:r>
    <w:r w:rsidRPr="00DF5B9A">
      <w:rPr>
        <w:rFonts w:ascii="Cambria" w:eastAsia="Calibri" w:hAnsi="Cambria" w:cs="Calibri"/>
        <w:sz w:val="20"/>
        <w:szCs w:val="20"/>
      </w:rPr>
      <w:t>1</w:t>
    </w:r>
    <w:r w:rsidRPr="00DF5B9A">
      <w:rPr>
        <w:rFonts w:ascii="Cambria" w:eastAsia="Calibri" w:hAnsi="Cambria" w:cs="Calibri"/>
        <w:sz w:val="20"/>
        <w:szCs w:val="20"/>
      </w:rPr>
      <w:fldChar w:fldCharType="end"/>
    </w:r>
    <w:r w:rsidRPr="00DF5B9A">
      <w:rPr>
        <w:rFonts w:ascii="Cambria" w:eastAsia="Calibri" w:hAnsi="Cambria" w:cs="Calibri"/>
        <w:sz w:val="20"/>
        <w:szCs w:val="20"/>
      </w:rPr>
      <w:t xml:space="preserve"> / </w:t>
    </w:r>
    <w:r w:rsidRPr="00DF5B9A">
      <w:rPr>
        <w:rFonts w:ascii="Cambria" w:eastAsia="Calibri" w:hAnsi="Cambria" w:cs="Calibri"/>
        <w:sz w:val="20"/>
        <w:szCs w:val="20"/>
      </w:rPr>
      <w:fldChar w:fldCharType="begin"/>
    </w:r>
    <w:r w:rsidRPr="00DF5B9A">
      <w:rPr>
        <w:rFonts w:ascii="Cambria" w:eastAsia="Calibri" w:hAnsi="Cambria" w:cs="Calibri"/>
        <w:sz w:val="20"/>
        <w:szCs w:val="20"/>
      </w:rPr>
      <w:instrText xml:space="preserve"> NUMPAGES  </w:instrText>
    </w:r>
    <w:r w:rsidRPr="00DF5B9A">
      <w:rPr>
        <w:rFonts w:ascii="Cambria" w:eastAsia="Calibri" w:hAnsi="Cambria" w:cs="Calibri"/>
        <w:sz w:val="20"/>
        <w:szCs w:val="20"/>
      </w:rPr>
      <w:fldChar w:fldCharType="separate"/>
    </w:r>
    <w:r w:rsidRPr="00DF5B9A">
      <w:rPr>
        <w:rFonts w:ascii="Cambria" w:eastAsia="Calibri" w:hAnsi="Cambria" w:cs="Calibri"/>
        <w:sz w:val="20"/>
        <w:szCs w:val="20"/>
      </w:rPr>
      <w:t>8</w:t>
    </w:r>
    <w:r w:rsidRPr="00DF5B9A">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6CEB" w14:textId="77777777" w:rsidR="00624DB8" w:rsidRDefault="00624DB8" w:rsidP="00175D7F">
      <w:pPr>
        <w:spacing w:after="0" w:line="240" w:lineRule="auto"/>
      </w:pPr>
      <w:r>
        <w:separator/>
      </w:r>
    </w:p>
  </w:footnote>
  <w:footnote w:type="continuationSeparator" w:id="0">
    <w:p w14:paraId="6D4E1410" w14:textId="77777777" w:rsidR="00624DB8" w:rsidRDefault="00624DB8" w:rsidP="00175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5A4B" w14:textId="5D6E3C48" w:rsidR="00175D7F" w:rsidRPr="00793F38" w:rsidRDefault="00175D7F" w:rsidP="00175D7F">
    <w:pPr>
      <w:tabs>
        <w:tab w:val="center" w:pos="4680"/>
        <w:tab w:val="left" w:pos="6520"/>
        <w:tab w:val="right" w:pos="9360"/>
        <w:tab w:val="right" w:pos="14240"/>
      </w:tabs>
      <w:spacing w:after="0" w:line="240" w:lineRule="atLeast"/>
      <w:jc w:val="right"/>
      <w:rPr>
        <w:rFonts w:ascii="Cambria" w:eastAsia="Calibri" w:hAnsi="Cambria"/>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ascii="Cambria" w:eastAsia="Calibri" w:hAnsi="Cambria"/>
        <w:b/>
        <w:bCs/>
        <w:sz w:val="20"/>
        <w:szCs w:val="20"/>
      </w:rPr>
      <w:t>COC</w:t>
    </w:r>
    <w:r w:rsidRPr="00793F38">
      <w:rPr>
        <w:rFonts w:ascii="Cambria" w:eastAsia="Calibri" w:hAnsi="Cambria"/>
        <w:b/>
        <w:bCs/>
        <w:sz w:val="20"/>
        <w:szCs w:val="20"/>
      </w:rPr>
      <w:t>_</w:t>
    </w:r>
    <w:r>
      <w:rPr>
        <w:rFonts w:ascii="Cambria" w:eastAsia="Calibri" w:hAnsi="Cambria"/>
        <w:b/>
        <w:bCs/>
        <w:sz w:val="20"/>
        <w:szCs w:val="20"/>
      </w:rPr>
      <w:t>30</w:t>
    </w:r>
    <w:r w:rsidR="007D2D8B">
      <w:rPr>
        <w:rFonts w:ascii="Cambria" w:eastAsia="Calibri" w:hAnsi="Cambria"/>
        <w:b/>
        <w:bCs/>
        <w:sz w:val="20"/>
        <w:szCs w:val="20"/>
      </w:rPr>
      <w:t>6</w:t>
    </w:r>
    <w:r w:rsidRPr="00793F38">
      <w:rPr>
        <w:rFonts w:ascii="Cambria" w:eastAsia="Calibri" w:hAnsi="Cambria"/>
        <w:b/>
        <w:bCs/>
        <w:sz w:val="20"/>
        <w:szCs w:val="20"/>
      </w:rPr>
      <w:t>/202</w:t>
    </w:r>
    <w:r w:rsidR="00C06B4A">
      <w:rPr>
        <w:rFonts w:ascii="Cambria" w:eastAsia="Calibri" w:hAnsi="Cambria"/>
        <w:b/>
        <w:bCs/>
        <w:sz w:val="20"/>
        <w:szCs w:val="20"/>
      </w:rPr>
      <w:t>5</w:t>
    </w:r>
  </w:p>
  <w:p w14:paraId="09F66D9A" w14:textId="4458C62E" w:rsidR="00175D7F" w:rsidRDefault="00175D7F" w:rsidP="00127313">
    <w:pPr>
      <w:tabs>
        <w:tab w:val="left" w:pos="7320"/>
      </w:tabs>
      <w:spacing w:after="0" w:line="240" w:lineRule="atLeast"/>
      <w:jc w:val="right"/>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446E34">
      <w:rPr>
        <w:rFonts w:ascii="Cambria" w:hAnsi="Cambria"/>
        <w:b/>
        <w:bCs/>
        <w:noProof/>
        <w:sz w:val="16"/>
        <w:szCs w:val="16"/>
        <w:lang w:val="es-ES_tradnl"/>
      </w:rPr>
      <w:t>06/11/2025 11:41</w:t>
    </w:r>
    <w:r w:rsidRPr="00793F38">
      <w:rPr>
        <w:rFonts w:ascii="Cambria" w:hAnsi="Cambria"/>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233"/>
    <w:multiLevelType w:val="hybridMultilevel"/>
    <w:tmpl w:val="B446629A"/>
    <w:lvl w:ilvl="0" w:tplc="5C6067C6">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36AF5"/>
    <w:multiLevelType w:val="hybridMultilevel"/>
    <w:tmpl w:val="4BAA0768"/>
    <w:lvl w:ilvl="0" w:tplc="750CDDEC">
      <w:start w:val="4"/>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1D4918"/>
    <w:multiLevelType w:val="hybridMultilevel"/>
    <w:tmpl w:val="E0A00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00452CE"/>
    <w:multiLevelType w:val="hybridMultilevel"/>
    <w:tmpl w:val="E75C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F20C3"/>
    <w:multiLevelType w:val="hybridMultilevel"/>
    <w:tmpl w:val="D51E6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A03C93"/>
    <w:multiLevelType w:val="hybridMultilevel"/>
    <w:tmpl w:val="F128287A"/>
    <w:lvl w:ilvl="0" w:tplc="127C66D8">
      <w:start w:val="1"/>
      <w:numFmt w:val="lowerLetter"/>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D79024C"/>
    <w:multiLevelType w:val="hybridMultilevel"/>
    <w:tmpl w:val="43BE4F3A"/>
    <w:lvl w:ilvl="0" w:tplc="D1846EA6">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E7D0F"/>
    <w:multiLevelType w:val="hybridMultilevel"/>
    <w:tmpl w:val="1082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28403">
    <w:abstractNumId w:val="3"/>
  </w:num>
  <w:num w:numId="2" w16cid:durableId="674965872">
    <w:abstractNumId w:val="7"/>
  </w:num>
  <w:num w:numId="3" w16cid:durableId="1484351839">
    <w:abstractNumId w:val="0"/>
  </w:num>
  <w:num w:numId="4" w16cid:durableId="40134449">
    <w:abstractNumId w:val="2"/>
  </w:num>
  <w:num w:numId="5" w16cid:durableId="2135907501">
    <w:abstractNumId w:val="4"/>
  </w:num>
  <w:num w:numId="6" w16cid:durableId="1096828244">
    <w:abstractNumId w:val="6"/>
  </w:num>
  <w:num w:numId="7" w16cid:durableId="391930410">
    <w:abstractNumId w:val="1"/>
  </w:num>
  <w:num w:numId="8" w16cid:durableId="1564872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66"/>
    <w:rsid w:val="0000295C"/>
    <w:rsid w:val="00042A6C"/>
    <w:rsid w:val="00052C5C"/>
    <w:rsid w:val="00057E6C"/>
    <w:rsid w:val="000729DD"/>
    <w:rsid w:val="0009706F"/>
    <w:rsid w:val="000E7FAF"/>
    <w:rsid w:val="00111966"/>
    <w:rsid w:val="001219A7"/>
    <w:rsid w:val="00127313"/>
    <w:rsid w:val="0015420E"/>
    <w:rsid w:val="00174C34"/>
    <w:rsid w:val="00175D7F"/>
    <w:rsid w:val="00195602"/>
    <w:rsid w:val="001E53C4"/>
    <w:rsid w:val="00240776"/>
    <w:rsid w:val="00254B1A"/>
    <w:rsid w:val="002A61B7"/>
    <w:rsid w:val="002D127C"/>
    <w:rsid w:val="003361CA"/>
    <w:rsid w:val="00393234"/>
    <w:rsid w:val="003F4F07"/>
    <w:rsid w:val="00402366"/>
    <w:rsid w:val="00410FF8"/>
    <w:rsid w:val="0041170D"/>
    <w:rsid w:val="00446E34"/>
    <w:rsid w:val="005022AD"/>
    <w:rsid w:val="00525166"/>
    <w:rsid w:val="00531E1E"/>
    <w:rsid w:val="005656B1"/>
    <w:rsid w:val="00584D32"/>
    <w:rsid w:val="005B34B1"/>
    <w:rsid w:val="005B606A"/>
    <w:rsid w:val="00624DB8"/>
    <w:rsid w:val="006A29AC"/>
    <w:rsid w:val="00700797"/>
    <w:rsid w:val="00714F1F"/>
    <w:rsid w:val="007D2D8B"/>
    <w:rsid w:val="007E0A5C"/>
    <w:rsid w:val="008115E9"/>
    <w:rsid w:val="00892CE8"/>
    <w:rsid w:val="008F1D17"/>
    <w:rsid w:val="008F55CF"/>
    <w:rsid w:val="00917F84"/>
    <w:rsid w:val="00943A0D"/>
    <w:rsid w:val="00947ED5"/>
    <w:rsid w:val="00973FA6"/>
    <w:rsid w:val="00981032"/>
    <w:rsid w:val="00A134AB"/>
    <w:rsid w:val="00AA1B7D"/>
    <w:rsid w:val="00AA26BE"/>
    <w:rsid w:val="00AB4002"/>
    <w:rsid w:val="00B2132B"/>
    <w:rsid w:val="00BD426E"/>
    <w:rsid w:val="00C06B4A"/>
    <w:rsid w:val="00C219D2"/>
    <w:rsid w:val="00C41660"/>
    <w:rsid w:val="00C81EF8"/>
    <w:rsid w:val="00C82B4C"/>
    <w:rsid w:val="00C967F3"/>
    <w:rsid w:val="00CD4F3A"/>
    <w:rsid w:val="00CF29AE"/>
    <w:rsid w:val="00D90DE0"/>
    <w:rsid w:val="00DD55BA"/>
    <w:rsid w:val="00DE003E"/>
    <w:rsid w:val="00DF5B9A"/>
    <w:rsid w:val="00E03688"/>
    <w:rsid w:val="00E20958"/>
    <w:rsid w:val="00E32B50"/>
    <w:rsid w:val="00E423B0"/>
    <w:rsid w:val="00E5422B"/>
    <w:rsid w:val="00E56BA4"/>
    <w:rsid w:val="00E6145F"/>
    <w:rsid w:val="00E71B37"/>
    <w:rsid w:val="00F25E82"/>
    <w:rsid w:val="00F271F6"/>
    <w:rsid w:val="00F52805"/>
    <w:rsid w:val="00F6799F"/>
    <w:rsid w:val="00F913C4"/>
    <w:rsid w:val="00FA4697"/>
    <w:rsid w:val="00FA6ED5"/>
    <w:rsid w:val="00FE5D8D"/>
    <w:rsid w:val="00FF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40C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4F07"/>
    <w:pPr>
      <w:spacing w:after="0" w:line="240" w:lineRule="auto"/>
    </w:pPr>
    <w:rPr>
      <w:rFonts w:ascii="Calibri" w:eastAsia="Yu Gothic" w:hAnsi="Calibri" w:cs="Times New Roman"/>
      <w:szCs w:val="21"/>
      <w14:ligatures w14:val="none"/>
    </w:rPr>
  </w:style>
  <w:style w:type="character" w:customStyle="1" w:styleId="PlainTextChar">
    <w:name w:val="Plain Text Char"/>
    <w:basedOn w:val="DefaultParagraphFont"/>
    <w:link w:val="PlainText"/>
    <w:uiPriority w:val="99"/>
    <w:rsid w:val="003F4F07"/>
    <w:rPr>
      <w:rFonts w:ascii="Calibri" w:eastAsia="Yu Gothic" w:hAnsi="Calibri" w:cs="Times New Roman"/>
      <w:szCs w:val="21"/>
      <w14:ligatures w14:val="none"/>
    </w:rPr>
  </w:style>
  <w:style w:type="character" w:styleId="Hyperlink">
    <w:name w:val="Hyperlink"/>
    <w:basedOn w:val="DefaultParagraphFont"/>
    <w:uiPriority w:val="99"/>
    <w:unhideWhenUsed/>
    <w:rsid w:val="00175D7F"/>
    <w:rPr>
      <w:color w:val="0563C1" w:themeColor="hyperlink"/>
      <w:u w:val="single"/>
    </w:rPr>
  </w:style>
  <w:style w:type="character" w:styleId="UnresolvedMention">
    <w:name w:val="Unresolved Mention"/>
    <w:basedOn w:val="DefaultParagraphFont"/>
    <w:uiPriority w:val="99"/>
    <w:semiHidden/>
    <w:unhideWhenUsed/>
    <w:rsid w:val="00175D7F"/>
    <w:rPr>
      <w:color w:val="605E5C"/>
      <w:shd w:val="clear" w:color="auto" w:fill="E1DFDD"/>
    </w:rPr>
  </w:style>
  <w:style w:type="paragraph" w:styleId="Header">
    <w:name w:val="header"/>
    <w:basedOn w:val="Normal"/>
    <w:link w:val="HeaderChar"/>
    <w:uiPriority w:val="99"/>
    <w:unhideWhenUsed/>
    <w:rsid w:val="00175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7F"/>
  </w:style>
  <w:style w:type="paragraph" w:styleId="Footer">
    <w:name w:val="footer"/>
    <w:basedOn w:val="Normal"/>
    <w:link w:val="FooterChar"/>
    <w:uiPriority w:val="99"/>
    <w:unhideWhenUsed/>
    <w:rsid w:val="00175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7F"/>
  </w:style>
  <w:style w:type="paragraph" w:styleId="ListParagraph">
    <w:name w:val="List Paragraph"/>
    <w:basedOn w:val="Normal"/>
    <w:uiPriority w:val="34"/>
    <w:qFormat/>
    <w:rsid w:val="00947ED5"/>
    <w:pPr>
      <w:ind w:left="720"/>
      <w:contextualSpacing/>
    </w:pPr>
  </w:style>
  <w:style w:type="paragraph" w:styleId="Revision">
    <w:name w:val="Revision"/>
    <w:hidden/>
    <w:uiPriority w:val="99"/>
    <w:semiHidden/>
    <w:rsid w:val="003932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68719">
      <w:bodyDiv w:val="1"/>
      <w:marLeft w:val="0"/>
      <w:marRight w:val="0"/>
      <w:marTop w:val="0"/>
      <w:marBottom w:val="0"/>
      <w:divBdr>
        <w:top w:val="none" w:sz="0" w:space="0" w:color="auto"/>
        <w:left w:val="none" w:sz="0" w:space="0" w:color="auto"/>
        <w:bottom w:val="none" w:sz="0" w:space="0" w:color="auto"/>
        <w:right w:val="none" w:sz="0" w:space="0" w:color="auto"/>
      </w:divBdr>
    </w:div>
    <w:div w:id="163596895">
      <w:bodyDiv w:val="1"/>
      <w:marLeft w:val="0"/>
      <w:marRight w:val="0"/>
      <w:marTop w:val="0"/>
      <w:marBottom w:val="0"/>
      <w:divBdr>
        <w:top w:val="none" w:sz="0" w:space="0" w:color="auto"/>
        <w:left w:val="none" w:sz="0" w:space="0" w:color="auto"/>
        <w:bottom w:val="none" w:sz="0" w:space="0" w:color="auto"/>
        <w:right w:val="none" w:sz="0" w:space="0" w:color="auto"/>
      </w:divBdr>
    </w:div>
    <w:div w:id="219175078">
      <w:bodyDiv w:val="1"/>
      <w:marLeft w:val="0"/>
      <w:marRight w:val="0"/>
      <w:marTop w:val="0"/>
      <w:marBottom w:val="0"/>
      <w:divBdr>
        <w:top w:val="none" w:sz="0" w:space="0" w:color="auto"/>
        <w:left w:val="none" w:sz="0" w:space="0" w:color="auto"/>
        <w:bottom w:val="none" w:sz="0" w:space="0" w:color="auto"/>
        <w:right w:val="none" w:sz="0" w:space="0" w:color="auto"/>
      </w:divBdr>
    </w:div>
    <w:div w:id="259995246">
      <w:bodyDiv w:val="1"/>
      <w:marLeft w:val="0"/>
      <w:marRight w:val="0"/>
      <w:marTop w:val="0"/>
      <w:marBottom w:val="0"/>
      <w:divBdr>
        <w:top w:val="none" w:sz="0" w:space="0" w:color="auto"/>
        <w:left w:val="none" w:sz="0" w:space="0" w:color="auto"/>
        <w:bottom w:val="none" w:sz="0" w:space="0" w:color="auto"/>
        <w:right w:val="none" w:sz="0" w:space="0" w:color="auto"/>
      </w:divBdr>
    </w:div>
    <w:div w:id="282930820">
      <w:bodyDiv w:val="1"/>
      <w:marLeft w:val="0"/>
      <w:marRight w:val="0"/>
      <w:marTop w:val="0"/>
      <w:marBottom w:val="0"/>
      <w:divBdr>
        <w:top w:val="none" w:sz="0" w:space="0" w:color="auto"/>
        <w:left w:val="none" w:sz="0" w:space="0" w:color="auto"/>
        <w:bottom w:val="none" w:sz="0" w:space="0" w:color="auto"/>
        <w:right w:val="none" w:sz="0" w:space="0" w:color="auto"/>
      </w:divBdr>
    </w:div>
    <w:div w:id="652565026">
      <w:bodyDiv w:val="1"/>
      <w:marLeft w:val="0"/>
      <w:marRight w:val="0"/>
      <w:marTop w:val="0"/>
      <w:marBottom w:val="0"/>
      <w:divBdr>
        <w:top w:val="none" w:sz="0" w:space="0" w:color="auto"/>
        <w:left w:val="none" w:sz="0" w:space="0" w:color="auto"/>
        <w:bottom w:val="none" w:sz="0" w:space="0" w:color="auto"/>
        <w:right w:val="none" w:sz="0" w:space="0" w:color="auto"/>
      </w:divBdr>
    </w:div>
    <w:div w:id="690031905">
      <w:bodyDiv w:val="1"/>
      <w:marLeft w:val="0"/>
      <w:marRight w:val="0"/>
      <w:marTop w:val="0"/>
      <w:marBottom w:val="0"/>
      <w:divBdr>
        <w:top w:val="none" w:sz="0" w:space="0" w:color="auto"/>
        <w:left w:val="none" w:sz="0" w:space="0" w:color="auto"/>
        <w:bottom w:val="none" w:sz="0" w:space="0" w:color="auto"/>
        <w:right w:val="none" w:sz="0" w:space="0" w:color="auto"/>
      </w:divBdr>
    </w:div>
    <w:div w:id="741488059">
      <w:bodyDiv w:val="1"/>
      <w:marLeft w:val="0"/>
      <w:marRight w:val="0"/>
      <w:marTop w:val="0"/>
      <w:marBottom w:val="0"/>
      <w:divBdr>
        <w:top w:val="none" w:sz="0" w:space="0" w:color="auto"/>
        <w:left w:val="none" w:sz="0" w:space="0" w:color="auto"/>
        <w:bottom w:val="none" w:sz="0" w:space="0" w:color="auto"/>
        <w:right w:val="none" w:sz="0" w:space="0" w:color="auto"/>
      </w:divBdr>
    </w:div>
    <w:div w:id="845249358">
      <w:bodyDiv w:val="1"/>
      <w:marLeft w:val="0"/>
      <w:marRight w:val="0"/>
      <w:marTop w:val="0"/>
      <w:marBottom w:val="0"/>
      <w:divBdr>
        <w:top w:val="none" w:sz="0" w:space="0" w:color="auto"/>
        <w:left w:val="none" w:sz="0" w:space="0" w:color="auto"/>
        <w:bottom w:val="none" w:sz="0" w:space="0" w:color="auto"/>
        <w:right w:val="none" w:sz="0" w:space="0" w:color="auto"/>
      </w:divBdr>
    </w:div>
    <w:div w:id="1178350934">
      <w:bodyDiv w:val="1"/>
      <w:marLeft w:val="0"/>
      <w:marRight w:val="0"/>
      <w:marTop w:val="0"/>
      <w:marBottom w:val="0"/>
      <w:divBdr>
        <w:top w:val="none" w:sz="0" w:space="0" w:color="auto"/>
        <w:left w:val="none" w:sz="0" w:space="0" w:color="auto"/>
        <w:bottom w:val="none" w:sz="0" w:space="0" w:color="auto"/>
        <w:right w:val="none" w:sz="0" w:space="0" w:color="auto"/>
      </w:divBdr>
    </w:div>
    <w:div w:id="1509558222">
      <w:bodyDiv w:val="1"/>
      <w:marLeft w:val="0"/>
      <w:marRight w:val="0"/>
      <w:marTop w:val="0"/>
      <w:marBottom w:val="0"/>
      <w:divBdr>
        <w:top w:val="none" w:sz="0" w:space="0" w:color="auto"/>
        <w:left w:val="none" w:sz="0" w:space="0" w:color="auto"/>
        <w:bottom w:val="none" w:sz="0" w:space="0" w:color="auto"/>
        <w:right w:val="none" w:sz="0" w:space="0" w:color="auto"/>
      </w:divBdr>
    </w:div>
    <w:div w:id="1549609263">
      <w:bodyDiv w:val="1"/>
      <w:marLeft w:val="0"/>
      <w:marRight w:val="0"/>
      <w:marTop w:val="0"/>
      <w:marBottom w:val="0"/>
      <w:divBdr>
        <w:top w:val="none" w:sz="0" w:space="0" w:color="auto"/>
        <w:left w:val="none" w:sz="0" w:space="0" w:color="auto"/>
        <w:bottom w:val="none" w:sz="0" w:space="0" w:color="auto"/>
        <w:right w:val="none" w:sz="0" w:space="0" w:color="auto"/>
      </w:divBdr>
    </w:div>
    <w:div w:id="1603996841">
      <w:bodyDiv w:val="1"/>
      <w:marLeft w:val="0"/>
      <w:marRight w:val="0"/>
      <w:marTop w:val="0"/>
      <w:marBottom w:val="0"/>
      <w:divBdr>
        <w:top w:val="none" w:sz="0" w:space="0" w:color="auto"/>
        <w:left w:val="none" w:sz="0" w:space="0" w:color="auto"/>
        <w:bottom w:val="none" w:sz="0" w:space="0" w:color="auto"/>
        <w:right w:val="none" w:sz="0" w:space="0" w:color="auto"/>
      </w:divBdr>
    </w:div>
    <w:div w:id="1691754822">
      <w:bodyDiv w:val="1"/>
      <w:marLeft w:val="0"/>
      <w:marRight w:val="0"/>
      <w:marTop w:val="0"/>
      <w:marBottom w:val="0"/>
      <w:divBdr>
        <w:top w:val="none" w:sz="0" w:space="0" w:color="auto"/>
        <w:left w:val="none" w:sz="0" w:space="0" w:color="auto"/>
        <w:bottom w:val="none" w:sz="0" w:space="0" w:color="auto"/>
        <w:right w:val="none" w:sz="0" w:space="0" w:color="auto"/>
      </w:divBdr>
    </w:div>
    <w:div w:id="2072460128">
      <w:bodyDiv w:val="1"/>
      <w:marLeft w:val="0"/>
      <w:marRight w:val="0"/>
      <w:marTop w:val="0"/>
      <w:marBottom w:val="0"/>
      <w:divBdr>
        <w:top w:val="none" w:sz="0" w:space="0" w:color="auto"/>
        <w:left w:val="none" w:sz="0" w:space="0" w:color="auto"/>
        <w:bottom w:val="none" w:sz="0" w:space="0" w:color="auto"/>
        <w:right w:val="none" w:sz="0" w:space="0" w:color="auto"/>
      </w:divBdr>
    </w:div>
    <w:div w:id="21195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gg.gov.mr/sites/default/files/2020-11/J.O%201414%20F%20du%2015.06.201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cat.int/Documents/Recs/compendiopdf-e/2017-01-e.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ccat.int/Documents/Recs/compendiopdf-e/2022-11-e.pdf" TargetMode="External"/><Relationship Id="rId4" Type="http://schemas.openxmlformats.org/officeDocument/2006/relationships/webSettings" Target="webSettings.xml"/><Relationship Id="rId9" Type="http://schemas.openxmlformats.org/officeDocument/2006/relationships/hyperlink" Target="https://www.iccat.int/Documents/Recs/compendiopdf-e/2010-07-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2025-11-06T10:42:00Z</dcterms:created>
  <dcterms:modified xsi:type="dcterms:W3CDTF">2025-11-06T10:42:00Z</dcterms:modified>
</cp:coreProperties>
</file>