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AE7F" w14:textId="79910702" w:rsidR="00601528" w:rsidRPr="00E23DC0" w:rsidRDefault="003D0E42" w:rsidP="00820485">
      <w:pPr>
        <w:widowControl/>
        <w:autoSpaceDE/>
        <w:autoSpaceDN/>
        <w:adjustRightInd/>
        <w:ind w:left="5440" w:firstLine="340"/>
        <w:jc w:val="right"/>
        <w:rPr>
          <w:rFonts w:ascii="Cambria" w:hAnsi="Cambria" w:cs="Calibri"/>
          <w:b/>
          <w:lang w:val="en-IE"/>
        </w:rPr>
      </w:pPr>
      <w:r w:rsidRPr="00E23DC0">
        <w:rPr>
          <w:rFonts w:ascii="Cambria" w:hAnsi="Cambria" w:cs="Calibri"/>
          <w:b/>
          <w:lang w:val="en-IE"/>
        </w:rPr>
        <w:t>Original: Englis</w:t>
      </w:r>
      <w:r w:rsidR="005D3F76" w:rsidRPr="00E23DC0">
        <w:rPr>
          <w:rFonts w:ascii="Cambria" w:hAnsi="Cambria" w:cs="Calibri"/>
          <w:b/>
          <w:lang w:val="en-IE"/>
        </w:rPr>
        <w:t>h</w:t>
      </w:r>
      <w:r w:rsidR="005A0449" w:rsidRPr="00E23DC0">
        <w:rPr>
          <w:rFonts w:ascii="Cambria" w:hAnsi="Cambria" w:cs="Calibri"/>
          <w:b/>
          <w:lang w:val="en-IE"/>
        </w:rPr>
        <w:t>/</w:t>
      </w:r>
      <w:r w:rsidR="00FF7989" w:rsidRPr="00E23DC0">
        <w:rPr>
          <w:rFonts w:ascii="Cambria" w:hAnsi="Cambria" w:cs="Calibri"/>
          <w:b/>
          <w:lang w:val="en-IE"/>
        </w:rPr>
        <w:t xml:space="preserve"> Spanish</w:t>
      </w:r>
      <w:r w:rsidR="008D12FB" w:rsidRPr="00E23DC0">
        <w:rPr>
          <w:rFonts w:ascii="Cambria" w:hAnsi="Cambria" w:cs="Calibri"/>
          <w:b/>
          <w:lang w:val="en-IE"/>
        </w:rPr>
        <w:t>/French</w:t>
      </w:r>
    </w:p>
    <w:p w14:paraId="7D5474A4" w14:textId="77777777" w:rsidR="008F7FE7" w:rsidRPr="00E23DC0" w:rsidRDefault="008F7FE7" w:rsidP="00820485">
      <w:pPr>
        <w:widowControl/>
        <w:autoSpaceDE/>
        <w:autoSpaceDN/>
        <w:adjustRightInd/>
        <w:ind w:left="5440" w:firstLine="340"/>
        <w:jc w:val="right"/>
        <w:rPr>
          <w:rFonts w:ascii="Cambria" w:hAnsi="Cambria" w:cs="Calibri"/>
          <w:b/>
          <w:lang w:val="en-IE"/>
        </w:rPr>
      </w:pPr>
    </w:p>
    <w:p w14:paraId="391542D9" w14:textId="51E11BFF" w:rsidR="003D0E42" w:rsidRPr="00E23DC0" w:rsidRDefault="006836FF" w:rsidP="00820485">
      <w:pPr>
        <w:widowControl/>
        <w:autoSpaceDE/>
        <w:autoSpaceDN/>
        <w:adjustRightInd/>
        <w:jc w:val="center"/>
        <w:rPr>
          <w:rFonts w:ascii="Cambria" w:hAnsi="Cambria" w:cs="Calibri"/>
          <w:b/>
          <w:lang w:val="en-IE"/>
        </w:rPr>
      </w:pPr>
      <w:r w:rsidRPr="00E23DC0">
        <w:rPr>
          <w:rFonts w:ascii="Cambria" w:hAnsi="Cambria" w:cs="Calibri"/>
          <w:b/>
          <w:lang w:val="en-IE"/>
        </w:rPr>
        <w:t>S</w:t>
      </w:r>
      <w:r w:rsidR="00820485" w:rsidRPr="00E23DC0">
        <w:rPr>
          <w:rFonts w:ascii="Cambria" w:hAnsi="Cambria" w:cs="Calibri"/>
          <w:b/>
          <w:lang w:val="en-IE"/>
        </w:rPr>
        <w:t>ecretariat’s Report to the</w:t>
      </w:r>
      <w:r w:rsidR="00217EDF" w:rsidRPr="00E23DC0">
        <w:rPr>
          <w:rFonts w:ascii="Cambria" w:hAnsi="Cambria" w:cs="Calibri"/>
          <w:b/>
          <w:lang w:val="en-IE"/>
        </w:rPr>
        <w:t xml:space="preserve"> </w:t>
      </w:r>
      <w:r w:rsidR="003D0E42" w:rsidRPr="00E23DC0">
        <w:rPr>
          <w:rFonts w:ascii="Cambria" w:hAnsi="Cambria" w:cs="Calibri"/>
          <w:b/>
          <w:lang w:val="en-IE"/>
        </w:rPr>
        <w:t xml:space="preserve">ICCAT </w:t>
      </w:r>
      <w:r w:rsidR="00820485" w:rsidRPr="00E23DC0">
        <w:rPr>
          <w:rFonts w:ascii="Cambria" w:hAnsi="Cambria" w:cs="Calibri"/>
          <w:b/>
          <w:lang w:val="en-IE"/>
        </w:rPr>
        <w:t>Conservation and Management Compliance Committee</w:t>
      </w:r>
    </w:p>
    <w:p w14:paraId="7FB262DC" w14:textId="77777777" w:rsidR="003D0E42" w:rsidRPr="00E23DC0" w:rsidRDefault="003D0E42" w:rsidP="00820485">
      <w:pPr>
        <w:widowControl/>
        <w:autoSpaceDE/>
        <w:autoSpaceDN/>
        <w:adjustRightInd/>
        <w:jc w:val="both"/>
        <w:rPr>
          <w:rFonts w:ascii="Cambria" w:hAnsi="Cambria" w:cs="Calibri"/>
          <w:b/>
          <w:lang w:val="en-IE"/>
        </w:rPr>
      </w:pPr>
    </w:p>
    <w:p w14:paraId="79877E91" w14:textId="48267237" w:rsidR="003D0E42" w:rsidRPr="00E23DC0" w:rsidRDefault="003D0E42" w:rsidP="00820485">
      <w:pPr>
        <w:widowControl/>
        <w:tabs>
          <w:tab w:val="left" w:pos="284"/>
        </w:tabs>
        <w:autoSpaceDE/>
        <w:autoSpaceDN/>
        <w:adjustRightInd/>
        <w:jc w:val="both"/>
        <w:rPr>
          <w:rFonts w:ascii="Cambria" w:hAnsi="Cambria" w:cs="Calibri"/>
          <w:b/>
          <w:lang w:val="en-IE"/>
        </w:rPr>
      </w:pPr>
      <w:r w:rsidRPr="00E23DC0">
        <w:rPr>
          <w:rFonts w:ascii="Cambria" w:hAnsi="Cambria"/>
          <w:b/>
          <w:lang w:val="en-GB"/>
        </w:rPr>
        <w:t>NOTE</w:t>
      </w:r>
      <w:r w:rsidRPr="00E23DC0">
        <w:rPr>
          <w:rFonts w:ascii="Cambria" w:hAnsi="Cambria"/>
          <w:lang w:val="en-GB"/>
        </w:rPr>
        <w:t xml:space="preserve">: This report is based on information received by the </w:t>
      </w:r>
      <w:r w:rsidR="006836FF" w:rsidRPr="00E23DC0">
        <w:rPr>
          <w:rFonts w:ascii="Cambria" w:hAnsi="Cambria" w:cs="Calibri"/>
          <w:bCs/>
          <w:lang w:val="en-IE"/>
        </w:rPr>
        <w:t>ICCAT</w:t>
      </w:r>
      <w:r w:rsidR="006836FF" w:rsidRPr="00E23DC0">
        <w:rPr>
          <w:rFonts w:ascii="Cambria" w:hAnsi="Cambria"/>
          <w:lang w:val="en-GB"/>
        </w:rPr>
        <w:t xml:space="preserve"> </w:t>
      </w:r>
      <w:r w:rsidRPr="00E23DC0">
        <w:rPr>
          <w:rFonts w:ascii="Cambria" w:hAnsi="Cambria"/>
          <w:lang w:val="en-GB"/>
        </w:rPr>
        <w:t xml:space="preserve">Secretariat </w:t>
      </w:r>
      <w:r w:rsidR="00CF2734" w:rsidRPr="00E23DC0">
        <w:rPr>
          <w:rFonts w:ascii="Cambria" w:hAnsi="Cambria"/>
          <w:lang w:val="en-GB"/>
        </w:rPr>
        <w:t>by</w:t>
      </w:r>
      <w:r w:rsidR="00205270" w:rsidRPr="00E23DC0">
        <w:rPr>
          <w:rFonts w:ascii="Cambria" w:hAnsi="Cambria"/>
          <w:lang w:val="en-GB"/>
        </w:rPr>
        <w:t xml:space="preserve"> </w:t>
      </w:r>
      <w:r w:rsidR="00AF4AD7" w:rsidRPr="00E23DC0">
        <w:rPr>
          <w:rFonts w:ascii="Cambria" w:hAnsi="Cambria"/>
          <w:b/>
          <w:bCs/>
          <w:lang w:val="en-GB"/>
        </w:rPr>
        <w:t>1</w:t>
      </w:r>
      <w:r w:rsidR="005F5441" w:rsidRPr="00E23DC0">
        <w:rPr>
          <w:rFonts w:ascii="Cambria" w:hAnsi="Cambria"/>
          <w:b/>
          <w:bCs/>
          <w:lang w:val="en-GB"/>
        </w:rPr>
        <w:t>7</w:t>
      </w:r>
      <w:r w:rsidR="00316F71" w:rsidRPr="00E23DC0">
        <w:rPr>
          <w:rFonts w:ascii="Cambria" w:hAnsi="Cambria"/>
          <w:b/>
          <w:bCs/>
          <w:lang w:val="en-GB"/>
        </w:rPr>
        <w:t xml:space="preserve"> </w:t>
      </w:r>
      <w:r w:rsidRPr="00E23DC0">
        <w:rPr>
          <w:rFonts w:ascii="Cambria" w:hAnsi="Cambria"/>
          <w:b/>
          <w:bCs/>
          <w:lang w:val="en-GB"/>
        </w:rPr>
        <w:t>October 20</w:t>
      </w:r>
      <w:r w:rsidR="00AF1AE8" w:rsidRPr="00E23DC0">
        <w:rPr>
          <w:rFonts w:ascii="Cambria" w:hAnsi="Cambria"/>
          <w:b/>
          <w:bCs/>
          <w:lang w:val="en-GB"/>
        </w:rPr>
        <w:t>2</w:t>
      </w:r>
      <w:r w:rsidR="005428B7" w:rsidRPr="00E23DC0">
        <w:rPr>
          <w:rFonts w:ascii="Cambria" w:hAnsi="Cambria"/>
          <w:b/>
          <w:bCs/>
          <w:lang w:val="en-GB"/>
        </w:rPr>
        <w:t>5</w:t>
      </w:r>
      <w:r w:rsidR="00CB70C6" w:rsidRPr="00E23DC0">
        <w:rPr>
          <w:rFonts w:ascii="Cambria" w:hAnsi="Cambria"/>
          <w:lang w:val="en-GB"/>
        </w:rPr>
        <w:t>,</w:t>
      </w:r>
      <w:r w:rsidR="00CB70C6" w:rsidRPr="00E23DC0">
        <w:rPr>
          <w:rFonts w:ascii="Cambria" w:hAnsi="Cambria"/>
          <w:b/>
          <w:lang w:val="en-GB"/>
        </w:rPr>
        <w:t xml:space="preserve"> </w:t>
      </w:r>
      <w:r w:rsidR="00CB70C6" w:rsidRPr="00E23DC0">
        <w:rPr>
          <w:rFonts w:ascii="Cambria" w:hAnsi="Cambria"/>
          <w:bCs/>
          <w:lang w:val="en-GB"/>
        </w:rPr>
        <w:t>unless otherwise stated</w:t>
      </w:r>
      <w:r w:rsidRPr="00E23DC0">
        <w:rPr>
          <w:rFonts w:ascii="Cambria" w:hAnsi="Cambria"/>
          <w:lang w:val="en-GB"/>
        </w:rPr>
        <w:t xml:space="preserve">. Any information received after that </w:t>
      </w:r>
      <w:r w:rsidR="00C43CD5" w:rsidRPr="00E23DC0">
        <w:rPr>
          <w:rFonts w:ascii="Cambria" w:hAnsi="Cambria"/>
          <w:lang w:val="en-GB"/>
        </w:rPr>
        <w:t xml:space="preserve">date </w:t>
      </w:r>
      <w:r w:rsidRPr="00E23DC0">
        <w:rPr>
          <w:rFonts w:ascii="Cambria" w:hAnsi="Cambria"/>
          <w:lang w:val="en-GB"/>
        </w:rPr>
        <w:t xml:space="preserve">will be brought to the attention of the Compliance Committee (COC) Chair. </w:t>
      </w:r>
      <w:r w:rsidR="00F22D74" w:rsidRPr="00E23DC0">
        <w:rPr>
          <w:rFonts w:ascii="Cambria" w:hAnsi="Cambria"/>
          <w:lang w:val="en-GB"/>
        </w:rPr>
        <w:t xml:space="preserve">Such </w:t>
      </w:r>
      <w:r w:rsidRPr="00E23DC0">
        <w:rPr>
          <w:rFonts w:ascii="Cambria" w:hAnsi="Cambria"/>
          <w:lang w:val="en-GB"/>
        </w:rPr>
        <w:t>additional information will not be translated.</w:t>
      </w:r>
    </w:p>
    <w:p w14:paraId="5E0F6933" w14:textId="77777777" w:rsidR="003D0E42" w:rsidRPr="00E23DC0" w:rsidRDefault="003D0E42" w:rsidP="00820485">
      <w:pPr>
        <w:widowControl/>
        <w:tabs>
          <w:tab w:val="left" w:pos="284"/>
        </w:tabs>
        <w:autoSpaceDE/>
        <w:autoSpaceDN/>
        <w:adjustRightInd/>
        <w:jc w:val="both"/>
        <w:rPr>
          <w:rFonts w:ascii="Cambria" w:hAnsi="Cambria" w:cs="Calibri"/>
          <w:b/>
          <w:lang w:val="en-IE"/>
        </w:rPr>
      </w:pPr>
    </w:p>
    <w:p w14:paraId="1043B25B" w14:textId="652F5F74" w:rsidR="003D0E42" w:rsidRPr="00E23DC0" w:rsidRDefault="003D0E42" w:rsidP="00820485">
      <w:pPr>
        <w:jc w:val="both"/>
        <w:rPr>
          <w:rFonts w:ascii="Cambria" w:hAnsi="Cambria"/>
          <w:lang w:val="en-IE"/>
        </w:rPr>
      </w:pPr>
      <w:r w:rsidRPr="00E23DC0">
        <w:rPr>
          <w:rFonts w:ascii="Cambria" w:hAnsi="Cambria"/>
          <w:lang w:val="en-IE"/>
        </w:rPr>
        <w:t>This report contains only those measures for which review by the Compliance Committee is warranted. In some cases, measures may have expired but were in force for the review period under consideration (20</w:t>
      </w:r>
      <w:r w:rsidR="00B9498A" w:rsidRPr="00E23DC0">
        <w:rPr>
          <w:rFonts w:ascii="Cambria" w:hAnsi="Cambria"/>
          <w:lang w:val="en-IE"/>
        </w:rPr>
        <w:t>2</w:t>
      </w:r>
      <w:r w:rsidR="005428B7" w:rsidRPr="00E23DC0">
        <w:rPr>
          <w:rFonts w:ascii="Cambria" w:hAnsi="Cambria"/>
          <w:lang w:val="en-IE"/>
        </w:rPr>
        <w:t>4</w:t>
      </w:r>
      <w:r w:rsidRPr="00E23DC0">
        <w:rPr>
          <w:rFonts w:ascii="Cambria" w:hAnsi="Cambria"/>
          <w:lang w:val="en-IE"/>
        </w:rPr>
        <w:t>).</w:t>
      </w:r>
    </w:p>
    <w:p w14:paraId="27367B52" w14:textId="77777777" w:rsidR="003D0E42" w:rsidRPr="00E23DC0" w:rsidRDefault="003D0E42" w:rsidP="00820485">
      <w:pPr>
        <w:ind w:firstLine="426"/>
        <w:rPr>
          <w:rFonts w:ascii="Cambria" w:hAnsi="Cambria"/>
          <w:lang w:val="en-GB"/>
        </w:rPr>
      </w:pPr>
    </w:p>
    <w:p w14:paraId="1CBDFC3D" w14:textId="77777777" w:rsidR="001E5CEC" w:rsidRPr="00E23DC0" w:rsidRDefault="001E5CEC" w:rsidP="00820485">
      <w:pPr>
        <w:ind w:firstLine="426"/>
        <w:rPr>
          <w:rFonts w:ascii="Cambria" w:hAnsi="Cambria"/>
          <w:lang w:val="en-GB"/>
        </w:rPr>
      </w:pPr>
    </w:p>
    <w:p w14:paraId="7025AEBC" w14:textId="6C158953" w:rsidR="00FC577E" w:rsidRPr="00E23DC0" w:rsidRDefault="00FC577E" w:rsidP="00820485">
      <w:pPr>
        <w:tabs>
          <w:tab w:val="left" w:pos="1276"/>
          <w:tab w:val="left" w:pos="1418"/>
          <w:tab w:val="left" w:leader="dot" w:pos="8222"/>
          <w:tab w:val="right" w:pos="8647"/>
        </w:tabs>
        <w:jc w:val="both"/>
        <w:rPr>
          <w:rFonts w:ascii="Cambria" w:hAnsi="Cambria"/>
          <w:b/>
          <w:bCs/>
          <w:i/>
          <w:iCs/>
          <w:lang w:val="en-GB"/>
        </w:rPr>
      </w:pPr>
      <w:r w:rsidRPr="00E23DC0">
        <w:rPr>
          <w:rFonts w:ascii="Cambria" w:hAnsi="Cambria"/>
          <w:b/>
          <w:bCs/>
          <w:lang w:val="en-GB"/>
        </w:rPr>
        <w:t xml:space="preserve">TRO – TROPICAL - </w:t>
      </w:r>
      <w:r w:rsidR="0077672B" w:rsidRPr="00E23DC0">
        <w:rPr>
          <w:rFonts w:ascii="Cambria" w:hAnsi="Cambria"/>
          <w:b/>
          <w:bCs/>
          <w:lang w:val="en-GB"/>
        </w:rPr>
        <w:t xml:space="preserve">BET - </w:t>
      </w:r>
      <w:r w:rsidR="00F225F3" w:rsidRPr="00E23DC0">
        <w:rPr>
          <w:rFonts w:ascii="Cambria" w:hAnsi="Cambria"/>
          <w:b/>
          <w:bCs/>
          <w:lang w:val="en-GB"/>
        </w:rPr>
        <w:t xml:space="preserve">BIGEYE TUNA </w:t>
      </w:r>
      <w:r w:rsidR="00F225F3" w:rsidRPr="00E23DC0">
        <w:rPr>
          <w:rFonts w:ascii="Cambria" w:hAnsi="Cambria"/>
          <w:b/>
          <w:bCs/>
          <w:i/>
          <w:iCs/>
          <w:lang w:val="en-GB"/>
        </w:rPr>
        <w:t>(Thunnus obesus)</w:t>
      </w:r>
      <w:r w:rsidR="00D73472" w:rsidRPr="00E23DC0">
        <w:rPr>
          <w:rFonts w:ascii="Cambria" w:hAnsi="Cambria"/>
          <w:b/>
          <w:bCs/>
          <w:i/>
          <w:iCs/>
          <w:lang w:val="en-GB"/>
        </w:rPr>
        <w:t>;</w:t>
      </w:r>
      <w:r w:rsidRPr="00E23DC0">
        <w:rPr>
          <w:rFonts w:ascii="Cambria" w:hAnsi="Cambria"/>
          <w:b/>
          <w:bCs/>
          <w:color w:val="FFFFFF" w:themeColor="background1"/>
          <w:lang w:val="en-GB"/>
        </w:rPr>
        <w:t xml:space="preserve"> </w:t>
      </w:r>
      <w:r w:rsidRPr="00E23DC0">
        <w:rPr>
          <w:rFonts w:ascii="Cambria" w:hAnsi="Cambria"/>
          <w:b/>
          <w:bCs/>
          <w:iCs/>
          <w:lang w:val="en-GB"/>
        </w:rPr>
        <w:t>YFT – YELLOWFIN (</w:t>
      </w:r>
      <w:r w:rsidRPr="00E23DC0">
        <w:rPr>
          <w:rFonts w:ascii="Cambria" w:hAnsi="Cambria"/>
          <w:b/>
          <w:bCs/>
          <w:i/>
          <w:iCs/>
          <w:lang w:val="en-GB"/>
        </w:rPr>
        <w:t>Thunnus albacares)</w:t>
      </w:r>
      <w:r w:rsidR="00D73472" w:rsidRPr="00E23DC0">
        <w:rPr>
          <w:rFonts w:ascii="Cambria" w:hAnsi="Cambria"/>
          <w:b/>
          <w:bCs/>
          <w:i/>
          <w:iCs/>
          <w:lang w:val="en-GB"/>
        </w:rPr>
        <w:t xml:space="preserve">; </w:t>
      </w:r>
      <w:r w:rsidRPr="00E23DC0">
        <w:rPr>
          <w:rFonts w:ascii="Cambria" w:hAnsi="Cambria"/>
          <w:b/>
          <w:bCs/>
          <w:color w:val="FFFFFF" w:themeColor="background1"/>
          <w:lang w:val="en-GB"/>
        </w:rPr>
        <w:t xml:space="preserve">- </w:t>
      </w:r>
      <w:r w:rsidRPr="00E23DC0">
        <w:rPr>
          <w:rFonts w:ascii="Cambria" w:hAnsi="Cambria"/>
          <w:b/>
          <w:bCs/>
          <w:lang w:val="en-GB"/>
        </w:rPr>
        <w:t xml:space="preserve">SKJ - SKIPJACK </w:t>
      </w:r>
      <w:r w:rsidRPr="00E23DC0">
        <w:rPr>
          <w:rFonts w:ascii="Cambria" w:hAnsi="Cambria"/>
          <w:b/>
          <w:bCs/>
          <w:i/>
          <w:iCs/>
          <w:lang w:val="en-GB"/>
        </w:rPr>
        <w:t>(Katsuwonus pelamis)</w:t>
      </w:r>
    </w:p>
    <w:p w14:paraId="0838E8B1" w14:textId="77777777" w:rsidR="00D415A6" w:rsidRPr="00E23DC0" w:rsidRDefault="00D415A6" w:rsidP="00820485">
      <w:pPr>
        <w:tabs>
          <w:tab w:val="left" w:pos="1276"/>
          <w:tab w:val="left" w:pos="1418"/>
          <w:tab w:val="left" w:leader="dot" w:pos="8222"/>
          <w:tab w:val="right" w:pos="8647"/>
        </w:tabs>
        <w:jc w:val="both"/>
        <w:rPr>
          <w:rFonts w:ascii="Cambria" w:hAnsi="Cambria"/>
          <w:bCs/>
          <w:i/>
          <w:iCs/>
          <w:lang w:val="en-IE"/>
        </w:rPr>
      </w:pPr>
    </w:p>
    <w:p w14:paraId="043351CB" w14:textId="6F0FD4B0" w:rsidR="00F77C97" w:rsidRPr="00E23DC0" w:rsidRDefault="00933444"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Cs/>
          <w:i/>
          <w:iCs/>
          <w:lang w:val="en-IE"/>
        </w:rPr>
        <w:t>[</w:t>
      </w:r>
      <w:r w:rsidR="00B9394E" w:rsidRPr="00E23DC0">
        <w:rPr>
          <w:rFonts w:ascii="Cambria" w:hAnsi="Cambria"/>
          <w:bCs/>
          <w:i/>
          <w:iCs/>
          <w:lang w:val="en-IE"/>
        </w:rPr>
        <w:t>22-01</w:t>
      </w:r>
      <w:r w:rsidRPr="00E23DC0">
        <w:rPr>
          <w:rFonts w:ascii="Cambria" w:hAnsi="Cambria"/>
          <w:bCs/>
          <w:i/>
          <w:iCs/>
          <w:lang w:val="en-IE"/>
        </w:rPr>
        <w:t xml:space="preserve">] </w:t>
      </w:r>
      <w:r w:rsidR="00B9394E" w:rsidRPr="00E23DC0">
        <w:rPr>
          <w:rFonts w:ascii="Cambria" w:hAnsi="Cambria"/>
          <w:bCs/>
          <w:i/>
          <w:iCs/>
          <w:lang w:val="en-IE"/>
        </w:rPr>
        <w:t xml:space="preserve">Recommendation by ICCAT replacing Recommendation 21-01 on a </w:t>
      </w:r>
      <w:r w:rsidR="008B4106" w:rsidRPr="00E23DC0">
        <w:rPr>
          <w:rFonts w:ascii="Cambria" w:hAnsi="Cambria"/>
          <w:bCs/>
          <w:i/>
          <w:iCs/>
          <w:lang w:val="en-IE"/>
        </w:rPr>
        <w:t>multi-annual conservation and management programme for tropical tunas</w:t>
      </w:r>
      <w:r w:rsidR="00D30794" w:rsidRPr="00E23DC0">
        <w:rPr>
          <w:rFonts w:ascii="Cambria" w:hAnsi="Cambria"/>
          <w:bCs/>
          <w:lang w:val="en-GB"/>
        </w:rPr>
        <w:t xml:space="preserve"> </w:t>
      </w:r>
      <w:r w:rsidR="00544AB3" w:rsidRPr="00E23DC0">
        <w:rPr>
          <w:rFonts w:ascii="Cambria" w:hAnsi="Cambria"/>
          <w:bCs/>
          <w:lang w:val="en-GB"/>
        </w:rPr>
        <w:t>a</w:t>
      </w:r>
      <w:r w:rsidR="00B9394E" w:rsidRPr="00E23DC0">
        <w:rPr>
          <w:rFonts w:ascii="Cambria" w:hAnsi="Cambria"/>
          <w:bCs/>
          <w:lang w:val="en-GB"/>
        </w:rPr>
        <w:t xml:space="preserve">s amended </w:t>
      </w:r>
      <w:r w:rsidR="00F77C97" w:rsidRPr="00E23DC0">
        <w:rPr>
          <w:rFonts w:ascii="Cambria" w:hAnsi="Cambria"/>
          <w:bCs/>
          <w:lang w:val="en-GB"/>
        </w:rPr>
        <w:t xml:space="preserve">by </w:t>
      </w:r>
      <w:r w:rsidR="00F77C97" w:rsidRPr="00E23DC0">
        <w:rPr>
          <w:rFonts w:ascii="Cambria" w:hAnsi="Cambria"/>
          <w:bCs/>
          <w:i/>
          <w:iCs/>
          <w:lang w:val="en-IE"/>
        </w:rPr>
        <w:t>[</w:t>
      </w:r>
      <w:bookmarkStart w:id="0" w:name="_Hlk168581217"/>
      <w:r w:rsidR="00447F3C" w:rsidRPr="00E23DC0">
        <w:rPr>
          <w:rFonts w:ascii="Cambria" w:hAnsi="Cambria"/>
          <w:bCs/>
          <w:i/>
          <w:iCs/>
          <w:lang w:val="en-IE"/>
        </w:rPr>
        <w:t xml:space="preserve">Rec. </w:t>
      </w:r>
      <w:r w:rsidR="00F77C97" w:rsidRPr="00E23DC0">
        <w:rPr>
          <w:rFonts w:ascii="Cambria" w:hAnsi="Cambria"/>
          <w:bCs/>
          <w:i/>
          <w:iCs/>
          <w:lang w:val="en-IE"/>
        </w:rPr>
        <w:t>2</w:t>
      </w:r>
      <w:r w:rsidR="00B9394E" w:rsidRPr="00E23DC0">
        <w:rPr>
          <w:rFonts w:ascii="Cambria" w:hAnsi="Cambria"/>
          <w:bCs/>
          <w:i/>
          <w:iCs/>
          <w:lang w:val="en-IE"/>
        </w:rPr>
        <w:t>3</w:t>
      </w:r>
      <w:r w:rsidR="00F77C97" w:rsidRPr="00E23DC0">
        <w:rPr>
          <w:rFonts w:ascii="Cambria" w:hAnsi="Cambria"/>
          <w:bCs/>
          <w:i/>
          <w:iCs/>
          <w:lang w:val="en-IE"/>
        </w:rPr>
        <w:t>-01</w:t>
      </w:r>
      <w:bookmarkEnd w:id="0"/>
      <w:r w:rsidR="00F77C97" w:rsidRPr="00E23DC0">
        <w:rPr>
          <w:rFonts w:ascii="Cambria" w:hAnsi="Cambria"/>
          <w:bCs/>
          <w:i/>
          <w:iCs/>
          <w:lang w:val="en-IE"/>
        </w:rPr>
        <w:t xml:space="preserve">] </w:t>
      </w:r>
      <w:bookmarkStart w:id="1" w:name="_Hlk168581256"/>
      <w:r w:rsidR="00B9394E" w:rsidRPr="00E23DC0">
        <w:rPr>
          <w:rFonts w:ascii="Cambria" w:hAnsi="Cambria"/>
          <w:bCs/>
          <w:i/>
          <w:iCs/>
          <w:lang w:val="en-IE"/>
        </w:rPr>
        <w:t xml:space="preserve">Recommendation by ICCAT extending and amending Recommendation 22-01 on a </w:t>
      </w:r>
      <w:r w:rsidR="008B4106" w:rsidRPr="00E23DC0">
        <w:rPr>
          <w:rFonts w:ascii="Cambria" w:hAnsi="Cambria"/>
          <w:bCs/>
          <w:i/>
          <w:iCs/>
          <w:lang w:val="en-IE"/>
        </w:rPr>
        <w:t xml:space="preserve">multi-annual conservation and management programme for tropical </w:t>
      </w:r>
      <w:r w:rsidR="00B9394E" w:rsidRPr="00E23DC0">
        <w:rPr>
          <w:rFonts w:ascii="Cambria" w:hAnsi="Cambria"/>
          <w:bCs/>
          <w:i/>
          <w:iCs/>
          <w:lang w:val="en-IE"/>
        </w:rPr>
        <w:t>tunas</w:t>
      </w:r>
      <w:bookmarkEnd w:id="1"/>
    </w:p>
    <w:p w14:paraId="49287C7B" w14:textId="77777777" w:rsidR="005428B7" w:rsidRPr="00E23DC0" w:rsidRDefault="005428B7" w:rsidP="00820485">
      <w:pPr>
        <w:tabs>
          <w:tab w:val="left" w:pos="1276"/>
          <w:tab w:val="left" w:pos="1418"/>
          <w:tab w:val="left" w:leader="dot" w:pos="8222"/>
          <w:tab w:val="right" w:pos="8647"/>
        </w:tabs>
        <w:jc w:val="both"/>
        <w:rPr>
          <w:rFonts w:ascii="Cambria" w:hAnsi="Cambria"/>
          <w:lang w:val="en-IE"/>
        </w:rPr>
      </w:pPr>
    </w:p>
    <w:p w14:paraId="4B03EFAF" w14:textId="05C11DF1" w:rsidR="005428B7" w:rsidRPr="00E23DC0" w:rsidRDefault="005428B7" w:rsidP="005428B7">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GB"/>
        </w:rPr>
        <w:t xml:space="preserve">(replaced by </w:t>
      </w:r>
      <w:r w:rsidRPr="00E23DC0">
        <w:rPr>
          <w:rFonts w:ascii="Cambria" w:hAnsi="Cambria"/>
          <w:bCs/>
          <w:i/>
          <w:iCs/>
          <w:lang w:val="en-IE"/>
        </w:rPr>
        <w:t>[</w:t>
      </w:r>
      <w:r w:rsidR="004309F4" w:rsidRPr="00E23DC0">
        <w:rPr>
          <w:rFonts w:ascii="Cambria" w:hAnsi="Cambria"/>
          <w:bCs/>
          <w:i/>
          <w:iCs/>
          <w:lang w:val="en-IE"/>
        </w:rPr>
        <w:t xml:space="preserve">Rec. </w:t>
      </w:r>
      <w:r w:rsidRPr="00E23DC0">
        <w:rPr>
          <w:rFonts w:ascii="Cambria" w:hAnsi="Cambria"/>
          <w:bCs/>
          <w:i/>
          <w:iCs/>
          <w:lang w:val="en-IE"/>
        </w:rPr>
        <w:t>24-01] Recommendation by ICCAT replacing Recommendation 22-01 on a multi-annual conservation and management programme for tropical tunas</w:t>
      </w:r>
      <w:r w:rsidRPr="00E23DC0">
        <w:rPr>
          <w:rFonts w:ascii="Cambria" w:hAnsi="Cambria"/>
          <w:i/>
          <w:color w:val="000000"/>
          <w:lang w:val="en-GB"/>
        </w:rPr>
        <w:t>)</w:t>
      </w:r>
    </w:p>
    <w:p w14:paraId="579DFC58" w14:textId="77777777" w:rsidR="00F77C97" w:rsidRPr="00E23DC0" w:rsidRDefault="00F77C97" w:rsidP="00820485">
      <w:pPr>
        <w:tabs>
          <w:tab w:val="left" w:pos="1276"/>
          <w:tab w:val="left" w:pos="1418"/>
          <w:tab w:val="left" w:leader="dot" w:pos="8222"/>
          <w:tab w:val="right" w:pos="8647"/>
        </w:tabs>
        <w:jc w:val="both"/>
        <w:rPr>
          <w:rFonts w:ascii="Cambria" w:hAnsi="Cambria"/>
          <w:bCs/>
          <w:lang w:val="en-IE"/>
        </w:rPr>
      </w:pPr>
    </w:p>
    <w:p w14:paraId="7BB7B9F6" w14:textId="77AFEA06" w:rsidR="0085595B" w:rsidRPr="00E23DC0" w:rsidRDefault="0085595B" w:rsidP="00820485">
      <w:pPr>
        <w:tabs>
          <w:tab w:val="left" w:pos="1276"/>
          <w:tab w:val="left" w:pos="1418"/>
          <w:tab w:val="left" w:leader="dot" w:pos="8222"/>
          <w:tab w:val="right" w:pos="8647"/>
        </w:tabs>
        <w:jc w:val="both"/>
        <w:rPr>
          <w:rFonts w:ascii="Cambria" w:hAnsi="Cambria" w:cs="Cambria"/>
          <w:color w:val="000000"/>
          <w:lang w:val="en-IE" w:eastAsia="en-GB"/>
        </w:rPr>
      </w:pPr>
      <w:r w:rsidRPr="00E23DC0">
        <w:rPr>
          <w:rFonts w:ascii="Cambria" w:hAnsi="Cambria" w:cs="Cambria"/>
          <w:b/>
          <w:bCs/>
          <w:i/>
          <w:iCs/>
          <w:color w:val="000000"/>
          <w:lang w:val="en-IE" w:eastAsia="en-GB"/>
        </w:rPr>
        <w:t>Tropical Tuna Fishing Management Plans</w:t>
      </w:r>
      <w:r w:rsidR="00A00E47" w:rsidRPr="00E23DC0">
        <w:rPr>
          <w:rFonts w:ascii="Cambria" w:hAnsi="Cambria" w:cs="Cambria"/>
          <w:b/>
          <w:bCs/>
          <w:i/>
          <w:iCs/>
          <w:color w:val="000000"/>
          <w:lang w:val="en-IE" w:eastAsia="en-GB"/>
        </w:rPr>
        <w:t xml:space="preserve"> and </w:t>
      </w:r>
      <w:r w:rsidR="00AF1AE8" w:rsidRPr="00E23DC0">
        <w:rPr>
          <w:rFonts w:ascii="Cambria" w:hAnsi="Cambria" w:cs="Cambria"/>
          <w:b/>
          <w:bCs/>
          <w:i/>
          <w:iCs/>
          <w:color w:val="000000"/>
          <w:lang w:val="en-IE" w:eastAsia="en-GB"/>
        </w:rPr>
        <w:t>FAD Management Plans</w:t>
      </w:r>
      <w:r w:rsidRPr="00E23DC0">
        <w:rPr>
          <w:rFonts w:ascii="Cambria" w:hAnsi="Cambria" w:cs="Cambria"/>
          <w:b/>
          <w:bCs/>
          <w:i/>
          <w:iCs/>
          <w:color w:val="000000"/>
          <w:lang w:val="en-IE" w:eastAsia="en-GB"/>
        </w:rPr>
        <w:t xml:space="preserve">: </w:t>
      </w:r>
      <w:r w:rsidR="00841B0C" w:rsidRPr="00E23DC0">
        <w:rPr>
          <w:rFonts w:ascii="Cambria" w:hAnsi="Cambria" w:cs="Cambria"/>
          <w:color w:val="000000"/>
          <w:lang w:val="en-IE" w:eastAsia="en-GB"/>
        </w:rPr>
        <w:t xml:space="preserve">The fishing plans received were submitted to the </w:t>
      </w:r>
      <w:r w:rsidR="00683867" w:rsidRPr="00E23DC0">
        <w:rPr>
          <w:rFonts w:ascii="Cambria" w:hAnsi="Cambria" w:cs="Cambria"/>
          <w:color w:val="000000"/>
          <w:lang w:val="en-IE" w:eastAsia="en-GB"/>
        </w:rPr>
        <w:t>I</w:t>
      </w:r>
      <w:r w:rsidR="00841B0C" w:rsidRPr="00E23DC0">
        <w:rPr>
          <w:rFonts w:ascii="Cambria" w:hAnsi="Cambria" w:cs="Cambria"/>
          <w:color w:val="000000"/>
          <w:lang w:val="en-IE" w:eastAsia="en-GB"/>
        </w:rPr>
        <w:t xml:space="preserve">ntersessional </w:t>
      </w:r>
      <w:r w:rsidR="00683867" w:rsidRPr="00E23DC0">
        <w:rPr>
          <w:rFonts w:ascii="Cambria" w:hAnsi="Cambria" w:cs="Cambria"/>
          <w:color w:val="000000"/>
          <w:lang w:val="en-IE" w:eastAsia="en-GB"/>
        </w:rPr>
        <w:t>M</w:t>
      </w:r>
      <w:r w:rsidR="00841B0C" w:rsidRPr="00E23DC0">
        <w:rPr>
          <w:rFonts w:ascii="Cambria" w:hAnsi="Cambria" w:cs="Cambria"/>
          <w:color w:val="000000"/>
          <w:lang w:val="en-IE" w:eastAsia="en-GB"/>
        </w:rPr>
        <w:t>eetings of Panel 1</w:t>
      </w:r>
      <w:r w:rsidR="002930B6" w:rsidRPr="00E23DC0">
        <w:rPr>
          <w:rFonts w:ascii="Cambria" w:hAnsi="Cambria" w:cs="Cambria"/>
          <w:color w:val="000000"/>
          <w:lang w:val="en-IE" w:eastAsia="en-GB"/>
        </w:rPr>
        <w:t>.</w:t>
      </w:r>
    </w:p>
    <w:p w14:paraId="37CFC9D0" w14:textId="77777777" w:rsidR="00683867" w:rsidRPr="00E23DC0" w:rsidRDefault="00683867" w:rsidP="00820485">
      <w:pPr>
        <w:tabs>
          <w:tab w:val="left" w:pos="1276"/>
          <w:tab w:val="left" w:pos="1418"/>
          <w:tab w:val="left" w:leader="dot" w:pos="8222"/>
          <w:tab w:val="right" w:pos="8647"/>
        </w:tabs>
        <w:jc w:val="both"/>
        <w:rPr>
          <w:rFonts w:ascii="Cambria" w:hAnsi="Cambria"/>
          <w:bCs/>
          <w:lang w:val="en-IE"/>
        </w:rPr>
      </w:pPr>
    </w:p>
    <w:p w14:paraId="76BB4136" w14:textId="3F187093" w:rsidR="0098128E" w:rsidRPr="00E23DC0" w:rsidRDefault="00B4660A"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
          <w:bCs/>
          <w:i/>
          <w:lang w:val="en-IE"/>
        </w:rPr>
        <w:t>Quarterly</w:t>
      </w:r>
      <w:r w:rsidR="00F33A80" w:rsidRPr="00E23DC0">
        <w:rPr>
          <w:rFonts w:ascii="Cambria" w:hAnsi="Cambria"/>
          <w:b/>
          <w:bCs/>
          <w:i/>
          <w:lang w:val="en-IE"/>
        </w:rPr>
        <w:t>/</w:t>
      </w:r>
      <w:r w:rsidR="00F02F0A" w:rsidRPr="00E23DC0">
        <w:rPr>
          <w:rFonts w:ascii="Cambria" w:hAnsi="Cambria"/>
          <w:b/>
          <w:bCs/>
          <w:i/>
          <w:lang w:val="en-IE"/>
        </w:rPr>
        <w:t>Monthly</w:t>
      </w:r>
      <w:r w:rsidRPr="00E23DC0">
        <w:rPr>
          <w:rFonts w:ascii="Cambria" w:hAnsi="Cambria"/>
          <w:b/>
          <w:bCs/>
          <w:i/>
          <w:lang w:val="en-IE"/>
        </w:rPr>
        <w:t xml:space="preserve"> catches of </w:t>
      </w:r>
      <w:r w:rsidR="00F33A80" w:rsidRPr="00E23DC0">
        <w:rPr>
          <w:rFonts w:ascii="Cambria" w:hAnsi="Cambria"/>
          <w:b/>
          <w:bCs/>
          <w:i/>
          <w:lang w:val="en-IE"/>
        </w:rPr>
        <w:t>tropical</w:t>
      </w:r>
      <w:r w:rsidRPr="00E23DC0">
        <w:rPr>
          <w:rFonts w:ascii="Cambria" w:hAnsi="Cambria"/>
          <w:b/>
          <w:bCs/>
          <w:i/>
          <w:lang w:val="en-IE"/>
        </w:rPr>
        <w:t xml:space="preserve"> tuna</w:t>
      </w:r>
      <w:r w:rsidRPr="00E23DC0">
        <w:rPr>
          <w:rFonts w:ascii="Cambria" w:hAnsi="Cambria"/>
          <w:bCs/>
          <w:i/>
          <w:lang w:val="en-IE"/>
        </w:rPr>
        <w:t>:</w:t>
      </w:r>
      <w:r w:rsidRPr="00E23DC0">
        <w:rPr>
          <w:rFonts w:ascii="Cambria" w:hAnsi="Cambria"/>
          <w:bCs/>
          <w:lang w:val="en-IE"/>
        </w:rPr>
        <w:t xml:space="preserve"> </w:t>
      </w:r>
      <w:r w:rsidR="00255483" w:rsidRPr="00E23DC0">
        <w:rPr>
          <w:rFonts w:ascii="Cambria" w:hAnsi="Cambria"/>
          <w:b/>
          <w:bCs/>
          <w:lang w:val="en-IE"/>
        </w:rPr>
        <w:t xml:space="preserve">Table </w:t>
      </w:r>
      <w:r w:rsidR="002A7966" w:rsidRPr="00E23DC0">
        <w:rPr>
          <w:rFonts w:ascii="Cambria" w:hAnsi="Cambria"/>
          <w:b/>
          <w:bCs/>
          <w:lang w:val="en-IE"/>
        </w:rPr>
        <w:t>1</w:t>
      </w:r>
      <w:r w:rsidR="00255483" w:rsidRPr="00E23DC0">
        <w:rPr>
          <w:rFonts w:ascii="Cambria" w:hAnsi="Cambria"/>
          <w:bCs/>
          <w:lang w:val="en-IE"/>
        </w:rPr>
        <w:t xml:space="preserve"> shows the catches of </w:t>
      </w:r>
      <w:r w:rsidR="00677E2B" w:rsidRPr="00E23DC0">
        <w:rPr>
          <w:rFonts w:ascii="Cambria" w:hAnsi="Cambria"/>
          <w:bCs/>
          <w:lang w:val="en-IE"/>
        </w:rPr>
        <w:t>tropical tuna</w:t>
      </w:r>
      <w:r w:rsidR="00255483" w:rsidRPr="00E23DC0">
        <w:rPr>
          <w:rFonts w:ascii="Cambria" w:hAnsi="Cambria"/>
          <w:bCs/>
          <w:lang w:val="en-IE"/>
        </w:rPr>
        <w:t xml:space="preserve"> in 20</w:t>
      </w:r>
      <w:r w:rsidR="00B9498A" w:rsidRPr="00E23DC0">
        <w:rPr>
          <w:rFonts w:ascii="Cambria" w:hAnsi="Cambria"/>
          <w:bCs/>
          <w:lang w:val="en-IE"/>
        </w:rPr>
        <w:t>2</w:t>
      </w:r>
      <w:r w:rsidR="005428B7" w:rsidRPr="00E23DC0">
        <w:rPr>
          <w:rFonts w:ascii="Cambria" w:hAnsi="Cambria"/>
          <w:bCs/>
          <w:lang w:val="en-IE"/>
        </w:rPr>
        <w:t>4</w:t>
      </w:r>
      <w:r w:rsidR="00255483" w:rsidRPr="00E23DC0">
        <w:rPr>
          <w:rFonts w:ascii="Cambria" w:hAnsi="Cambria"/>
          <w:bCs/>
          <w:lang w:val="en-IE"/>
        </w:rPr>
        <w:t xml:space="preserve"> reported quarterly</w:t>
      </w:r>
      <w:r w:rsidR="00677E2B" w:rsidRPr="00E23DC0">
        <w:rPr>
          <w:rFonts w:ascii="Cambria" w:hAnsi="Cambria"/>
          <w:bCs/>
          <w:lang w:val="en-IE"/>
        </w:rPr>
        <w:t xml:space="preserve"> </w:t>
      </w:r>
      <w:r w:rsidR="00AE4A3A" w:rsidRPr="00E23DC0">
        <w:rPr>
          <w:rFonts w:ascii="Cambria" w:hAnsi="Cambria"/>
          <w:bCs/>
          <w:lang w:val="en-IE"/>
        </w:rPr>
        <w:t>and</w:t>
      </w:r>
      <w:r w:rsidR="00677E2B" w:rsidRPr="00E23DC0">
        <w:rPr>
          <w:rFonts w:ascii="Cambria" w:hAnsi="Cambria"/>
          <w:bCs/>
          <w:lang w:val="en-IE"/>
        </w:rPr>
        <w:t xml:space="preserve"> monthly</w:t>
      </w:r>
      <w:r w:rsidR="00255483" w:rsidRPr="00E23DC0">
        <w:rPr>
          <w:rFonts w:ascii="Cambria" w:hAnsi="Cambria"/>
          <w:bCs/>
          <w:lang w:val="en-IE"/>
        </w:rPr>
        <w:t xml:space="preserve">. </w:t>
      </w:r>
      <w:r w:rsidR="00B9498A" w:rsidRPr="00E23DC0">
        <w:rPr>
          <w:rFonts w:ascii="Cambria" w:hAnsi="Cambria"/>
          <w:bCs/>
          <w:lang w:val="en-IE"/>
        </w:rPr>
        <w:t>The requirements are somewhat conflicting, with some CPCs obliged to make both quarterly and monthly, and in some cases, weekly reports</w:t>
      </w:r>
      <w:r w:rsidR="00891A0E" w:rsidRPr="00E23DC0">
        <w:rPr>
          <w:rFonts w:ascii="Cambria" w:hAnsi="Cambria"/>
          <w:bCs/>
          <w:lang w:val="en-IE"/>
        </w:rPr>
        <w:t>.</w:t>
      </w:r>
      <w:r w:rsidR="00B9498A" w:rsidRPr="00E23DC0">
        <w:rPr>
          <w:rFonts w:ascii="Cambria" w:hAnsi="Cambria"/>
          <w:bCs/>
          <w:lang w:val="en-IE"/>
        </w:rPr>
        <w:t xml:space="preserve"> It is very difficult to collect and extract data in any meaningful way, due to the duplications involved. Paragraph </w:t>
      </w:r>
      <w:r w:rsidR="00AD282B" w:rsidRPr="00E23DC0">
        <w:rPr>
          <w:rFonts w:ascii="Cambria" w:hAnsi="Cambria"/>
          <w:bCs/>
          <w:lang w:val="en-IE"/>
        </w:rPr>
        <w:t xml:space="preserve">15 </w:t>
      </w:r>
      <w:r w:rsidR="00B9498A" w:rsidRPr="00E23DC0">
        <w:rPr>
          <w:rFonts w:ascii="Cambria" w:hAnsi="Cambria"/>
          <w:bCs/>
          <w:lang w:val="en-IE"/>
        </w:rPr>
        <w:t>require</w:t>
      </w:r>
      <w:r w:rsidR="004865AA" w:rsidRPr="00E23DC0">
        <w:rPr>
          <w:rFonts w:ascii="Cambria" w:hAnsi="Cambria"/>
          <w:bCs/>
          <w:lang w:val="en-IE"/>
        </w:rPr>
        <w:t>s</w:t>
      </w:r>
      <w:r w:rsidR="00B9498A" w:rsidRPr="00E23DC0">
        <w:rPr>
          <w:rFonts w:ascii="Cambria" w:hAnsi="Cambria"/>
          <w:bCs/>
          <w:lang w:val="en-IE"/>
        </w:rPr>
        <w:t xml:space="preserve"> reporting of tropical tuna species</w:t>
      </w:r>
      <w:r w:rsidR="00AD282B" w:rsidRPr="00E23DC0">
        <w:rPr>
          <w:rFonts w:ascii="Cambria" w:hAnsi="Cambria"/>
          <w:bCs/>
          <w:lang w:val="en-IE"/>
        </w:rPr>
        <w:t xml:space="preserve"> quarterly</w:t>
      </w:r>
      <w:r w:rsidR="00B9498A" w:rsidRPr="00E23DC0">
        <w:rPr>
          <w:rFonts w:ascii="Cambria" w:hAnsi="Cambria"/>
          <w:bCs/>
          <w:lang w:val="en-IE"/>
        </w:rPr>
        <w:t xml:space="preserve">, while paragraph </w:t>
      </w:r>
      <w:r w:rsidR="00AD282B" w:rsidRPr="00E23DC0">
        <w:rPr>
          <w:rFonts w:ascii="Cambria" w:hAnsi="Cambria"/>
          <w:bCs/>
          <w:lang w:val="en-IE"/>
        </w:rPr>
        <w:t xml:space="preserve">16 </w:t>
      </w:r>
      <w:r w:rsidR="00B9498A" w:rsidRPr="00E23DC0">
        <w:rPr>
          <w:rFonts w:ascii="Cambria" w:hAnsi="Cambria"/>
          <w:bCs/>
          <w:lang w:val="en-IE"/>
        </w:rPr>
        <w:t xml:space="preserve">requires monthly reporting for purse seiners or longliners, increasing to weekly “when 80% of their catch limits have been caught”, although catch limits only apply to bigeye tuna and not to all tropical tuna species. </w:t>
      </w:r>
    </w:p>
    <w:p w14:paraId="0ED67C06" w14:textId="575EDC48" w:rsidR="00015B4B" w:rsidRPr="00E23DC0" w:rsidRDefault="00015B4B" w:rsidP="00820485">
      <w:pPr>
        <w:tabs>
          <w:tab w:val="left" w:pos="1276"/>
          <w:tab w:val="left" w:pos="1418"/>
          <w:tab w:val="left" w:leader="dot" w:pos="8222"/>
          <w:tab w:val="right" w:pos="8647"/>
        </w:tabs>
        <w:jc w:val="both"/>
        <w:rPr>
          <w:rFonts w:ascii="Cambria" w:hAnsi="Cambria"/>
          <w:bCs/>
          <w:lang w:val="en-IE"/>
        </w:rPr>
      </w:pPr>
    </w:p>
    <w:p w14:paraId="6D359157" w14:textId="27A397B0" w:rsidR="00015B4B" w:rsidRPr="00E23DC0" w:rsidRDefault="00015B4B"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Cs/>
          <w:lang w:val="en-IE"/>
        </w:rPr>
        <w:t xml:space="preserve">Paragraph </w:t>
      </w:r>
      <w:r w:rsidR="00AD282B" w:rsidRPr="00E23DC0">
        <w:rPr>
          <w:rFonts w:ascii="Cambria" w:hAnsi="Cambria"/>
          <w:bCs/>
          <w:lang w:val="en-IE"/>
        </w:rPr>
        <w:t xml:space="preserve">15 </w:t>
      </w:r>
      <w:r w:rsidRPr="00E23DC0">
        <w:rPr>
          <w:rFonts w:ascii="Cambria" w:hAnsi="Cambria"/>
          <w:bCs/>
          <w:lang w:val="en-IE"/>
        </w:rPr>
        <w:t xml:space="preserve">stipulates that </w:t>
      </w:r>
      <w:r w:rsidR="00BD6478" w:rsidRPr="00E23DC0">
        <w:rPr>
          <w:rFonts w:ascii="Cambria" w:hAnsi="Cambria"/>
          <w:bCs/>
          <w:lang w:val="en-IE"/>
        </w:rPr>
        <w:t>“</w:t>
      </w:r>
      <w:r w:rsidRPr="00E23DC0">
        <w:rPr>
          <w:rFonts w:ascii="Cambria" w:hAnsi="Cambria"/>
          <w:lang w:val="en-GB"/>
        </w:rPr>
        <w:t xml:space="preserve">CPCs shall report quarterly to the </w:t>
      </w:r>
      <w:r w:rsidR="006836FF" w:rsidRPr="00E23DC0">
        <w:rPr>
          <w:rFonts w:ascii="Cambria" w:hAnsi="Cambria"/>
          <w:lang w:val="en-GB"/>
        </w:rPr>
        <w:t>ICCAT Secretariat</w:t>
      </w:r>
      <w:r w:rsidRPr="00E23DC0">
        <w:rPr>
          <w:rFonts w:ascii="Cambria" w:hAnsi="Cambria"/>
          <w:lang w:val="en-GB"/>
        </w:rPr>
        <w:t xml:space="preserve"> the </w:t>
      </w:r>
      <w:proofErr w:type="gramStart"/>
      <w:r w:rsidRPr="00E23DC0">
        <w:rPr>
          <w:rFonts w:ascii="Cambria" w:hAnsi="Cambria"/>
          <w:lang w:val="en-GB"/>
        </w:rPr>
        <w:t>amount</w:t>
      </w:r>
      <w:proofErr w:type="gramEnd"/>
      <w:r w:rsidRPr="00E23DC0">
        <w:rPr>
          <w:rFonts w:ascii="Cambria" w:hAnsi="Cambria"/>
          <w:lang w:val="en-GB"/>
        </w:rPr>
        <w:t xml:space="preserve"> of tropical tunas (by species) caught by vessels flying their flag, within 30 days of the end of the period during which the catches were made</w:t>
      </w:r>
      <w:r w:rsidR="00BD6478" w:rsidRPr="00E23DC0">
        <w:rPr>
          <w:rFonts w:ascii="Cambria" w:hAnsi="Cambria"/>
          <w:lang w:val="en-GB"/>
        </w:rPr>
        <w:t>”</w:t>
      </w:r>
      <w:r w:rsidRPr="00E23DC0">
        <w:rPr>
          <w:rFonts w:ascii="Cambria" w:hAnsi="Cambria"/>
          <w:i/>
          <w:iCs/>
          <w:lang w:val="en-GB"/>
        </w:rPr>
        <w:t>.</w:t>
      </w:r>
      <w:r w:rsidRPr="00E23DC0">
        <w:rPr>
          <w:rFonts w:ascii="Cambria" w:hAnsi="Cambria"/>
          <w:lang w:val="en-GB"/>
        </w:rPr>
        <w:t xml:space="preserve"> The </w:t>
      </w:r>
      <w:r w:rsidR="006836FF" w:rsidRPr="00E23DC0">
        <w:rPr>
          <w:rFonts w:ascii="Cambria" w:hAnsi="Cambria"/>
          <w:lang w:val="en-GB"/>
        </w:rPr>
        <w:t>ICCAT Secretariat</w:t>
      </w:r>
      <w:r w:rsidRPr="00E23DC0">
        <w:rPr>
          <w:rFonts w:ascii="Cambria" w:hAnsi="Cambria"/>
          <w:lang w:val="en-GB"/>
        </w:rPr>
        <w:t xml:space="preserve"> understands that this refers to all CPCs catching tropical tuna species.</w:t>
      </w:r>
    </w:p>
    <w:p w14:paraId="0AB888AA" w14:textId="77777777" w:rsidR="0098128E" w:rsidRPr="00E23DC0" w:rsidRDefault="0098128E" w:rsidP="00820485">
      <w:pPr>
        <w:tabs>
          <w:tab w:val="left" w:pos="1276"/>
          <w:tab w:val="left" w:pos="1418"/>
          <w:tab w:val="left" w:leader="dot" w:pos="8222"/>
          <w:tab w:val="right" w:pos="8647"/>
        </w:tabs>
        <w:jc w:val="both"/>
        <w:rPr>
          <w:rFonts w:ascii="Cambria" w:hAnsi="Cambria"/>
          <w:bCs/>
          <w:lang w:val="en-IE"/>
        </w:rPr>
      </w:pPr>
    </w:p>
    <w:p w14:paraId="462E1D94" w14:textId="1F947340" w:rsidR="007A3316" w:rsidRPr="00E23DC0" w:rsidRDefault="007A3316"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IE"/>
        </w:rPr>
        <w:t xml:space="preserve">Task </w:t>
      </w:r>
      <w:r w:rsidR="001B1E60" w:rsidRPr="00E23DC0">
        <w:rPr>
          <w:rFonts w:ascii="Cambria" w:hAnsi="Cambria"/>
          <w:bCs/>
          <w:lang w:val="en-IE"/>
        </w:rPr>
        <w:t>1</w:t>
      </w:r>
      <w:r w:rsidRPr="00E23DC0">
        <w:rPr>
          <w:rFonts w:ascii="Cambria" w:hAnsi="Cambria"/>
          <w:bCs/>
          <w:lang w:val="en-IE"/>
        </w:rPr>
        <w:t xml:space="preserve"> data for 20</w:t>
      </w:r>
      <w:r w:rsidR="00B9498A" w:rsidRPr="00E23DC0">
        <w:rPr>
          <w:rFonts w:ascii="Cambria" w:hAnsi="Cambria"/>
          <w:bCs/>
          <w:lang w:val="en-IE"/>
        </w:rPr>
        <w:t>2</w:t>
      </w:r>
      <w:r w:rsidR="005428B7" w:rsidRPr="00E23DC0">
        <w:rPr>
          <w:rFonts w:ascii="Cambria" w:hAnsi="Cambria"/>
          <w:bCs/>
          <w:lang w:val="en-IE"/>
        </w:rPr>
        <w:t>4</w:t>
      </w:r>
      <w:r w:rsidRPr="00E23DC0">
        <w:rPr>
          <w:rFonts w:ascii="Cambria" w:hAnsi="Cambria"/>
          <w:bCs/>
          <w:lang w:val="en-IE"/>
        </w:rPr>
        <w:t xml:space="preserve"> indicates that the following CPCs fished for </w:t>
      </w:r>
      <w:r w:rsidR="00015B4B" w:rsidRPr="00E23DC0">
        <w:rPr>
          <w:rFonts w:ascii="Cambria" w:hAnsi="Cambria"/>
          <w:bCs/>
          <w:lang w:val="en-IE"/>
        </w:rPr>
        <w:t>tropical tunas</w:t>
      </w:r>
      <w:r w:rsidRPr="00E23DC0">
        <w:rPr>
          <w:rFonts w:ascii="Cambria" w:hAnsi="Cambria"/>
          <w:bCs/>
          <w:lang w:val="en-IE"/>
        </w:rPr>
        <w:t xml:space="preserve">, but no </w:t>
      </w:r>
      <w:r w:rsidR="000D3A2C" w:rsidRPr="00E23DC0">
        <w:rPr>
          <w:rFonts w:ascii="Cambria" w:hAnsi="Cambria"/>
          <w:bCs/>
          <w:lang w:val="en-IE"/>
        </w:rPr>
        <w:t xml:space="preserve">corresponding </w:t>
      </w:r>
      <w:r w:rsidRPr="00E23DC0">
        <w:rPr>
          <w:rFonts w:ascii="Cambria" w:hAnsi="Cambria"/>
          <w:bCs/>
          <w:lang w:val="en-IE"/>
        </w:rPr>
        <w:t>quarterly</w:t>
      </w:r>
      <w:r w:rsidR="00015B4B" w:rsidRPr="00E23DC0">
        <w:rPr>
          <w:rFonts w:ascii="Cambria" w:hAnsi="Cambria"/>
          <w:bCs/>
          <w:lang w:val="en-IE"/>
        </w:rPr>
        <w:t xml:space="preserve"> (or monthly)</w:t>
      </w:r>
      <w:r w:rsidRPr="00E23DC0">
        <w:rPr>
          <w:rFonts w:ascii="Cambria" w:hAnsi="Cambria"/>
          <w:bCs/>
          <w:lang w:val="en-IE"/>
        </w:rPr>
        <w:t xml:space="preserve"> catch reports were received</w:t>
      </w:r>
      <w:r w:rsidR="000D3A2C" w:rsidRPr="00E23DC0">
        <w:rPr>
          <w:rFonts w:ascii="Cambria" w:hAnsi="Cambria"/>
          <w:bCs/>
          <w:lang w:val="en-IE"/>
        </w:rPr>
        <w:t xml:space="preserve">: </w:t>
      </w:r>
    </w:p>
    <w:p w14:paraId="56D43C2A" w14:textId="2714F153" w:rsidR="000D3A2C" w:rsidRPr="00E23DC0" w:rsidRDefault="000D3A2C" w:rsidP="00820485">
      <w:pPr>
        <w:tabs>
          <w:tab w:val="left" w:pos="1276"/>
          <w:tab w:val="left" w:pos="1418"/>
          <w:tab w:val="left" w:leader="dot" w:pos="8222"/>
          <w:tab w:val="right" w:pos="8647"/>
        </w:tabs>
        <w:jc w:val="both"/>
        <w:rPr>
          <w:rFonts w:ascii="Cambria" w:hAnsi="Cambria"/>
          <w:lang w:val="en-IE"/>
        </w:rPr>
      </w:pP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41"/>
      </w:tblGrid>
      <w:tr w:rsidR="00B271B4" w:rsidRPr="00E23DC0" w14:paraId="205C1517" w14:textId="77777777" w:rsidTr="00DC79DE">
        <w:trPr>
          <w:trHeight w:val="295"/>
          <w:jc w:val="center"/>
        </w:trPr>
        <w:tc>
          <w:tcPr>
            <w:tcW w:w="2757" w:type="dxa"/>
            <w:tcBorders>
              <w:bottom w:val="single" w:sz="4" w:space="0" w:color="auto"/>
            </w:tcBorders>
            <w:shd w:val="clear" w:color="4472C4" w:fill="auto"/>
            <w:noWrap/>
            <w:vAlign w:val="center"/>
            <w:hideMark/>
          </w:tcPr>
          <w:p w14:paraId="63B93C41" w14:textId="552DC1D3" w:rsidR="00B271B4" w:rsidRPr="00E23DC0" w:rsidRDefault="00DF5C32" w:rsidP="00F627F4">
            <w:pPr>
              <w:widowControl/>
              <w:autoSpaceDE/>
              <w:autoSpaceDN/>
              <w:adjustRightInd/>
              <w:jc w:val="center"/>
              <w:rPr>
                <w:rFonts w:asciiTheme="majorHAnsi" w:hAnsiTheme="majorHAnsi" w:cs="Calibri"/>
                <w:i/>
                <w:iCs/>
                <w:lang w:val="en-US" w:eastAsia="ja-JP"/>
              </w:rPr>
            </w:pPr>
            <w:r w:rsidRPr="00E23DC0">
              <w:rPr>
                <w:rFonts w:asciiTheme="majorHAnsi" w:hAnsiTheme="majorHAnsi" w:cs="Calibri"/>
                <w:i/>
                <w:iCs/>
                <w:lang w:val="en-US" w:eastAsia="ja-JP"/>
              </w:rPr>
              <w:t>CPC</w:t>
            </w:r>
          </w:p>
        </w:tc>
        <w:tc>
          <w:tcPr>
            <w:tcW w:w="2341" w:type="dxa"/>
            <w:shd w:val="clear" w:color="4472C4" w:fill="auto"/>
            <w:noWrap/>
            <w:vAlign w:val="center"/>
            <w:hideMark/>
          </w:tcPr>
          <w:p w14:paraId="5449700A" w14:textId="6CEDBFAF" w:rsidR="00B271B4" w:rsidRPr="00E23DC0" w:rsidRDefault="00DF5C32" w:rsidP="00F627F4">
            <w:pPr>
              <w:widowControl/>
              <w:autoSpaceDE/>
              <w:autoSpaceDN/>
              <w:adjustRightInd/>
              <w:jc w:val="center"/>
              <w:rPr>
                <w:rFonts w:asciiTheme="majorHAnsi" w:hAnsiTheme="majorHAnsi" w:cs="Calibri"/>
                <w:i/>
                <w:iCs/>
                <w:lang w:val="en-US" w:eastAsia="ja-JP"/>
              </w:rPr>
            </w:pPr>
            <w:r w:rsidRPr="00E23DC0">
              <w:rPr>
                <w:rFonts w:asciiTheme="majorHAnsi" w:hAnsiTheme="majorHAnsi" w:cs="Calibri"/>
                <w:i/>
                <w:iCs/>
                <w:lang w:val="en-US" w:eastAsia="ja-JP"/>
              </w:rPr>
              <w:t xml:space="preserve">Total </w:t>
            </w:r>
            <w:r w:rsidR="00F627F4" w:rsidRPr="00E23DC0">
              <w:rPr>
                <w:rFonts w:asciiTheme="majorHAnsi" w:hAnsiTheme="majorHAnsi" w:cs="Calibri"/>
                <w:i/>
                <w:iCs/>
                <w:lang w:val="en-US" w:eastAsia="ja-JP"/>
              </w:rPr>
              <w:t>t</w:t>
            </w:r>
            <w:r w:rsidRPr="00E23DC0">
              <w:rPr>
                <w:rFonts w:asciiTheme="majorHAnsi" w:hAnsiTheme="majorHAnsi" w:cs="Calibri"/>
                <w:i/>
                <w:iCs/>
                <w:lang w:val="en-US" w:eastAsia="ja-JP"/>
              </w:rPr>
              <w:t xml:space="preserve">ropical </w:t>
            </w:r>
            <w:r w:rsidR="00F627F4" w:rsidRPr="00E23DC0">
              <w:rPr>
                <w:rFonts w:asciiTheme="majorHAnsi" w:hAnsiTheme="majorHAnsi" w:cs="Calibri"/>
                <w:i/>
                <w:iCs/>
                <w:lang w:val="en-US" w:eastAsia="ja-JP"/>
              </w:rPr>
              <w:t>c</w:t>
            </w:r>
            <w:r w:rsidRPr="00E23DC0">
              <w:rPr>
                <w:rFonts w:asciiTheme="majorHAnsi" w:hAnsiTheme="majorHAnsi" w:cs="Calibri"/>
                <w:i/>
                <w:iCs/>
                <w:lang w:val="en-US" w:eastAsia="ja-JP"/>
              </w:rPr>
              <w:t>atches</w:t>
            </w:r>
            <w:r w:rsidR="002930B6" w:rsidRPr="00E23DC0">
              <w:rPr>
                <w:rFonts w:asciiTheme="majorHAnsi" w:hAnsiTheme="majorHAnsi" w:cs="Calibri"/>
                <w:i/>
                <w:iCs/>
                <w:lang w:val="en-US" w:eastAsia="ja-JP"/>
              </w:rPr>
              <w:t xml:space="preserve"> (t)</w:t>
            </w:r>
          </w:p>
        </w:tc>
      </w:tr>
      <w:tr w:rsidR="00184E60" w:rsidRPr="00E23DC0" w14:paraId="594F8264" w14:textId="77777777" w:rsidTr="00D40924">
        <w:trPr>
          <w:trHeight w:val="295"/>
          <w:jc w:val="center"/>
        </w:trPr>
        <w:tc>
          <w:tcPr>
            <w:tcW w:w="2757" w:type="dxa"/>
            <w:shd w:val="clear" w:color="000000" w:fill="auto"/>
            <w:noWrap/>
            <w:hideMark/>
          </w:tcPr>
          <w:p w14:paraId="07A1C496" w14:textId="76F16D5B" w:rsidR="00184E60" w:rsidRPr="00E23DC0" w:rsidRDefault="00184E60" w:rsidP="00184E60">
            <w:pPr>
              <w:widowControl/>
              <w:autoSpaceDE/>
              <w:autoSpaceDN/>
              <w:adjustRightInd/>
              <w:rPr>
                <w:rFonts w:asciiTheme="majorHAnsi" w:hAnsiTheme="majorHAnsi"/>
                <w:lang w:val="en-US"/>
              </w:rPr>
            </w:pPr>
            <w:r w:rsidRPr="00E23DC0">
              <w:rPr>
                <w:rFonts w:asciiTheme="majorHAnsi" w:hAnsiTheme="majorHAnsi"/>
              </w:rPr>
              <w:t>Cabo Verde</w:t>
            </w:r>
          </w:p>
        </w:tc>
        <w:tc>
          <w:tcPr>
            <w:tcW w:w="2341" w:type="dxa"/>
            <w:noWrap/>
            <w:vAlign w:val="center"/>
            <w:hideMark/>
          </w:tcPr>
          <w:p w14:paraId="63FF6EEE" w14:textId="26FD2496"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2207</w:t>
            </w:r>
          </w:p>
        </w:tc>
      </w:tr>
      <w:tr w:rsidR="00184E60" w:rsidRPr="00E23DC0" w14:paraId="4AB97A64" w14:textId="77777777" w:rsidTr="00D40924">
        <w:trPr>
          <w:trHeight w:val="295"/>
          <w:jc w:val="center"/>
        </w:trPr>
        <w:tc>
          <w:tcPr>
            <w:tcW w:w="2757" w:type="dxa"/>
            <w:shd w:val="clear" w:color="000000" w:fill="auto"/>
            <w:noWrap/>
            <w:hideMark/>
          </w:tcPr>
          <w:p w14:paraId="7866FE69" w14:textId="1D162E0D" w:rsidR="00184E60" w:rsidRPr="00E23DC0" w:rsidRDefault="00184E60" w:rsidP="00184E60">
            <w:pPr>
              <w:widowControl/>
              <w:autoSpaceDE/>
              <w:autoSpaceDN/>
              <w:adjustRightInd/>
              <w:rPr>
                <w:rFonts w:asciiTheme="majorHAnsi" w:hAnsiTheme="majorHAnsi"/>
                <w:lang w:val="en-US"/>
              </w:rPr>
            </w:pPr>
            <w:proofErr w:type="spellStart"/>
            <w:r w:rsidRPr="00E23DC0">
              <w:rPr>
                <w:rFonts w:asciiTheme="majorHAnsi" w:hAnsiTheme="majorHAnsi"/>
              </w:rPr>
              <w:t>Grenada</w:t>
            </w:r>
            <w:proofErr w:type="spellEnd"/>
          </w:p>
        </w:tc>
        <w:tc>
          <w:tcPr>
            <w:tcW w:w="2341" w:type="dxa"/>
            <w:noWrap/>
            <w:vAlign w:val="center"/>
            <w:hideMark/>
          </w:tcPr>
          <w:p w14:paraId="223AF443" w14:textId="1EF3EE00"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1</w:t>
            </w:r>
            <w:r w:rsidR="00D45417" w:rsidRPr="00E23DC0">
              <w:rPr>
                <w:rFonts w:asciiTheme="majorHAnsi" w:hAnsiTheme="majorHAnsi"/>
              </w:rPr>
              <w:t>,</w:t>
            </w:r>
            <w:r w:rsidRPr="00E23DC0">
              <w:rPr>
                <w:rFonts w:asciiTheme="majorHAnsi" w:hAnsiTheme="majorHAnsi"/>
              </w:rPr>
              <w:t>098</w:t>
            </w:r>
          </w:p>
        </w:tc>
      </w:tr>
      <w:tr w:rsidR="00184E60" w:rsidRPr="00E23DC0" w14:paraId="45412F31" w14:textId="77777777" w:rsidTr="00D40924">
        <w:trPr>
          <w:trHeight w:val="295"/>
          <w:jc w:val="center"/>
        </w:trPr>
        <w:tc>
          <w:tcPr>
            <w:tcW w:w="2757" w:type="dxa"/>
            <w:shd w:val="clear" w:color="000000" w:fill="auto"/>
            <w:noWrap/>
            <w:hideMark/>
          </w:tcPr>
          <w:p w14:paraId="4899362E" w14:textId="0EFE33F8" w:rsidR="00184E60" w:rsidRPr="00E23DC0" w:rsidRDefault="00184E60" w:rsidP="00184E60">
            <w:pPr>
              <w:widowControl/>
              <w:autoSpaceDE/>
              <w:autoSpaceDN/>
              <w:adjustRightInd/>
              <w:rPr>
                <w:rFonts w:asciiTheme="majorHAnsi" w:hAnsiTheme="majorHAnsi"/>
                <w:lang w:val="en-US"/>
              </w:rPr>
            </w:pPr>
            <w:proofErr w:type="spellStart"/>
            <w:r w:rsidRPr="00E23DC0">
              <w:rPr>
                <w:rFonts w:asciiTheme="majorHAnsi" w:hAnsiTheme="majorHAnsi"/>
              </w:rPr>
              <w:t>Republic</w:t>
            </w:r>
            <w:proofErr w:type="spellEnd"/>
            <w:r w:rsidRPr="00E23DC0">
              <w:rPr>
                <w:rFonts w:asciiTheme="majorHAnsi" w:hAnsiTheme="majorHAnsi"/>
              </w:rPr>
              <w:t xml:space="preserve"> </w:t>
            </w:r>
            <w:proofErr w:type="spellStart"/>
            <w:r w:rsidRPr="00E23DC0">
              <w:rPr>
                <w:rFonts w:asciiTheme="majorHAnsi" w:hAnsiTheme="majorHAnsi"/>
              </w:rPr>
              <w:t>of</w:t>
            </w:r>
            <w:proofErr w:type="spellEnd"/>
            <w:r w:rsidRPr="00E23DC0">
              <w:rPr>
                <w:rFonts w:asciiTheme="majorHAnsi" w:hAnsiTheme="majorHAnsi"/>
              </w:rPr>
              <w:t xml:space="preserve"> Guinea</w:t>
            </w:r>
          </w:p>
        </w:tc>
        <w:tc>
          <w:tcPr>
            <w:tcW w:w="2341" w:type="dxa"/>
            <w:noWrap/>
            <w:vAlign w:val="center"/>
            <w:hideMark/>
          </w:tcPr>
          <w:p w14:paraId="38C0531C" w14:textId="491C6CE3"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1</w:t>
            </w:r>
            <w:r w:rsidR="00D45417" w:rsidRPr="00E23DC0">
              <w:rPr>
                <w:rFonts w:asciiTheme="majorHAnsi" w:hAnsiTheme="majorHAnsi"/>
              </w:rPr>
              <w:t>,</w:t>
            </w:r>
            <w:r w:rsidRPr="00E23DC0">
              <w:rPr>
                <w:rFonts w:asciiTheme="majorHAnsi" w:hAnsiTheme="majorHAnsi"/>
              </w:rPr>
              <w:t>344</w:t>
            </w:r>
          </w:p>
        </w:tc>
      </w:tr>
      <w:tr w:rsidR="00184E60" w:rsidRPr="00E23DC0" w14:paraId="3CEF35F5" w14:textId="77777777" w:rsidTr="00D40924">
        <w:trPr>
          <w:trHeight w:val="295"/>
          <w:jc w:val="center"/>
        </w:trPr>
        <w:tc>
          <w:tcPr>
            <w:tcW w:w="2757" w:type="dxa"/>
            <w:shd w:val="clear" w:color="000000" w:fill="auto"/>
            <w:noWrap/>
            <w:hideMark/>
          </w:tcPr>
          <w:p w14:paraId="3DF00125" w14:textId="68C2FC53" w:rsidR="00184E60" w:rsidRPr="00E23DC0" w:rsidRDefault="00184E60" w:rsidP="00184E60">
            <w:pPr>
              <w:widowControl/>
              <w:autoSpaceDE/>
              <w:autoSpaceDN/>
              <w:adjustRightInd/>
              <w:rPr>
                <w:rFonts w:asciiTheme="majorHAnsi" w:hAnsiTheme="majorHAnsi"/>
                <w:lang w:val="en-US"/>
              </w:rPr>
            </w:pPr>
            <w:r w:rsidRPr="00E23DC0">
              <w:rPr>
                <w:rFonts w:asciiTheme="majorHAnsi" w:hAnsiTheme="majorHAnsi"/>
              </w:rPr>
              <w:t>Liberia</w:t>
            </w:r>
          </w:p>
        </w:tc>
        <w:tc>
          <w:tcPr>
            <w:tcW w:w="2341" w:type="dxa"/>
            <w:noWrap/>
            <w:vAlign w:val="center"/>
            <w:hideMark/>
          </w:tcPr>
          <w:p w14:paraId="3B68C235" w14:textId="2C9CED60"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2</w:t>
            </w:r>
          </w:p>
        </w:tc>
      </w:tr>
      <w:tr w:rsidR="00184E60" w:rsidRPr="00E23DC0" w14:paraId="6D650C1C" w14:textId="77777777" w:rsidTr="00D40924">
        <w:trPr>
          <w:trHeight w:val="295"/>
          <w:jc w:val="center"/>
        </w:trPr>
        <w:tc>
          <w:tcPr>
            <w:tcW w:w="2757" w:type="dxa"/>
            <w:shd w:val="clear" w:color="000000" w:fill="auto"/>
            <w:noWrap/>
            <w:hideMark/>
          </w:tcPr>
          <w:p w14:paraId="3FF5D584" w14:textId="587150F4" w:rsidR="00184E60" w:rsidRPr="00E23DC0" w:rsidRDefault="00184E60" w:rsidP="00184E60">
            <w:pPr>
              <w:widowControl/>
              <w:autoSpaceDE/>
              <w:autoSpaceDN/>
              <w:adjustRightInd/>
              <w:rPr>
                <w:rFonts w:asciiTheme="majorHAnsi" w:hAnsiTheme="majorHAnsi"/>
                <w:lang w:val="en-US"/>
              </w:rPr>
            </w:pPr>
            <w:r w:rsidRPr="00E23DC0">
              <w:rPr>
                <w:rFonts w:asciiTheme="majorHAnsi" w:hAnsiTheme="majorHAnsi"/>
              </w:rPr>
              <w:t>Namibia</w:t>
            </w:r>
          </w:p>
        </w:tc>
        <w:tc>
          <w:tcPr>
            <w:tcW w:w="2341" w:type="dxa"/>
            <w:noWrap/>
            <w:vAlign w:val="center"/>
            <w:hideMark/>
          </w:tcPr>
          <w:p w14:paraId="550CF6CD" w14:textId="3253DFB4"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103</w:t>
            </w:r>
          </w:p>
        </w:tc>
      </w:tr>
      <w:tr w:rsidR="00184E60" w:rsidRPr="00E23DC0" w14:paraId="6E6F8842" w14:textId="77777777" w:rsidTr="00D40924">
        <w:trPr>
          <w:trHeight w:val="295"/>
          <w:jc w:val="center"/>
        </w:trPr>
        <w:tc>
          <w:tcPr>
            <w:tcW w:w="2757" w:type="dxa"/>
            <w:shd w:val="clear" w:color="000000" w:fill="auto"/>
            <w:noWrap/>
            <w:hideMark/>
          </w:tcPr>
          <w:p w14:paraId="588E6EC1" w14:textId="628A185B" w:rsidR="00184E60" w:rsidRPr="00E23DC0" w:rsidRDefault="00184E60" w:rsidP="00184E60">
            <w:pPr>
              <w:widowControl/>
              <w:autoSpaceDE/>
              <w:autoSpaceDN/>
              <w:adjustRightInd/>
              <w:rPr>
                <w:rFonts w:asciiTheme="majorHAnsi" w:hAnsiTheme="majorHAnsi"/>
                <w:lang w:val="en-US"/>
              </w:rPr>
            </w:pPr>
            <w:proofErr w:type="spellStart"/>
            <w:r w:rsidRPr="00E23DC0">
              <w:rPr>
                <w:rFonts w:asciiTheme="majorHAnsi" w:hAnsiTheme="majorHAnsi"/>
              </w:rPr>
              <w:t>Russia</w:t>
            </w:r>
            <w:proofErr w:type="spellEnd"/>
          </w:p>
        </w:tc>
        <w:tc>
          <w:tcPr>
            <w:tcW w:w="2341" w:type="dxa"/>
            <w:noWrap/>
            <w:vAlign w:val="center"/>
            <w:hideMark/>
          </w:tcPr>
          <w:p w14:paraId="6B3BC132" w14:textId="56B9B795"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0</w:t>
            </w:r>
          </w:p>
        </w:tc>
      </w:tr>
      <w:tr w:rsidR="00184E60" w:rsidRPr="00E23DC0" w14:paraId="5D35B09A" w14:textId="77777777" w:rsidTr="00D40924">
        <w:trPr>
          <w:trHeight w:val="295"/>
          <w:jc w:val="center"/>
        </w:trPr>
        <w:tc>
          <w:tcPr>
            <w:tcW w:w="2757" w:type="dxa"/>
            <w:shd w:val="clear" w:color="000000" w:fill="auto"/>
            <w:noWrap/>
            <w:hideMark/>
          </w:tcPr>
          <w:p w14:paraId="47CB37CC" w14:textId="2DC4BC00" w:rsidR="00184E60" w:rsidRPr="00E23DC0" w:rsidRDefault="00184E60" w:rsidP="00184E60">
            <w:pPr>
              <w:widowControl/>
              <w:autoSpaceDE/>
              <w:autoSpaceDN/>
              <w:adjustRightInd/>
              <w:rPr>
                <w:rFonts w:asciiTheme="majorHAnsi" w:hAnsiTheme="majorHAnsi"/>
                <w:lang w:val="en-US"/>
              </w:rPr>
            </w:pPr>
            <w:r w:rsidRPr="00E23DC0">
              <w:rPr>
                <w:rFonts w:asciiTheme="majorHAnsi" w:hAnsiTheme="majorHAnsi"/>
              </w:rPr>
              <w:t xml:space="preserve">São Tomé </w:t>
            </w:r>
            <w:proofErr w:type="spellStart"/>
            <w:r w:rsidRPr="00E23DC0">
              <w:rPr>
                <w:rFonts w:asciiTheme="majorHAnsi" w:hAnsiTheme="majorHAnsi"/>
              </w:rPr>
              <w:t>e</w:t>
            </w:r>
            <w:proofErr w:type="spellEnd"/>
            <w:r w:rsidRPr="00E23DC0">
              <w:rPr>
                <w:rFonts w:asciiTheme="majorHAnsi" w:hAnsiTheme="majorHAnsi"/>
              </w:rPr>
              <w:t xml:space="preserve"> Pr</w:t>
            </w:r>
            <w:r w:rsidR="00AE5391" w:rsidRPr="00E23DC0">
              <w:rPr>
                <w:rFonts w:asciiTheme="majorHAnsi" w:hAnsiTheme="majorHAnsi"/>
              </w:rPr>
              <w:t>í</w:t>
            </w:r>
            <w:r w:rsidRPr="00E23DC0">
              <w:rPr>
                <w:rFonts w:asciiTheme="majorHAnsi" w:hAnsiTheme="majorHAnsi"/>
              </w:rPr>
              <w:t>ncipe</w:t>
            </w:r>
          </w:p>
        </w:tc>
        <w:tc>
          <w:tcPr>
            <w:tcW w:w="2341" w:type="dxa"/>
            <w:noWrap/>
            <w:vAlign w:val="center"/>
            <w:hideMark/>
          </w:tcPr>
          <w:p w14:paraId="5A2875A2" w14:textId="6F6D22EA"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365</w:t>
            </w:r>
          </w:p>
        </w:tc>
      </w:tr>
      <w:tr w:rsidR="00184E60" w:rsidRPr="00E23DC0" w14:paraId="6BB5CA9D" w14:textId="77777777" w:rsidTr="00D40924">
        <w:trPr>
          <w:trHeight w:val="295"/>
          <w:jc w:val="center"/>
        </w:trPr>
        <w:tc>
          <w:tcPr>
            <w:tcW w:w="2757" w:type="dxa"/>
            <w:shd w:val="clear" w:color="000000" w:fill="auto"/>
            <w:noWrap/>
          </w:tcPr>
          <w:p w14:paraId="0D3B1F2A" w14:textId="521C0AF4" w:rsidR="00184E60" w:rsidRPr="00E23DC0" w:rsidRDefault="00184E60" w:rsidP="00184E60">
            <w:pPr>
              <w:widowControl/>
              <w:autoSpaceDE/>
              <w:autoSpaceDN/>
              <w:adjustRightInd/>
              <w:rPr>
                <w:rFonts w:asciiTheme="majorHAnsi" w:hAnsiTheme="majorHAnsi"/>
              </w:rPr>
            </w:pPr>
            <w:r w:rsidRPr="00E23DC0">
              <w:rPr>
                <w:rFonts w:asciiTheme="majorHAnsi" w:hAnsiTheme="majorHAnsi"/>
              </w:rPr>
              <w:t>Senegal</w:t>
            </w:r>
          </w:p>
        </w:tc>
        <w:tc>
          <w:tcPr>
            <w:tcW w:w="2341" w:type="dxa"/>
            <w:noWrap/>
            <w:vAlign w:val="center"/>
          </w:tcPr>
          <w:p w14:paraId="302738AB" w14:textId="0C7698C4" w:rsidR="00184E60" w:rsidRPr="00E23DC0" w:rsidRDefault="00184E60" w:rsidP="00184E60">
            <w:pPr>
              <w:widowControl/>
              <w:autoSpaceDE/>
              <w:autoSpaceDN/>
              <w:adjustRightInd/>
              <w:jc w:val="right"/>
              <w:rPr>
                <w:rFonts w:asciiTheme="majorHAnsi" w:hAnsiTheme="majorHAnsi"/>
                <w:lang w:val="en-US"/>
              </w:rPr>
            </w:pPr>
            <w:r w:rsidRPr="00E23DC0">
              <w:rPr>
                <w:rFonts w:asciiTheme="majorHAnsi" w:hAnsiTheme="majorHAnsi"/>
              </w:rPr>
              <w:t>38</w:t>
            </w:r>
            <w:r w:rsidR="00AE5391" w:rsidRPr="00E23DC0">
              <w:rPr>
                <w:rFonts w:asciiTheme="majorHAnsi" w:hAnsiTheme="majorHAnsi"/>
              </w:rPr>
              <w:t>,</w:t>
            </w:r>
            <w:r w:rsidRPr="00E23DC0">
              <w:rPr>
                <w:rFonts w:asciiTheme="majorHAnsi" w:hAnsiTheme="majorHAnsi"/>
              </w:rPr>
              <w:t>783</w:t>
            </w:r>
          </w:p>
        </w:tc>
      </w:tr>
      <w:tr w:rsidR="00184E60" w:rsidRPr="00E23DC0" w14:paraId="7344E9FE" w14:textId="77777777" w:rsidTr="00D40924">
        <w:trPr>
          <w:trHeight w:val="295"/>
          <w:jc w:val="center"/>
        </w:trPr>
        <w:tc>
          <w:tcPr>
            <w:tcW w:w="2757" w:type="dxa"/>
            <w:shd w:val="clear" w:color="000000" w:fill="auto"/>
            <w:noWrap/>
          </w:tcPr>
          <w:p w14:paraId="26D35A83" w14:textId="67489B29" w:rsidR="00184E60" w:rsidRPr="00E23DC0" w:rsidRDefault="00184E60" w:rsidP="00184E60">
            <w:pPr>
              <w:widowControl/>
              <w:autoSpaceDE/>
              <w:autoSpaceDN/>
              <w:adjustRightInd/>
              <w:rPr>
                <w:rFonts w:asciiTheme="majorHAnsi" w:hAnsiTheme="majorHAnsi"/>
                <w:lang w:val="en-GB"/>
              </w:rPr>
            </w:pPr>
            <w:r w:rsidRPr="00E23DC0">
              <w:rPr>
                <w:rFonts w:asciiTheme="majorHAnsi" w:hAnsiTheme="majorHAnsi"/>
                <w:lang w:val="en-GB"/>
              </w:rPr>
              <w:t>St. Vincent and the Grenadines</w:t>
            </w:r>
          </w:p>
        </w:tc>
        <w:tc>
          <w:tcPr>
            <w:tcW w:w="2341" w:type="dxa"/>
            <w:noWrap/>
            <w:vAlign w:val="center"/>
          </w:tcPr>
          <w:p w14:paraId="15442B7C" w14:textId="3CCF4EBA" w:rsidR="00184E60" w:rsidRPr="00E23DC0" w:rsidRDefault="00184E60" w:rsidP="00184E60">
            <w:pPr>
              <w:widowControl/>
              <w:autoSpaceDE/>
              <w:autoSpaceDN/>
              <w:adjustRightInd/>
              <w:jc w:val="right"/>
              <w:rPr>
                <w:rFonts w:asciiTheme="majorHAnsi" w:hAnsiTheme="majorHAnsi"/>
              </w:rPr>
            </w:pPr>
            <w:r w:rsidRPr="00E23DC0">
              <w:rPr>
                <w:rFonts w:asciiTheme="majorHAnsi" w:hAnsiTheme="majorHAnsi"/>
              </w:rPr>
              <w:t>131</w:t>
            </w:r>
          </w:p>
        </w:tc>
      </w:tr>
      <w:tr w:rsidR="00184E60" w:rsidRPr="00E23DC0" w14:paraId="52EDA979" w14:textId="77777777" w:rsidTr="00D40924">
        <w:trPr>
          <w:trHeight w:val="295"/>
          <w:jc w:val="center"/>
        </w:trPr>
        <w:tc>
          <w:tcPr>
            <w:tcW w:w="2757" w:type="dxa"/>
            <w:shd w:val="clear" w:color="000000" w:fill="auto"/>
            <w:noWrap/>
          </w:tcPr>
          <w:p w14:paraId="7B9B3F93" w14:textId="3B00BA3A" w:rsidR="00184E60" w:rsidRPr="00E23DC0" w:rsidRDefault="00184E60" w:rsidP="00184E60">
            <w:pPr>
              <w:widowControl/>
              <w:autoSpaceDE/>
              <w:autoSpaceDN/>
              <w:adjustRightInd/>
              <w:rPr>
                <w:rFonts w:asciiTheme="majorHAnsi" w:hAnsiTheme="majorHAnsi"/>
              </w:rPr>
            </w:pPr>
            <w:proofErr w:type="spellStart"/>
            <w:r w:rsidRPr="00E23DC0">
              <w:rPr>
                <w:rFonts w:asciiTheme="majorHAnsi" w:hAnsiTheme="majorHAnsi"/>
              </w:rPr>
              <w:t>Türkiye</w:t>
            </w:r>
            <w:proofErr w:type="spellEnd"/>
          </w:p>
        </w:tc>
        <w:tc>
          <w:tcPr>
            <w:tcW w:w="2341" w:type="dxa"/>
            <w:noWrap/>
            <w:vAlign w:val="center"/>
          </w:tcPr>
          <w:p w14:paraId="0DE2DAB9" w14:textId="780BFFE5" w:rsidR="00184E60" w:rsidRPr="00E23DC0" w:rsidRDefault="00184E60" w:rsidP="00184E60">
            <w:pPr>
              <w:widowControl/>
              <w:autoSpaceDE/>
              <w:autoSpaceDN/>
              <w:adjustRightInd/>
              <w:jc w:val="right"/>
              <w:rPr>
                <w:rFonts w:asciiTheme="majorHAnsi" w:hAnsiTheme="majorHAnsi"/>
              </w:rPr>
            </w:pPr>
            <w:r w:rsidRPr="00E23DC0">
              <w:rPr>
                <w:rFonts w:asciiTheme="majorHAnsi" w:hAnsiTheme="majorHAnsi"/>
              </w:rPr>
              <w:t>425</w:t>
            </w:r>
          </w:p>
        </w:tc>
      </w:tr>
    </w:tbl>
    <w:p w14:paraId="55205682" w14:textId="77777777" w:rsidR="00184E60" w:rsidRPr="00E23DC0" w:rsidRDefault="00184E60" w:rsidP="00820485">
      <w:pPr>
        <w:tabs>
          <w:tab w:val="left" w:pos="1276"/>
          <w:tab w:val="left" w:pos="1418"/>
          <w:tab w:val="left" w:leader="dot" w:pos="8222"/>
          <w:tab w:val="right" w:pos="8647"/>
        </w:tabs>
        <w:jc w:val="both"/>
        <w:rPr>
          <w:rFonts w:ascii="Cambria" w:hAnsi="Cambria"/>
          <w:lang w:val="en-IE"/>
        </w:rPr>
      </w:pPr>
    </w:p>
    <w:p w14:paraId="6AFF7FE4" w14:textId="77777777" w:rsidR="0089443A" w:rsidRPr="00E23DC0" w:rsidRDefault="0089443A" w:rsidP="00820485">
      <w:pPr>
        <w:tabs>
          <w:tab w:val="left" w:pos="1276"/>
          <w:tab w:val="left" w:pos="1418"/>
          <w:tab w:val="left" w:leader="dot" w:pos="8222"/>
          <w:tab w:val="right" w:pos="8647"/>
        </w:tabs>
        <w:jc w:val="both"/>
        <w:rPr>
          <w:rFonts w:ascii="Cambria" w:hAnsi="Cambria"/>
          <w:b/>
          <w:i/>
          <w:lang w:val="en-GB"/>
        </w:rPr>
      </w:pPr>
    </w:p>
    <w:p w14:paraId="73981800" w14:textId="19263D04" w:rsidR="00976C7C" w:rsidRPr="00E23DC0" w:rsidRDefault="00E96478"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GB"/>
        </w:rPr>
        <w:lastRenderedPageBreak/>
        <w:t>Catch limits</w:t>
      </w:r>
      <w:r w:rsidRPr="00E23DC0">
        <w:rPr>
          <w:rFonts w:ascii="Cambria" w:hAnsi="Cambria"/>
          <w:i/>
          <w:lang w:val="en-GB"/>
        </w:rPr>
        <w:t xml:space="preserve">: </w:t>
      </w:r>
      <w:r w:rsidRPr="00E23DC0">
        <w:rPr>
          <w:rFonts w:ascii="Cambria" w:hAnsi="Cambria"/>
          <w:lang w:val="en-GB"/>
        </w:rPr>
        <w:t xml:space="preserve">For compliance with quotas/catch limits, please see the Compliance Annex </w:t>
      </w:r>
      <w:r w:rsidR="00D26BB3" w:rsidRPr="00E23DC0">
        <w:rPr>
          <w:rFonts w:ascii="Cambria" w:hAnsi="Cambria"/>
          <w:lang w:val="en-GB"/>
        </w:rPr>
        <w:t>“202</w:t>
      </w:r>
      <w:r w:rsidR="005428B7" w:rsidRPr="00E23DC0">
        <w:rPr>
          <w:rFonts w:ascii="Cambria" w:hAnsi="Cambria"/>
          <w:lang w:val="en-GB"/>
        </w:rPr>
        <w:t>4</w:t>
      </w:r>
      <w:r w:rsidR="00D26BB3" w:rsidRPr="00E23DC0">
        <w:rPr>
          <w:rFonts w:ascii="Cambria" w:hAnsi="Cambria"/>
          <w:lang w:val="en-GB"/>
        </w:rPr>
        <w:t xml:space="preserve"> Compliance Tables received in 202</w:t>
      </w:r>
      <w:r w:rsidR="005428B7" w:rsidRPr="00E23DC0">
        <w:rPr>
          <w:rFonts w:ascii="Cambria" w:hAnsi="Cambria"/>
          <w:lang w:val="en-GB"/>
        </w:rPr>
        <w:t>5</w:t>
      </w:r>
      <w:r w:rsidR="00D26BB3" w:rsidRPr="00E23DC0">
        <w:rPr>
          <w:rFonts w:ascii="Cambria" w:hAnsi="Cambria"/>
          <w:lang w:val="en-GB"/>
        </w:rPr>
        <w:t>”</w:t>
      </w:r>
      <w:r w:rsidRPr="00E23DC0">
        <w:rPr>
          <w:rFonts w:ascii="Cambria" w:hAnsi="Cambria"/>
          <w:lang w:val="en-GB"/>
        </w:rPr>
        <w:t>).</w:t>
      </w:r>
      <w:r w:rsidR="00B9498A" w:rsidRPr="00E23DC0">
        <w:rPr>
          <w:rFonts w:ascii="Cambria" w:hAnsi="Cambria"/>
          <w:lang w:val="en-GB"/>
        </w:rPr>
        <w:t xml:space="preserve"> </w:t>
      </w:r>
    </w:p>
    <w:p w14:paraId="1F271C17" w14:textId="77777777" w:rsidR="009B5750" w:rsidRPr="00E23DC0" w:rsidRDefault="009B5750" w:rsidP="00820485">
      <w:pPr>
        <w:tabs>
          <w:tab w:val="left" w:pos="1276"/>
          <w:tab w:val="left" w:pos="1418"/>
          <w:tab w:val="left" w:leader="dot" w:pos="8222"/>
          <w:tab w:val="right" w:pos="8647"/>
        </w:tabs>
        <w:jc w:val="both"/>
        <w:rPr>
          <w:rFonts w:ascii="Cambria" w:hAnsi="Cambria"/>
          <w:lang w:val="en-GB"/>
        </w:rPr>
      </w:pPr>
    </w:p>
    <w:p w14:paraId="3BBA1D9E" w14:textId="27ECA5F9" w:rsidR="009B5750" w:rsidRPr="00E23DC0" w:rsidRDefault="005428B7" w:rsidP="009B5750">
      <w:pPr>
        <w:pBdr>
          <w:top w:val="single" w:sz="4" w:space="1" w:color="auto"/>
          <w:left w:val="single" w:sz="4" w:space="4" w:color="auto"/>
          <w:bottom w:val="single" w:sz="4" w:space="1" w:color="auto"/>
          <w:right w:val="single" w:sz="4" w:space="4" w:color="auto"/>
        </w:pBdr>
        <w:jc w:val="both"/>
        <w:rPr>
          <w:rFonts w:ascii="Cambria" w:hAnsi="Cambria"/>
          <w:lang w:val="en-GB"/>
        </w:rPr>
      </w:pPr>
      <w:r w:rsidRPr="00E23DC0">
        <w:rPr>
          <w:rFonts w:ascii="Cambria" w:hAnsi="Cambria"/>
          <w:b/>
          <w:bCs/>
          <w:lang w:val="en-GB"/>
        </w:rPr>
        <w:t xml:space="preserve">Suggestion </w:t>
      </w:r>
      <w:r w:rsidR="009B5750" w:rsidRPr="00E23DC0">
        <w:rPr>
          <w:rFonts w:ascii="Cambria" w:hAnsi="Cambria"/>
          <w:b/>
          <w:bCs/>
          <w:lang w:val="en-GB"/>
        </w:rPr>
        <w:t xml:space="preserve">from the </w:t>
      </w:r>
      <w:r w:rsidR="006836FF" w:rsidRPr="00E23DC0">
        <w:rPr>
          <w:rFonts w:ascii="Cambria" w:hAnsi="Cambria"/>
          <w:b/>
          <w:bCs/>
          <w:lang w:val="en-GB"/>
        </w:rPr>
        <w:t>ICCAT Secretariat</w:t>
      </w:r>
      <w:r w:rsidR="009B5750" w:rsidRPr="00E23DC0">
        <w:rPr>
          <w:rFonts w:ascii="Cambria" w:hAnsi="Cambria"/>
          <w:lang w:val="en-GB"/>
        </w:rPr>
        <w:t xml:space="preserve">: </w:t>
      </w:r>
      <w:r w:rsidR="008D1F7E" w:rsidRPr="00E23DC0">
        <w:rPr>
          <w:rFonts w:ascii="Cambria" w:hAnsi="Cambria"/>
          <w:lang w:val="en-GB"/>
        </w:rPr>
        <w:t xml:space="preserve">Please refer to document </w:t>
      </w:r>
      <w:r w:rsidR="008D1F7E" w:rsidRPr="00E23DC0">
        <w:rPr>
          <w:rFonts w:ascii="Cambria" w:hAnsi="Cambria"/>
          <w:b/>
          <w:bCs/>
          <w:lang w:val="en-GB"/>
        </w:rPr>
        <w:t>PLE_103/2025</w:t>
      </w:r>
      <w:r w:rsidR="008D1F7E" w:rsidRPr="00E23DC0">
        <w:rPr>
          <w:rFonts w:ascii="Cambria" w:hAnsi="Cambria"/>
          <w:lang w:val="en-GB"/>
        </w:rPr>
        <w:t xml:space="preserve">, under the section “Suggestions for </w:t>
      </w:r>
      <w:r w:rsidR="0089443A" w:rsidRPr="00E23DC0">
        <w:rPr>
          <w:rFonts w:ascii="Cambria" w:hAnsi="Cambria"/>
          <w:lang w:val="en-GB"/>
        </w:rPr>
        <w:t>future streamlining of recommendations</w:t>
      </w:r>
      <w:r w:rsidR="008D1F7E" w:rsidRPr="00E23DC0">
        <w:rPr>
          <w:rFonts w:ascii="Cambria" w:hAnsi="Cambria"/>
          <w:lang w:val="en-GB"/>
        </w:rPr>
        <w:t>”, specifically the item on “Tropical Tunas”.</w:t>
      </w:r>
    </w:p>
    <w:p w14:paraId="358CFBAF" w14:textId="77777777" w:rsidR="009B5750" w:rsidRPr="00E23DC0" w:rsidRDefault="009B5750" w:rsidP="00820485">
      <w:pPr>
        <w:tabs>
          <w:tab w:val="left" w:pos="1276"/>
          <w:tab w:val="left" w:pos="1418"/>
          <w:tab w:val="left" w:leader="dot" w:pos="8222"/>
          <w:tab w:val="right" w:pos="8647"/>
        </w:tabs>
        <w:jc w:val="both"/>
        <w:rPr>
          <w:rFonts w:ascii="Cambria" w:hAnsi="Cambria"/>
          <w:b/>
          <w:bCs/>
          <w:i/>
          <w:iCs/>
          <w:lang w:val="en-IE"/>
        </w:rPr>
      </w:pPr>
    </w:p>
    <w:p w14:paraId="3738F2A7" w14:textId="7320348D" w:rsidR="00086AE7" w:rsidRPr="00E23DC0" w:rsidRDefault="00976C7C" w:rsidP="00820485">
      <w:pPr>
        <w:tabs>
          <w:tab w:val="left" w:pos="1276"/>
          <w:tab w:val="left" w:pos="1418"/>
          <w:tab w:val="left" w:leader="dot" w:pos="8222"/>
          <w:tab w:val="right" w:pos="8647"/>
        </w:tabs>
        <w:jc w:val="both"/>
        <w:rPr>
          <w:rFonts w:ascii="Cambria" w:hAnsi="Cambria"/>
          <w:color w:val="000000" w:themeColor="text1"/>
          <w:lang w:val="en-IE"/>
        </w:rPr>
      </w:pPr>
      <w:r w:rsidRPr="00E23DC0">
        <w:rPr>
          <w:rFonts w:ascii="Cambria" w:hAnsi="Cambria"/>
          <w:b/>
          <w:bCs/>
          <w:i/>
          <w:iCs/>
          <w:lang w:val="en-IE"/>
        </w:rPr>
        <w:t xml:space="preserve">List of authorised </w:t>
      </w:r>
      <w:r w:rsidR="0040752F" w:rsidRPr="00E23DC0">
        <w:rPr>
          <w:rFonts w:ascii="Cambria" w:hAnsi="Cambria"/>
          <w:b/>
          <w:bCs/>
          <w:i/>
          <w:iCs/>
          <w:lang w:val="en-IE"/>
        </w:rPr>
        <w:t>t</w:t>
      </w:r>
      <w:r w:rsidRPr="00E23DC0">
        <w:rPr>
          <w:rFonts w:ascii="Cambria" w:hAnsi="Cambria"/>
          <w:b/>
          <w:bCs/>
          <w:i/>
          <w:iCs/>
          <w:lang w:val="en-IE"/>
        </w:rPr>
        <w:t>ropical vessels</w:t>
      </w:r>
      <w:r w:rsidRPr="00E23DC0">
        <w:rPr>
          <w:rFonts w:ascii="Cambria" w:hAnsi="Cambria"/>
          <w:i/>
          <w:iCs/>
          <w:lang w:val="en-IE"/>
        </w:rPr>
        <w:t xml:space="preserve">: </w:t>
      </w:r>
      <w:r w:rsidRPr="00E23DC0">
        <w:rPr>
          <w:rFonts w:ascii="Cambria" w:hAnsi="Cambria"/>
          <w:lang w:val="en-IE"/>
        </w:rPr>
        <w:t xml:space="preserve">Please see </w:t>
      </w:r>
      <w:hyperlink r:id="rId8" w:history="1">
        <w:r w:rsidRPr="00E23DC0">
          <w:rPr>
            <w:rStyle w:val="Hyperlink"/>
            <w:rFonts w:ascii="Cambria" w:hAnsi="Cambria"/>
            <w:u w:val="none"/>
            <w:lang w:val="en-IE"/>
          </w:rPr>
          <w:t>www.iccat.int/en/vesselsrecord.asp</w:t>
        </w:r>
      </w:hyperlink>
      <w:r w:rsidRPr="00E23DC0">
        <w:rPr>
          <w:rFonts w:ascii="Cambria" w:hAnsi="Cambria"/>
          <w:color w:val="0000FF"/>
          <w:lang w:val="en-IE"/>
        </w:rPr>
        <w:t>.</w:t>
      </w:r>
      <w:r w:rsidR="005F7832" w:rsidRPr="00E23DC0">
        <w:rPr>
          <w:rFonts w:ascii="Cambria" w:hAnsi="Cambria"/>
          <w:color w:val="0000FF"/>
          <w:lang w:val="en-IE"/>
        </w:rPr>
        <w:t xml:space="preserve"> </w:t>
      </w:r>
      <w:r w:rsidR="00086AE7" w:rsidRPr="00E23DC0">
        <w:rPr>
          <w:rFonts w:ascii="Cambria" w:hAnsi="Cambria"/>
          <w:b/>
          <w:color w:val="000000" w:themeColor="text1"/>
          <w:lang w:val="en-IE"/>
        </w:rPr>
        <w:t>Annex 5</w:t>
      </w:r>
      <w:r w:rsidR="00086AE7" w:rsidRPr="00E23DC0">
        <w:rPr>
          <w:rFonts w:ascii="Cambria" w:hAnsi="Cambria"/>
          <w:color w:val="000000" w:themeColor="text1"/>
          <w:lang w:val="en-IE"/>
        </w:rPr>
        <w:t xml:space="preserve"> contains the list of vessels having fished the previous year.</w:t>
      </w:r>
    </w:p>
    <w:p w14:paraId="13A5FC48" w14:textId="77777777" w:rsidR="006D1BF6" w:rsidRPr="00E23DC0" w:rsidRDefault="006D1BF6" w:rsidP="00820485">
      <w:pPr>
        <w:tabs>
          <w:tab w:val="left" w:pos="1276"/>
          <w:tab w:val="left" w:pos="1418"/>
          <w:tab w:val="left" w:leader="dot" w:pos="8222"/>
          <w:tab w:val="right" w:pos="8647"/>
        </w:tabs>
        <w:jc w:val="both"/>
        <w:rPr>
          <w:rFonts w:ascii="Cambria" w:hAnsi="Cambria"/>
          <w:color w:val="000000" w:themeColor="text1"/>
          <w:lang w:val="en-IE"/>
        </w:rPr>
      </w:pPr>
    </w:p>
    <w:p w14:paraId="13A9F8ED" w14:textId="0E06B589" w:rsidR="00A7179D" w:rsidRPr="00E23DC0" w:rsidRDefault="0048587F" w:rsidP="00820485">
      <w:pPr>
        <w:tabs>
          <w:tab w:val="left" w:pos="1276"/>
          <w:tab w:val="left" w:pos="1418"/>
          <w:tab w:val="left" w:leader="dot" w:pos="8222"/>
          <w:tab w:val="right" w:pos="8647"/>
        </w:tabs>
        <w:jc w:val="both"/>
        <w:rPr>
          <w:rFonts w:ascii="Cambria" w:hAnsi="Cambria"/>
          <w:color w:val="000000" w:themeColor="text1"/>
          <w:lang w:val="en-IE"/>
        </w:rPr>
      </w:pPr>
      <w:r w:rsidRPr="00E23DC0">
        <w:rPr>
          <w:rFonts w:ascii="Cambria" w:hAnsi="Cambria"/>
          <w:color w:val="000000" w:themeColor="text1"/>
          <w:lang w:val="en-IE"/>
        </w:rPr>
        <w:t>At the time of writing, t</w:t>
      </w:r>
      <w:r w:rsidR="0029174A" w:rsidRPr="00E23DC0">
        <w:rPr>
          <w:rFonts w:ascii="Cambria" w:hAnsi="Cambria"/>
          <w:color w:val="000000" w:themeColor="text1"/>
          <w:lang w:val="en-IE"/>
        </w:rPr>
        <w:t>he ICCAT Record of Vessels</w:t>
      </w:r>
      <w:r w:rsidR="00E710B3" w:rsidRPr="00E23DC0">
        <w:rPr>
          <w:rFonts w:ascii="Cambria" w:hAnsi="Cambria"/>
          <w:color w:val="000000" w:themeColor="text1"/>
          <w:lang w:val="en-IE"/>
        </w:rPr>
        <w:t xml:space="preserve"> </w:t>
      </w:r>
      <w:r w:rsidR="0029174A" w:rsidRPr="00E23DC0">
        <w:rPr>
          <w:rFonts w:ascii="Cambria" w:hAnsi="Cambria"/>
          <w:color w:val="000000" w:themeColor="text1"/>
          <w:lang w:val="en-IE"/>
        </w:rPr>
        <w:t>contain</w:t>
      </w:r>
      <w:r w:rsidRPr="00E23DC0">
        <w:rPr>
          <w:rFonts w:ascii="Cambria" w:hAnsi="Cambria"/>
          <w:color w:val="000000" w:themeColor="text1"/>
          <w:lang w:val="en-IE"/>
        </w:rPr>
        <w:t>ed</w:t>
      </w:r>
      <w:r w:rsidR="001910AB" w:rsidRPr="00E23DC0">
        <w:rPr>
          <w:rFonts w:ascii="Cambria" w:hAnsi="Cambria"/>
          <w:color w:val="000000" w:themeColor="text1"/>
          <w:lang w:val="en-IE"/>
        </w:rPr>
        <w:t xml:space="preserve"> </w:t>
      </w:r>
      <w:r w:rsidR="005F5441" w:rsidRPr="00E23DC0">
        <w:rPr>
          <w:rFonts w:ascii="Cambria" w:hAnsi="Cambria"/>
          <w:color w:val="000000" w:themeColor="text1"/>
          <w:lang w:val="en-IE"/>
        </w:rPr>
        <w:t>1310</w:t>
      </w:r>
      <w:r w:rsidR="00013DEE" w:rsidRPr="00E23DC0">
        <w:rPr>
          <w:rFonts w:ascii="Cambria" w:hAnsi="Cambria"/>
          <w:color w:val="000000" w:themeColor="text1"/>
          <w:lang w:val="en-IE"/>
        </w:rPr>
        <w:t xml:space="preserve"> </w:t>
      </w:r>
      <w:r w:rsidR="0029174A" w:rsidRPr="00E23DC0">
        <w:rPr>
          <w:rFonts w:ascii="Cambria" w:hAnsi="Cambria"/>
          <w:color w:val="000000" w:themeColor="text1"/>
          <w:lang w:val="en-IE"/>
        </w:rPr>
        <w:t xml:space="preserve">vessels </w:t>
      </w:r>
      <w:r w:rsidR="001B1E60" w:rsidRPr="00E23DC0">
        <w:rPr>
          <w:rFonts w:ascii="Cambria" w:hAnsi="Cambria"/>
          <w:color w:val="000000" w:themeColor="text1"/>
          <w:lang w:val="en-IE"/>
        </w:rPr>
        <w:t>(</w:t>
      </w:r>
      <w:r w:rsidR="00E710B3" w:rsidRPr="00E23DC0">
        <w:rPr>
          <w:rFonts w:ascii="Cambria" w:hAnsi="Cambria"/>
          <w:color w:val="000000" w:themeColor="text1"/>
          <w:lang w:val="en-IE"/>
        </w:rPr>
        <w:t>a</w:t>
      </w:r>
      <w:r w:rsidR="001910AB" w:rsidRPr="00E23DC0">
        <w:rPr>
          <w:rFonts w:ascii="Cambria" w:hAnsi="Cambria"/>
          <w:color w:val="000000" w:themeColor="text1"/>
          <w:lang w:val="en-IE"/>
        </w:rPr>
        <w:t>n</w:t>
      </w:r>
      <w:r w:rsidR="00E710B3" w:rsidRPr="00E23DC0">
        <w:rPr>
          <w:rFonts w:ascii="Cambria" w:hAnsi="Cambria"/>
          <w:color w:val="000000" w:themeColor="text1"/>
          <w:lang w:val="en-IE"/>
        </w:rPr>
        <w:t xml:space="preserve"> </w:t>
      </w:r>
      <w:r w:rsidR="001910AB" w:rsidRPr="00E23DC0">
        <w:rPr>
          <w:rFonts w:ascii="Cambria" w:hAnsi="Cambria"/>
          <w:color w:val="000000" w:themeColor="text1"/>
          <w:lang w:val="en-IE"/>
        </w:rPr>
        <w:t>increase</w:t>
      </w:r>
      <w:r w:rsidR="00C0558D" w:rsidRPr="00E23DC0">
        <w:rPr>
          <w:rFonts w:ascii="Cambria" w:hAnsi="Cambria"/>
          <w:color w:val="000000" w:themeColor="text1"/>
          <w:lang w:val="en-IE"/>
        </w:rPr>
        <w:t xml:space="preserve"> of </w:t>
      </w:r>
      <w:r w:rsidR="005F5441" w:rsidRPr="00E23DC0">
        <w:rPr>
          <w:rFonts w:ascii="Cambria" w:hAnsi="Cambria"/>
          <w:b/>
          <w:bCs/>
          <w:color w:val="000000" w:themeColor="text1"/>
          <w:lang w:val="en-IE"/>
        </w:rPr>
        <w:t>15</w:t>
      </w:r>
      <w:r w:rsidR="005F5441" w:rsidRPr="00E23DC0">
        <w:rPr>
          <w:rFonts w:ascii="Cambria" w:hAnsi="Cambria"/>
          <w:color w:val="000000" w:themeColor="text1"/>
          <w:lang w:val="en-IE"/>
        </w:rPr>
        <w:t xml:space="preserve"> </w:t>
      </w:r>
      <w:r w:rsidR="002930B6" w:rsidRPr="00E23DC0">
        <w:rPr>
          <w:rFonts w:ascii="Cambria" w:hAnsi="Cambria"/>
          <w:color w:val="000000" w:themeColor="text1"/>
          <w:lang w:val="en-IE"/>
        </w:rPr>
        <w:t>vessels</w:t>
      </w:r>
      <w:r w:rsidR="00C0558D" w:rsidRPr="00E23DC0">
        <w:rPr>
          <w:rFonts w:ascii="Cambria" w:hAnsi="Cambria"/>
          <w:color w:val="000000" w:themeColor="text1"/>
          <w:lang w:val="en-IE"/>
        </w:rPr>
        <w:t xml:space="preserve"> from the 202</w:t>
      </w:r>
      <w:r w:rsidR="005F5441" w:rsidRPr="00E23DC0">
        <w:rPr>
          <w:rFonts w:ascii="Cambria" w:hAnsi="Cambria"/>
          <w:color w:val="000000" w:themeColor="text1"/>
          <w:lang w:val="en-IE"/>
        </w:rPr>
        <w:t>4</w:t>
      </w:r>
      <w:r w:rsidR="00C0558D" w:rsidRPr="00E23DC0">
        <w:rPr>
          <w:rFonts w:ascii="Cambria" w:hAnsi="Cambria"/>
          <w:color w:val="000000" w:themeColor="text1"/>
          <w:lang w:val="en-IE"/>
        </w:rPr>
        <w:t xml:space="preserve"> level</w:t>
      </w:r>
      <w:r w:rsidR="001B1E60" w:rsidRPr="00E23DC0">
        <w:rPr>
          <w:rFonts w:ascii="Cambria" w:hAnsi="Cambria"/>
          <w:color w:val="000000" w:themeColor="text1"/>
          <w:lang w:val="en-IE"/>
        </w:rPr>
        <w:t xml:space="preserve">) </w:t>
      </w:r>
      <w:r w:rsidR="0029174A" w:rsidRPr="00E23DC0">
        <w:rPr>
          <w:rFonts w:ascii="Cambria" w:hAnsi="Cambria"/>
          <w:color w:val="000000" w:themeColor="text1"/>
          <w:lang w:val="en-IE"/>
        </w:rPr>
        <w:t>in its Tropical Vessel Registry List</w:t>
      </w:r>
      <w:r w:rsidR="00A7179D" w:rsidRPr="00E23DC0">
        <w:rPr>
          <w:rFonts w:ascii="Cambria" w:hAnsi="Cambria"/>
          <w:color w:val="000000" w:themeColor="text1"/>
          <w:lang w:val="en-IE"/>
        </w:rPr>
        <w:t xml:space="preserve">, with vessels from </w:t>
      </w:r>
      <w:r w:rsidR="00CB70C6" w:rsidRPr="00E23DC0">
        <w:rPr>
          <w:rFonts w:ascii="Cambria" w:hAnsi="Cambria"/>
          <w:color w:val="000000" w:themeColor="text1"/>
          <w:lang w:val="en-IE"/>
        </w:rPr>
        <w:t>2</w:t>
      </w:r>
      <w:r w:rsidR="001910AB" w:rsidRPr="00E23DC0">
        <w:rPr>
          <w:rFonts w:ascii="Cambria" w:hAnsi="Cambria"/>
          <w:color w:val="000000" w:themeColor="text1"/>
          <w:lang w:val="en-IE"/>
        </w:rPr>
        <w:t>7</w:t>
      </w:r>
      <w:r w:rsidR="00A7179D" w:rsidRPr="00E23DC0">
        <w:rPr>
          <w:rFonts w:ascii="Cambria" w:hAnsi="Cambria"/>
          <w:color w:val="000000" w:themeColor="text1"/>
          <w:lang w:val="en-IE"/>
        </w:rPr>
        <w:t xml:space="preserve"> CPC</w:t>
      </w:r>
      <w:r w:rsidR="00CB70C6" w:rsidRPr="00E23DC0">
        <w:rPr>
          <w:rFonts w:ascii="Cambria" w:hAnsi="Cambria"/>
          <w:color w:val="000000" w:themeColor="text1"/>
          <w:lang w:val="en-IE"/>
        </w:rPr>
        <w:t>s.</w:t>
      </w:r>
      <w:r w:rsidR="00E710B3" w:rsidRPr="00E23DC0">
        <w:rPr>
          <w:rFonts w:ascii="Cambria" w:hAnsi="Cambria"/>
          <w:color w:val="000000" w:themeColor="text1"/>
          <w:lang w:val="en-IE"/>
        </w:rPr>
        <w:t xml:space="preserve"> It should be noted that the ICCAT Record is a dynamic list and may vary daily. </w:t>
      </w:r>
    </w:p>
    <w:p w14:paraId="04802C0B" w14:textId="77777777" w:rsidR="00B504B6" w:rsidRPr="00E23DC0" w:rsidRDefault="00B504B6" w:rsidP="00820485">
      <w:pPr>
        <w:tabs>
          <w:tab w:val="left" w:pos="1276"/>
          <w:tab w:val="left" w:pos="1418"/>
          <w:tab w:val="left" w:leader="dot" w:pos="8222"/>
          <w:tab w:val="right" w:pos="8647"/>
        </w:tabs>
        <w:rPr>
          <w:rFonts w:ascii="Cambria" w:hAnsi="Cambria"/>
          <w:b/>
          <w:bCs/>
          <w:i/>
          <w:lang w:val="en-IE"/>
        </w:rPr>
      </w:pPr>
    </w:p>
    <w:p w14:paraId="3B34D7A3" w14:textId="3AFA5CEE" w:rsidR="00D079ED" w:rsidRPr="00E23DC0" w:rsidRDefault="00D079ED" w:rsidP="00543686">
      <w:pPr>
        <w:tabs>
          <w:tab w:val="left" w:pos="1276"/>
          <w:tab w:val="left" w:pos="1418"/>
          <w:tab w:val="left" w:leader="dot" w:pos="8222"/>
          <w:tab w:val="right" w:pos="8647"/>
        </w:tabs>
        <w:jc w:val="both"/>
        <w:rPr>
          <w:rFonts w:ascii="Cambria" w:hAnsi="Cambria"/>
          <w:b/>
          <w:bCs/>
          <w:iCs/>
          <w:lang w:val="en-IE"/>
        </w:rPr>
      </w:pPr>
      <w:r w:rsidRPr="00E23DC0">
        <w:rPr>
          <w:rFonts w:ascii="Cambria" w:hAnsi="Cambria"/>
          <w:b/>
          <w:bCs/>
          <w:i/>
          <w:lang w:val="en-IE"/>
        </w:rPr>
        <w:t>Capacity management</w:t>
      </w:r>
      <w:r w:rsidR="0084679B" w:rsidRPr="00E23DC0">
        <w:rPr>
          <w:rStyle w:val="FootnoteReference"/>
          <w:rFonts w:ascii="Cambria" w:hAnsi="Cambria"/>
          <w:b/>
          <w:bCs/>
          <w:i/>
          <w:lang w:val="en-IE"/>
        </w:rPr>
        <w:footnoteReference w:id="2"/>
      </w:r>
      <w:r w:rsidR="00543686" w:rsidRPr="00E23DC0">
        <w:rPr>
          <w:rFonts w:ascii="Cambria" w:hAnsi="Cambria"/>
          <w:b/>
          <w:bCs/>
          <w:i/>
          <w:lang w:val="en-IE"/>
        </w:rPr>
        <w:t xml:space="preserve">: </w:t>
      </w:r>
      <w:r w:rsidRPr="00E23DC0">
        <w:rPr>
          <w:rFonts w:ascii="Cambria" w:hAnsi="Cambria"/>
          <w:iCs/>
          <w:lang w:val="en-IE"/>
        </w:rPr>
        <w:t xml:space="preserve">Capacity management plans and declarations on expansion of capacity are included in </w:t>
      </w:r>
      <w:r w:rsidR="00A00E47" w:rsidRPr="00E23DC0">
        <w:rPr>
          <w:rFonts w:ascii="Cambria" w:hAnsi="Cambria"/>
          <w:iCs/>
          <w:lang w:val="en-IE"/>
        </w:rPr>
        <w:t>the fishing plans</w:t>
      </w:r>
      <w:r w:rsidR="00A60315" w:rsidRPr="00E23DC0">
        <w:rPr>
          <w:rFonts w:ascii="Cambria" w:hAnsi="Cambria"/>
          <w:iCs/>
          <w:lang w:val="en-IE"/>
        </w:rPr>
        <w:t>.</w:t>
      </w:r>
    </w:p>
    <w:p w14:paraId="306F2DB5" w14:textId="77777777" w:rsidR="00D079ED" w:rsidRPr="00E23DC0" w:rsidRDefault="00D079ED" w:rsidP="00820485">
      <w:pPr>
        <w:tabs>
          <w:tab w:val="left" w:pos="1276"/>
          <w:tab w:val="left" w:pos="1418"/>
          <w:tab w:val="left" w:leader="dot" w:pos="8222"/>
          <w:tab w:val="right" w:pos="8647"/>
        </w:tabs>
        <w:rPr>
          <w:rFonts w:ascii="Cambria" w:hAnsi="Cambria"/>
          <w:b/>
          <w:bCs/>
          <w:i/>
          <w:lang w:val="en-IE"/>
        </w:rPr>
      </w:pPr>
    </w:p>
    <w:p w14:paraId="36909E69" w14:textId="6D3B5170" w:rsidR="00A00E47" w:rsidRPr="00E23DC0" w:rsidRDefault="00976C7C" w:rsidP="00543686">
      <w:pPr>
        <w:tabs>
          <w:tab w:val="left" w:pos="1276"/>
          <w:tab w:val="left" w:pos="1418"/>
          <w:tab w:val="left" w:leader="dot" w:pos="8222"/>
          <w:tab w:val="right" w:pos="8647"/>
        </w:tabs>
        <w:jc w:val="both"/>
        <w:rPr>
          <w:rFonts w:ascii="Cambria" w:hAnsi="Cambria"/>
          <w:b/>
          <w:lang w:val="en-IE"/>
        </w:rPr>
      </w:pPr>
      <w:r w:rsidRPr="00E23DC0">
        <w:rPr>
          <w:rFonts w:ascii="Cambria" w:hAnsi="Cambria"/>
          <w:b/>
          <w:bCs/>
          <w:i/>
          <w:iCs/>
          <w:lang w:val="en-IE"/>
        </w:rPr>
        <w:t>FAD management plans and steps undertaken to use non-entangling FAD</w:t>
      </w:r>
      <w:r w:rsidR="000A077E" w:rsidRPr="00E23DC0">
        <w:rPr>
          <w:rFonts w:ascii="Cambria" w:hAnsi="Cambria"/>
          <w:b/>
          <w:bCs/>
          <w:i/>
          <w:iCs/>
          <w:vertAlign w:val="superscript"/>
          <w:lang w:val="en-IE"/>
        </w:rPr>
        <w:t>1</w:t>
      </w:r>
      <w:r w:rsidR="00543686" w:rsidRPr="00E23DC0">
        <w:rPr>
          <w:rFonts w:ascii="Cambria" w:hAnsi="Cambria"/>
          <w:b/>
          <w:bCs/>
          <w:i/>
          <w:iCs/>
          <w:lang w:val="en-IE"/>
        </w:rPr>
        <w:t xml:space="preserve">: </w:t>
      </w:r>
      <w:r w:rsidR="0024242A" w:rsidRPr="00E23DC0">
        <w:rPr>
          <w:rFonts w:ascii="Cambria" w:hAnsi="Cambria"/>
          <w:bCs/>
          <w:iCs/>
          <w:lang w:val="en-IE"/>
        </w:rPr>
        <w:t>F</w:t>
      </w:r>
      <w:r w:rsidR="00B638F7" w:rsidRPr="00E23DC0">
        <w:rPr>
          <w:rFonts w:ascii="Cambria" w:hAnsi="Cambria"/>
          <w:bCs/>
          <w:iCs/>
          <w:lang w:val="en-IE"/>
        </w:rPr>
        <w:t>AD</w:t>
      </w:r>
      <w:r w:rsidR="0024242A" w:rsidRPr="00E23DC0">
        <w:rPr>
          <w:rFonts w:ascii="Cambria" w:hAnsi="Cambria"/>
          <w:bCs/>
          <w:iCs/>
          <w:lang w:val="en-IE"/>
        </w:rPr>
        <w:t xml:space="preserve"> management plans received</w:t>
      </w:r>
      <w:r w:rsidR="009618AF" w:rsidRPr="00E23DC0">
        <w:rPr>
          <w:rFonts w:ascii="Cambria" w:hAnsi="Cambria"/>
          <w:bCs/>
          <w:iCs/>
          <w:lang w:val="en-IE"/>
        </w:rPr>
        <w:t xml:space="preserve"> in 20</w:t>
      </w:r>
      <w:r w:rsidR="00AF1AE8" w:rsidRPr="00E23DC0">
        <w:rPr>
          <w:rFonts w:ascii="Cambria" w:hAnsi="Cambria"/>
          <w:bCs/>
          <w:iCs/>
          <w:lang w:val="en-IE"/>
        </w:rPr>
        <w:t>2</w:t>
      </w:r>
      <w:r w:rsidR="00013DEE" w:rsidRPr="00E23DC0">
        <w:rPr>
          <w:rFonts w:ascii="Cambria" w:hAnsi="Cambria"/>
          <w:bCs/>
          <w:iCs/>
          <w:lang w:val="en-IE"/>
        </w:rPr>
        <w:t>5</w:t>
      </w:r>
      <w:r w:rsidR="00A00E47" w:rsidRPr="00E23DC0">
        <w:rPr>
          <w:rFonts w:ascii="Cambria" w:hAnsi="Cambria"/>
          <w:iCs/>
          <w:lang w:val="en-IE"/>
        </w:rPr>
        <w:t xml:space="preserve"> are available on the </w:t>
      </w:r>
      <w:r w:rsidR="00013DEE" w:rsidRPr="00E23DC0">
        <w:rPr>
          <w:rFonts w:ascii="Cambria" w:hAnsi="Cambria"/>
          <w:iCs/>
          <w:lang w:val="en-IE"/>
        </w:rPr>
        <w:t>Panel 1</w:t>
      </w:r>
      <w:r w:rsidR="00A00E47" w:rsidRPr="00E23DC0">
        <w:rPr>
          <w:rFonts w:ascii="Cambria" w:hAnsi="Cambria"/>
          <w:iCs/>
          <w:lang w:val="en-IE"/>
        </w:rPr>
        <w:t xml:space="preserve"> document site</w:t>
      </w:r>
      <w:r w:rsidR="0044782A" w:rsidRPr="00E23DC0">
        <w:rPr>
          <w:rFonts w:ascii="Cambria" w:hAnsi="Cambria"/>
          <w:iCs/>
          <w:lang w:val="en-IE"/>
        </w:rPr>
        <w:t xml:space="preserve">, included in the fishing plans </w:t>
      </w:r>
      <w:r w:rsidR="002930B6" w:rsidRPr="00E23DC0">
        <w:rPr>
          <w:rFonts w:ascii="Cambria" w:hAnsi="Cambria"/>
          <w:iCs/>
          <w:lang w:val="en-IE"/>
        </w:rPr>
        <w:t>submitted.</w:t>
      </w:r>
    </w:p>
    <w:p w14:paraId="030D81AE" w14:textId="651A0174" w:rsidR="00D93006" w:rsidRPr="00E23DC0" w:rsidRDefault="00D93006" w:rsidP="007F6511">
      <w:pPr>
        <w:tabs>
          <w:tab w:val="left" w:pos="1276"/>
          <w:tab w:val="left" w:pos="1418"/>
          <w:tab w:val="left" w:leader="dot" w:pos="8222"/>
          <w:tab w:val="right" w:pos="8647"/>
        </w:tabs>
        <w:jc w:val="center"/>
        <w:rPr>
          <w:rFonts w:ascii="Cambria" w:hAnsi="Cambria"/>
          <w:iCs/>
          <w:lang w:val="en-IE"/>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59"/>
        <w:gridCol w:w="2628"/>
      </w:tblGrid>
      <w:tr w:rsidR="007F6511" w:rsidRPr="00E23DC0" w14:paraId="6BA7723E" w14:textId="77777777" w:rsidTr="006D1DE6">
        <w:trPr>
          <w:trHeight w:val="780"/>
          <w:jc w:val="center"/>
        </w:trPr>
        <w:tc>
          <w:tcPr>
            <w:tcW w:w="1838" w:type="dxa"/>
            <w:noWrap/>
            <w:vAlign w:val="center"/>
            <w:hideMark/>
          </w:tcPr>
          <w:p w14:paraId="0A854F21" w14:textId="6E8898B9" w:rsidR="007F6511" w:rsidRPr="00E23DC0" w:rsidRDefault="007F6511" w:rsidP="007F6511">
            <w:pPr>
              <w:widowControl/>
              <w:autoSpaceDE/>
              <w:autoSpaceDN/>
              <w:adjustRightInd/>
              <w:rPr>
                <w:rFonts w:ascii="Cambria" w:hAnsi="Cambria"/>
                <w:i/>
                <w:iCs/>
                <w:color w:val="000000"/>
                <w:lang w:val="en-GB" w:eastAsia="en-GB"/>
              </w:rPr>
            </w:pPr>
            <w:r w:rsidRPr="00E23DC0">
              <w:rPr>
                <w:rFonts w:ascii="Cambria" w:hAnsi="Cambria"/>
                <w:i/>
                <w:iCs/>
                <w:color w:val="000000"/>
                <w:lang w:val="en-GB" w:eastAsia="en-GB"/>
              </w:rPr>
              <w:t>CPC</w:t>
            </w:r>
          </w:p>
        </w:tc>
        <w:tc>
          <w:tcPr>
            <w:tcW w:w="2759" w:type="dxa"/>
            <w:vAlign w:val="center"/>
            <w:hideMark/>
          </w:tcPr>
          <w:p w14:paraId="3847A7FD" w14:textId="17B01D3E" w:rsidR="001E5CEC" w:rsidRPr="00E23DC0" w:rsidRDefault="007F6511" w:rsidP="001E5CEC">
            <w:pPr>
              <w:widowControl/>
              <w:autoSpaceDE/>
              <w:autoSpaceDN/>
              <w:adjustRightInd/>
              <w:jc w:val="center"/>
              <w:rPr>
                <w:rFonts w:ascii="Cambria" w:hAnsi="Cambria"/>
                <w:i/>
                <w:iCs/>
                <w:color w:val="000000"/>
                <w:lang w:val="en-GB" w:eastAsia="en-GB"/>
              </w:rPr>
            </w:pPr>
            <w:r w:rsidRPr="00E23DC0">
              <w:rPr>
                <w:rFonts w:ascii="Cambria" w:hAnsi="Cambria"/>
                <w:i/>
                <w:iCs/>
                <w:color w:val="000000"/>
                <w:lang w:val="en-GB" w:eastAsia="en-GB"/>
              </w:rPr>
              <w:t xml:space="preserve">FAD Management </w:t>
            </w:r>
            <w:r w:rsidR="001E5CEC" w:rsidRPr="00E23DC0">
              <w:rPr>
                <w:rFonts w:ascii="Cambria" w:hAnsi="Cambria"/>
                <w:i/>
                <w:iCs/>
                <w:color w:val="000000"/>
                <w:lang w:val="en-GB" w:eastAsia="en-GB"/>
              </w:rPr>
              <w:t>Plan (202</w:t>
            </w:r>
            <w:r w:rsidR="00013DEE" w:rsidRPr="00E23DC0">
              <w:rPr>
                <w:rFonts w:ascii="Cambria" w:hAnsi="Cambria"/>
                <w:i/>
                <w:iCs/>
                <w:color w:val="000000"/>
                <w:lang w:val="en-GB" w:eastAsia="en-GB"/>
              </w:rPr>
              <w:t>5</w:t>
            </w:r>
            <w:r w:rsidR="001E5CEC" w:rsidRPr="00E23DC0">
              <w:rPr>
                <w:rFonts w:ascii="Cambria" w:hAnsi="Cambria"/>
                <w:i/>
                <w:iCs/>
                <w:color w:val="000000"/>
                <w:lang w:val="en-GB" w:eastAsia="en-GB"/>
              </w:rPr>
              <w:t xml:space="preserve">) </w:t>
            </w:r>
          </w:p>
          <w:p w14:paraId="37395A90" w14:textId="300478A4" w:rsidR="007F6511" w:rsidRPr="00E23DC0" w:rsidRDefault="007F6511" w:rsidP="007F6511">
            <w:pPr>
              <w:widowControl/>
              <w:autoSpaceDE/>
              <w:autoSpaceDN/>
              <w:adjustRightInd/>
              <w:jc w:val="center"/>
              <w:rPr>
                <w:rFonts w:ascii="Cambria" w:hAnsi="Cambria"/>
                <w:i/>
                <w:iCs/>
                <w:color w:val="000000"/>
                <w:lang w:val="en-GB" w:eastAsia="en-GB"/>
              </w:rPr>
            </w:pPr>
            <w:r w:rsidRPr="00E23DC0">
              <w:rPr>
                <w:rFonts w:ascii="Cambria" w:hAnsi="Cambria"/>
                <w:i/>
                <w:iCs/>
                <w:color w:val="000000"/>
                <w:lang w:val="en-GB" w:eastAsia="en-GB"/>
              </w:rPr>
              <w:t>sent</w:t>
            </w:r>
          </w:p>
        </w:tc>
        <w:tc>
          <w:tcPr>
            <w:tcW w:w="2628" w:type="dxa"/>
            <w:vAlign w:val="center"/>
            <w:hideMark/>
          </w:tcPr>
          <w:p w14:paraId="22CC85FA" w14:textId="5A5E8832" w:rsidR="001E5CEC" w:rsidRPr="00E23DC0" w:rsidRDefault="001E5CEC" w:rsidP="001E5CEC">
            <w:pPr>
              <w:widowControl/>
              <w:autoSpaceDE/>
              <w:autoSpaceDN/>
              <w:adjustRightInd/>
              <w:jc w:val="center"/>
              <w:rPr>
                <w:rFonts w:ascii="Cambria" w:hAnsi="Cambria"/>
                <w:i/>
                <w:iCs/>
                <w:color w:val="000000"/>
                <w:lang w:val="en-GB" w:eastAsia="en-GB"/>
              </w:rPr>
            </w:pPr>
            <w:r w:rsidRPr="00E23DC0">
              <w:rPr>
                <w:rFonts w:ascii="Cambria" w:hAnsi="Cambria"/>
                <w:i/>
                <w:iCs/>
                <w:color w:val="000000"/>
                <w:lang w:val="en-GB" w:eastAsia="en-GB"/>
              </w:rPr>
              <w:t>ST-08 - FAD Data (202</w:t>
            </w:r>
            <w:r w:rsidR="00013DEE" w:rsidRPr="00E23DC0">
              <w:rPr>
                <w:rFonts w:ascii="Cambria" w:hAnsi="Cambria"/>
                <w:i/>
                <w:iCs/>
                <w:color w:val="000000"/>
                <w:lang w:val="en-GB" w:eastAsia="en-GB"/>
              </w:rPr>
              <w:t>4</w:t>
            </w:r>
            <w:r w:rsidRPr="00E23DC0">
              <w:rPr>
                <w:rFonts w:ascii="Cambria" w:hAnsi="Cambria"/>
                <w:i/>
                <w:iCs/>
                <w:color w:val="000000"/>
                <w:lang w:val="en-GB" w:eastAsia="en-GB"/>
              </w:rPr>
              <w:t xml:space="preserve">) </w:t>
            </w:r>
          </w:p>
          <w:p w14:paraId="2E541B48" w14:textId="1B3C8F74" w:rsidR="007F6511" w:rsidRPr="00E23DC0" w:rsidRDefault="007F6511" w:rsidP="007F6511">
            <w:pPr>
              <w:widowControl/>
              <w:autoSpaceDE/>
              <w:autoSpaceDN/>
              <w:adjustRightInd/>
              <w:jc w:val="center"/>
              <w:rPr>
                <w:rFonts w:ascii="Cambria" w:hAnsi="Cambria"/>
                <w:i/>
                <w:iCs/>
                <w:color w:val="000000"/>
                <w:lang w:val="en-GB" w:eastAsia="en-GB"/>
              </w:rPr>
            </w:pPr>
            <w:r w:rsidRPr="00E23DC0">
              <w:rPr>
                <w:rFonts w:ascii="Cambria" w:hAnsi="Cambria"/>
                <w:i/>
                <w:iCs/>
                <w:color w:val="000000"/>
                <w:lang w:val="en-GB" w:eastAsia="en-GB"/>
              </w:rPr>
              <w:t>sent</w:t>
            </w:r>
          </w:p>
        </w:tc>
      </w:tr>
      <w:tr w:rsidR="007F6511" w:rsidRPr="00E23DC0" w14:paraId="68656057" w14:textId="77777777" w:rsidTr="006D1DE6">
        <w:trPr>
          <w:trHeight w:val="315"/>
          <w:jc w:val="center"/>
        </w:trPr>
        <w:tc>
          <w:tcPr>
            <w:tcW w:w="1838" w:type="dxa"/>
            <w:noWrap/>
            <w:vAlign w:val="center"/>
            <w:hideMark/>
          </w:tcPr>
          <w:p w14:paraId="11D6B39B"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Belize</w:t>
            </w:r>
          </w:p>
        </w:tc>
        <w:tc>
          <w:tcPr>
            <w:tcW w:w="2759" w:type="dxa"/>
            <w:noWrap/>
            <w:vAlign w:val="center"/>
            <w:hideMark/>
          </w:tcPr>
          <w:p w14:paraId="74B4F72E"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5D7B908D" w14:textId="779BDA99" w:rsidR="007F6511" w:rsidRPr="00E23DC0" w:rsidRDefault="009F53FD" w:rsidP="007F6511">
            <w:pPr>
              <w:widowControl/>
              <w:autoSpaceDE/>
              <w:autoSpaceDN/>
              <w:adjustRightInd/>
              <w:jc w:val="center"/>
              <w:rPr>
                <w:rFonts w:ascii="Wingdings 2" w:hAnsi="Wingdings 2"/>
                <w:color w:val="000000"/>
                <w:lang w:val="en-GB" w:eastAsia="en-GB"/>
              </w:rPr>
            </w:pPr>
            <w:r w:rsidRPr="00E23DC0">
              <w:rPr>
                <w:rFonts w:ascii="Cambria" w:hAnsi="Cambria"/>
                <w:color w:val="000000"/>
                <w:lang w:val="en-GB" w:eastAsia="en-GB"/>
              </w:rPr>
              <w:t>No</w:t>
            </w:r>
          </w:p>
        </w:tc>
      </w:tr>
      <w:tr w:rsidR="007F6511" w:rsidRPr="00E23DC0" w14:paraId="60A8F38E" w14:textId="77777777" w:rsidTr="006D1DE6">
        <w:trPr>
          <w:trHeight w:val="315"/>
          <w:jc w:val="center"/>
        </w:trPr>
        <w:tc>
          <w:tcPr>
            <w:tcW w:w="1838" w:type="dxa"/>
            <w:noWrap/>
            <w:vAlign w:val="center"/>
            <w:hideMark/>
          </w:tcPr>
          <w:p w14:paraId="142DD1C2"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Canada</w:t>
            </w:r>
          </w:p>
        </w:tc>
        <w:tc>
          <w:tcPr>
            <w:tcW w:w="2759" w:type="dxa"/>
            <w:noWrap/>
            <w:vAlign w:val="center"/>
            <w:hideMark/>
          </w:tcPr>
          <w:p w14:paraId="3CD4C563" w14:textId="77777777" w:rsidR="007F6511" w:rsidRPr="00E23DC0" w:rsidRDefault="007F6511" w:rsidP="007F6511">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No</w:t>
            </w:r>
          </w:p>
        </w:tc>
        <w:tc>
          <w:tcPr>
            <w:tcW w:w="2628" w:type="dxa"/>
            <w:noWrap/>
            <w:vAlign w:val="center"/>
            <w:hideMark/>
          </w:tcPr>
          <w:p w14:paraId="49A52C7F"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7F6511" w:rsidRPr="00E23DC0" w14:paraId="1CB36813" w14:textId="77777777" w:rsidTr="006D1DE6">
        <w:trPr>
          <w:trHeight w:val="315"/>
          <w:jc w:val="center"/>
        </w:trPr>
        <w:tc>
          <w:tcPr>
            <w:tcW w:w="1838" w:type="dxa"/>
            <w:noWrap/>
            <w:vAlign w:val="center"/>
            <w:hideMark/>
          </w:tcPr>
          <w:p w14:paraId="4C946C3F"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Costa Rica</w:t>
            </w:r>
          </w:p>
        </w:tc>
        <w:tc>
          <w:tcPr>
            <w:tcW w:w="2759" w:type="dxa"/>
            <w:noWrap/>
            <w:vAlign w:val="center"/>
            <w:hideMark/>
          </w:tcPr>
          <w:p w14:paraId="750988AC"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09CD1BE2"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7F6511" w:rsidRPr="00E23DC0" w14:paraId="0DF5D46E" w14:textId="77777777" w:rsidTr="006D1DE6">
        <w:trPr>
          <w:trHeight w:val="315"/>
          <w:jc w:val="center"/>
        </w:trPr>
        <w:tc>
          <w:tcPr>
            <w:tcW w:w="1838" w:type="dxa"/>
            <w:noWrap/>
            <w:vAlign w:val="center"/>
            <w:hideMark/>
          </w:tcPr>
          <w:p w14:paraId="29AC5282"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Curaçao</w:t>
            </w:r>
          </w:p>
        </w:tc>
        <w:tc>
          <w:tcPr>
            <w:tcW w:w="2759" w:type="dxa"/>
            <w:noWrap/>
            <w:vAlign w:val="center"/>
            <w:hideMark/>
          </w:tcPr>
          <w:p w14:paraId="52E60224"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5CED12C4"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7F6511" w:rsidRPr="00E23DC0" w14:paraId="58152549" w14:textId="77777777" w:rsidTr="006D1DE6">
        <w:trPr>
          <w:trHeight w:val="315"/>
          <w:jc w:val="center"/>
        </w:trPr>
        <w:tc>
          <w:tcPr>
            <w:tcW w:w="1838" w:type="dxa"/>
            <w:noWrap/>
            <w:vAlign w:val="center"/>
            <w:hideMark/>
          </w:tcPr>
          <w:p w14:paraId="2AE330AA"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El Salvador</w:t>
            </w:r>
          </w:p>
        </w:tc>
        <w:tc>
          <w:tcPr>
            <w:tcW w:w="2759" w:type="dxa"/>
            <w:noWrap/>
            <w:vAlign w:val="center"/>
            <w:hideMark/>
          </w:tcPr>
          <w:p w14:paraId="68CEC624"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5F9451DB"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7F6511" w:rsidRPr="00E23DC0" w14:paraId="4A2EF770" w14:textId="77777777" w:rsidTr="006D1DE6">
        <w:trPr>
          <w:trHeight w:val="315"/>
          <w:jc w:val="center"/>
        </w:trPr>
        <w:tc>
          <w:tcPr>
            <w:tcW w:w="1838" w:type="dxa"/>
            <w:noWrap/>
            <w:vAlign w:val="center"/>
            <w:hideMark/>
          </w:tcPr>
          <w:p w14:paraId="3E443C7C"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EU</w:t>
            </w:r>
          </w:p>
        </w:tc>
        <w:tc>
          <w:tcPr>
            <w:tcW w:w="2759" w:type="dxa"/>
            <w:noWrap/>
            <w:vAlign w:val="center"/>
            <w:hideMark/>
          </w:tcPr>
          <w:p w14:paraId="5AD12827"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24FE4878"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7F6511" w:rsidRPr="00E23DC0" w14:paraId="53C591CC" w14:textId="77777777" w:rsidTr="006D1DE6">
        <w:trPr>
          <w:trHeight w:val="315"/>
          <w:jc w:val="center"/>
        </w:trPr>
        <w:tc>
          <w:tcPr>
            <w:tcW w:w="1838" w:type="dxa"/>
            <w:noWrap/>
            <w:vAlign w:val="center"/>
            <w:hideMark/>
          </w:tcPr>
          <w:p w14:paraId="06D76759"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France (SPM)</w:t>
            </w:r>
          </w:p>
        </w:tc>
        <w:tc>
          <w:tcPr>
            <w:tcW w:w="2759" w:type="dxa"/>
            <w:noWrap/>
            <w:vAlign w:val="center"/>
            <w:hideMark/>
          </w:tcPr>
          <w:p w14:paraId="10A464C7" w14:textId="77777777" w:rsidR="007F6511" w:rsidRPr="00E23DC0" w:rsidRDefault="007F6511" w:rsidP="007F6511">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No</w:t>
            </w:r>
          </w:p>
        </w:tc>
        <w:tc>
          <w:tcPr>
            <w:tcW w:w="2628" w:type="dxa"/>
            <w:noWrap/>
            <w:vAlign w:val="center"/>
            <w:hideMark/>
          </w:tcPr>
          <w:p w14:paraId="0DBAD68D"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7F6511" w:rsidRPr="00E23DC0" w14:paraId="2AFCFF69" w14:textId="77777777" w:rsidTr="006D1DE6">
        <w:trPr>
          <w:trHeight w:val="315"/>
          <w:jc w:val="center"/>
        </w:trPr>
        <w:tc>
          <w:tcPr>
            <w:tcW w:w="1838" w:type="dxa"/>
            <w:noWrap/>
            <w:vAlign w:val="center"/>
            <w:hideMark/>
          </w:tcPr>
          <w:p w14:paraId="5D773040"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Ghana</w:t>
            </w:r>
          </w:p>
        </w:tc>
        <w:tc>
          <w:tcPr>
            <w:tcW w:w="2759" w:type="dxa"/>
            <w:noWrap/>
            <w:vAlign w:val="center"/>
            <w:hideMark/>
          </w:tcPr>
          <w:p w14:paraId="4082EBBB"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799A2EA9"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7F6511" w:rsidRPr="00E23DC0" w14:paraId="5D3F99B3" w14:textId="77777777" w:rsidTr="006D1DE6">
        <w:trPr>
          <w:trHeight w:val="315"/>
          <w:jc w:val="center"/>
        </w:trPr>
        <w:tc>
          <w:tcPr>
            <w:tcW w:w="1838" w:type="dxa"/>
            <w:noWrap/>
            <w:vAlign w:val="center"/>
            <w:hideMark/>
          </w:tcPr>
          <w:p w14:paraId="46DF15EB" w14:textId="77777777" w:rsidR="007F6511" w:rsidRPr="00E23DC0" w:rsidRDefault="007F6511" w:rsidP="007F6511">
            <w:pPr>
              <w:widowControl/>
              <w:autoSpaceDE/>
              <w:autoSpaceDN/>
              <w:adjustRightInd/>
              <w:rPr>
                <w:rFonts w:ascii="Cambria" w:hAnsi="Cambria"/>
                <w:color w:val="000000"/>
                <w:lang w:val="en-GB" w:eastAsia="en-GB"/>
              </w:rPr>
            </w:pPr>
            <w:r w:rsidRPr="00E23DC0">
              <w:rPr>
                <w:rFonts w:ascii="Cambria" w:hAnsi="Cambria"/>
                <w:color w:val="000000"/>
                <w:lang w:val="en-GB" w:eastAsia="en-GB"/>
              </w:rPr>
              <w:t>Guatemala</w:t>
            </w:r>
          </w:p>
        </w:tc>
        <w:tc>
          <w:tcPr>
            <w:tcW w:w="2759" w:type="dxa"/>
            <w:noWrap/>
            <w:vAlign w:val="center"/>
            <w:hideMark/>
          </w:tcPr>
          <w:p w14:paraId="7758A9BD" w14:textId="77777777" w:rsidR="007F6511" w:rsidRPr="00E23DC0" w:rsidRDefault="007F6511" w:rsidP="007F6511">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1F74C1E8" w14:textId="311E2A20" w:rsidR="007F6511" w:rsidRPr="00E23DC0" w:rsidRDefault="009F53FD" w:rsidP="007F6511">
            <w:pPr>
              <w:widowControl/>
              <w:autoSpaceDE/>
              <w:autoSpaceDN/>
              <w:adjustRightInd/>
              <w:jc w:val="center"/>
              <w:rPr>
                <w:rFonts w:ascii="Wingdings 2" w:hAnsi="Wingdings 2"/>
                <w:color w:val="000000"/>
                <w:lang w:val="en-GB" w:eastAsia="en-GB"/>
              </w:rPr>
            </w:pPr>
            <w:r w:rsidRPr="00E23DC0">
              <w:rPr>
                <w:rFonts w:ascii="Cambria" w:hAnsi="Cambria"/>
                <w:color w:val="000000"/>
                <w:lang w:val="en-GB" w:eastAsia="en-GB"/>
              </w:rPr>
              <w:t>No</w:t>
            </w:r>
          </w:p>
        </w:tc>
      </w:tr>
      <w:tr w:rsidR="009F53FD" w:rsidRPr="00E23DC0" w14:paraId="5D08D168" w14:textId="77777777" w:rsidTr="00AA5ADC">
        <w:trPr>
          <w:trHeight w:val="315"/>
          <w:jc w:val="center"/>
        </w:trPr>
        <w:tc>
          <w:tcPr>
            <w:tcW w:w="1838" w:type="dxa"/>
            <w:noWrap/>
            <w:vAlign w:val="center"/>
          </w:tcPr>
          <w:p w14:paraId="7B2DA7AD" w14:textId="0496D9C0" w:rsidR="009F53FD" w:rsidRPr="00E23DC0" w:rsidRDefault="009F53FD" w:rsidP="009F53FD">
            <w:pPr>
              <w:widowControl/>
              <w:autoSpaceDE/>
              <w:autoSpaceDN/>
              <w:adjustRightInd/>
              <w:rPr>
                <w:rFonts w:ascii="Cambria" w:hAnsi="Cambria"/>
                <w:color w:val="000000"/>
                <w:lang w:val="en-GB" w:eastAsia="en-GB"/>
              </w:rPr>
            </w:pPr>
            <w:r w:rsidRPr="00E23DC0">
              <w:rPr>
                <w:rFonts w:ascii="Cambria" w:hAnsi="Cambria"/>
                <w:color w:val="000000"/>
                <w:lang w:val="en-GB" w:eastAsia="en-GB"/>
              </w:rPr>
              <w:t>Republic of Guinea</w:t>
            </w:r>
          </w:p>
        </w:tc>
        <w:tc>
          <w:tcPr>
            <w:tcW w:w="2759" w:type="dxa"/>
            <w:noWrap/>
            <w:vAlign w:val="center"/>
          </w:tcPr>
          <w:p w14:paraId="21869308" w14:textId="6DEFE571" w:rsidR="009F53FD" w:rsidRPr="00E23DC0" w:rsidRDefault="009F53FD" w:rsidP="009F53FD">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tcPr>
          <w:p w14:paraId="42C3650F" w14:textId="452F0A21" w:rsidR="009F53FD" w:rsidRPr="00E23DC0" w:rsidRDefault="009F53FD" w:rsidP="009F53FD">
            <w:pPr>
              <w:widowControl/>
              <w:autoSpaceDE/>
              <w:autoSpaceDN/>
              <w:adjustRightInd/>
              <w:jc w:val="center"/>
              <w:rPr>
                <w:rFonts w:ascii="Wingdings 2" w:hAnsi="Wingdings 2"/>
                <w:color w:val="000000"/>
                <w:lang w:val="en-GB" w:eastAsia="en-GB"/>
              </w:rPr>
            </w:pPr>
            <w:r w:rsidRPr="00E23DC0">
              <w:rPr>
                <w:rFonts w:ascii="Cambria" w:hAnsi="Cambria"/>
                <w:color w:val="000000"/>
                <w:lang w:val="en-GB" w:eastAsia="en-GB"/>
              </w:rPr>
              <w:t>No</w:t>
            </w:r>
          </w:p>
        </w:tc>
      </w:tr>
      <w:tr w:rsidR="0057473F" w:rsidRPr="00E23DC0" w14:paraId="34D1354E" w14:textId="77777777" w:rsidTr="006D1DE6">
        <w:trPr>
          <w:trHeight w:val="315"/>
          <w:jc w:val="center"/>
        </w:trPr>
        <w:tc>
          <w:tcPr>
            <w:tcW w:w="1838" w:type="dxa"/>
            <w:noWrap/>
            <w:vAlign w:val="center"/>
            <w:hideMark/>
          </w:tcPr>
          <w:p w14:paraId="6BF85F9C" w14:textId="77777777" w:rsidR="0057473F" w:rsidRPr="00E23DC0" w:rsidRDefault="0057473F" w:rsidP="0057473F">
            <w:pPr>
              <w:widowControl/>
              <w:autoSpaceDE/>
              <w:autoSpaceDN/>
              <w:adjustRightInd/>
              <w:rPr>
                <w:rFonts w:ascii="Cambria" w:hAnsi="Cambria"/>
                <w:color w:val="000000"/>
                <w:lang w:val="en-GB" w:eastAsia="en-GB"/>
              </w:rPr>
            </w:pPr>
            <w:r w:rsidRPr="00E23DC0">
              <w:rPr>
                <w:rFonts w:ascii="Cambria" w:hAnsi="Cambria"/>
                <w:color w:val="000000"/>
                <w:lang w:val="en-GB" w:eastAsia="en-GB"/>
              </w:rPr>
              <w:t>Korea</w:t>
            </w:r>
          </w:p>
        </w:tc>
        <w:tc>
          <w:tcPr>
            <w:tcW w:w="2759" w:type="dxa"/>
            <w:noWrap/>
            <w:vAlign w:val="center"/>
            <w:hideMark/>
          </w:tcPr>
          <w:p w14:paraId="3278DFFB" w14:textId="77777777" w:rsidR="0057473F" w:rsidRPr="00E23DC0" w:rsidRDefault="0057473F" w:rsidP="0057473F">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No</w:t>
            </w:r>
          </w:p>
        </w:tc>
        <w:tc>
          <w:tcPr>
            <w:tcW w:w="2628" w:type="dxa"/>
            <w:noWrap/>
            <w:vAlign w:val="center"/>
            <w:hideMark/>
          </w:tcPr>
          <w:p w14:paraId="623560D8"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57473F" w:rsidRPr="00E23DC0" w14:paraId="7E5683FE" w14:textId="77777777" w:rsidTr="006D1DE6">
        <w:trPr>
          <w:trHeight w:val="315"/>
          <w:jc w:val="center"/>
        </w:trPr>
        <w:tc>
          <w:tcPr>
            <w:tcW w:w="1838" w:type="dxa"/>
            <w:noWrap/>
            <w:vAlign w:val="center"/>
            <w:hideMark/>
          </w:tcPr>
          <w:p w14:paraId="58F6CE52" w14:textId="77777777" w:rsidR="0057473F" w:rsidRPr="00E23DC0" w:rsidRDefault="0057473F" w:rsidP="0057473F">
            <w:pPr>
              <w:widowControl/>
              <w:autoSpaceDE/>
              <w:autoSpaceDN/>
              <w:adjustRightInd/>
              <w:rPr>
                <w:rFonts w:ascii="Cambria" w:hAnsi="Cambria"/>
                <w:color w:val="000000"/>
                <w:lang w:val="en-GB" w:eastAsia="en-GB"/>
              </w:rPr>
            </w:pPr>
            <w:r w:rsidRPr="00E23DC0">
              <w:rPr>
                <w:rFonts w:ascii="Cambria" w:hAnsi="Cambria"/>
                <w:color w:val="000000"/>
                <w:lang w:val="en-GB" w:eastAsia="en-GB"/>
              </w:rPr>
              <w:t>Mexico</w:t>
            </w:r>
          </w:p>
        </w:tc>
        <w:tc>
          <w:tcPr>
            <w:tcW w:w="2759" w:type="dxa"/>
            <w:noWrap/>
            <w:vAlign w:val="center"/>
            <w:hideMark/>
          </w:tcPr>
          <w:p w14:paraId="0F560997" w14:textId="77777777" w:rsidR="0057473F" w:rsidRPr="00E23DC0" w:rsidRDefault="0057473F" w:rsidP="0057473F">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No</w:t>
            </w:r>
          </w:p>
        </w:tc>
        <w:tc>
          <w:tcPr>
            <w:tcW w:w="2628" w:type="dxa"/>
            <w:noWrap/>
            <w:vAlign w:val="center"/>
            <w:hideMark/>
          </w:tcPr>
          <w:p w14:paraId="72BAAB9C"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57473F" w:rsidRPr="00E23DC0" w14:paraId="5FD3242A" w14:textId="77777777" w:rsidTr="006D1DE6">
        <w:trPr>
          <w:trHeight w:val="315"/>
          <w:jc w:val="center"/>
        </w:trPr>
        <w:tc>
          <w:tcPr>
            <w:tcW w:w="1838" w:type="dxa"/>
            <w:noWrap/>
            <w:vAlign w:val="center"/>
            <w:hideMark/>
          </w:tcPr>
          <w:p w14:paraId="58129F15" w14:textId="77777777" w:rsidR="0057473F" w:rsidRPr="00E23DC0" w:rsidRDefault="0057473F" w:rsidP="0057473F">
            <w:pPr>
              <w:widowControl/>
              <w:autoSpaceDE/>
              <w:autoSpaceDN/>
              <w:adjustRightInd/>
              <w:rPr>
                <w:rFonts w:ascii="Cambria" w:hAnsi="Cambria"/>
                <w:color w:val="000000"/>
                <w:lang w:val="en-GB" w:eastAsia="en-GB"/>
              </w:rPr>
            </w:pPr>
            <w:r w:rsidRPr="00E23DC0">
              <w:rPr>
                <w:rFonts w:ascii="Cambria" w:hAnsi="Cambria"/>
                <w:color w:val="000000"/>
                <w:lang w:val="en-GB" w:eastAsia="en-GB"/>
              </w:rPr>
              <w:t>Morocco</w:t>
            </w:r>
          </w:p>
        </w:tc>
        <w:tc>
          <w:tcPr>
            <w:tcW w:w="2759" w:type="dxa"/>
            <w:noWrap/>
            <w:vAlign w:val="center"/>
            <w:hideMark/>
          </w:tcPr>
          <w:p w14:paraId="5D6DD38D"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5959A9C7"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57473F" w:rsidRPr="00E23DC0" w14:paraId="405FA92E" w14:textId="77777777" w:rsidTr="006D1DE6">
        <w:trPr>
          <w:trHeight w:val="315"/>
          <w:jc w:val="center"/>
        </w:trPr>
        <w:tc>
          <w:tcPr>
            <w:tcW w:w="1838" w:type="dxa"/>
            <w:noWrap/>
            <w:vAlign w:val="center"/>
            <w:hideMark/>
          </w:tcPr>
          <w:p w14:paraId="421F362D" w14:textId="77777777" w:rsidR="0057473F" w:rsidRPr="00E23DC0" w:rsidRDefault="0057473F" w:rsidP="0057473F">
            <w:pPr>
              <w:widowControl/>
              <w:autoSpaceDE/>
              <w:autoSpaceDN/>
              <w:adjustRightInd/>
              <w:rPr>
                <w:rFonts w:ascii="Cambria" w:hAnsi="Cambria"/>
                <w:color w:val="000000"/>
                <w:lang w:val="en-GB" w:eastAsia="en-GB"/>
              </w:rPr>
            </w:pPr>
            <w:r w:rsidRPr="00E23DC0">
              <w:rPr>
                <w:rFonts w:ascii="Cambria" w:hAnsi="Cambria"/>
                <w:color w:val="000000"/>
                <w:lang w:val="en-GB" w:eastAsia="en-GB"/>
              </w:rPr>
              <w:t>Nicaragua</w:t>
            </w:r>
          </w:p>
        </w:tc>
        <w:tc>
          <w:tcPr>
            <w:tcW w:w="2759" w:type="dxa"/>
            <w:noWrap/>
            <w:vAlign w:val="center"/>
            <w:hideMark/>
          </w:tcPr>
          <w:p w14:paraId="426E2ACC"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176CB4C5" w14:textId="245689EC" w:rsidR="0057473F" w:rsidRPr="00E23DC0" w:rsidRDefault="009F53FD" w:rsidP="0057473F">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No</w:t>
            </w:r>
          </w:p>
        </w:tc>
      </w:tr>
      <w:tr w:rsidR="0057473F" w:rsidRPr="00E23DC0" w14:paraId="073B3B76" w14:textId="77777777" w:rsidTr="006D1DE6">
        <w:trPr>
          <w:trHeight w:val="315"/>
          <w:jc w:val="center"/>
        </w:trPr>
        <w:tc>
          <w:tcPr>
            <w:tcW w:w="1838" w:type="dxa"/>
            <w:noWrap/>
            <w:vAlign w:val="center"/>
            <w:hideMark/>
          </w:tcPr>
          <w:p w14:paraId="30EA2BB8" w14:textId="77777777" w:rsidR="0057473F" w:rsidRPr="00E23DC0" w:rsidRDefault="0057473F" w:rsidP="0057473F">
            <w:pPr>
              <w:widowControl/>
              <w:autoSpaceDE/>
              <w:autoSpaceDN/>
              <w:adjustRightInd/>
              <w:rPr>
                <w:rFonts w:ascii="Cambria" w:hAnsi="Cambria"/>
                <w:color w:val="000000"/>
                <w:lang w:val="en-GB" w:eastAsia="en-GB"/>
              </w:rPr>
            </w:pPr>
            <w:r w:rsidRPr="00E23DC0">
              <w:rPr>
                <w:rFonts w:ascii="Cambria" w:hAnsi="Cambria"/>
                <w:color w:val="000000"/>
                <w:lang w:val="en-GB" w:eastAsia="en-GB"/>
              </w:rPr>
              <w:t>Panama</w:t>
            </w:r>
          </w:p>
        </w:tc>
        <w:tc>
          <w:tcPr>
            <w:tcW w:w="2759" w:type="dxa"/>
            <w:noWrap/>
            <w:vAlign w:val="center"/>
            <w:hideMark/>
          </w:tcPr>
          <w:p w14:paraId="229BFBCD"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5517A5AA"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57473F" w:rsidRPr="00E23DC0" w14:paraId="31B03768" w14:textId="77777777" w:rsidTr="006D1DE6">
        <w:trPr>
          <w:trHeight w:val="315"/>
          <w:jc w:val="center"/>
        </w:trPr>
        <w:tc>
          <w:tcPr>
            <w:tcW w:w="1838" w:type="dxa"/>
            <w:noWrap/>
            <w:vAlign w:val="center"/>
            <w:hideMark/>
          </w:tcPr>
          <w:p w14:paraId="0DDCF024" w14:textId="77777777" w:rsidR="0057473F" w:rsidRPr="00E23DC0" w:rsidRDefault="0057473F" w:rsidP="0057473F">
            <w:pPr>
              <w:widowControl/>
              <w:autoSpaceDE/>
              <w:autoSpaceDN/>
              <w:adjustRightInd/>
              <w:rPr>
                <w:rFonts w:ascii="Cambria" w:hAnsi="Cambria"/>
                <w:color w:val="000000"/>
                <w:lang w:val="en-GB" w:eastAsia="en-GB"/>
              </w:rPr>
            </w:pPr>
            <w:r w:rsidRPr="00E23DC0">
              <w:rPr>
                <w:rFonts w:ascii="Cambria" w:hAnsi="Cambria"/>
                <w:color w:val="000000"/>
                <w:lang w:val="en-GB" w:eastAsia="en-GB"/>
              </w:rPr>
              <w:t>Senegal</w:t>
            </w:r>
          </w:p>
        </w:tc>
        <w:tc>
          <w:tcPr>
            <w:tcW w:w="2759" w:type="dxa"/>
            <w:noWrap/>
            <w:vAlign w:val="center"/>
            <w:hideMark/>
          </w:tcPr>
          <w:p w14:paraId="6FF55849"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c>
          <w:tcPr>
            <w:tcW w:w="2628" w:type="dxa"/>
            <w:noWrap/>
            <w:vAlign w:val="center"/>
            <w:hideMark/>
          </w:tcPr>
          <w:p w14:paraId="3248E61A" w14:textId="77777777" w:rsidR="0057473F" w:rsidRPr="00E23DC0" w:rsidRDefault="0057473F" w:rsidP="0057473F">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r w:rsidR="009F53FD" w:rsidRPr="00E23DC0" w14:paraId="33161B43" w14:textId="77777777" w:rsidTr="006D1DE6">
        <w:trPr>
          <w:trHeight w:val="315"/>
          <w:jc w:val="center"/>
        </w:trPr>
        <w:tc>
          <w:tcPr>
            <w:tcW w:w="1838" w:type="dxa"/>
            <w:noWrap/>
            <w:vAlign w:val="center"/>
          </w:tcPr>
          <w:p w14:paraId="34E78CE1" w14:textId="059C8694" w:rsidR="009F53FD" w:rsidRPr="00E23DC0" w:rsidRDefault="009F53FD" w:rsidP="009F53FD">
            <w:pPr>
              <w:widowControl/>
              <w:autoSpaceDE/>
              <w:autoSpaceDN/>
              <w:adjustRightInd/>
              <w:rPr>
                <w:rFonts w:ascii="Cambria" w:hAnsi="Cambria"/>
                <w:color w:val="000000"/>
                <w:lang w:val="en-GB" w:eastAsia="en-GB"/>
              </w:rPr>
            </w:pPr>
            <w:r w:rsidRPr="00E23DC0">
              <w:rPr>
                <w:rFonts w:ascii="Cambria" w:hAnsi="Cambria"/>
                <w:color w:val="000000"/>
                <w:lang w:val="en-GB"/>
              </w:rPr>
              <w:t>United Kingdom</w:t>
            </w:r>
          </w:p>
        </w:tc>
        <w:tc>
          <w:tcPr>
            <w:tcW w:w="2759" w:type="dxa"/>
            <w:noWrap/>
            <w:vAlign w:val="center"/>
          </w:tcPr>
          <w:p w14:paraId="32146749" w14:textId="20D10AFC" w:rsidR="009F53FD" w:rsidRPr="00E23DC0" w:rsidRDefault="009F53FD" w:rsidP="009F53FD">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No</w:t>
            </w:r>
          </w:p>
        </w:tc>
        <w:tc>
          <w:tcPr>
            <w:tcW w:w="2628" w:type="dxa"/>
            <w:noWrap/>
            <w:vAlign w:val="center"/>
          </w:tcPr>
          <w:p w14:paraId="53CB234D" w14:textId="0E9F374C" w:rsidR="009F53FD" w:rsidRPr="00E23DC0" w:rsidRDefault="009F53FD" w:rsidP="009F53FD">
            <w:pPr>
              <w:widowControl/>
              <w:autoSpaceDE/>
              <w:autoSpaceDN/>
              <w:adjustRightInd/>
              <w:jc w:val="center"/>
              <w:rPr>
                <w:rFonts w:ascii="Wingdings 2" w:hAnsi="Wingdings 2"/>
                <w:color w:val="000000"/>
                <w:lang w:val="en-GB" w:eastAsia="en-GB"/>
              </w:rPr>
            </w:pPr>
            <w:r w:rsidRPr="00E23DC0">
              <w:rPr>
                <w:rFonts w:ascii="Wingdings 2" w:hAnsi="Wingdings 2"/>
                <w:color w:val="000000"/>
                <w:lang w:val="en-GB" w:eastAsia="en-GB"/>
              </w:rPr>
              <w:t>P</w:t>
            </w:r>
          </w:p>
        </w:tc>
      </w:tr>
    </w:tbl>
    <w:p w14:paraId="0A1AAC0F" w14:textId="77777777" w:rsidR="007F6511" w:rsidRPr="00E23DC0" w:rsidRDefault="007F6511" w:rsidP="00820485">
      <w:pPr>
        <w:tabs>
          <w:tab w:val="left" w:pos="1276"/>
          <w:tab w:val="left" w:pos="1418"/>
          <w:tab w:val="left" w:leader="dot" w:pos="8222"/>
          <w:tab w:val="right" w:pos="8647"/>
        </w:tabs>
        <w:jc w:val="both"/>
        <w:rPr>
          <w:rFonts w:ascii="Cambria" w:hAnsi="Cambria"/>
          <w:iCs/>
          <w:lang w:val="en-IE"/>
        </w:rPr>
      </w:pPr>
    </w:p>
    <w:p w14:paraId="1F916486" w14:textId="77777777" w:rsidR="00343CEC" w:rsidRPr="00E23DC0" w:rsidRDefault="00343CEC" w:rsidP="00820485">
      <w:pPr>
        <w:tabs>
          <w:tab w:val="left" w:pos="1276"/>
          <w:tab w:val="left" w:pos="1418"/>
          <w:tab w:val="left" w:leader="dot" w:pos="8222"/>
          <w:tab w:val="right" w:pos="8647"/>
        </w:tabs>
        <w:jc w:val="both"/>
        <w:rPr>
          <w:rFonts w:ascii="Cambria" w:hAnsi="Cambria"/>
          <w:lang w:val="en-IE"/>
        </w:rPr>
      </w:pPr>
    </w:p>
    <w:p w14:paraId="3A9FA07C" w14:textId="136001B1" w:rsidR="00A61C2A" w:rsidRPr="00E23DC0" w:rsidRDefault="002D5A0B" w:rsidP="00820485">
      <w:pPr>
        <w:tabs>
          <w:tab w:val="left" w:pos="1276"/>
          <w:tab w:val="left" w:pos="1418"/>
          <w:tab w:val="left" w:leader="dot" w:pos="8222"/>
          <w:tab w:val="right" w:pos="8647"/>
        </w:tabs>
        <w:jc w:val="both"/>
        <w:rPr>
          <w:rFonts w:ascii="Cambria" w:hAnsi="Cambria"/>
          <w:lang w:val="en-IE"/>
        </w:rPr>
      </w:pPr>
      <w:r w:rsidRPr="00E23DC0">
        <w:rPr>
          <w:rFonts w:ascii="Cambria" w:hAnsi="Cambria"/>
          <w:lang w:val="en-IE"/>
        </w:rPr>
        <w:t>S</w:t>
      </w:r>
      <w:r w:rsidR="00A61C2A" w:rsidRPr="00E23DC0">
        <w:rPr>
          <w:rFonts w:ascii="Cambria" w:hAnsi="Cambria"/>
          <w:lang w:val="en-IE"/>
        </w:rPr>
        <w:t xml:space="preserve">ee </w:t>
      </w:r>
      <w:r w:rsidR="006720E6" w:rsidRPr="00E23DC0">
        <w:rPr>
          <w:rFonts w:ascii="Cambria" w:hAnsi="Cambria"/>
          <w:lang w:val="en-IE"/>
        </w:rPr>
        <w:t xml:space="preserve">the </w:t>
      </w:r>
      <w:r w:rsidR="006720E6" w:rsidRPr="00E23DC0">
        <w:rPr>
          <w:rFonts w:ascii="Cambria" w:hAnsi="Cambria"/>
          <w:lang w:val="en-GB"/>
        </w:rPr>
        <w:t>“202</w:t>
      </w:r>
      <w:r w:rsidR="00013DEE" w:rsidRPr="00E23DC0">
        <w:rPr>
          <w:rFonts w:ascii="Cambria" w:hAnsi="Cambria"/>
          <w:lang w:val="en-GB"/>
        </w:rPr>
        <w:t>5</w:t>
      </w:r>
      <w:r w:rsidR="006720E6" w:rsidRPr="00E23DC0">
        <w:rPr>
          <w:rFonts w:ascii="Cambria" w:hAnsi="Cambria"/>
          <w:lang w:val="en-GB"/>
        </w:rPr>
        <w:t xml:space="preserve"> ICCAT Secretariat Report on Research and Statistics” [PLE_105/202</w:t>
      </w:r>
      <w:r w:rsidR="00013DEE" w:rsidRPr="00E23DC0">
        <w:rPr>
          <w:rFonts w:ascii="Cambria" w:hAnsi="Cambria"/>
          <w:lang w:val="en-GB"/>
        </w:rPr>
        <w:t>5</w:t>
      </w:r>
      <w:r w:rsidR="006720E6" w:rsidRPr="00E23DC0">
        <w:rPr>
          <w:rFonts w:ascii="Cambria" w:hAnsi="Cambria"/>
          <w:lang w:val="en-GB"/>
        </w:rPr>
        <w:t>]</w:t>
      </w:r>
      <w:r w:rsidR="00A61C2A" w:rsidRPr="00E23DC0">
        <w:rPr>
          <w:rFonts w:ascii="Cambria" w:hAnsi="Cambria"/>
          <w:lang w:val="en-IE"/>
        </w:rPr>
        <w:t>,</w:t>
      </w:r>
      <w:r w:rsidR="00A61C2A" w:rsidRPr="00E23DC0">
        <w:rPr>
          <w:rFonts w:ascii="Cambria" w:hAnsi="Cambria"/>
          <w:b/>
          <w:bCs/>
          <w:lang w:val="en-IE"/>
        </w:rPr>
        <w:t xml:space="preserve"> </w:t>
      </w:r>
      <w:r w:rsidR="00A61C2A" w:rsidRPr="00E23DC0">
        <w:rPr>
          <w:rFonts w:ascii="Cambria" w:hAnsi="Cambria"/>
          <w:lang w:val="en-IE"/>
        </w:rPr>
        <w:t>Appendix 2</w:t>
      </w:r>
      <w:r w:rsidR="0025559A" w:rsidRPr="00E23DC0">
        <w:rPr>
          <w:rFonts w:ascii="Cambria" w:hAnsi="Cambria"/>
          <w:lang w:val="en-IE"/>
        </w:rPr>
        <w:t xml:space="preserve"> </w:t>
      </w:r>
      <w:r w:rsidR="00BF0129" w:rsidRPr="00E23DC0">
        <w:rPr>
          <w:rFonts w:ascii="Cambria" w:hAnsi="Cambria"/>
          <w:lang w:val="en-IE"/>
        </w:rPr>
        <w:t>for more details on FAD data received</w:t>
      </w:r>
      <w:r w:rsidR="00A61C2A" w:rsidRPr="00E23DC0">
        <w:rPr>
          <w:rFonts w:ascii="Cambria" w:hAnsi="Cambria"/>
          <w:lang w:val="en-IE"/>
        </w:rPr>
        <w:t>.</w:t>
      </w:r>
      <w:r w:rsidR="00B504B6" w:rsidRPr="00E23DC0">
        <w:rPr>
          <w:rFonts w:ascii="Cambria" w:hAnsi="Cambria"/>
          <w:lang w:val="en-IE"/>
        </w:rPr>
        <w:t xml:space="preserve"> </w:t>
      </w:r>
    </w:p>
    <w:p w14:paraId="7701EB23" w14:textId="77777777" w:rsidR="0082575E" w:rsidRPr="00E23DC0" w:rsidRDefault="0082575E" w:rsidP="00820485">
      <w:pPr>
        <w:tabs>
          <w:tab w:val="left" w:pos="1276"/>
          <w:tab w:val="left" w:pos="1418"/>
          <w:tab w:val="left" w:leader="dot" w:pos="8222"/>
          <w:tab w:val="right" w:pos="8647"/>
        </w:tabs>
        <w:rPr>
          <w:rFonts w:ascii="Cambria" w:hAnsi="Cambria"/>
          <w:b/>
          <w:bCs/>
          <w:i/>
          <w:iCs/>
          <w:lang w:val="en-IE"/>
        </w:rPr>
      </w:pPr>
    </w:p>
    <w:p w14:paraId="5E38CE46" w14:textId="3CB0726E" w:rsidR="00CE6BE0" w:rsidRPr="00E23DC0" w:rsidRDefault="00976C7C" w:rsidP="00362405">
      <w:pPr>
        <w:tabs>
          <w:tab w:val="left" w:pos="1276"/>
          <w:tab w:val="left" w:pos="1418"/>
          <w:tab w:val="left" w:leader="dot" w:pos="8222"/>
          <w:tab w:val="right" w:pos="8647"/>
        </w:tabs>
        <w:jc w:val="both"/>
        <w:rPr>
          <w:rFonts w:ascii="Cambria" w:hAnsi="Cambria"/>
          <w:bCs/>
          <w:iCs/>
          <w:lang w:val="en-GB"/>
        </w:rPr>
      </w:pPr>
      <w:bookmarkStart w:id="2" w:name="_Hlk109293781"/>
      <w:r w:rsidRPr="00E23DC0">
        <w:rPr>
          <w:rFonts w:ascii="Cambria" w:hAnsi="Cambria"/>
          <w:b/>
          <w:bCs/>
          <w:i/>
          <w:iCs/>
          <w:lang w:val="en-IE"/>
        </w:rPr>
        <w:t>Data and information collected from sampling programme</w:t>
      </w:r>
      <w:r w:rsidRPr="00E23DC0">
        <w:rPr>
          <w:rFonts w:ascii="Cambria" w:hAnsi="Cambria"/>
          <w:i/>
          <w:iCs/>
          <w:lang w:val="en-IE"/>
        </w:rPr>
        <w:t>:</w:t>
      </w:r>
      <w:r w:rsidR="00362405" w:rsidRPr="00E23DC0">
        <w:rPr>
          <w:rFonts w:ascii="Cambria" w:hAnsi="Cambria"/>
          <w:i/>
          <w:iCs/>
          <w:lang w:val="en-IE"/>
        </w:rPr>
        <w:t xml:space="preserve"> </w:t>
      </w:r>
      <w:r w:rsidR="00A85DDD" w:rsidRPr="00E23DC0">
        <w:rPr>
          <w:rFonts w:ascii="Cambria" w:hAnsi="Cambria"/>
          <w:bCs/>
          <w:iCs/>
          <w:lang w:val="en-IE"/>
        </w:rPr>
        <w:t>Information from Port sampling as required by paragraph</w:t>
      </w:r>
      <w:r w:rsidR="00013DEE" w:rsidRPr="00E23DC0">
        <w:rPr>
          <w:rFonts w:ascii="Cambria" w:hAnsi="Cambria"/>
          <w:bCs/>
          <w:iCs/>
          <w:lang w:val="en-IE"/>
        </w:rPr>
        <w:t>s</w:t>
      </w:r>
      <w:r w:rsidR="00C12E9E" w:rsidRPr="00E23DC0">
        <w:rPr>
          <w:rFonts w:ascii="Cambria" w:hAnsi="Cambria"/>
          <w:bCs/>
          <w:iCs/>
          <w:lang w:val="en-IE"/>
        </w:rPr>
        <w:t xml:space="preserve"> 61</w:t>
      </w:r>
      <w:r w:rsidR="00013DEE" w:rsidRPr="00E23DC0">
        <w:rPr>
          <w:rFonts w:ascii="Cambria" w:hAnsi="Cambria"/>
          <w:bCs/>
          <w:iCs/>
          <w:lang w:val="en-IE"/>
        </w:rPr>
        <w:t xml:space="preserve"> and 73</w:t>
      </w:r>
      <w:r w:rsidR="00A85DDD" w:rsidRPr="00E23DC0">
        <w:rPr>
          <w:rFonts w:ascii="Cambria" w:hAnsi="Cambria"/>
          <w:bCs/>
          <w:iCs/>
          <w:lang w:val="en-IE"/>
        </w:rPr>
        <w:t xml:space="preserve"> of Rec</w:t>
      </w:r>
      <w:r w:rsidR="00013DEE" w:rsidRPr="00E23DC0">
        <w:rPr>
          <w:rFonts w:ascii="Cambria" w:hAnsi="Cambria"/>
          <w:bCs/>
          <w:iCs/>
          <w:lang w:val="en-IE"/>
        </w:rPr>
        <w:t>s</w:t>
      </w:r>
      <w:r w:rsidR="00A85DDD" w:rsidRPr="00E23DC0">
        <w:rPr>
          <w:rFonts w:ascii="Cambria" w:hAnsi="Cambria"/>
          <w:bCs/>
          <w:iCs/>
          <w:lang w:val="en-IE"/>
        </w:rPr>
        <w:t xml:space="preserve">. </w:t>
      </w:r>
      <w:r w:rsidR="00AB6454" w:rsidRPr="00E23DC0">
        <w:rPr>
          <w:rFonts w:ascii="Cambria" w:hAnsi="Cambria"/>
          <w:bCs/>
          <w:iCs/>
          <w:lang w:val="en-IE"/>
        </w:rPr>
        <w:t>2</w:t>
      </w:r>
      <w:r w:rsidR="001F1099" w:rsidRPr="00E23DC0">
        <w:rPr>
          <w:rFonts w:ascii="Cambria" w:hAnsi="Cambria"/>
          <w:bCs/>
          <w:iCs/>
          <w:lang w:val="en-IE"/>
        </w:rPr>
        <w:t>2</w:t>
      </w:r>
      <w:r w:rsidR="00A85DDD" w:rsidRPr="00E23DC0">
        <w:rPr>
          <w:rFonts w:ascii="Cambria" w:hAnsi="Cambria"/>
          <w:bCs/>
          <w:iCs/>
          <w:lang w:val="en-IE"/>
        </w:rPr>
        <w:t>-0</w:t>
      </w:r>
      <w:r w:rsidR="00AB6454" w:rsidRPr="00E23DC0">
        <w:rPr>
          <w:rFonts w:ascii="Cambria" w:hAnsi="Cambria"/>
          <w:bCs/>
          <w:iCs/>
          <w:lang w:val="en-IE"/>
        </w:rPr>
        <w:t>1</w:t>
      </w:r>
      <w:r w:rsidR="00013DEE" w:rsidRPr="00E23DC0">
        <w:rPr>
          <w:rFonts w:ascii="Cambria" w:hAnsi="Cambria"/>
          <w:bCs/>
          <w:iCs/>
          <w:lang w:val="en-IE"/>
        </w:rPr>
        <w:t xml:space="preserve"> and 24-01, respectively</w:t>
      </w:r>
      <w:r w:rsidR="00A85DDD" w:rsidRPr="00E23DC0">
        <w:rPr>
          <w:rFonts w:ascii="Cambria" w:hAnsi="Cambria"/>
          <w:bCs/>
          <w:iCs/>
          <w:lang w:val="en-IE"/>
        </w:rPr>
        <w:t xml:space="preserve"> has been submitted by </w:t>
      </w:r>
      <w:r w:rsidR="00CE6BE0" w:rsidRPr="00E23DC0">
        <w:rPr>
          <w:rFonts w:ascii="Cambria" w:hAnsi="Cambria"/>
          <w:bCs/>
          <w:iCs/>
          <w:lang w:val="en-GB"/>
        </w:rPr>
        <w:t>Canada, Costa Rica, El Salvador, EU-France,</w:t>
      </w:r>
      <w:r w:rsidR="00B81C7C" w:rsidRPr="00E23DC0">
        <w:rPr>
          <w:rFonts w:ascii="Cambria" w:hAnsi="Cambria"/>
          <w:bCs/>
          <w:iCs/>
          <w:lang w:val="en-GB"/>
        </w:rPr>
        <w:t xml:space="preserve"> EU-Spain,</w:t>
      </w:r>
      <w:r w:rsidR="00CE6BE0" w:rsidRPr="00E23DC0">
        <w:rPr>
          <w:rFonts w:ascii="Cambria" w:hAnsi="Cambria"/>
          <w:bCs/>
          <w:iCs/>
          <w:lang w:val="en-GB"/>
        </w:rPr>
        <w:t xml:space="preserve"> France (St-Pierre et Miquelon), Korea, Morocco, Mexico, Panama, South Africa,</w:t>
      </w:r>
      <w:r w:rsidR="00B81C7C" w:rsidRPr="00E23DC0">
        <w:rPr>
          <w:rFonts w:ascii="Cambria" w:hAnsi="Cambria"/>
          <w:bCs/>
          <w:iCs/>
          <w:lang w:val="en-GB"/>
        </w:rPr>
        <w:t xml:space="preserve"> </w:t>
      </w:r>
      <w:r w:rsidR="00CE6BE0" w:rsidRPr="00E23DC0">
        <w:rPr>
          <w:rFonts w:ascii="Cambria" w:hAnsi="Cambria"/>
          <w:bCs/>
          <w:iCs/>
          <w:lang w:val="en-GB"/>
        </w:rPr>
        <w:t xml:space="preserve">UK-Bermuda, </w:t>
      </w:r>
      <w:r w:rsidR="00B81C7C" w:rsidRPr="00E23DC0">
        <w:rPr>
          <w:rFonts w:ascii="Cambria" w:hAnsi="Cambria"/>
          <w:bCs/>
          <w:iCs/>
          <w:lang w:val="en-GB"/>
        </w:rPr>
        <w:t xml:space="preserve">UK-Great Britain, UK-St Helena, </w:t>
      </w:r>
      <w:r w:rsidR="00CE6BE0" w:rsidRPr="00E23DC0">
        <w:rPr>
          <w:rFonts w:ascii="Cambria" w:hAnsi="Cambria"/>
          <w:bCs/>
          <w:iCs/>
          <w:lang w:val="en-GB"/>
        </w:rPr>
        <w:t>UK-Turks and Caicos.</w:t>
      </w:r>
    </w:p>
    <w:bookmarkEnd w:id="2"/>
    <w:p w14:paraId="38EE6907" w14:textId="77777777" w:rsidR="00B56A79" w:rsidRPr="00E23DC0" w:rsidRDefault="00B56A79" w:rsidP="00820485">
      <w:pPr>
        <w:tabs>
          <w:tab w:val="left" w:pos="1276"/>
          <w:tab w:val="left" w:pos="1418"/>
          <w:tab w:val="left" w:leader="dot" w:pos="8222"/>
          <w:tab w:val="right" w:pos="8647"/>
        </w:tabs>
        <w:jc w:val="both"/>
        <w:rPr>
          <w:rFonts w:ascii="Cambria" w:hAnsi="Cambria"/>
          <w:bCs/>
          <w:iCs/>
          <w:lang w:val="en-GB"/>
        </w:rPr>
      </w:pPr>
    </w:p>
    <w:p w14:paraId="12C7B5EA" w14:textId="66E146E5" w:rsidR="00AF1AE8" w:rsidRPr="00E23DC0" w:rsidRDefault="00976C7C" w:rsidP="00820485">
      <w:pPr>
        <w:tabs>
          <w:tab w:val="left" w:pos="1276"/>
          <w:tab w:val="left" w:pos="1418"/>
          <w:tab w:val="left" w:leader="dot" w:pos="8222"/>
          <w:tab w:val="right" w:pos="8647"/>
        </w:tabs>
        <w:jc w:val="both"/>
        <w:rPr>
          <w:rFonts w:ascii="Cambria" w:hAnsi="Cambria"/>
          <w:bCs/>
          <w:iCs/>
          <w:lang w:val="en-IE"/>
        </w:rPr>
      </w:pPr>
      <w:r w:rsidRPr="00E23DC0">
        <w:rPr>
          <w:rFonts w:ascii="Cambria" w:hAnsi="Cambria"/>
          <w:b/>
          <w:bCs/>
          <w:i/>
          <w:iCs/>
          <w:lang w:val="en-GB"/>
        </w:rPr>
        <w:lastRenderedPageBreak/>
        <w:t>Observer Programme</w:t>
      </w:r>
      <w:r w:rsidR="00362405" w:rsidRPr="00E23DC0">
        <w:rPr>
          <w:rFonts w:ascii="Cambria" w:hAnsi="Cambria"/>
          <w:b/>
          <w:bCs/>
          <w:i/>
          <w:iCs/>
          <w:lang w:val="en-GB"/>
        </w:rPr>
        <w:t xml:space="preserve">: </w:t>
      </w:r>
      <w:r w:rsidR="00AA3750" w:rsidRPr="00E23DC0">
        <w:rPr>
          <w:rFonts w:ascii="Cambria" w:hAnsi="Cambria"/>
          <w:bCs/>
          <w:iCs/>
          <w:lang w:val="en-GB"/>
        </w:rPr>
        <w:t xml:space="preserve">No difficulties in embarking observers in accordance with the Recommendation were reported to the </w:t>
      </w:r>
      <w:r w:rsidR="006836FF" w:rsidRPr="00E23DC0">
        <w:rPr>
          <w:rFonts w:ascii="Cambria" w:hAnsi="Cambria"/>
          <w:bCs/>
          <w:iCs/>
          <w:lang w:val="en-GB"/>
        </w:rPr>
        <w:t>ICCAT Secretariat</w:t>
      </w:r>
      <w:r w:rsidR="00AA3750" w:rsidRPr="00E23DC0">
        <w:rPr>
          <w:rFonts w:ascii="Cambria" w:hAnsi="Cambria"/>
          <w:bCs/>
          <w:iCs/>
          <w:lang w:val="en-IE"/>
        </w:rPr>
        <w:t xml:space="preserve">. </w:t>
      </w:r>
    </w:p>
    <w:p w14:paraId="3D8FBC85" w14:textId="77777777" w:rsidR="00F801C1" w:rsidRPr="00E23DC0" w:rsidRDefault="00F801C1" w:rsidP="00820485">
      <w:pPr>
        <w:tabs>
          <w:tab w:val="left" w:pos="1276"/>
          <w:tab w:val="left" w:pos="1418"/>
          <w:tab w:val="left" w:leader="dot" w:pos="8222"/>
          <w:tab w:val="right" w:pos="8647"/>
        </w:tabs>
        <w:jc w:val="both"/>
        <w:rPr>
          <w:rFonts w:ascii="Cambria" w:hAnsi="Cambria"/>
          <w:bCs/>
          <w:iCs/>
          <w:lang w:val="en-IE"/>
        </w:rPr>
      </w:pPr>
    </w:p>
    <w:p w14:paraId="202A9CCC" w14:textId="77777777" w:rsidR="00996E93" w:rsidRPr="00E23DC0" w:rsidRDefault="00996E93" w:rsidP="00820485">
      <w:pPr>
        <w:tabs>
          <w:tab w:val="left" w:pos="1276"/>
          <w:tab w:val="left" w:pos="1418"/>
          <w:tab w:val="center" w:pos="4750"/>
        </w:tabs>
        <w:rPr>
          <w:rFonts w:ascii="Cambria" w:hAnsi="Cambria"/>
          <w:b/>
          <w:bCs/>
          <w:lang w:val="en-GB"/>
        </w:rPr>
      </w:pPr>
    </w:p>
    <w:p w14:paraId="77CC6B99" w14:textId="7729F861" w:rsidR="009C4906" w:rsidRPr="00E23DC0" w:rsidRDefault="00F225F3" w:rsidP="00820485">
      <w:pPr>
        <w:tabs>
          <w:tab w:val="left" w:pos="1276"/>
          <w:tab w:val="left" w:pos="1418"/>
          <w:tab w:val="center" w:pos="4750"/>
        </w:tabs>
        <w:rPr>
          <w:rFonts w:ascii="Cambria" w:hAnsi="Cambria"/>
          <w:b/>
          <w:bCs/>
          <w:i/>
          <w:iCs/>
          <w:lang w:val="en-GB"/>
        </w:rPr>
      </w:pPr>
      <w:r w:rsidRPr="00E23DC0">
        <w:rPr>
          <w:rFonts w:ascii="Cambria" w:hAnsi="Cambria"/>
          <w:b/>
          <w:bCs/>
          <w:lang w:val="en-GB"/>
        </w:rPr>
        <w:t xml:space="preserve">SWO - SWORDFISH </w:t>
      </w:r>
      <w:r w:rsidRPr="00E23DC0">
        <w:rPr>
          <w:rFonts w:ascii="Cambria" w:hAnsi="Cambria"/>
          <w:b/>
          <w:bCs/>
          <w:i/>
          <w:iCs/>
          <w:lang w:val="en-GB"/>
        </w:rPr>
        <w:t>(Xiphias gladius)</w:t>
      </w:r>
    </w:p>
    <w:p w14:paraId="7848C4EA" w14:textId="77777777" w:rsidR="009C4906" w:rsidRPr="00E23DC0" w:rsidRDefault="009C4906" w:rsidP="00820485">
      <w:pPr>
        <w:tabs>
          <w:tab w:val="left" w:pos="993"/>
          <w:tab w:val="left" w:pos="1276"/>
          <w:tab w:val="left" w:pos="1418"/>
          <w:tab w:val="center" w:pos="4750"/>
        </w:tabs>
        <w:jc w:val="both"/>
        <w:rPr>
          <w:rFonts w:ascii="Cambria" w:hAnsi="Cambria"/>
          <w:i/>
          <w:color w:val="000000" w:themeColor="text1"/>
          <w:lang w:val="en-GB"/>
        </w:rPr>
      </w:pPr>
    </w:p>
    <w:p w14:paraId="1AB73A6C" w14:textId="5D68D491" w:rsidR="009C4906" w:rsidRPr="00E23DC0" w:rsidRDefault="009C4906" w:rsidP="00820485">
      <w:pPr>
        <w:tabs>
          <w:tab w:val="left" w:pos="993"/>
          <w:tab w:val="left" w:pos="1276"/>
          <w:tab w:val="left" w:pos="1418"/>
          <w:tab w:val="center" w:pos="4750"/>
        </w:tabs>
        <w:jc w:val="both"/>
        <w:rPr>
          <w:rFonts w:ascii="Cambria" w:hAnsi="Cambria"/>
          <w:i/>
          <w:lang w:val="en-IE"/>
        </w:rPr>
      </w:pPr>
      <w:r w:rsidRPr="00E23DC0">
        <w:rPr>
          <w:rFonts w:ascii="Cambria" w:hAnsi="Cambria"/>
          <w:i/>
          <w:lang w:val="en-IE"/>
        </w:rPr>
        <w:t>[</w:t>
      </w:r>
      <w:r w:rsidR="00F71360" w:rsidRPr="00E23DC0">
        <w:rPr>
          <w:rFonts w:ascii="Cambria" w:hAnsi="Cambria"/>
          <w:i/>
          <w:lang w:val="en-IE"/>
        </w:rPr>
        <w:t xml:space="preserve">Rec. </w:t>
      </w:r>
      <w:r w:rsidRPr="00E23DC0">
        <w:rPr>
          <w:rFonts w:ascii="Cambria" w:hAnsi="Cambria"/>
          <w:i/>
          <w:lang w:val="en-IE"/>
        </w:rPr>
        <w:t>03-04]</w:t>
      </w:r>
      <w:r w:rsidR="00BF18FA" w:rsidRPr="00E23DC0">
        <w:rPr>
          <w:rFonts w:ascii="Cambria" w:hAnsi="Cambria"/>
          <w:i/>
          <w:lang w:val="en-IE"/>
        </w:rPr>
        <w:t xml:space="preserve"> </w:t>
      </w:r>
      <w:r w:rsidRPr="00E23DC0">
        <w:rPr>
          <w:rFonts w:ascii="Cambria" w:hAnsi="Cambria"/>
          <w:i/>
          <w:lang w:val="en-IE"/>
        </w:rPr>
        <w:t>Recommendation by ICCAT relating to Mediterranean swordfish</w:t>
      </w:r>
    </w:p>
    <w:p w14:paraId="02490CFE" w14:textId="77777777" w:rsidR="00DC446B" w:rsidRPr="00E23DC0" w:rsidRDefault="00DC446B" w:rsidP="00820485">
      <w:pPr>
        <w:tabs>
          <w:tab w:val="left" w:pos="1276"/>
          <w:tab w:val="left" w:pos="1418"/>
          <w:tab w:val="left" w:leader="dot" w:pos="8222"/>
          <w:tab w:val="right" w:pos="8647"/>
        </w:tabs>
        <w:jc w:val="both"/>
        <w:rPr>
          <w:rFonts w:ascii="Cambria" w:hAnsi="Cambria"/>
          <w:bCs/>
          <w:lang w:val="en-GB" w:eastAsia="en-GB"/>
        </w:rPr>
      </w:pPr>
    </w:p>
    <w:p w14:paraId="4E600CEE" w14:textId="357DB439" w:rsidR="00B71DB5" w:rsidRPr="00E23DC0" w:rsidRDefault="009C4906" w:rsidP="00820485">
      <w:pPr>
        <w:tabs>
          <w:tab w:val="left" w:pos="1276"/>
          <w:tab w:val="left" w:pos="1418"/>
          <w:tab w:val="left" w:leader="dot" w:pos="8222"/>
          <w:tab w:val="right" w:pos="8647"/>
        </w:tabs>
        <w:jc w:val="both"/>
        <w:rPr>
          <w:rFonts w:ascii="Cambria" w:hAnsi="Cambria"/>
          <w:lang w:val="en-GB"/>
        </w:rPr>
      </w:pPr>
      <w:r w:rsidRPr="00E23DC0">
        <w:rPr>
          <w:rFonts w:ascii="Cambria" w:hAnsi="Cambria"/>
          <w:bCs/>
          <w:lang w:val="en-GB" w:eastAsia="en-GB"/>
        </w:rPr>
        <w:t xml:space="preserve">No </w:t>
      </w:r>
      <w:r w:rsidRPr="00E23DC0">
        <w:rPr>
          <w:rFonts w:ascii="Cambria" w:hAnsi="Cambria"/>
          <w:lang w:val="en-GB"/>
        </w:rPr>
        <w:t xml:space="preserve">specific reporting to the </w:t>
      </w:r>
      <w:r w:rsidR="006836FF" w:rsidRPr="00E23DC0">
        <w:rPr>
          <w:rFonts w:ascii="Cambria" w:hAnsi="Cambria"/>
          <w:lang w:val="en-GB"/>
        </w:rPr>
        <w:t>ICCAT Secretariat</w:t>
      </w:r>
      <w:r w:rsidRPr="00E23DC0">
        <w:rPr>
          <w:rFonts w:ascii="Cambria" w:hAnsi="Cambria"/>
          <w:lang w:val="en-GB"/>
        </w:rPr>
        <w:t xml:space="preserve"> is required other than through section 4 of Annual Reports. The </w:t>
      </w:r>
      <w:r w:rsidR="006836FF" w:rsidRPr="00E23DC0">
        <w:rPr>
          <w:rFonts w:ascii="Cambria" w:hAnsi="Cambria"/>
          <w:lang w:val="en-GB"/>
        </w:rPr>
        <w:t>ICCAT Secretariat</w:t>
      </w:r>
      <w:r w:rsidRPr="00E23DC0">
        <w:rPr>
          <w:rFonts w:ascii="Cambria" w:hAnsi="Cambria"/>
          <w:lang w:val="en-GB"/>
        </w:rPr>
        <w:t xml:space="preserve"> has nothing to report. </w:t>
      </w:r>
    </w:p>
    <w:p w14:paraId="4F199D26" w14:textId="77777777" w:rsidR="00562EB1" w:rsidRPr="00E23DC0" w:rsidRDefault="00562EB1" w:rsidP="00820485">
      <w:pPr>
        <w:tabs>
          <w:tab w:val="left" w:pos="1276"/>
          <w:tab w:val="left" w:pos="1418"/>
          <w:tab w:val="left" w:leader="dot" w:pos="8222"/>
          <w:tab w:val="right" w:pos="8647"/>
        </w:tabs>
        <w:rPr>
          <w:rFonts w:ascii="Cambria" w:hAnsi="Cambria"/>
          <w:i/>
          <w:lang w:val="en-IE"/>
        </w:rPr>
      </w:pPr>
    </w:p>
    <w:p w14:paraId="475FCBDB" w14:textId="23D30D72" w:rsidR="003E0403" w:rsidRPr="00E23DC0" w:rsidRDefault="00905BD5" w:rsidP="00820485">
      <w:pPr>
        <w:tabs>
          <w:tab w:val="left" w:pos="1276"/>
          <w:tab w:val="left" w:pos="1418"/>
          <w:tab w:val="left" w:leader="dot" w:pos="8222"/>
          <w:tab w:val="right" w:pos="8647"/>
        </w:tabs>
        <w:jc w:val="both"/>
        <w:rPr>
          <w:rFonts w:ascii="Cambria" w:hAnsi="Cambria"/>
          <w:bCs/>
          <w:i/>
          <w:lang w:val="en-IE"/>
        </w:rPr>
      </w:pPr>
      <w:r w:rsidRPr="00E23DC0">
        <w:rPr>
          <w:rFonts w:ascii="Cambria" w:hAnsi="Cambria"/>
          <w:i/>
          <w:lang w:val="en-IE"/>
        </w:rPr>
        <w:t>[</w:t>
      </w:r>
      <w:r w:rsidR="00F71360" w:rsidRPr="00E23DC0">
        <w:rPr>
          <w:rFonts w:ascii="Cambria" w:hAnsi="Cambria"/>
          <w:i/>
          <w:lang w:val="en-IE"/>
        </w:rPr>
        <w:t xml:space="preserve">Rec. </w:t>
      </w:r>
      <w:r w:rsidRPr="00E23DC0">
        <w:rPr>
          <w:rFonts w:ascii="Cambria" w:hAnsi="Cambria"/>
          <w:i/>
          <w:lang w:val="en-IE"/>
        </w:rPr>
        <w:t>16-05]</w:t>
      </w:r>
      <w:r w:rsidR="00BF18FA" w:rsidRPr="00E23DC0">
        <w:rPr>
          <w:rFonts w:ascii="Cambria" w:hAnsi="Cambria"/>
          <w:i/>
          <w:lang w:val="en-IE"/>
        </w:rPr>
        <w:t xml:space="preserve"> </w:t>
      </w:r>
      <w:r w:rsidRPr="00E23DC0">
        <w:rPr>
          <w:rFonts w:ascii="Cambria" w:hAnsi="Cambria"/>
          <w:i/>
          <w:lang w:val="en-IE"/>
        </w:rPr>
        <w:t>Recommendation by ICCAT</w:t>
      </w:r>
      <w:r w:rsidRPr="00E23DC0">
        <w:rPr>
          <w:rFonts w:ascii="Cambria" w:hAnsi="Cambria"/>
          <w:bCs/>
          <w:i/>
          <w:lang w:val="en-IE"/>
        </w:rPr>
        <w:t xml:space="preserve"> replacing the Recommendation [13-04] and</w:t>
      </w:r>
      <w:r w:rsidR="00842AE5" w:rsidRPr="00E23DC0">
        <w:rPr>
          <w:rFonts w:ascii="Cambria" w:hAnsi="Cambria"/>
          <w:bCs/>
          <w:i/>
          <w:lang w:val="en-IE"/>
        </w:rPr>
        <w:t xml:space="preserve"> </w:t>
      </w:r>
      <w:r w:rsidR="001E5CEC" w:rsidRPr="00E23DC0">
        <w:rPr>
          <w:rFonts w:ascii="Cambria" w:hAnsi="Cambria"/>
          <w:bCs/>
          <w:i/>
          <w:lang w:val="en-IE"/>
        </w:rPr>
        <w:t>establishing a multi-annual recovery plan</w:t>
      </w:r>
      <w:r w:rsidRPr="00E23DC0">
        <w:rPr>
          <w:rFonts w:ascii="Cambria" w:hAnsi="Cambria"/>
          <w:bCs/>
          <w:i/>
          <w:lang w:val="en-IE"/>
        </w:rPr>
        <w:t xml:space="preserve"> for Mediterranean </w:t>
      </w:r>
      <w:r w:rsidR="001E5CEC" w:rsidRPr="00E23DC0">
        <w:rPr>
          <w:rFonts w:ascii="Cambria" w:hAnsi="Cambria"/>
          <w:bCs/>
          <w:i/>
          <w:lang w:val="en-IE"/>
        </w:rPr>
        <w:t>swordfish</w:t>
      </w:r>
    </w:p>
    <w:p w14:paraId="1FCAEE57" w14:textId="77777777" w:rsidR="0057473F" w:rsidRPr="00E23DC0" w:rsidRDefault="0057473F" w:rsidP="006D1DE6">
      <w:pPr>
        <w:tabs>
          <w:tab w:val="left" w:pos="1276"/>
          <w:tab w:val="left" w:pos="1418"/>
          <w:tab w:val="left" w:leader="dot" w:pos="8222"/>
          <w:tab w:val="right" w:pos="8647"/>
        </w:tabs>
        <w:jc w:val="both"/>
        <w:rPr>
          <w:rFonts w:ascii="Cambria" w:hAnsi="Cambria"/>
          <w:i/>
          <w:lang w:val="en-IE"/>
        </w:rPr>
      </w:pPr>
    </w:p>
    <w:p w14:paraId="35CBF266" w14:textId="202AA153" w:rsidR="0057473F" w:rsidRPr="00E23DC0" w:rsidRDefault="0057473F" w:rsidP="0057473F">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GB"/>
        </w:rPr>
        <w:t xml:space="preserve">(as complemented by </w:t>
      </w:r>
      <w:r w:rsidRPr="00E23DC0">
        <w:rPr>
          <w:rFonts w:ascii="Cambria" w:hAnsi="Cambria"/>
          <w:bCs/>
          <w:i/>
          <w:iCs/>
          <w:lang w:val="en-IE"/>
        </w:rPr>
        <w:t>[</w:t>
      </w:r>
      <w:r w:rsidR="00F71360" w:rsidRPr="00E23DC0">
        <w:rPr>
          <w:rFonts w:ascii="Cambria" w:hAnsi="Cambria"/>
          <w:bCs/>
          <w:i/>
          <w:iCs/>
          <w:lang w:val="en-IE"/>
        </w:rPr>
        <w:t xml:space="preserve">Rec. </w:t>
      </w:r>
      <w:r w:rsidRPr="00E23DC0">
        <w:rPr>
          <w:rFonts w:ascii="Cambria" w:hAnsi="Cambria"/>
          <w:bCs/>
          <w:i/>
          <w:iCs/>
          <w:lang w:val="en-IE"/>
        </w:rPr>
        <w:t>24-11] Recommendation by ICCAT for catch limits for Mediterranean swordfish</w:t>
      </w:r>
      <w:r w:rsidRPr="00E23DC0">
        <w:rPr>
          <w:rFonts w:ascii="Cambria" w:hAnsi="Cambria"/>
          <w:bCs/>
          <w:lang w:val="en-IE"/>
        </w:rPr>
        <w:t>)</w:t>
      </w:r>
    </w:p>
    <w:p w14:paraId="411C5D23" w14:textId="77777777" w:rsidR="00842AE5" w:rsidRPr="00E23DC0" w:rsidRDefault="00842AE5" w:rsidP="00820485">
      <w:pPr>
        <w:tabs>
          <w:tab w:val="left" w:pos="1276"/>
          <w:tab w:val="left" w:pos="1418"/>
          <w:tab w:val="left" w:leader="dot" w:pos="8222"/>
          <w:tab w:val="right" w:pos="8647"/>
        </w:tabs>
        <w:ind w:firstLine="426"/>
        <w:rPr>
          <w:rFonts w:ascii="Cambria" w:hAnsi="Cambria"/>
          <w:lang w:val="en-IE"/>
        </w:rPr>
      </w:pPr>
    </w:p>
    <w:p w14:paraId="782DD39D" w14:textId="7076A5B7" w:rsidR="00B421D7" w:rsidRPr="00E23DC0" w:rsidRDefault="00B421D7"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bCs/>
          <w:i/>
          <w:lang w:val="en-IE"/>
        </w:rPr>
        <w:t>C</w:t>
      </w:r>
      <w:r w:rsidRPr="00E23DC0">
        <w:rPr>
          <w:rFonts w:ascii="Cambria" w:hAnsi="Cambria"/>
          <w:b/>
          <w:i/>
          <w:lang w:val="en-GB"/>
        </w:rPr>
        <w:t>ompliance with quotas/catch limits</w:t>
      </w:r>
      <w:r w:rsidRPr="00E23DC0">
        <w:rPr>
          <w:rFonts w:ascii="Cambria" w:hAnsi="Cambria"/>
          <w:lang w:val="en-GB"/>
        </w:rPr>
        <w:t xml:space="preserve">: </w:t>
      </w:r>
      <w:r w:rsidR="00CC21EF" w:rsidRPr="00E23DC0">
        <w:rPr>
          <w:rFonts w:ascii="Cambria" w:hAnsi="Cambria"/>
          <w:lang w:val="en-GB"/>
        </w:rPr>
        <w:t>P</w:t>
      </w:r>
      <w:r w:rsidRPr="00E23DC0">
        <w:rPr>
          <w:rFonts w:ascii="Cambria" w:hAnsi="Cambria"/>
          <w:lang w:val="en-GB"/>
        </w:rPr>
        <w:t xml:space="preserve">lease see </w:t>
      </w:r>
      <w:r w:rsidR="006D1BF6" w:rsidRPr="00E23DC0">
        <w:rPr>
          <w:rFonts w:ascii="Cambria" w:hAnsi="Cambria"/>
          <w:lang w:val="en-GB"/>
        </w:rPr>
        <w:t>“</w:t>
      </w:r>
      <w:r w:rsidR="00530276" w:rsidRPr="00E23DC0">
        <w:rPr>
          <w:rFonts w:ascii="Cambria" w:hAnsi="Cambria"/>
          <w:lang w:val="en-GB"/>
        </w:rPr>
        <w:t>202</w:t>
      </w:r>
      <w:r w:rsidR="0057473F" w:rsidRPr="00E23DC0">
        <w:rPr>
          <w:rFonts w:ascii="Cambria" w:hAnsi="Cambria"/>
          <w:lang w:val="en-GB"/>
        </w:rPr>
        <w:t>4</w:t>
      </w:r>
      <w:r w:rsidR="00530276" w:rsidRPr="00E23DC0">
        <w:rPr>
          <w:rFonts w:ascii="Cambria" w:hAnsi="Cambria"/>
          <w:lang w:val="en-GB"/>
        </w:rPr>
        <w:t xml:space="preserve"> </w:t>
      </w:r>
      <w:r w:rsidR="006D1BF6" w:rsidRPr="00E23DC0">
        <w:rPr>
          <w:rFonts w:ascii="Cambria" w:hAnsi="Cambria"/>
          <w:lang w:val="en-GB"/>
        </w:rPr>
        <w:t>Compliance Tables</w:t>
      </w:r>
      <w:r w:rsidR="00530276" w:rsidRPr="00E23DC0">
        <w:rPr>
          <w:rFonts w:ascii="Cambria" w:hAnsi="Cambria"/>
          <w:lang w:val="en-GB"/>
        </w:rPr>
        <w:t xml:space="preserve"> received in 202</w:t>
      </w:r>
      <w:r w:rsidR="0057473F" w:rsidRPr="00E23DC0">
        <w:rPr>
          <w:rFonts w:ascii="Cambria" w:hAnsi="Cambria"/>
          <w:lang w:val="en-GB"/>
        </w:rPr>
        <w:t>5</w:t>
      </w:r>
      <w:r w:rsidR="006D1BF6" w:rsidRPr="00E23DC0">
        <w:rPr>
          <w:rFonts w:ascii="Cambria" w:hAnsi="Cambria"/>
          <w:lang w:val="en-GB"/>
        </w:rPr>
        <w:t>” [</w:t>
      </w:r>
      <w:r w:rsidRPr="00E23DC0">
        <w:rPr>
          <w:rFonts w:ascii="Cambria" w:hAnsi="Cambria"/>
          <w:lang w:val="en-GB"/>
        </w:rPr>
        <w:t>COC</w:t>
      </w:r>
      <w:r w:rsidR="00CC21EF" w:rsidRPr="00E23DC0">
        <w:rPr>
          <w:rFonts w:ascii="Cambria" w:hAnsi="Cambria"/>
          <w:lang w:val="en-GB"/>
        </w:rPr>
        <w:t>_</w:t>
      </w:r>
      <w:r w:rsidRPr="00E23DC0">
        <w:rPr>
          <w:rFonts w:ascii="Cambria" w:hAnsi="Cambria"/>
          <w:lang w:val="en-GB"/>
        </w:rPr>
        <w:t>304</w:t>
      </w:r>
      <w:r w:rsidR="008D723B" w:rsidRPr="00E23DC0">
        <w:rPr>
          <w:rFonts w:ascii="Cambria" w:hAnsi="Cambria"/>
          <w:lang w:val="en-GB"/>
        </w:rPr>
        <w:t>/</w:t>
      </w:r>
      <w:r w:rsidR="00CC21EF" w:rsidRPr="00E23DC0">
        <w:rPr>
          <w:rFonts w:ascii="Cambria" w:hAnsi="Cambria"/>
          <w:lang w:val="en-GB"/>
        </w:rPr>
        <w:t>20</w:t>
      </w:r>
      <w:r w:rsidR="00765D2A" w:rsidRPr="00E23DC0">
        <w:rPr>
          <w:rFonts w:ascii="Cambria" w:hAnsi="Cambria"/>
          <w:lang w:val="en-GB"/>
        </w:rPr>
        <w:t>2</w:t>
      </w:r>
      <w:r w:rsidR="0057473F" w:rsidRPr="00E23DC0">
        <w:rPr>
          <w:rFonts w:ascii="Cambria" w:hAnsi="Cambria"/>
          <w:lang w:val="en-GB"/>
        </w:rPr>
        <w:t>5</w:t>
      </w:r>
      <w:r w:rsidR="006D1BF6" w:rsidRPr="00E23DC0">
        <w:rPr>
          <w:rFonts w:ascii="Cambria" w:hAnsi="Cambria"/>
          <w:lang w:val="en-GB"/>
        </w:rPr>
        <w:t>]</w:t>
      </w:r>
      <w:r w:rsidRPr="00E23DC0">
        <w:rPr>
          <w:rFonts w:ascii="Cambria" w:hAnsi="Cambria"/>
          <w:lang w:val="en-GB"/>
        </w:rPr>
        <w:t>.</w:t>
      </w:r>
      <w:r w:rsidR="00EF5544" w:rsidRPr="00E23DC0">
        <w:rPr>
          <w:rFonts w:ascii="Cambria" w:hAnsi="Cambria"/>
          <w:lang w:val="en-GB"/>
        </w:rPr>
        <w:t xml:space="preserve"> </w:t>
      </w:r>
    </w:p>
    <w:p w14:paraId="111C2E51" w14:textId="77777777" w:rsidR="0062071E" w:rsidRPr="00E23DC0" w:rsidRDefault="0062071E" w:rsidP="00820485">
      <w:pPr>
        <w:tabs>
          <w:tab w:val="left" w:pos="1276"/>
          <w:tab w:val="left" w:pos="1418"/>
          <w:tab w:val="left" w:leader="dot" w:pos="8222"/>
          <w:tab w:val="right" w:pos="8647"/>
        </w:tabs>
        <w:jc w:val="both"/>
        <w:rPr>
          <w:rFonts w:ascii="Cambria" w:hAnsi="Cambria"/>
          <w:lang w:val="en-GB"/>
        </w:rPr>
      </w:pPr>
    </w:p>
    <w:p w14:paraId="13B17C5F" w14:textId="5DDC0CB1" w:rsidR="003E27FD" w:rsidRPr="00E23DC0" w:rsidRDefault="003E27FD"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
          <w:bCs/>
          <w:i/>
          <w:lang w:val="en-GB"/>
        </w:rPr>
        <w:t>ICCAT Record of Mediterranean Swordfish</w:t>
      </w:r>
      <w:r w:rsidR="001443C5" w:rsidRPr="00E23DC0">
        <w:rPr>
          <w:rFonts w:ascii="Cambria" w:hAnsi="Cambria"/>
          <w:b/>
          <w:bCs/>
          <w:i/>
          <w:lang w:val="en-GB"/>
        </w:rPr>
        <w:t xml:space="preserve"> </w:t>
      </w:r>
      <w:r w:rsidR="00CC21EF" w:rsidRPr="00E23DC0">
        <w:rPr>
          <w:rFonts w:ascii="Cambria" w:hAnsi="Cambria"/>
          <w:b/>
          <w:bCs/>
          <w:i/>
          <w:lang w:val="en-GB"/>
        </w:rPr>
        <w:t>V</w:t>
      </w:r>
      <w:r w:rsidR="001443C5" w:rsidRPr="00E23DC0">
        <w:rPr>
          <w:rFonts w:ascii="Cambria" w:hAnsi="Cambria"/>
          <w:b/>
          <w:bCs/>
          <w:i/>
          <w:lang w:val="en-GB"/>
        </w:rPr>
        <w:t>essels</w:t>
      </w:r>
      <w:r w:rsidRPr="00E23DC0">
        <w:rPr>
          <w:rFonts w:ascii="Cambria" w:hAnsi="Cambria"/>
          <w:b/>
          <w:bCs/>
          <w:i/>
          <w:lang w:val="en-GB"/>
        </w:rPr>
        <w:t xml:space="preserve">: </w:t>
      </w:r>
      <w:r w:rsidRPr="00E23DC0">
        <w:rPr>
          <w:rFonts w:ascii="Cambria" w:hAnsi="Cambria"/>
          <w:bCs/>
          <w:lang w:val="en-GB"/>
        </w:rPr>
        <w:t>Authorised lists</w:t>
      </w:r>
      <w:r w:rsidR="001443C5" w:rsidRPr="00E23DC0">
        <w:rPr>
          <w:rFonts w:ascii="Cambria" w:hAnsi="Cambria"/>
          <w:bCs/>
          <w:lang w:val="en-GB"/>
        </w:rPr>
        <w:t xml:space="preserve">, received from </w:t>
      </w:r>
      <w:r w:rsidR="009A5852" w:rsidRPr="00E23DC0">
        <w:rPr>
          <w:rFonts w:ascii="Cambria" w:hAnsi="Cambria"/>
          <w:bCs/>
          <w:lang w:val="en-GB"/>
        </w:rPr>
        <w:t xml:space="preserve">six </w:t>
      </w:r>
      <w:r w:rsidR="001443C5" w:rsidRPr="00E23DC0">
        <w:rPr>
          <w:rFonts w:ascii="Cambria" w:hAnsi="Cambria"/>
          <w:bCs/>
          <w:lang w:val="en-GB"/>
        </w:rPr>
        <w:t>CPCs</w:t>
      </w:r>
      <w:r w:rsidR="00DE646C" w:rsidRPr="00E23DC0">
        <w:rPr>
          <w:rFonts w:ascii="Cambria" w:hAnsi="Cambria"/>
          <w:bCs/>
          <w:lang w:val="en-GB"/>
        </w:rPr>
        <w:t xml:space="preserve"> (Algeria, Egypt, European Union, Morocco, Tunisia and Türkiye)</w:t>
      </w:r>
      <w:r w:rsidR="001443C5" w:rsidRPr="00E23DC0">
        <w:rPr>
          <w:rFonts w:ascii="Cambria" w:hAnsi="Cambria"/>
          <w:bCs/>
          <w:lang w:val="en-GB"/>
        </w:rPr>
        <w:t>, have been</w:t>
      </w:r>
      <w:r w:rsidRPr="00E23DC0">
        <w:rPr>
          <w:rFonts w:ascii="Cambria" w:hAnsi="Cambria"/>
          <w:bCs/>
          <w:lang w:val="en-GB"/>
        </w:rPr>
        <w:t xml:space="preserve"> published on the </w:t>
      </w:r>
      <w:hyperlink r:id="rId9" w:history="1">
        <w:r w:rsidRPr="00E23DC0">
          <w:rPr>
            <w:rStyle w:val="Hyperlink"/>
            <w:rFonts w:ascii="Cambria" w:hAnsi="Cambria"/>
            <w:bCs/>
            <w:u w:val="none"/>
            <w:lang w:val="en-GB"/>
          </w:rPr>
          <w:t>ICCAT website</w:t>
        </w:r>
      </w:hyperlink>
      <w:r w:rsidR="001443C5" w:rsidRPr="00E23DC0">
        <w:rPr>
          <w:rFonts w:ascii="Cambria" w:hAnsi="Cambria"/>
          <w:lang w:val="en-GB"/>
        </w:rPr>
        <w:t xml:space="preserve">. </w:t>
      </w:r>
      <w:r w:rsidRPr="00E23DC0">
        <w:rPr>
          <w:rFonts w:ascii="Cambria" w:hAnsi="Cambria"/>
          <w:bCs/>
          <w:lang w:val="en-GB"/>
        </w:rPr>
        <w:t xml:space="preserve">The list of vessels </w:t>
      </w:r>
      <w:r w:rsidR="00CE6BE0" w:rsidRPr="00E23DC0">
        <w:rPr>
          <w:rFonts w:ascii="Cambria" w:hAnsi="Cambria"/>
          <w:bCs/>
          <w:lang w:val="en-GB"/>
        </w:rPr>
        <w:t>having fished the previous year</w:t>
      </w:r>
      <w:r w:rsidRPr="00E23DC0">
        <w:rPr>
          <w:rFonts w:ascii="Cambria" w:hAnsi="Cambria"/>
          <w:bCs/>
          <w:lang w:val="en-GB"/>
        </w:rPr>
        <w:t xml:space="preserve"> is contained in </w:t>
      </w:r>
      <w:r w:rsidRPr="00E23DC0">
        <w:rPr>
          <w:rFonts w:ascii="Cambria" w:hAnsi="Cambria"/>
          <w:b/>
          <w:bCs/>
          <w:lang w:val="en-GB"/>
        </w:rPr>
        <w:t>Annex 5</w:t>
      </w:r>
      <w:r w:rsidRPr="00E23DC0">
        <w:rPr>
          <w:rFonts w:ascii="Cambria" w:hAnsi="Cambria"/>
          <w:bCs/>
          <w:lang w:val="en-GB"/>
        </w:rPr>
        <w:t>.</w:t>
      </w:r>
    </w:p>
    <w:p w14:paraId="2895BB62" w14:textId="77777777" w:rsidR="00D26C9B" w:rsidRPr="00E23DC0" w:rsidRDefault="00D26C9B" w:rsidP="00820485">
      <w:pPr>
        <w:tabs>
          <w:tab w:val="left" w:pos="1276"/>
          <w:tab w:val="left" w:pos="1418"/>
          <w:tab w:val="left" w:leader="dot" w:pos="8222"/>
          <w:tab w:val="right" w:pos="8647"/>
        </w:tabs>
        <w:jc w:val="both"/>
        <w:rPr>
          <w:rFonts w:ascii="Cambria" w:hAnsi="Cambria"/>
          <w:i/>
          <w:lang w:val="en-GB"/>
        </w:rPr>
      </w:pPr>
    </w:p>
    <w:p w14:paraId="3C84A8AE" w14:textId="08ED2B7C" w:rsidR="008E6992" w:rsidRPr="00E23DC0" w:rsidRDefault="00D26C9B" w:rsidP="008E6992">
      <w:pPr>
        <w:jc w:val="both"/>
        <w:rPr>
          <w:rFonts w:ascii="Cambria" w:hAnsi="Cambria"/>
          <w:bCs/>
          <w:lang w:val="en-GB"/>
        </w:rPr>
      </w:pPr>
      <w:r w:rsidRPr="00E23DC0">
        <w:rPr>
          <w:rFonts w:ascii="Cambria" w:hAnsi="Cambria"/>
          <w:b/>
          <w:bCs/>
          <w:i/>
          <w:lang w:val="en-IE"/>
        </w:rPr>
        <w:t xml:space="preserve">List of </w:t>
      </w:r>
      <w:r w:rsidR="00F953E1" w:rsidRPr="00E23DC0">
        <w:rPr>
          <w:rFonts w:ascii="Cambria" w:hAnsi="Cambria"/>
          <w:b/>
          <w:bCs/>
          <w:i/>
          <w:lang w:val="en-IE"/>
        </w:rPr>
        <w:t>A</w:t>
      </w:r>
      <w:r w:rsidRPr="00E23DC0">
        <w:rPr>
          <w:rFonts w:ascii="Cambria" w:hAnsi="Cambria"/>
          <w:b/>
          <w:bCs/>
          <w:i/>
          <w:lang w:val="en-IE"/>
        </w:rPr>
        <w:t xml:space="preserve">uthorised </w:t>
      </w:r>
      <w:r w:rsidR="00F953E1" w:rsidRPr="00E23DC0">
        <w:rPr>
          <w:rFonts w:ascii="Cambria" w:hAnsi="Cambria"/>
          <w:b/>
          <w:bCs/>
          <w:i/>
          <w:lang w:val="en-IE"/>
        </w:rPr>
        <w:t>V</w:t>
      </w:r>
      <w:r w:rsidRPr="00E23DC0">
        <w:rPr>
          <w:rFonts w:ascii="Cambria" w:hAnsi="Cambria"/>
          <w:b/>
          <w:bCs/>
          <w:i/>
          <w:lang w:val="en-IE"/>
        </w:rPr>
        <w:t xml:space="preserve">essels for </w:t>
      </w:r>
      <w:r w:rsidR="00F953E1" w:rsidRPr="00E23DC0">
        <w:rPr>
          <w:rFonts w:ascii="Cambria" w:hAnsi="Cambria"/>
          <w:b/>
          <w:bCs/>
          <w:i/>
          <w:lang w:val="en-IE"/>
        </w:rPr>
        <w:t>M</w:t>
      </w:r>
      <w:r w:rsidRPr="00E23DC0">
        <w:rPr>
          <w:rFonts w:ascii="Cambria" w:hAnsi="Cambria"/>
          <w:b/>
          <w:bCs/>
          <w:i/>
          <w:lang w:val="en-IE"/>
        </w:rPr>
        <w:t>editerranean Albacore</w:t>
      </w:r>
      <w:r w:rsidRPr="00E23DC0">
        <w:rPr>
          <w:rFonts w:ascii="Cambria" w:hAnsi="Cambria"/>
          <w:i/>
          <w:lang w:val="en-GB"/>
        </w:rPr>
        <w:t>:</w:t>
      </w:r>
      <w:r w:rsidRPr="00E23DC0">
        <w:rPr>
          <w:rFonts w:ascii="Cambria" w:hAnsi="Cambria"/>
          <w:lang w:val="en-GB"/>
        </w:rPr>
        <w:t xml:space="preserve"> </w:t>
      </w:r>
      <w:r w:rsidR="008B65E8" w:rsidRPr="00E23DC0">
        <w:rPr>
          <w:rFonts w:ascii="Cambria" w:hAnsi="Cambria"/>
          <w:lang w:val="en-GB"/>
        </w:rPr>
        <w:t>At the time of writing, four</w:t>
      </w:r>
      <w:r w:rsidRPr="00E23DC0">
        <w:rPr>
          <w:rFonts w:ascii="Cambria" w:hAnsi="Cambria"/>
          <w:lang w:val="en-GB"/>
        </w:rPr>
        <w:t xml:space="preserve"> CPCs (</w:t>
      </w:r>
      <w:r w:rsidR="008B65E8" w:rsidRPr="00E23DC0">
        <w:rPr>
          <w:rFonts w:ascii="Cambria" w:hAnsi="Cambria"/>
          <w:lang w:val="en-GB"/>
        </w:rPr>
        <w:t xml:space="preserve">Egypt, </w:t>
      </w:r>
      <w:r w:rsidRPr="00E23DC0">
        <w:rPr>
          <w:rFonts w:ascii="Cambria" w:hAnsi="Cambria"/>
          <w:lang w:val="en-GB"/>
        </w:rPr>
        <w:t>European Union</w:t>
      </w:r>
      <w:r w:rsidR="008B65E8" w:rsidRPr="00E23DC0">
        <w:rPr>
          <w:rFonts w:ascii="Cambria" w:hAnsi="Cambria"/>
          <w:lang w:val="en-GB"/>
        </w:rPr>
        <w:t>, Morocco</w:t>
      </w:r>
      <w:r w:rsidRPr="00E23DC0">
        <w:rPr>
          <w:rFonts w:ascii="Cambria" w:hAnsi="Cambria"/>
          <w:lang w:val="en-GB"/>
        </w:rPr>
        <w:t xml:space="preserve"> and </w:t>
      </w:r>
      <w:r w:rsidR="001A1732" w:rsidRPr="00E23DC0">
        <w:rPr>
          <w:rFonts w:ascii="Cambria" w:hAnsi="Cambria"/>
          <w:lang w:val="en-GB"/>
        </w:rPr>
        <w:t>Türkiye</w:t>
      </w:r>
      <w:r w:rsidRPr="00E23DC0">
        <w:rPr>
          <w:rFonts w:ascii="Cambria" w:hAnsi="Cambria"/>
          <w:lang w:val="en-GB"/>
        </w:rPr>
        <w:t>)</w:t>
      </w:r>
      <w:r w:rsidR="008B65E8" w:rsidRPr="00E23DC0">
        <w:rPr>
          <w:rFonts w:ascii="Cambria" w:hAnsi="Cambria"/>
          <w:lang w:val="en-GB"/>
        </w:rPr>
        <w:t xml:space="preserve"> had</w:t>
      </w:r>
      <w:r w:rsidRPr="00E23DC0">
        <w:rPr>
          <w:rFonts w:ascii="Cambria" w:hAnsi="Cambria"/>
          <w:lang w:val="en-GB"/>
        </w:rPr>
        <w:t xml:space="preserve"> submitted lists of authorised vessels in accordance with this Recommendation. </w:t>
      </w:r>
    </w:p>
    <w:p w14:paraId="4847F19A" w14:textId="77777777" w:rsidR="008E6992" w:rsidRPr="00E23DC0" w:rsidRDefault="008E6992" w:rsidP="008E6992">
      <w:pPr>
        <w:jc w:val="both"/>
        <w:rPr>
          <w:rFonts w:ascii="Cambria" w:hAnsi="Cambria"/>
          <w:lang w:val="en-GB"/>
        </w:rPr>
      </w:pPr>
    </w:p>
    <w:p w14:paraId="58CC16DB" w14:textId="7EA59158" w:rsidR="00D26C9B" w:rsidRPr="00E23DC0" w:rsidRDefault="00D26C9B" w:rsidP="00820485">
      <w:pPr>
        <w:tabs>
          <w:tab w:val="left" w:pos="1276"/>
          <w:tab w:val="left" w:pos="1418"/>
          <w:tab w:val="left" w:leader="dot" w:pos="8222"/>
          <w:tab w:val="right" w:pos="8647"/>
        </w:tabs>
        <w:jc w:val="both"/>
        <w:rPr>
          <w:rStyle w:val="Hyperlink"/>
          <w:rFonts w:ascii="Cambria" w:hAnsi="Cambria"/>
          <w:bCs/>
          <w:u w:val="none"/>
          <w:lang w:val="en-IE"/>
        </w:rPr>
      </w:pPr>
      <w:r w:rsidRPr="00E23DC0">
        <w:rPr>
          <w:rFonts w:ascii="Cambria" w:hAnsi="Cambria"/>
          <w:lang w:val="en-GB"/>
        </w:rPr>
        <w:t>This list is published on</w:t>
      </w:r>
      <w:r w:rsidR="00525ECE" w:rsidRPr="00E23DC0">
        <w:rPr>
          <w:rFonts w:ascii="Cambria" w:hAnsi="Cambria"/>
          <w:lang w:val="en-GB"/>
        </w:rPr>
        <w:t xml:space="preserve"> the </w:t>
      </w:r>
      <w:hyperlink r:id="rId10" w:history="1">
        <w:r w:rsidR="00525ECE" w:rsidRPr="00E23DC0">
          <w:rPr>
            <w:rStyle w:val="Hyperlink"/>
            <w:rFonts w:ascii="Cambria" w:hAnsi="Cambria"/>
            <w:u w:val="none"/>
            <w:lang w:val="en-GB"/>
          </w:rPr>
          <w:t>ICCAT website</w:t>
        </w:r>
      </w:hyperlink>
      <w:r w:rsidR="00525ECE" w:rsidRPr="00E23DC0">
        <w:rPr>
          <w:rFonts w:ascii="Cambria" w:hAnsi="Cambria"/>
          <w:lang w:val="en-GB"/>
        </w:rPr>
        <w:t>.</w:t>
      </w:r>
    </w:p>
    <w:p w14:paraId="75457EFE" w14:textId="77777777" w:rsidR="00F953E1" w:rsidRPr="00E23DC0" w:rsidRDefault="00F953E1" w:rsidP="00820485">
      <w:pPr>
        <w:tabs>
          <w:tab w:val="left" w:pos="1276"/>
          <w:tab w:val="left" w:pos="1418"/>
          <w:tab w:val="left" w:leader="dot" w:pos="8222"/>
          <w:tab w:val="right" w:pos="8647"/>
        </w:tabs>
        <w:jc w:val="both"/>
        <w:rPr>
          <w:rStyle w:val="Hyperlink"/>
          <w:rFonts w:ascii="Cambria" w:hAnsi="Cambria"/>
          <w:bCs/>
          <w:u w:val="none"/>
          <w:lang w:val="en-IE"/>
        </w:rPr>
      </w:pPr>
    </w:p>
    <w:p w14:paraId="7B5C1413" w14:textId="198B1258" w:rsidR="001443C5" w:rsidRPr="00E23DC0" w:rsidRDefault="001443C5"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
          <w:i/>
          <w:iCs/>
          <w:lang w:val="en-GB"/>
        </w:rPr>
        <w:t>ICCAT Record of Authorised Ports</w:t>
      </w:r>
      <w:r w:rsidRPr="00E23DC0">
        <w:rPr>
          <w:rFonts w:ascii="Cambria" w:hAnsi="Cambria"/>
          <w:b/>
          <w:lang w:val="en-GB"/>
        </w:rPr>
        <w:t xml:space="preserve">: </w:t>
      </w:r>
      <w:r w:rsidRPr="00E23DC0">
        <w:rPr>
          <w:rFonts w:ascii="Cambria" w:hAnsi="Cambria"/>
          <w:bCs/>
          <w:lang w:val="en-GB"/>
        </w:rPr>
        <w:t xml:space="preserve">A total of </w:t>
      </w:r>
      <w:r w:rsidR="00D74EF9" w:rsidRPr="00E23DC0">
        <w:rPr>
          <w:rFonts w:ascii="Cambria" w:hAnsi="Cambria"/>
          <w:bCs/>
          <w:lang w:val="en-GB"/>
        </w:rPr>
        <w:t>894</w:t>
      </w:r>
      <w:r w:rsidRPr="00E23DC0">
        <w:rPr>
          <w:rFonts w:ascii="Cambria" w:hAnsi="Cambria"/>
          <w:bCs/>
          <w:lang w:val="en-GB"/>
        </w:rPr>
        <w:t xml:space="preserve"> ports, from a total of </w:t>
      </w:r>
      <w:r w:rsidR="009A5852" w:rsidRPr="00E23DC0">
        <w:rPr>
          <w:rFonts w:ascii="Cambria" w:hAnsi="Cambria"/>
          <w:bCs/>
          <w:lang w:val="en-GB"/>
        </w:rPr>
        <w:t xml:space="preserve">seven </w:t>
      </w:r>
      <w:r w:rsidRPr="00E23DC0">
        <w:rPr>
          <w:rFonts w:ascii="Cambria" w:hAnsi="Cambria"/>
          <w:bCs/>
          <w:lang w:val="en-GB"/>
        </w:rPr>
        <w:t xml:space="preserve">CPCs </w:t>
      </w:r>
      <w:hyperlink r:id="rId11" w:history="1">
        <w:r w:rsidRPr="00E23DC0">
          <w:rPr>
            <w:rStyle w:val="Hyperlink"/>
            <w:rFonts w:ascii="Cambria" w:hAnsi="Cambria"/>
            <w:bCs/>
            <w:color w:val="auto"/>
            <w:u w:val="none"/>
            <w:lang w:val="en-GB"/>
          </w:rPr>
          <w:t>are published</w:t>
        </w:r>
      </w:hyperlink>
      <w:r w:rsidR="00525ECE" w:rsidRPr="00E23DC0">
        <w:rPr>
          <w:rStyle w:val="Hyperlink"/>
          <w:rFonts w:ascii="Cambria" w:hAnsi="Cambria"/>
          <w:bCs/>
          <w:color w:val="auto"/>
          <w:u w:val="none"/>
          <w:lang w:val="en-GB"/>
        </w:rPr>
        <w:t xml:space="preserve"> on the</w:t>
      </w:r>
      <w:r w:rsidR="00525ECE" w:rsidRPr="00E23DC0">
        <w:rPr>
          <w:rStyle w:val="Hyperlink"/>
          <w:rFonts w:ascii="Cambria" w:hAnsi="Cambria"/>
          <w:bCs/>
          <w:u w:val="none"/>
          <w:lang w:val="en-GB"/>
        </w:rPr>
        <w:t xml:space="preserve"> ICCAT website</w:t>
      </w:r>
      <w:r w:rsidR="00B14F5F" w:rsidRPr="00E23DC0">
        <w:rPr>
          <w:rFonts w:ascii="Cambria" w:hAnsi="Cambria"/>
          <w:bCs/>
          <w:lang w:val="en-GB"/>
        </w:rPr>
        <w:t>.</w:t>
      </w:r>
      <w:r w:rsidRPr="00E23DC0">
        <w:rPr>
          <w:rFonts w:ascii="Cambria" w:hAnsi="Cambria"/>
          <w:bCs/>
          <w:lang w:val="en-GB"/>
        </w:rPr>
        <w:t xml:space="preserve"> </w:t>
      </w:r>
      <w:r w:rsidR="00D74EF9" w:rsidRPr="00E23DC0">
        <w:rPr>
          <w:rFonts w:ascii="Cambria" w:hAnsi="Cambria"/>
          <w:lang w:val="en-GB"/>
        </w:rPr>
        <w:t xml:space="preserve">Algeria, </w:t>
      </w:r>
      <w:r w:rsidR="00EE6D82" w:rsidRPr="00E23DC0">
        <w:rPr>
          <w:rFonts w:ascii="Cambria" w:hAnsi="Cambria"/>
          <w:lang w:val="en-GB"/>
        </w:rPr>
        <w:t xml:space="preserve">Egypt, </w:t>
      </w:r>
      <w:r w:rsidR="00D74EF9" w:rsidRPr="00E23DC0">
        <w:rPr>
          <w:rFonts w:ascii="Cambria" w:hAnsi="Cambria"/>
          <w:lang w:val="en-GB"/>
        </w:rPr>
        <w:t>European Union, Libya, Morocco, Tunisia</w:t>
      </w:r>
      <w:r w:rsidR="00D74EF9" w:rsidRPr="00E23DC0">
        <w:rPr>
          <w:rFonts w:ascii="Cambria" w:hAnsi="Cambria"/>
          <w:bCs/>
          <w:lang w:val="en-GB"/>
        </w:rPr>
        <w:t xml:space="preserve"> and</w:t>
      </w:r>
      <w:r w:rsidR="00D74EF9" w:rsidRPr="00E23DC0">
        <w:rPr>
          <w:rFonts w:ascii="Cambria" w:hAnsi="Cambria"/>
          <w:lang w:val="en-GB"/>
        </w:rPr>
        <w:t xml:space="preserve"> Türkiye</w:t>
      </w:r>
      <w:r w:rsidR="00BA246A" w:rsidRPr="00E23DC0">
        <w:rPr>
          <w:rFonts w:ascii="Cambria" w:hAnsi="Cambria"/>
          <w:bCs/>
          <w:lang w:val="en-GB"/>
        </w:rPr>
        <w:t>.</w:t>
      </w:r>
      <w:r w:rsidR="00A82A9B" w:rsidRPr="00E23DC0">
        <w:rPr>
          <w:rFonts w:ascii="Cambria" w:hAnsi="Cambria"/>
          <w:bCs/>
          <w:lang w:val="en-GB"/>
        </w:rPr>
        <w:t xml:space="preserve"> </w:t>
      </w:r>
    </w:p>
    <w:p w14:paraId="1AFD0E89" w14:textId="77777777" w:rsidR="00B421D7" w:rsidRPr="00E23DC0" w:rsidRDefault="00B421D7" w:rsidP="00820485">
      <w:pPr>
        <w:tabs>
          <w:tab w:val="left" w:pos="1276"/>
          <w:tab w:val="left" w:pos="1418"/>
          <w:tab w:val="left" w:leader="dot" w:pos="8222"/>
          <w:tab w:val="right" w:pos="8647"/>
        </w:tabs>
        <w:ind w:firstLine="426"/>
        <w:rPr>
          <w:rFonts w:ascii="Cambria" w:hAnsi="Cambria"/>
          <w:b/>
          <w:lang w:val="en-GB"/>
        </w:rPr>
      </w:pPr>
    </w:p>
    <w:p w14:paraId="35098901" w14:textId="05888704" w:rsidR="0058307A" w:rsidRPr="00E23DC0" w:rsidRDefault="003F475D"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
          <w:i/>
          <w:lang w:val="en-GB"/>
        </w:rPr>
        <w:t>Inspection agencies</w:t>
      </w:r>
      <w:r w:rsidR="00FD7EC7" w:rsidRPr="00E23DC0">
        <w:rPr>
          <w:rFonts w:ascii="Cambria" w:hAnsi="Cambria"/>
          <w:b/>
          <w:i/>
          <w:lang w:val="en-GB"/>
        </w:rPr>
        <w:t>, inspectors</w:t>
      </w:r>
      <w:r w:rsidRPr="00E23DC0">
        <w:rPr>
          <w:rFonts w:ascii="Cambria" w:hAnsi="Cambria"/>
          <w:b/>
          <w:i/>
          <w:lang w:val="en-GB"/>
        </w:rPr>
        <w:t xml:space="preserve"> and ships: </w:t>
      </w:r>
      <w:r w:rsidRPr="00E23DC0">
        <w:rPr>
          <w:rFonts w:ascii="Cambria" w:hAnsi="Cambria"/>
          <w:lang w:val="en-GB"/>
        </w:rPr>
        <w:t xml:space="preserve">Information has been received from </w:t>
      </w:r>
      <w:r w:rsidR="00F0381D" w:rsidRPr="00E23DC0">
        <w:rPr>
          <w:rFonts w:ascii="Cambria" w:hAnsi="Cambria"/>
          <w:lang w:val="en-GB"/>
        </w:rPr>
        <w:t xml:space="preserve">Algeria, </w:t>
      </w:r>
      <w:r w:rsidR="006D1BF6" w:rsidRPr="00E23DC0">
        <w:rPr>
          <w:rFonts w:ascii="Cambria" w:hAnsi="Cambria"/>
          <w:lang w:val="en-IE"/>
        </w:rPr>
        <w:t>European Union</w:t>
      </w:r>
      <w:r w:rsidRPr="00E23DC0">
        <w:rPr>
          <w:rFonts w:ascii="Cambria" w:hAnsi="Cambria"/>
          <w:lang w:val="en-GB"/>
        </w:rPr>
        <w:t>, Tunisia</w:t>
      </w:r>
      <w:r w:rsidR="00CE5E5E" w:rsidRPr="00E23DC0">
        <w:rPr>
          <w:rFonts w:ascii="Cambria" w:hAnsi="Cambria"/>
          <w:lang w:val="en-GB"/>
        </w:rPr>
        <w:t xml:space="preserve"> </w:t>
      </w:r>
      <w:r w:rsidRPr="00E23DC0">
        <w:rPr>
          <w:rFonts w:ascii="Cambria" w:hAnsi="Cambria"/>
          <w:lang w:val="en-GB"/>
        </w:rPr>
        <w:t xml:space="preserve">and </w:t>
      </w:r>
      <w:r w:rsidR="001A1732" w:rsidRPr="00E23DC0">
        <w:rPr>
          <w:rFonts w:ascii="Cambria" w:hAnsi="Cambria"/>
          <w:lang w:val="en-GB"/>
        </w:rPr>
        <w:t>Türkiye</w:t>
      </w:r>
      <w:r w:rsidR="00FD7EC7" w:rsidRPr="00E23DC0">
        <w:rPr>
          <w:rFonts w:ascii="Cambria" w:hAnsi="Cambria"/>
          <w:lang w:val="en-GB"/>
        </w:rPr>
        <w:t>. Lists of agencies</w:t>
      </w:r>
      <w:r w:rsidR="00A640ED" w:rsidRPr="00E23DC0">
        <w:rPr>
          <w:rFonts w:ascii="Cambria" w:hAnsi="Cambria"/>
          <w:lang w:val="en-GB"/>
        </w:rPr>
        <w:t xml:space="preserve">, </w:t>
      </w:r>
      <w:r w:rsidR="00621568" w:rsidRPr="00E23DC0">
        <w:rPr>
          <w:rFonts w:ascii="Cambria" w:hAnsi="Cambria"/>
          <w:lang w:val="en-GB"/>
        </w:rPr>
        <w:t>means</w:t>
      </w:r>
      <w:r w:rsidR="00FD7EC7" w:rsidRPr="00E23DC0">
        <w:rPr>
          <w:rFonts w:ascii="Cambria" w:hAnsi="Cambria"/>
          <w:lang w:val="en-GB"/>
        </w:rPr>
        <w:t xml:space="preserve"> and inspectors</w:t>
      </w:r>
      <w:r w:rsidR="00C77C42" w:rsidRPr="00E23DC0">
        <w:rPr>
          <w:rFonts w:ascii="Cambria" w:hAnsi="Cambria"/>
          <w:lang w:val="en-GB"/>
        </w:rPr>
        <w:t xml:space="preserve"> </w:t>
      </w:r>
      <w:r w:rsidR="00967EF8" w:rsidRPr="00E23DC0">
        <w:rPr>
          <w:rFonts w:ascii="Cambria" w:hAnsi="Cambria"/>
          <w:lang w:val="en-GB"/>
        </w:rPr>
        <w:t>a</w:t>
      </w:r>
      <w:r w:rsidR="001F171B" w:rsidRPr="00E23DC0">
        <w:rPr>
          <w:rFonts w:ascii="Cambria" w:hAnsi="Cambria"/>
          <w:lang w:val="en-GB"/>
        </w:rPr>
        <w:t xml:space="preserve">re </w:t>
      </w:r>
      <w:r w:rsidR="00967EF8" w:rsidRPr="00E23DC0">
        <w:rPr>
          <w:rFonts w:ascii="Cambria" w:hAnsi="Cambria"/>
          <w:lang w:val="en-GB"/>
        </w:rPr>
        <w:t xml:space="preserve">reported in </w:t>
      </w:r>
      <w:r w:rsidR="00FD7EC7" w:rsidRPr="00E23DC0">
        <w:rPr>
          <w:rFonts w:ascii="Cambria" w:hAnsi="Cambria"/>
          <w:b/>
          <w:lang w:val="en-GB"/>
        </w:rPr>
        <w:t>Annex 4</w:t>
      </w:r>
      <w:r w:rsidR="00FD7EC7" w:rsidRPr="00E23DC0">
        <w:rPr>
          <w:rFonts w:ascii="Cambria" w:hAnsi="Cambria"/>
          <w:lang w:val="en-GB"/>
        </w:rPr>
        <w:t xml:space="preserve">. A list of inspection vessels has been published on the ICCAT website. </w:t>
      </w:r>
      <w:r w:rsidR="009648BA" w:rsidRPr="00E23DC0">
        <w:rPr>
          <w:rFonts w:ascii="Cambria" w:hAnsi="Cambria"/>
          <w:lang w:val="en-GB"/>
        </w:rPr>
        <w:t>A summary of the i</w:t>
      </w:r>
      <w:r w:rsidRPr="00E23DC0">
        <w:rPr>
          <w:rFonts w:ascii="Cambria" w:hAnsi="Cambria"/>
          <w:lang w:val="en-GB"/>
        </w:rPr>
        <w:t>nspection reports received ha</w:t>
      </w:r>
      <w:r w:rsidR="009648BA" w:rsidRPr="00E23DC0">
        <w:rPr>
          <w:rFonts w:ascii="Cambria" w:hAnsi="Cambria"/>
          <w:lang w:val="en-GB"/>
        </w:rPr>
        <w:t>s</w:t>
      </w:r>
      <w:r w:rsidRPr="00E23DC0">
        <w:rPr>
          <w:rFonts w:ascii="Cambria" w:hAnsi="Cambria"/>
          <w:lang w:val="en-GB"/>
        </w:rPr>
        <w:t xml:space="preserve"> been included in </w:t>
      </w:r>
      <w:r w:rsidRPr="00E23DC0">
        <w:rPr>
          <w:rFonts w:ascii="Cambria" w:hAnsi="Cambria"/>
          <w:b/>
          <w:lang w:val="en-GB"/>
        </w:rPr>
        <w:t>Table</w:t>
      </w:r>
      <w:r w:rsidR="00F77BED" w:rsidRPr="00E23DC0">
        <w:rPr>
          <w:rFonts w:ascii="Cambria" w:hAnsi="Cambria"/>
          <w:b/>
          <w:lang w:val="en-GB"/>
        </w:rPr>
        <w:t> </w:t>
      </w:r>
      <w:r w:rsidR="009754DC" w:rsidRPr="00E23DC0">
        <w:rPr>
          <w:rFonts w:ascii="Cambria" w:hAnsi="Cambria"/>
          <w:b/>
          <w:lang w:val="en-GB"/>
        </w:rPr>
        <w:t>2</w:t>
      </w:r>
      <w:r w:rsidR="001F171B" w:rsidRPr="00E23DC0">
        <w:rPr>
          <w:rFonts w:ascii="Cambria" w:hAnsi="Cambria"/>
          <w:bCs/>
          <w:lang w:val="en-GB"/>
        </w:rPr>
        <w:t xml:space="preserve">. A summary of reports with infringements, as well as their responses where available, are contained in </w:t>
      </w:r>
      <w:r w:rsidR="001F171B" w:rsidRPr="00E23DC0">
        <w:rPr>
          <w:rFonts w:ascii="Cambria" w:hAnsi="Cambria"/>
          <w:b/>
          <w:lang w:val="en-GB"/>
        </w:rPr>
        <w:t>Appendix 4</w:t>
      </w:r>
      <w:r w:rsidR="001F171B" w:rsidRPr="00E23DC0">
        <w:rPr>
          <w:rFonts w:ascii="Cambria" w:hAnsi="Cambria"/>
          <w:bCs/>
          <w:lang w:val="en-GB"/>
        </w:rPr>
        <w:t xml:space="preserve"> and copies of reports with infringements are included in </w:t>
      </w:r>
      <w:r w:rsidR="001F171B" w:rsidRPr="00E23DC0">
        <w:rPr>
          <w:rFonts w:ascii="Cambria" w:hAnsi="Cambria"/>
          <w:b/>
          <w:lang w:val="en-GB"/>
        </w:rPr>
        <w:t>Annex 3.</w:t>
      </w:r>
    </w:p>
    <w:p w14:paraId="5C568F75" w14:textId="77777777" w:rsidR="0062071E" w:rsidRPr="00E23DC0" w:rsidRDefault="0062071E" w:rsidP="00820485">
      <w:pPr>
        <w:tabs>
          <w:tab w:val="left" w:pos="1276"/>
          <w:tab w:val="left" w:pos="1418"/>
          <w:tab w:val="left" w:leader="dot" w:pos="8222"/>
          <w:tab w:val="right" w:pos="8647"/>
        </w:tabs>
        <w:ind w:firstLine="426"/>
        <w:jc w:val="both"/>
        <w:rPr>
          <w:rFonts w:ascii="Cambria" w:hAnsi="Cambria"/>
          <w:lang w:val="en-GB"/>
        </w:rPr>
      </w:pPr>
    </w:p>
    <w:p w14:paraId="7FCA59D6" w14:textId="1E7BB95B" w:rsidR="00073703" w:rsidRPr="00E23DC0" w:rsidRDefault="00073703" w:rsidP="00820485">
      <w:pPr>
        <w:tabs>
          <w:tab w:val="left" w:pos="1276"/>
          <w:tab w:val="left" w:pos="1418"/>
          <w:tab w:val="left" w:leader="dot" w:pos="8222"/>
          <w:tab w:val="right" w:pos="8647"/>
        </w:tabs>
        <w:jc w:val="both"/>
        <w:rPr>
          <w:rFonts w:ascii="Cambria" w:hAnsi="Cambria"/>
          <w:b/>
          <w:lang w:val="en-IE"/>
        </w:rPr>
      </w:pPr>
      <w:r w:rsidRPr="00E23DC0">
        <w:rPr>
          <w:rFonts w:ascii="Cambria" w:hAnsi="Cambria"/>
          <w:b/>
          <w:i/>
          <w:lang w:val="en-GB"/>
        </w:rPr>
        <w:t>SWO-MD fishing plans</w:t>
      </w:r>
      <w:r w:rsidRPr="00E23DC0">
        <w:rPr>
          <w:rFonts w:ascii="Cambria" w:hAnsi="Cambria"/>
          <w:lang w:val="en-GB"/>
        </w:rPr>
        <w:t xml:space="preserve">: </w:t>
      </w:r>
      <w:r w:rsidRPr="00E23DC0">
        <w:rPr>
          <w:rFonts w:ascii="Cambria" w:hAnsi="Cambria"/>
          <w:lang w:val="en-IE"/>
        </w:rPr>
        <w:t>Plans were received in 20</w:t>
      </w:r>
      <w:r w:rsidR="00CE5E5E" w:rsidRPr="00E23DC0">
        <w:rPr>
          <w:rFonts w:ascii="Cambria" w:hAnsi="Cambria"/>
          <w:lang w:val="en-IE"/>
        </w:rPr>
        <w:t>2</w:t>
      </w:r>
      <w:r w:rsidR="00042CA2" w:rsidRPr="00E23DC0">
        <w:rPr>
          <w:rFonts w:ascii="Cambria" w:hAnsi="Cambria"/>
          <w:lang w:val="en-IE"/>
        </w:rPr>
        <w:t>5</w:t>
      </w:r>
      <w:r w:rsidRPr="00E23DC0">
        <w:rPr>
          <w:rFonts w:ascii="Cambria" w:hAnsi="Cambria"/>
          <w:lang w:val="en-IE"/>
        </w:rPr>
        <w:t xml:space="preserve"> from the following CPCs: Algeria, </w:t>
      </w:r>
      <w:r w:rsidR="004955CB" w:rsidRPr="00E23DC0">
        <w:rPr>
          <w:rFonts w:ascii="Cambria" w:hAnsi="Cambria"/>
          <w:lang w:val="en-IE"/>
        </w:rPr>
        <w:t xml:space="preserve">Egypt, </w:t>
      </w:r>
      <w:r w:rsidRPr="00E23DC0">
        <w:rPr>
          <w:rFonts w:ascii="Cambria" w:hAnsi="Cambria"/>
          <w:lang w:val="en-IE"/>
        </w:rPr>
        <w:t>European Union,</w:t>
      </w:r>
      <w:r w:rsidR="00C77C42" w:rsidRPr="00E23DC0">
        <w:rPr>
          <w:rFonts w:ascii="Cambria" w:hAnsi="Cambria"/>
          <w:lang w:val="en-IE"/>
        </w:rPr>
        <w:t xml:space="preserve"> </w:t>
      </w:r>
      <w:r w:rsidRPr="00E23DC0">
        <w:rPr>
          <w:rFonts w:ascii="Cambria" w:hAnsi="Cambria"/>
          <w:lang w:val="en-IE"/>
        </w:rPr>
        <w:t xml:space="preserve">Morocco, Tunisia and </w:t>
      </w:r>
      <w:r w:rsidR="001A1732" w:rsidRPr="00E23DC0">
        <w:rPr>
          <w:rFonts w:ascii="Cambria" w:hAnsi="Cambria"/>
          <w:lang w:val="en-IE"/>
        </w:rPr>
        <w:t>Türkiye</w:t>
      </w:r>
      <w:r w:rsidRPr="00E23DC0">
        <w:rPr>
          <w:rFonts w:ascii="Cambria" w:hAnsi="Cambria"/>
          <w:lang w:val="en-IE"/>
        </w:rPr>
        <w:t xml:space="preserve">. These plans were </w:t>
      </w:r>
      <w:r w:rsidR="00B86002" w:rsidRPr="00E23DC0">
        <w:rPr>
          <w:rFonts w:ascii="Cambria" w:hAnsi="Cambria"/>
          <w:lang w:val="en-IE"/>
        </w:rPr>
        <w:t>circulated to CPCs</w:t>
      </w:r>
      <w:r w:rsidR="00E123EF" w:rsidRPr="00E23DC0">
        <w:rPr>
          <w:rFonts w:ascii="Cambria" w:hAnsi="Cambria"/>
          <w:lang w:val="en-IE"/>
        </w:rPr>
        <w:t xml:space="preserve"> and </w:t>
      </w:r>
      <w:r w:rsidRPr="00E23DC0">
        <w:rPr>
          <w:rFonts w:ascii="Cambria" w:hAnsi="Cambria"/>
          <w:lang w:val="en-IE"/>
        </w:rPr>
        <w:t xml:space="preserve">have been made available as </w:t>
      </w:r>
      <w:r w:rsidR="006D1BF6" w:rsidRPr="00E23DC0">
        <w:rPr>
          <w:rFonts w:ascii="Cambria" w:hAnsi="Cambria"/>
          <w:lang w:val="en-IE"/>
        </w:rPr>
        <w:t>“Mediterranean swordfish fishing plans submitted in 202</w:t>
      </w:r>
      <w:r w:rsidR="00042CA2" w:rsidRPr="00E23DC0">
        <w:rPr>
          <w:rFonts w:ascii="Cambria" w:hAnsi="Cambria"/>
          <w:lang w:val="en-IE"/>
        </w:rPr>
        <w:t>5</w:t>
      </w:r>
      <w:r w:rsidR="006D1BF6" w:rsidRPr="00E23DC0">
        <w:rPr>
          <w:rFonts w:ascii="Cambria" w:hAnsi="Cambria"/>
          <w:lang w:val="en-IE"/>
        </w:rPr>
        <w:t xml:space="preserve"> (</w:t>
      </w:r>
      <w:r w:rsidR="006D1BF6" w:rsidRPr="00E23DC0">
        <w:rPr>
          <w:rFonts w:ascii="Cambria" w:hAnsi="Cambria"/>
          <w:lang w:val="en-GB"/>
        </w:rPr>
        <w:t>Rec. 16-05)”</w:t>
      </w:r>
      <w:r w:rsidR="006D1BF6" w:rsidRPr="00E23DC0">
        <w:rPr>
          <w:rFonts w:ascii="Cambria" w:hAnsi="Cambria"/>
          <w:b/>
          <w:bCs/>
          <w:lang w:val="en-GB"/>
        </w:rPr>
        <w:t xml:space="preserve"> </w:t>
      </w:r>
      <w:r w:rsidR="006D1BF6" w:rsidRPr="00E23DC0">
        <w:rPr>
          <w:rFonts w:ascii="Cambria" w:hAnsi="Cambria"/>
          <w:lang w:val="en-GB"/>
        </w:rPr>
        <w:t>[</w:t>
      </w:r>
      <w:r w:rsidRPr="00E23DC0">
        <w:rPr>
          <w:rFonts w:ascii="Cambria" w:hAnsi="Cambria"/>
          <w:lang w:val="en-IE"/>
        </w:rPr>
        <w:t>PA4</w:t>
      </w:r>
      <w:r w:rsidR="00C52ACE" w:rsidRPr="00E23DC0">
        <w:rPr>
          <w:rFonts w:ascii="Cambria" w:hAnsi="Cambria"/>
          <w:lang w:val="en-IE"/>
        </w:rPr>
        <w:t>_</w:t>
      </w:r>
      <w:r w:rsidRPr="00E23DC0">
        <w:rPr>
          <w:rFonts w:ascii="Cambria" w:hAnsi="Cambria"/>
          <w:lang w:val="en-IE"/>
        </w:rPr>
        <w:t>802</w:t>
      </w:r>
      <w:r w:rsidR="008D723B" w:rsidRPr="00E23DC0">
        <w:rPr>
          <w:rFonts w:ascii="Cambria" w:hAnsi="Cambria"/>
          <w:lang w:val="en-IE"/>
        </w:rPr>
        <w:t>/</w:t>
      </w:r>
      <w:r w:rsidR="00C52ACE" w:rsidRPr="00E23DC0">
        <w:rPr>
          <w:rFonts w:ascii="Cambria" w:hAnsi="Cambria"/>
          <w:lang w:val="en-IE"/>
        </w:rPr>
        <w:t>20</w:t>
      </w:r>
      <w:r w:rsidR="00CE5E5E" w:rsidRPr="00E23DC0">
        <w:rPr>
          <w:rFonts w:ascii="Cambria" w:hAnsi="Cambria"/>
          <w:lang w:val="en-IE"/>
        </w:rPr>
        <w:t>2</w:t>
      </w:r>
      <w:r w:rsidR="00042CA2" w:rsidRPr="00E23DC0">
        <w:rPr>
          <w:rFonts w:ascii="Cambria" w:hAnsi="Cambria"/>
          <w:lang w:val="en-IE"/>
        </w:rPr>
        <w:t>5</w:t>
      </w:r>
      <w:r w:rsidR="006D1BF6" w:rsidRPr="00E23DC0">
        <w:rPr>
          <w:rFonts w:ascii="Cambria" w:hAnsi="Cambria"/>
          <w:lang w:val="en-IE"/>
        </w:rPr>
        <w:t>]</w:t>
      </w:r>
      <w:r w:rsidR="00CE5E5E" w:rsidRPr="00E23DC0">
        <w:rPr>
          <w:rFonts w:ascii="Cambria" w:hAnsi="Cambria"/>
          <w:lang w:val="en-IE"/>
        </w:rPr>
        <w:t>.</w:t>
      </w:r>
      <w:r w:rsidRPr="00E23DC0">
        <w:rPr>
          <w:rFonts w:ascii="Cambria" w:hAnsi="Cambria"/>
          <w:b/>
          <w:lang w:val="en-IE"/>
        </w:rPr>
        <w:t xml:space="preserve"> </w:t>
      </w:r>
    </w:p>
    <w:p w14:paraId="10E55AE2" w14:textId="77777777" w:rsidR="0062071E" w:rsidRPr="00E23DC0" w:rsidRDefault="0062071E" w:rsidP="00820485">
      <w:pPr>
        <w:tabs>
          <w:tab w:val="left" w:pos="1276"/>
          <w:tab w:val="left" w:pos="1418"/>
          <w:tab w:val="left" w:leader="dot" w:pos="8222"/>
          <w:tab w:val="right" w:pos="8647"/>
        </w:tabs>
        <w:jc w:val="both"/>
        <w:rPr>
          <w:rFonts w:ascii="Cambria" w:hAnsi="Cambria"/>
          <w:b/>
          <w:lang w:val="en-IE"/>
        </w:rPr>
      </w:pPr>
    </w:p>
    <w:p w14:paraId="49DC588F" w14:textId="1E319CDB" w:rsidR="00A764F8" w:rsidRPr="00E23DC0" w:rsidRDefault="00A764F8"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IE"/>
        </w:rPr>
        <w:t>Closures:</w:t>
      </w:r>
      <w:r w:rsidRPr="00E23DC0">
        <w:rPr>
          <w:rFonts w:ascii="Cambria" w:hAnsi="Cambria"/>
          <w:b/>
          <w:lang w:val="en-IE"/>
        </w:rPr>
        <w:t xml:space="preserve"> </w:t>
      </w:r>
      <w:r w:rsidRPr="00E23DC0">
        <w:rPr>
          <w:rFonts w:ascii="Cambria" w:hAnsi="Cambria"/>
          <w:lang w:val="en-IE"/>
        </w:rPr>
        <w:t xml:space="preserve">Reports on the implementation of closure periods have been received from </w:t>
      </w:r>
      <w:r w:rsidR="00AD1F00" w:rsidRPr="00E23DC0">
        <w:rPr>
          <w:rFonts w:ascii="Cambria" w:hAnsi="Cambria"/>
          <w:lang w:val="en-IE"/>
        </w:rPr>
        <w:t xml:space="preserve">Algeria, </w:t>
      </w:r>
      <w:r w:rsidR="00BA246A" w:rsidRPr="00E23DC0">
        <w:rPr>
          <w:rFonts w:ascii="Cambria" w:hAnsi="Cambria"/>
          <w:lang w:val="en-IE"/>
        </w:rPr>
        <w:t xml:space="preserve">Egypt, </w:t>
      </w:r>
      <w:r w:rsidR="00AD1F00" w:rsidRPr="00E23DC0">
        <w:rPr>
          <w:rFonts w:ascii="Cambria" w:hAnsi="Cambria"/>
          <w:lang w:val="en-IE"/>
        </w:rPr>
        <w:t xml:space="preserve">European Union, Morocco, Tunisia and </w:t>
      </w:r>
      <w:r w:rsidR="001A1732" w:rsidRPr="00E23DC0">
        <w:rPr>
          <w:rFonts w:ascii="Cambria" w:hAnsi="Cambria"/>
          <w:lang w:val="en-IE"/>
        </w:rPr>
        <w:t>Türkiye</w:t>
      </w:r>
      <w:r w:rsidR="00AD1F00" w:rsidRPr="00E23DC0">
        <w:rPr>
          <w:rFonts w:ascii="Cambria" w:hAnsi="Cambria"/>
          <w:lang w:val="en-IE"/>
        </w:rPr>
        <w:t xml:space="preserve"> </w:t>
      </w:r>
      <w:r w:rsidRPr="00E23DC0">
        <w:rPr>
          <w:rFonts w:ascii="Cambria" w:hAnsi="Cambria"/>
          <w:lang w:val="en-IE"/>
        </w:rPr>
        <w:t xml:space="preserve">and are contained in </w:t>
      </w:r>
      <w:r w:rsidRPr="00E23DC0">
        <w:rPr>
          <w:rFonts w:ascii="Cambria" w:hAnsi="Cambria"/>
          <w:b/>
          <w:lang w:val="en-IE"/>
        </w:rPr>
        <w:t>Appendix 1</w:t>
      </w:r>
      <w:r w:rsidRPr="00E23DC0">
        <w:rPr>
          <w:rFonts w:ascii="Cambria" w:hAnsi="Cambria"/>
          <w:lang w:val="en-IE"/>
        </w:rPr>
        <w:t xml:space="preserve"> of this report. </w:t>
      </w:r>
      <w:r w:rsidR="00BA7EFA" w:rsidRPr="00E23DC0">
        <w:rPr>
          <w:rFonts w:ascii="Cambria" w:hAnsi="Cambria"/>
          <w:lang w:val="en-IE"/>
        </w:rPr>
        <w:t>Algeri</w:t>
      </w:r>
      <w:r w:rsidR="00883199" w:rsidRPr="00E23DC0">
        <w:rPr>
          <w:rFonts w:ascii="Cambria" w:hAnsi="Cambria"/>
          <w:lang w:val="en-IE"/>
        </w:rPr>
        <w:t>a</w:t>
      </w:r>
      <w:r w:rsidR="00BA7EFA" w:rsidRPr="00E23DC0">
        <w:rPr>
          <w:rFonts w:ascii="Cambria" w:hAnsi="Cambria"/>
          <w:lang w:val="en-IE"/>
        </w:rPr>
        <w:t xml:space="preserve"> indicated that the information can be found in its Annual Report (</w:t>
      </w:r>
      <w:r w:rsidR="00511B40" w:rsidRPr="00E23DC0">
        <w:rPr>
          <w:rFonts w:ascii="Cambria" w:hAnsi="Cambria"/>
          <w:lang w:val="en-IE"/>
        </w:rPr>
        <w:t>“</w:t>
      </w:r>
      <w:r w:rsidR="00511B40" w:rsidRPr="00E23DC0">
        <w:rPr>
          <w:rFonts w:ascii="Cambria" w:hAnsi="Cambria"/>
          <w:lang w:val="en-GB"/>
        </w:rPr>
        <w:t>Annual Reports of CPCs”</w:t>
      </w:r>
      <w:r w:rsidR="00511B40" w:rsidRPr="00E23DC0">
        <w:rPr>
          <w:rFonts w:ascii="Cambria" w:hAnsi="Cambria"/>
          <w:lang w:val="en-IE"/>
        </w:rPr>
        <w:t xml:space="preserve"> </w:t>
      </w:r>
      <w:r w:rsidR="00897CD3" w:rsidRPr="00E23DC0">
        <w:rPr>
          <w:rFonts w:ascii="Cambria" w:hAnsi="Cambria"/>
          <w:lang w:val="en-IE"/>
        </w:rPr>
        <w:t>[</w:t>
      </w:r>
      <w:r w:rsidR="00BA7EFA" w:rsidRPr="00E23DC0">
        <w:rPr>
          <w:rFonts w:ascii="Cambria" w:hAnsi="Cambria"/>
          <w:lang w:val="en-IE"/>
        </w:rPr>
        <w:t>COC</w:t>
      </w:r>
      <w:r w:rsidR="00883199" w:rsidRPr="00E23DC0">
        <w:rPr>
          <w:rFonts w:ascii="Cambria" w:hAnsi="Cambria"/>
          <w:lang w:val="en-IE"/>
        </w:rPr>
        <w:t>_</w:t>
      </w:r>
      <w:r w:rsidR="00BA7EFA" w:rsidRPr="00E23DC0">
        <w:rPr>
          <w:rFonts w:ascii="Cambria" w:hAnsi="Cambria"/>
          <w:lang w:val="en-IE"/>
        </w:rPr>
        <w:t>301/202</w:t>
      </w:r>
      <w:r w:rsidR="00BA246A" w:rsidRPr="00E23DC0">
        <w:rPr>
          <w:rFonts w:ascii="Cambria" w:hAnsi="Cambria"/>
          <w:lang w:val="en-IE"/>
        </w:rPr>
        <w:t>5</w:t>
      </w:r>
      <w:r w:rsidR="00897CD3" w:rsidRPr="00E23DC0">
        <w:rPr>
          <w:rFonts w:ascii="Cambria" w:hAnsi="Cambria"/>
          <w:lang w:val="en-IE"/>
        </w:rPr>
        <w:t>]</w:t>
      </w:r>
      <w:r w:rsidR="00BA7EFA" w:rsidRPr="00E23DC0">
        <w:rPr>
          <w:rFonts w:ascii="Cambria" w:hAnsi="Cambria"/>
          <w:lang w:val="en-IE"/>
        </w:rPr>
        <w:t>)</w:t>
      </w:r>
      <w:r w:rsidR="00FB6602" w:rsidRPr="00E23DC0">
        <w:rPr>
          <w:rFonts w:ascii="Cambria" w:hAnsi="Cambria"/>
          <w:lang w:val="en-IE"/>
        </w:rPr>
        <w:t>.</w:t>
      </w:r>
      <w:r w:rsidR="00BA246A" w:rsidRPr="00E23DC0">
        <w:rPr>
          <w:rFonts w:ascii="Cambria" w:hAnsi="Cambria"/>
          <w:lang w:val="en-IE"/>
        </w:rPr>
        <w:t xml:space="preserve"> Egypt indicated that the information can be found in its </w:t>
      </w:r>
      <w:r w:rsidR="00BA246A" w:rsidRPr="00E23DC0">
        <w:rPr>
          <w:rFonts w:ascii="Cambria" w:hAnsi="Cambria"/>
          <w:lang w:val="en-GB"/>
        </w:rPr>
        <w:t>Mediterranean swordfish fishing plan</w:t>
      </w:r>
      <w:r w:rsidR="00AA6213" w:rsidRPr="00E23DC0">
        <w:rPr>
          <w:rFonts w:ascii="Cambria" w:hAnsi="Cambria"/>
          <w:lang w:val="en-GB"/>
        </w:rPr>
        <w:t xml:space="preserve"> [</w:t>
      </w:r>
      <w:r w:rsidR="00AA6213" w:rsidRPr="00E23DC0">
        <w:rPr>
          <w:rFonts w:ascii="Cambria" w:hAnsi="Cambria"/>
          <w:lang w:val="en-IE"/>
        </w:rPr>
        <w:t>PA4_802/2025]</w:t>
      </w:r>
      <w:r w:rsidR="00AA6213" w:rsidRPr="00E23DC0">
        <w:rPr>
          <w:rFonts w:ascii="Cambria" w:hAnsi="Cambria"/>
          <w:lang w:val="en-GB"/>
        </w:rPr>
        <w:t>.</w:t>
      </w:r>
    </w:p>
    <w:p w14:paraId="42BF96D5" w14:textId="77777777" w:rsidR="00C22F03" w:rsidRPr="00E23DC0" w:rsidRDefault="00C22F03" w:rsidP="00820485">
      <w:pPr>
        <w:tabs>
          <w:tab w:val="left" w:pos="1276"/>
          <w:tab w:val="left" w:pos="1418"/>
          <w:tab w:val="left" w:leader="dot" w:pos="8222"/>
          <w:tab w:val="right" w:pos="8647"/>
        </w:tabs>
        <w:jc w:val="both"/>
        <w:rPr>
          <w:rFonts w:ascii="Cambria" w:hAnsi="Cambria"/>
          <w:b/>
          <w:lang w:val="en-IE"/>
        </w:rPr>
      </w:pPr>
    </w:p>
    <w:p w14:paraId="03D40CF3" w14:textId="359A8468" w:rsidR="0072170F" w:rsidRPr="00E23DC0" w:rsidRDefault="0062071E" w:rsidP="00820485">
      <w:pPr>
        <w:tabs>
          <w:tab w:val="left" w:pos="1276"/>
          <w:tab w:val="left" w:pos="1418"/>
          <w:tab w:val="left" w:leader="dot" w:pos="8222"/>
          <w:tab w:val="right" w:pos="8647"/>
        </w:tabs>
        <w:jc w:val="both"/>
        <w:rPr>
          <w:rFonts w:ascii="Cambria" w:hAnsi="Cambria"/>
          <w:lang w:val="en-IE"/>
        </w:rPr>
      </w:pPr>
      <w:r w:rsidRPr="00E23DC0">
        <w:rPr>
          <w:rFonts w:ascii="Cambria" w:hAnsi="Cambria"/>
          <w:b/>
          <w:i/>
          <w:lang w:val="en-IE"/>
        </w:rPr>
        <w:t xml:space="preserve">Quarterly reports: </w:t>
      </w:r>
      <w:r w:rsidRPr="00E23DC0">
        <w:rPr>
          <w:rFonts w:ascii="Cambria" w:hAnsi="Cambria"/>
          <w:lang w:val="en-IE"/>
        </w:rPr>
        <w:t>The quarterly reports received from CPCs for 20</w:t>
      </w:r>
      <w:r w:rsidR="008E7D5A" w:rsidRPr="00E23DC0">
        <w:rPr>
          <w:rFonts w:ascii="Cambria" w:hAnsi="Cambria"/>
          <w:lang w:val="en-IE"/>
        </w:rPr>
        <w:t>2</w:t>
      </w:r>
      <w:r w:rsidR="00042CA2" w:rsidRPr="00E23DC0">
        <w:rPr>
          <w:rFonts w:ascii="Cambria" w:hAnsi="Cambria"/>
          <w:lang w:val="en-IE"/>
        </w:rPr>
        <w:t>4</w:t>
      </w:r>
      <w:r w:rsidRPr="00E23DC0">
        <w:rPr>
          <w:rFonts w:ascii="Cambria" w:hAnsi="Cambria"/>
          <w:lang w:val="en-IE"/>
        </w:rPr>
        <w:t xml:space="preserve"> are shown below</w:t>
      </w:r>
      <w:r w:rsidR="00020D0B" w:rsidRPr="00E23DC0">
        <w:rPr>
          <w:rFonts w:ascii="Cambria" w:hAnsi="Cambria"/>
          <w:lang w:val="en-IE"/>
        </w:rPr>
        <w:t xml:space="preserve">, together with the totals from Task 1 and Compliance Tables. In most cases, totals are the same or differences are very minor, except in the case of the European Union, where totals differ </w:t>
      </w:r>
      <w:r w:rsidR="002C684D" w:rsidRPr="00E23DC0">
        <w:rPr>
          <w:rFonts w:ascii="Cambria" w:hAnsi="Cambria"/>
          <w:lang w:val="en-IE"/>
        </w:rPr>
        <w:t xml:space="preserve">slightly </w:t>
      </w:r>
      <w:r w:rsidR="00020D0B" w:rsidRPr="00E23DC0">
        <w:rPr>
          <w:rFonts w:ascii="Cambria" w:hAnsi="Cambria"/>
          <w:lang w:val="en-IE"/>
        </w:rPr>
        <w:t xml:space="preserve">more substantially. </w:t>
      </w:r>
    </w:p>
    <w:p w14:paraId="51F0154E" w14:textId="77777777" w:rsidR="00A47EE5" w:rsidRPr="00E23DC0" w:rsidRDefault="00A47EE5" w:rsidP="00820485">
      <w:pPr>
        <w:tabs>
          <w:tab w:val="left" w:pos="1276"/>
          <w:tab w:val="left" w:pos="1418"/>
          <w:tab w:val="left" w:leader="dot" w:pos="8222"/>
          <w:tab w:val="right" w:pos="8647"/>
        </w:tabs>
        <w:jc w:val="both"/>
        <w:rPr>
          <w:rFonts w:ascii="Cambria" w:hAnsi="Cambria"/>
          <w:lang w:val="en-IE"/>
        </w:rPr>
      </w:pPr>
    </w:p>
    <w:p w14:paraId="6C92D9FB" w14:textId="77777777" w:rsidR="00A47EE5" w:rsidRPr="00E23DC0" w:rsidRDefault="00A47EE5" w:rsidP="00820485">
      <w:pPr>
        <w:tabs>
          <w:tab w:val="left" w:pos="1276"/>
          <w:tab w:val="left" w:pos="1418"/>
          <w:tab w:val="left" w:leader="dot" w:pos="8222"/>
          <w:tab w:val="right" w:pos="8647"/>
        </w:tabs>
        <w:jc w:val="both"/>
        <w:rPr>
          <w:rFonts w:ascii="Cambria" w:hAnsi="Cambria"/>
          <w:lang w:val="en-IE"/>
        </w:rPr>
      </w:pPr>
    </w:p>
    <w:p w14:paraId="2E30870A" w14:textId="77777777" w:rsidR="00A47EE5" w:rsidRPr="00E23DC0" w:rsidRDefault="00A47EE5" w:rsidP="00820485">
      <w:pPr>
        <w:tabs>
          <w:tab w:val="left" w:pos="1276"/>
          <w:tab w:val="left" w:pos="1418"/>
          <w:tab w:val="left" w:leader="dot" w:pos="8222"/>
          <w:tab w:val="right" w:pos="8647"/>
        </w:tabs>
        <w:jc w:val="both"/>
        <w:rPr>
          <w:rFonts w:ascii="Cambria" w:hAnsi="Cambria"/>
          <w:lang w:val="en-IE"/>
        </w:rPr>
      </w:pPr>
    </w:p>
    <w:p w14:paraId="6F05A6A3" w14:textId="77777777" w:rsidR="00A47EE5" w:rsidRPr="00E23DC0" w:rsidRDefault="00A47EE5" w:rsidP="00820485">
      <w:pPr>
        <w:tabs>
          <w:tab w:val="left" w:pos="1276"/>
          <w:tab w:val="left" w:pos="1418"/>
          <w:tab w:val="left" w:leader="dot" w:pos="8222"/>
          <w:tab w:val="right" w:pos="8647"/>
        </w:tabs>
        <w:jc w:val="both"/>
        <w:rPr>
          <w:rFonts w:ascii="Cambria" w:hAnsi="Cambria"/>
          <w:lang w:val="en-IE"/>
        </w:rPr>
      </w:pPr>
    </w:p>
    <w:p w14:paraId="6C4870B7" w14:textId="77777777" w:rsidR="00A47EE5" w:rsidRPr="00E23DC0" w:rsidRDefault="00A47EE5" w:rsidP="00820485">
      <w:pPr>
        <w:tabs>
          <w:tab w:val="left" w:pos="1276"/>
          <w:tab w:val="left" w:pos="1418"/>
          <w:tab w:val="left" w:leader="dot" w:pos="8222"/>
          <w:tab w:val="right" w:pos="8647"/>
        </w:tabs>
        <w:jc w:val="both"/>
        <w:rPr>
          <w:rFonts w:ascii="Cambria" w:hAnsi="Cambria"/>
          <w:lang w:val="en-IE"/>
        </w:rPr>
      </w:pPr>
    </w:p>
    <w:p w14:paraId="6146573C" w14:textId="77777777" w:rsidR="00A47EE5" w:rsidRPr="00E23DC0" w:rsidRDefault="00A47EE5">
      <w:pPr>
        <w:widowControl/>
        <w:autoSpaceDE/>
        <w:autoSpaceDN/>
        <w:adjustRightInd/>
        <w:rPr>
          <w:rFonts w:ascii="Cambria" w:hAnsi="Cambria"/>
          <w:lang w:val="en-IE"/>
        </w:rPr>
      </w:pPr>
    </w:p>
    <w:tbl>
      <w:tblPr>
        <w:tblW w:w="8460" w:type="dxa"/>
        <w:tblLook w:val="04A0" w:firstRow="1" w:lastRow="0" w:firstColumn="1" w:lastColumn="0" w:noHBand="0" w:noVBand="1"/>
      </w:tblPr>
      <w:tblGrid>
        <w:gridCol w:w="1422"/>
        <w:gridCol w:w="898"/>
        <w:gridCol w:w="915"/>
        <w:gridCol w:w="915"/>
        <w:gridCol w:w="915"/>
        <w:gridCol w:w="915"/>
        <w:gridCol w:w="898"/>
        <w:gridCol w:w="898"/>
        <w:gridCol w:w="1263"/>
      </w:tblGrid>
      <w:tr w:rsidR="00A47EE5" w:rsidRPr="00E23DC0" w14:paraId="4A0218A5" w14:textId="77777777" w:rsidTr="006D1DE6">
        <w:trPr>
          <w:trHeight w:val="777"/>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35E1EDA9" w14:textId="77777777" w:rsidR="00A47EE5" w:rsidRPr="00E23DC0" w:rsidRDefault="00A47EE5" w:rsidP="00A47EE5">
            <w:pPr>
              <w:widowControl/>
              <w:autoSpaceDE/>
              <w:autoSpaceDN/>
              <w:adjustRightInd/>
              <w:rPr>
                <w:rFonts w:ascii="Cambria" w:hAnsi="Cambria"/>
                <w:b/>
                <w:i/>
                <w:color w:val="000000"/>
                <w:lang w:val="en-GB"/>
              </w:rPr>
            </w:pPr>
            <w:r w:rsidRPr="00E23DC0">
              <w:rPr>
                <w:rFonts w:ascii="Cambria" w:hAnsi="Cambria"/>
                <w:b/>
                <w:i/>
                <w:color w:val="000000"/>
              </w:rPr>
              <w:lastRenderedPageBreak/>
              <w:t>CPC</w:t>
            </w:r>
          </w:p>
        </w:tc>
        <w:tc>
          <w:tcPr>
            <w:tcW w:w="864" w:type="dxa"/>
            <w:tcBorders>
              <w:top w:val="single" w:sz="4" w:space="0" w:color="auto"/>
              <w:left w:val="nil"/>
              <w:bottom w:val="single" w:sz="4" w:space="0" w:color="auto"/>
              <w:right w:val="single" w:sz="4" w:space="0" w:color="auto"/>
            </w:tcBorders>
            <w:vAlign w:val="center"/>
            <w:hideMark/>
          </w:tcPr>
          <w:p w14:paraId="376730BB" w14:textId="7588F6A4" w:rsidR="00A47EE5" w:rsidRPr="00E23DC0" w:rsidRDefault="00A47EE5" w:rsidP="00AA5ADC">
            <w:pPr>
              <w:widowControl/>
              <w:autoSpaceDE/>
              <w:autoSpaceDN/>
              <w:adjustRightInd/>
              <w:jc w:val="center"/>
              <w:rPr>
                <w:rFonts w:ascii="Cambria" w:hAnsi="Cambria"/>
                <w:b/>
                <w:i/>
                <w:color w:val="000000"/>
                <w:lang w:val="en-GB"/>
              </w:rPr>
            </w:pPr>
            <w:r w:rsidRPr="00E23DC0">
              <w:rPr>
                <w:rFonts w:ascii="Cambria" w:hAnsi="Cambria"/>
                <w:b/>
                <w:bCs/>
                <w:i/>
                <w:iCs/>
                <w:color w:val="000000"/>
                <w:lang w:eastAsia="en-GB"/>
              </w:rPr>
              <w:t>2024</w:t>
            </w:r>
            <w:r w:rsidRPr="00E23DC0">
              <w:rPr>
                <w:rFonts w:ascii="Cambria" w:hAnsi="Cambria"/>
                <w:b/>
                <w:i/>
                <w:color w:val="000000"/>
              </w:rPr>
              <w:t xml:space="preserve"> </w:t>
            </w:r>
            <w:proofErr w:type="spellStart"/>
            <w:r w:rsidRPr="00E23DC0">
              <w:rPr>
                <w:rFonts w:ascii="Cambria" w:hAnsi="Cambria"/>
                <w:b/>
                <w:i/>
                <w:color w:val="000000"/>
              </w:rPr>
              <w:t>quota</w:t>
            </w:r>
            <w:proofErr w:type="spellEnd"/>
            <w:r w:rsidRPr="00E23DC0">
              <w:rPr>
                <w:rFonts w:ascii="Cambria" w:hAnsi="Cambria"/>
                <w:b/>
                <w:i/>
                <w:color w:val="000000"/>
              </w:rPr>
              <w:t xml:space="preserve"> (t)</w:t>
            </w:r>
          </w:p>
        </w:tc>
        <w:tc>
          <w:tcPr>
            <w:tcW w:w="851" w:type="dxa"/>
            <w:tcBorders>
              <w:top w:val="single" w:sz="4" w:space="0" w:color="auto"/>
              <w:left w:val="nil"/>
              <w:bottom w:val="single" w:sz="4" w:space="0" w:color="auto"/>
              <w:right w:val="single" w:sz="4" w:space="0" w:color="auto"/>
            </w:tcBorders>
            <w:vAlign w:val="center"/>
            <w:hideMark/>
          </w:tcPr>
          <w:p w14:paraId="0CC54297" w14:textId="69B95783" w:rsidR="00A47EE5" w:rsidRPr="00E23DC0" w:rsidRDefault="00A47EE5" w:rsidP="00AA5ADC">
            <w:pPr>
              <w:widowControl/>
              <w:autoSpaceDE/>
              <w:autoSpaceDN/>
              <w:adjustRightInd/>
              <w:jc w:val="center"/>
              <w:rPr>
                <w:rFonts w:ascii="Cambria" w:hAnsi="Cambria"/>
                <w:b/>
                <w:i/>
                <w:color w:val="000000"/>
                <w:lang w:val="en-GB"/>
              </w:rPr>
            </w:pPr>
            <w:proofErr w:type="spellStart"/>
            <w:r w:rsidRPr="00E23DC0">
              <w:rPr>
                <w:rFonts w:ascii="Cambria" w:hAnsi="Cambria"/>
                <w:b/>
                <w:i/>
                <w:color w:val="000000"/>
              </w:rPr>
              <w:t>Catches</w:t>
            </w:r>
            <w:proofErr w:type="spellEnd"/>
            <w:r w:rsidRPr="00E23DC0">
              <w:rPr>
                <w:rFonts w:ascii="Cambria" w:hAnsi="Cambria"/>
                <w:b/>
                <w:i/>
                <w:color w:val="000000"/>
              </w:rPr>
              <w:t xml:space="preserve"> in 1st </w:t>
            </w:r>
            <w:proofErr w:type="spellStart"/>
            <w:r w:rsidRPr="00E23DC0">
              <w:rPr>
                <w:rFonts w:ascii="Cambria" w:hAnsi="Cambria"/>
                <w:b/>
                <w:i/>
                <w:color w:val="000000"/>
              </w:rPr>
              <w:t>quarter</w:t>
            </w:r>
            <w:proofErr w:type="spellEnd"/>
          </w:p>
        </w:tc>
        <w:tc>
          <w:tcPr>
            <w:tcW w:w="864" w:type="dxa"/>
            <w:tcBorders>
              <w:top w:val="single" w:sz="4" w:space="0" w:color="auto"/>
              <w:left w:val="nil"/>
              <w:bottom w:val="single" w:sz="4" w:space="0" w:color="auto"/>
              <w:right w:val="single" w:sz="4" w:space="0" w:color="auto"/>
            </w:tcBorders>
            <w:vAlign w:val="center"/>
            <w:hideMark/>
          </w:tcPr>
          <w:p w14:paraId="0698475E" w14:textId="065F280A" w:rsidR="00A47EE5" w:rsidRPr="00E23DC0" w:rsidRDefault="00A47EE5" w:rsidP="00AA5ADC">
            <w:pPr>
              <w:widowControl/>
              <w:autoSpaceDE/>
              <w:autoSpaceDN/>
              <w:adjustRightInd/>
              <w:jc w:val="center"/>
              <w:rPr>
                <w:rFonts w:ascii="Cambria" w:hAnsi="Cambria"/>
                <w:b/>
                <w:i/>
                <w:color w:val="000000"/>
                <w:lang w:val="en-GB"/>
              </w:rPr>
            </w:pPr>
            <w:proofErr w:type="spellStart"/>
            <w:r w:rsidRPr="00E23DC0">
              <w:rPr>
                <w:rFonts w:ascii="Cambria" w:hAnsi="Cambria"/>
                <w:b/>
                <w:i/>
                <w:color w:val="000000"/>
              </w:rPr>
              <w:t>Catches</w:t>
            </w:r>
            <w:proofErr w:type="spellEnd"/>
            <w:r w:rsidRPr="00E23DC0">
              <w:rPr>
                <w:rFonts w:ascii="Cambria" w:hAnsi="Cambria"/>
                <w:b/>
                <w:i/>
                <w:color w:val="000000"/>
              </w:rPr>
              <w:t xml:space="preserve"> in 2nd </w:t>
            </w:r>
            <w:proofErr w:type="spellStart"/>
            <w:r w:rsidRPr="00E23DC0">
              <w:rPr>
                <w:rFonts w:ascii="Cambria" w:hAnsi="Cambria"/>
                <w:b/>
                <w:i/>
                <w:color w:val="000000"/>
              </w:rPr>
              <w:t>quarter</w:t>
            </w:r>
            <w:proofErr w:type="spellEnd"/>
          </w:p>
        </w:tc>
        <w:tc>
          <w:tcPr>
            <w:tcW w:w="864" w:type="dxa"/>
            <w:tcBorders>
              <w:top w:val="single" w:sz="4" w:space="0" w:color="auto"/>
              <w:left w:val="nil"/>
              <w:bottom w:val="single" w:sz="4" w:space="0" w:color="auto"/>
              <w:right w:val="single" w:sz="4" w:space="0" w:color="auto"/>
            </w:tcBorders>
            <w:vAlign w:val="center"/>
            <w:hideMark/>
          </w:tcPr>
          <w:p w14:paraId="1AF69095" w14:textId="0B8FCD3F" w:rsidR="00A47EE5" w:rsidRPr="00E23DC0" w:rsidRDefault="00A47EE5" w:rsidP="00AA5ADC">
            <w:pPr>
              <w:widowControl/>
              <w:autoSpaceDE/>
              <w:autoSpaceDN/>
              <w:adjustRightInd/>
              <w:jc w:val="center"/>
              <w:rPr>
                <w:rFonts w:ascii="Cambria" w:hAnsi="Cambria"/>
                <w:b/>
                <w:i/>
                <w:color w:val="000000"/>
                <w:lang w:val="en-GB"/>
              </w:rPr>
            </w:pPr>
            <w:proofErr w:type="spellStart"/>
            <w:r w:rsidRPr="00E23DC0">
              <w:rPr>
                <w:rFonts w:ascii="Cambria" w:hAnsi="Cambria"/>
                <w:b/>
                <w:i/>
                <w:color w:val="000000"/>
              </w:rPr>
              <w:t>Catches</w:t>
            </w:r>
            <w:proofErr w:type="spellEnd"/>
            <w:r w:rsidRPr="00E23DC0">
              <w:rPr>
                <w:rFonts w:ascii="Cambria" w:hAnsi="Cambria"/>
                <w:b/>
                <w:i/>
                <w:color w:val="000000"/>
              </w:rPr>
              <w:t xml:space="preserve"> in 3rd </w:t>
            </w:r>
            <w:proofErr w:type="spellStart"/>
            <w:r w:rsidRPr="00E23DC0">
              <w:rPr>
                <w:rFonts w:ascii="Cambria" w:hAnsi="Cambria"/>
                <w:b/>
                <w:i/>
                <w:color w:val="000000"/>
              </w:rPr>
              <w:t>quarter</w:t>
            </w:r>
            <w:proofErr w:type="spellEnd"/>
          </w:p>
        </w:tc>
        <w:tc>
          <w:tcPr>
            <w:tcW w:w="864" w:type="dxa"/>
            <w:tcBorders>
              <w:top w:val="single" w:sz="4" w:space="0" w:color="auto"/>
              <w:left w:val="nil"/>
              <w:bottom w:val="single" w:sz="4" w:space="0" w:color="auto"/>
              <w:right w:val="single" w:sz="4" w:space="0" w:color="auto"/>
            </w:tcBorders>
            <w:vAlign w:val="center"/>
            <w:hideMark/>
          </w:tcPr>
          <w:p w14:paraId="001556C9" w14:textId="26C1938C" w:rsidR="00A47EE5" w:rsidRPr="00E23DC0" w:rsidRDefault="00A47EE5" w:rsidP="00AA5ADC">
            <w:pPr>
              <w:widowControl/>
              <w:autoSpaceDE/>
              <w:autoSpaceDN/>
              <w:adjustRightInd/>
              <w:jc w:val="center"/>
              <w:rPr>
                <w:rFonts w:ascii="Cambria" w:hAnsi="Cambria"/>
                <w:b/>
                <w:i/>
                <w:color w:val="000000"/>
                <w:lang w:val="en-GB"/>
              </w:rPr>
            </w:pPr>
            <w:proofErr w:type="spellStart"/>
            <w:r w:rsidRPr="00E23DC0">
              <w:rPr>
                <w:rFonts w:ascii="Cambria" w:hAnsi="Cambria"/>
                <w:b/>
                <w:i/>
                <w:color w:val="000000"/>
              </w:rPr>
              <w:t>Catches</w:t>
            </w:r>
            <w:proofErr w:type="spellEnd"/>
            <w:r w:rsidRPr="00E23DC0">
              <w:rPr>
                <w:rFonts w:ascii="Cambria" w:hAnsi="Cambria"/>
                <w:b/>
                <w:i/>
                <w:color w:val="000000"/>
              </w:rPr>
              <w:t xml:space="preserve"> in 4th </w:t>
            </w:r>
            <w:proofErr w:type="spellStart"/>
            <w:r w:rsidRPr="00E23DC0">
              <w:rPr>
                <w:rFonts w:ascii="Cambria" w:hAnsi="Cambria"/>
                <w:b/>
                <w:i/>
                <w:color w:val="000000"/>
              </w:rPr>
              <w:t>quarter</w:t>
            </w:r>
            <w:proofErr w:type="spellEnd"/>
          </w:p>
        </w:tc>
        <w:tc>
          <w:tcPr>
            <w:tcW w:w="864" w:type="dxa"/>
            <w:tcBorders>
              <w:top w:val="single" w:sz="4" w:space="0" w:color="auto"/>
              <w:left w:val="nil"/>
              <w:bottom w:val="single" w:sz="4" w:space="0" w:color="auto"/>
              <w:right w:val="single" w:sz="4" w:space="0" w:color="auto"/>
            </w:tcBorders>
            <w:vAlign w:val="center"/>
            <w:hideMark/>
          </w:tcPr>
          <w:p w14:paraId="4DAF0867" w14:textId="6B463B65" w:rsidR="00A47EE5" w:rsidRPr="00E23DC0" w:rsidRDefault="00A47EE5" w:rsidP="00AA5ADC">
            <w:pPr>
              <w:widowControl/>
              <w:autoSpaceDE/>
              <w:autoSpaceDN/>
              <w:adjustRightInd/>
              <w:jc w:val="center"/>
              <w:rPr>
                <w:rFonts w:ascii="Cambria" w:hAnsi="Cambria"/>
                <w:b/>
                <w:bCs/>
                <w:i/>
                <w:iCs/>
                <w:color w:val="000000"/>
                <w:lang w:val="en-GB" w:eastAsia="en-GB"/>
              </w:rPr>
            </w:pPr>
            <w:r w:rsidRPr="00E23DC0">
              <w:rPr>
                <w:rFonts w:ascii="Cambria" w:hAnsi="Cambria"/>
                <w:b/>
                <w:bCs/>
                <w:i/>
                <w:iCs/>
                <w:color w:val="000000"/>
                <w:lang w:eastAsia="en-GB"/>
              </w:rPr>
              <w:t>Total 2024</w:t>
            </w:r>
          </w:p>
        </w:tc>
        <w:tc>
          <w:tcPr>
            <w:tcW w:w="864" w:type="dxa"/>
            <w:tcBorders>
              <w:top w:val="single" w:sz="4" w:space="0" w:color="auto"/>
              <w:left w:val="nil"/>
              <w:bottom w:val="single" w:sz="4" w:space="0" w:color="auto"/>
              <w:right w:val="single" w:sz="4" w:space="0" w:color="auto"/>
            </w:tcBorders>
            <w:vAlign w:val="center"/>
            <w:hideMark/>
          </w:tcPr>
          <w:p w14:paraId="4EE237C7" w14:textId="00619439" w:rsidR="00A47EE5" w:rsidRPr="00E23DC0" w:rsidRDefault="00A47EE5" w:rsidP="00AA5ADC">
            <w:pPr>
              <w:widowControl/>
              <w:autoSpaceDE/>
              <w:autoSpaceDN/>
              <w:adjustRightInd/>
              <w:jc w:val="center"/>
              <w:rPr>
                <w:rFonts w:ascii="Cambria" w:hAnsi="Cambria"/>
                <w:b/>
                <w:i/>
                <w:color w:val="000000"/>
                <w:lang w:val="en-GB"/>
              </w:rPr>
            </w:pPr>
            <w:proofErr w:type="spellStart"/>
            <w:r w:rsidRPr="00E23DC0">
              <w:rPr>
                <w:rFonts w:ascii="Cambria" w:hAnsi="Cambria"/>
                <w:b/>
                <w:i/>
                <w:color w:val="000000"/>
              </w:rPr>
              <w:t>Task</w:t>
            </w:r>
            <w:proofErr w:type="spellEnd"/>
            <w:r w:rsidRPr="00E23DC0">
              <w:rPr>
                <w:rFonts w:ascii="Cambria" w:hAnsi="Cambria"/>
                <w:b/>
                <w:i/>
                <w:color w:val="000000"/>
              </w:rPr>
              <w:t xml:space="preserve"> 1 </w:t>
            </w:r>
            <w:r w:rsidRPr="00E23DC0">
              <w:rPr>
                <w:rFonts w:ascii="Cambria" w:hAnsi="Cambria"/>
                <w:b/>
                <w:bCs/>
                <w:i/>
                <w:iCs/>
                <w:color w:val="000000"/>
                <w:lang w:eastAsia="en-GB"/>
              </w:rPr>
              <w:t>2024</w:t>
            </w:r>
          </w:p>
        </w:tc>
        <w:tc>
          <w:tcPr>
            <w:tcW w:w="1003" w:type="dxa"/>
            <w:tcBorders>
              <w:top w:val="single" w:sz="4" w:space="0" w:color="auto"/>
              <w:left w:val="nil"/>
              <w:bottom w:val="single" w:sz="4" w:space="0" w:color="auto"/>
              <w:right w:val="single" w:sz="4" w:space="0" w:color="auto"/>
            </w:tcBorders>
            <w:vAlign w:val="center"/>
            <w:hideMark/>
          </w:tcPr>
          <w:p w14:paraId="5782A508" w14:textId="77777777" w:rsidR="00A47EE5" w:rsidRPr="00E23DC0" w:rsidRDefault="00A47EE5" w:rsidP="00AA5ADC">
            <w:pPr>
              <w:widowControl/>
              <w:autoSpaceDE/>
              <w:autoSpaceDN/>
              <w:adjustRightInd/>
              <w:jc w:val="center"/>
              <w:rPr>
                <w:rFonts w:ascii="Cambria" w:hAnsi="Cambria"/>
                <w:b/>
                <w:i/>
                <w:color w:val="000000"/>
                <w:lang w:val="en-GB"/>
              </w:rPr>
            </w:pPr>
            <w:proofErr w:type="spellStart"/>
            <w:r w:rsidRPr="00E23DC0">
              <w:rPr>
                <w:rFonts w:ascii="Cambria" w:hAnsi="Cambria"/>
                <w:b/>
                <w:i/>
                <w:color w:val="000000"/>
              </w:rPr>
              <w:t>Compliance</w:t>
            </w:r>
            <w:proofErr w:type="spellEnd"/>
            <w:r w:rsidRPr="00E23DC0">
              <w:rPr>
                <w:rFonts w:ascii="Cambria" w:hAnsi="Cambria"/>
                <w:b/>
                <w:i/>
                <w:color w:val="000000"/>
              </w:rPr>
              <w:t xml:space="preserve"> Tables</w:t>
            </w:r>
          </w:p>
        </w:tc>
      </w:tr>
      <w:tr w:rsidR="00A47EE5" w:rsidRPr="00E23DC0" w14:paraId="46BA7C62"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4D784BA1" w14:textId="77777777" w:rsidR="00A47EE5" w:rsidRPr="00E23DC0" w:rsidRDefault="00A47EE5" w:rsidP="00A47EE5">
            <w:pPr>
              <w:widowControl/>
              <w:autoSpaceDE/>
              <w:autoSpaceDN/>
              <w:adjustRightInd/>
              <w:rPr>
                <w:rFonts w:ascii="Cambria" w:hAnsi="Cambria"/>
                <w:color w:val="000000"/>
                <w:lang w:val="en-GB" w:eastAsia="en-GB"/>
              </w:rPr>
            </w:pPr>
            <w:r w:rsidRPr="00E23DC0">
              <w:rPr>
                <w:rFonts w:ascii="Cambria" w:hAnsi="Cambria"/>
                <w:color w:val="000000"/>
                <w:lang w:eastAsia="en-GB"/>
              </w:rPr>
              <w:t>Algeria</w:t>
            </w:r>
          </w:p>
        </w:tc>
        <w:tc>
          <w:tcPr>
            <w:tcW w:w="864" w:type="dxa"/>
            <w:tcBorders>
              <w:top w:val="nil"/>
              <w:left w:val="nil"/>
              <w:bottom w:val="single" w:sz="4" w:space="0" w:color="auto"/>
              <w:right w:val="single" w:sz="4" w:space="0" w:color="auto"/>
            </w:tcBorders>
            <w:vAlign w:val="center"/>
            <w:hideMark/>
          </w:tcPr>
          <w:p w14:paraId="1AFA4997"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eastAsia="en-GB"/>
              </w:rPr>
              <w:t>472.33</w:t>
            </w:r>
          </w:p>
        </w:tc>
        <w:tc>
          <w:tcPr>
            <w:tcW w:w="851" w:type="dxa"/>
            <w:tcBorders>
              <w:top w:val="nil"/>
              <w:left w:val="nil"/>
              <w:bottom w:val="single" w:sz="4" w:space="0" w:color="auto"/>
              <w:right w:val="single" w:sz="4" w:space="0" w:color="auto"/>
            </w:tcBorders>
            <w:vAlign w:val="center"/>
            <w:hideMark/>
          </w:tcPr>
          <w:p w14:paraId="0EE5E121" w14:textId="3A7FEC01"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24.25</w:t>
            </w:r>
          </w:p>
        </w:tc>
        <w:tc>
          <w:tcPr>
            <w:tcW w:w="864" w:type="dxa"/>
            <w:tcBorders>
              <w:top w:val="nil"/>
              <w:left w:val="nil"/>
              <w:bottom w:val="single" w:sz="4" w:space="0" w:color="auto"/>
              <w:right w:val="single" w:sz="4" w:space="0" w:color="auto"/>
            </w:tcBorders>
            <w:vAlign w:val="center"/>
            <w:hideMark/>
          </w:tcPr>
          <w:p w14:paraId="23FA561A" w14:textId="588DBD0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205.85</w:t>
            </w:r>
          </w:p>
        </w:tc>
        <w:tc>
          <w:tcPr>
            <w:tcW w:w="864" w:type="dxa"/>
            <w:tcBorders>
              <w:top w:val="nil"/>
              <w:left w:val="nil"/>
              <w:bottom w:val="single" w:sz="4" w:space="0" w:color="auto"/>
              <w:right w:val="single" w:sz="4" w:space="0" w:color="auto"/>
            </w:tcBorders>
            <w:vAlign w:val="center"/>
            <w:hideMark/>
          </w:tcPr>
          <w:p w14:paraId="55C5F63D" w14:textId="5099958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211.90</w:t>
            </w:r>
          </w:p>
        </w:tc>
        <w:tc>
          <w:tcPr>
            <w:tcW w:w="864" w:type="dxa"/>
            <w:tcBorders>
              <w:top w:val="nil"/>
              <w:left w:val="nil"/>
              <w:bottom w:val="single" w:sz="4" w:space="0" w:color="auto"/>
              <w:right w:val="single" w:sz="4" w:space="0" w:color="auto"/>
            </w:tcBorders>
            <w:vAlign w:val="center"/>
            <w:hideMark/>
          </w:tcPr>
          <w:p w14:paraId="2684775A" w14:textId="2F0A29AC"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30.30</w:t>
            </w:r>
          </w:p>
        </w:tc>
        <w:tc>
          <w:tcPr>
            <w:tcW w:w="864" w:type="dxa"/>
            <w:tcBorders>
              <w:top w:val="nil"/>
              <w:left w:val="nil"/>
              <w:bottom w:val="single" w:sz="4" w:space="0" w:color="auto"/>
              <w:right w:val="single" w:sz="4" w:space="0" w:color="auto"/>
            </w:tcBorders>
            <w:vAlign w:val="center"/>
            <w:hideMark/>
          </w:tcPr>
          <w:p w14:paraId="42E36E78" w14:textId="33ED65DB"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val="en-GB" w:eastAsia="en-GB"/>
              </w:rPr>
              <w:t>472.30</w:t>
            </w:r>
          </w:p>
        </w:tc>
        <w:tc>
          <w:tcPr>
            <w:tcW w:w="864" w:type="dxa"/>
            <w:tcBorders>
              <w:top w:val="nil"/>
              <w:left w:val="nil"/>
              <w:bottom w:val="single" w:sz="4" w:space="0" w:color="auto"/>
              <w:right w:val="single" w:sz="4" w:space="0" w:color="auto"/>
            </w:tcBorders>
            <w:vAlign w:val="center"/>
            <w:hideMark/>
          </w:tcPr>
          <w:p w14:paraId="2A11C2F8" w14:textId="35694924"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472.30</w:t>
            </w:r>
          </w:p>
        </w:tc>
        <w:tc>
          <w:tcPr>
            <w:tcW w:w="1003" w:type="dxa"/>
            <w:tcBorders>
              <w:top w:val="nil"/>
              <w:left w:val="nil"/>
              <w:bottom w:val="single" w:sz="4" w:space="0" w:color="auto"/>
              <w:right w:val="single" w:sz="4" w:space="0" w:color="auto"/>
            </w:tcBorders>
            <w:vAlign w:val="center"/>
            <w:hideMark/>
          </w:tcPr>
          <w:p w14:paraId="0671619D" w14:textId="2327C7F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472.27</w:t>
            </w:r>
          </w:p>
        </w:tc>
      </w:tr>
      <w:tr w:rsidR="00A47EE5" w:rsidRPr="00E23DC0" w14:paraId="03809BD1"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7B4285DA" w14:textId="4E041581" w:rsidR="00A47EE5" w:rsidRPr="00E23DC0" w:rsidRDefault="00A47EE5" w:rsidP="00A47EE5">
            <w:pPr>
              <w:widowControl/>
              <w:autoSpaceDE/>
              <w:autoSpaceDN/>
              <w:adjustRightInd/>
              <w:rPr>
                <w:rFonts w:ascii="Cambria" w:hAnsi="Cambria"/>
                <w:color w:val="000000"/>
                <w:lang w:val="en-GB" w:eastAsia="en-GB"/>
              </w:rPr>
            </w:pPr>
            <w:r w:rsidRPr="00E23DC0">
              <w:rPr>
                <w:rFonts w:ascii="Cambria" w:hAnsi="Cambria"/>
                <w:color w:val="000000"/>
                <w:lang w:eastAsia="en-GB"/>
              </w:rPr>
              <w:t>E</w:t>
            </w:r>
            <w:r w:rsidR="00185B0B" w:rsidRPr="00E23DC0">
              <w:rPr>
                <w:rFonts w:ascii="Cambria" w:hAnsi="Cambria"/>
                <w:color w:val="000000"/>
                <w:lang w:eastAsia="en-GB"/>
              </w:rPr>
              <w:t>U</w:t>
            </w:r>
          </w:p>
        </w:tc>
        <w:tc>
          <w:tcPr>
            <w:tcW w:w="864" w:type="dxa"/>
            <w:tcBorders>
              <w:top w:val="nil"/>
              <w:left w:val="nil"/>
              <w:bottom w:val="single" w:sz="4" w:space="0" w:color="auto"/>
              <w:right w:val="single" w:sz="4" w:space="0" w:color="auto"/>
            </w:tcBorders>
            <w:vAlign w:val="center"/>
            <w:hideMark/>
          </w:tcPr>
          <w:p w14:paraId="4215FC9F"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eastAsia="en-GB"/>
              </w:rPr>
              <w:t>6363.63</w:t>
            </w:r>
          </w:p>
        </w:tc>
        <w:tc>
          <w:tcPr>
            <w:tcW w:w="851" w:type="dxa"/>
            <w:tcBorders>
              <w:top w:val="nil"/>
              <w:left w:val="nil"/>
              <w:bottom w:val="single" w:sz="4" w:space="0" w:color="auto"/>
              <w:right w:val="single" w:sz="4" w:space="0" w:color="auto"/>
            </w:tcBorders>
            <w:vAlign w:val="center"/>
            <w:hideMark/>
          </w:tcPr>
          <w:p w14:paraId="6089467D"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0.00</w:t>
            </w:r>
          </w:p>
        </w:tc>
        <w:tc>
          <w:tcPr>
            <w:tcW w:w="864" w:type="dxa"/>
            <w:tcBorders>
              <w:top w:val="nil"/>
              <w:left w:val="nil"/>
              <w:bottom w:val="single" w:sz="4" w:space="0" w:color="auto"/>
              <w:right w:val="single" w:sz="4" w:space="0" w:color="auto"/>
            </w:tcBorders>
            <w:vAlign w:val="center"/>
            <w:hideMark/>
          </w:tcPr>
          <w:p w14:paraId="0D620460" w14:textId="482F190F"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1489.80</w:t>
            </w:r>
          </w:p>
        </w:tc>
        <w:tc>
          <w:tcPr>
            <w:tcW w:w="864" w:type="dxa"/>
            <w:tcBorders>
              <w:top w:val="nil"/>
              <w:left w:val="nil"/>
              <w:bottom w:val="single" w:sz="4" w:space="0" w:color="auto"/>
              <w:right w:val="single" w:sz="4" w:space="0" w:color="auto"/>
            </w:tcBorders>
            <w:vAlign w:val="center"/>
            <w:hideMark/>
          </w:tcPr>
          <w:p w14:paraId="044E9DFC" w14:textId="51E1357B"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3058.19</w:t>
            </w:r>
          </w:p>
        </w:tc>
        <w:tc>
          <w:tcPr>
            <w:tcW w:w="864" w:type="dxa"/>
            <w:tcBorders>
              <w:top w:val="nil"/>
              <w:left w:val="nil"/>
              <w:bottom w:val="single" w:sz="4" w:space="0" w:color="auto"/>
              <w:right w:val="single" w:sz="4" w:space="0" w:color="auto"/>
            </w:tcBorders>
            <w:vAlign w:val="center"/>
            <w:hideMark/>
          </w:tcPr>
          <w:p w14:paraId="570F8E7C" w14:textId="47CD9224"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939.45</w:t>
            </w:r>
          </w:p>
        </w:tc>
        <w:tc>
          <w:tcPr>
            <w:tcW w:w="864" w:type="dxa"/>
            <w:tcBorders>
              <w:top w:val="nil"/>
              <w:left w:val="nil"/>
              <w:bottom w:val="single" w:sz="4" w:space="0" w:color="auto"/>
              <w:right w:val="single" w:sz="4" w:space="0" w:color="auto"/>
            </w:tcBorders>
            <w:vAlign w:val="center"/>
            <w:hideMark/>
          </w:tcPr>
          <w:p w14:paraId="0AD9FEE5" w14:textId="346C3C7B"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val="en-GB" w:eastAsia="en-GB"/>
              </w:rPr>
              <w:t>5487.43</w:t>
            </w:r>
          </w:p>
        </w:tc>
        <w:tc>
          <w:tcPr>
            <w:tcW w:w="864" w:type="dxa"/>
            <w:tcBorders>
              <w:top w:val="nil"/>
              <w:left w:val="nil"/>
              <w:bottom w:val="single" w:sz="4" w:space="0" w:color="auto"/>
              <w:right w:val="single" w:sz="4" w:space="0" w:color="auto"/>
            </w:tcBorders>
            <w:vAlign w:val="center"/>
            <w:hideMark/>
          </w:tcPr>
          <w:p w14:paraId="6814547B" w14:textId="37590683"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5308.34</w:t>
            </w:r>
          </w:p>
        </w:tc>
        <w:tc>
          <w:tcPr>
            <w:tcW w:w="1003" w:type="dxa"/>
            <w:tcBorders>
              <w:top w:val="nil"/>
              <w:left w:val="nil"/>
              <w:bottom w:val="single" w:sz="4" w:space="0" w:color="auto"/>
              <w:right w:val="single" w:sz="4" w:space="0" w:color="auto"/>
            </w:tcBorders>
            <w:vAlign w:val="center"/>
            <w:hideMark/>
          </w:tcPr>
          <w:p w14:paraId="6EF9E2D9" w14:textId="6D5BA288"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5609.32</w:t>
            </w:r>
          </w:p>
        </w:tc>
      </w:tr>
      <w:tr w:rsidR="00A47EE5" w:rsidRPr="00E23DC0" w14:paraId="4031771D"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77E65380" w14:textId="77777777" w:rsidR="00A47EE5" w:rsidRPr="00E23DC0" w:rsidRDefault="00A47EE5" w:rsidP="00A47EE5">
            <w:pPr>
              <w:widowControl/>
              <w:autoSpaceDE/>
              <w:autoSpaceDN/>
              <w:adjustRightInd/>
              <w:rPr>
                <w:rFonts w:ascii="Cambria" w:hAnsi="Cambria"/>
                <w:color w:val="000000"/>
                <w:lang w:val="en-GB" w:eastAsia="en-GB"/>
              </w:rPr>
            </w:pPr>
            <w:proofErr w:type="spellStart"/>
            <w:r w:rsidRPr="00E23DC0">
              <w:rPr>
                <w:rFonts w:ascii="Cambria" w:hAnsi="Cambria"/>
                <w:color w:val="000000"/>
                <w:lang w:eastAsia="en-GB"/>
              </w:rPr>
              <w:t>Morocco</w:t>
            </w:r>
            <w:proofErr w:type="spellEnd"/>
          </w:p>
        </w:tc>
        <w:tc>
          <w:tcPr>
            <w:tcW w:w="864" w:type="dxa"/>
            <w:tcBorders>
              <w:top w:val="nil"/>
              <w:left w:val="nil"/>
              <w:bottom w:val="single" w:sz="4" w:space="0" w:color="auto"/>
              <w:right w:val="single" w:sz="4" w:space="0" w:color="auto"/>
            </w:tcBorders>
            <w:vAlign w:val="center"/>
            <w:hideMark/>
          </w:tcPr>
          <w:p w14:paraId="5A1E46A4"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eastAsia="en-GB"/>
              </w:rPr>
              <w:t>896.47</w:t>
            </w:r>
          </w:p>
        </w:tc>
        <w:tc>
          <w:tcPr>
            <w:tcW w:w="851" w:type="dxa"/>
            <w:tcBorders>
              <w:top w:val="nil"/>
              <w:left w:val="nil"/>
              <w:bottom w:val="single" w:sz="4" w:space="0" w:color="auto"/>
              <w:right w:val="single" w:sz="4" w:space="0" w:color="auto"/>
            </w:tcBorders>
            <w:vAlign w:val="center"/>
            <w:hideMark/>
          </w:tcPr>
          <w:p w14:paraId="5688E635" w14:textId="6F773E8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78.33</w:t>
            </w:r>
          </w:p>
        </w:tc>
        <w:tc>
          <w:tcPr>
            <w:tcW w:w="864" w:type="dxa"/>
            <w:tcBorders>
              <w:top w:val="nil"/>
              <w:left w:val="nil"/>
              <w:bottom w:val="single" w:sz="4" w:space="0" w:color="auto"/>
              <w:right w:val="single" w:sz="4" w:space="0" w:color="auto"/>
            </w:tcBorders>
            <w:vAlign w:val="center"/>
            <w:hideMark/>
          </w:tcPr>
          <w:p w14:paraId="5CF456EB" w14:textId="4CA6BC73"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155.78</w:t>
            </w:r>
          </w:p>
        </w:tc>
        <w:tc>
          <w:tcPr>
            <w:tcW w:w="864" w:type="dxa"/>
            <w:tcBorders>
              <w:top w:val="nil"/>
              <w:left w:val="nil"/>
              <w:bottom w:val="single" w:sz="4" w:space="0" w:color="auto"/>
              <w:right w:val="single" w:sz="4" w:space="0" w:color="auto"/>
            </w:tcBorders>
            <w:vAlign w:val="center"/>
            <w:hideMark/>
          </w:tcPr>
          <w:p w14:paraId="24B76325" w14:textId="339867E9"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45.78</w:t>
            </w:r>
          </w:p>
        </w:tc>
        <w:tc>
          <w:tcPr>
            <w:tcW w:w="864" w:type="dxa"/>
            <w:tcBorders>
              <w:top w:val="nil"/>
              <w:left w:val="nil"/>
              <w:bottom w:val="single" w:sz="4" w:space="0" w:color="auto"/>
              <w:right w:val="single" w:sz="4" w:space="0" w:color="auto"/>
            </w:tcBorders>
            <w:vAlign w:val="center"/>
            <w:hideMark/>
          </w:tcPr>
          <w:p w14:paraId="2A6339E4" w14:textId="78D73134"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606.46</w:t>
            </w:r>
          </w:p>
        </w:tc>
        <w:tc>
          <w:tcPr>
            <w:tcW w:w="864" w:type="dxa"/>
            <w:tcBorders>
              <w:top w:val="nil"/>
              <w:left w:val="nil"/>
              <w:bottom w:val="single" w:sz="4" w:space="0" w:color="auto"/>
              <w:right w:val="single" w:sz="4" w:space="0" w:color="auto"/>
            </w:tcBorders>
            <w:vAlign w:val="center"/>
            <w:hideMark/>
          </w:tcPr>
          <w:p w14:paraId="3BB0A330" w14:textId="728796BE"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val="en-GB" w:eastAsia="en-GB"/>
              </w:rPr>
              <w:t>886.35</w:t>
            </w:r>
          </w:p>
        </w:tc>
        <w:tc>
          <w:tcPr>
            <w:tcW w:w="864" w:type="dxa"/>
            <w:tcBorders>
              <w:top w:val="nil"/>
              <w:left w:val="nil"/>
              <w:bottom w:val="single" w:sz="4" w:space="0" w:color="auto"/>
              <w:right w:val="single" w:sz="4" w:space="0" w:color="auto"/>
            </w:tcBorders>
            <w:vAlign w:val="center"/>
            <w:hideMark/>
          </w:tcPr>
          <w:p w14:paraId="02714D98"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896.47</w:t>
            </w:r>
          </w:p>
        </w:tc>
        <w:tc>
          <w:tcPr>
            <w:tcW w:w="1003" w:type="dxa"/>
            <w:tcBorders>
              <w:top w:val="nil"/>
              <w:left w:val="nil"/>
              <w:bottom w:val="single" w:sz="4" w:space="0" w:color="auto"/>
              <w:right w:val="single" w:sz="4" w:space="0" w:color="auto"/>
            </w:tcBorders>
            <w:vAlign w:val="center"/>
            <w:hideMark/>
          </w:tcPr>
          <w:p w14:paraId="4FBA7BF0"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896.47</w:t>
            </w:r>
          </w:p>
        </w:tc>
      </w:tr>
      <w:tr w:rsidR="00A47EE5" w:rsidRPr="00E23DC0" w14:paraId="0798F7AB"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44B3649C" w14:textId="777B7FB9" w:rsidR="00A47EE5" w:rsidRPr="00E23DC0" w:rsidRDefault="00A47EE5" w:rsidP="00A47EE5">
            <w:pPr>
              <w:widowControl/>
              <w:autoSpaceDE/>
              <w:autoSpaceDN/>
              <w:adjustRightInd/>
              <w:rPr>
                <w:rFonts w:ascii="Cambria" w:hAnsi="Cambria"/>
                <w:color w:val="000000"/>
                <w:lang w:val="en-GB" w:eastAsia="en-GB"/>
              </w:rPr>
            </w:pPr>
            <w:proofErr w:type="spellStart"/>
            <w:r w:rsidRPr="00E23DC0">
              <w:rPr>
                <w:rFonts w:ascii="Cambria" w:hAnsi="Cambria"/>
                <w:color w:val="000000"/>
                <w:lang w:eastAsia="en-GB"/>
              </w:rPr>
              <w:t>Tunisi</w:t>
            </w:r>
            <w:r w:rsidR="008F32DF" w:rsidRPr="00E23DC0">
              <w:rPr>
                <w:rFonts w:ascii="Cambria" w:hAnsi="Cambria"/>
                <w:color w:val="000000"/>
                <w:lang w:eastAsia="en-GB"/>
              </w:rPr>
              <w:t>a</w:t>
            </w:r>
            <w:proofErr w:type="spellEnd"/>
          </w:p>
        </w:tc>
        <w:tc>
          <w:tcPr>
            <w:tcW w:w="864" w:type="dxa"/>
            <w:tcBorders>
              <w:top w:val="nil"/>
              <w:left w:val="nil"/>
              <w:bottom w:val="single" w:sz="4" w:space="0" w:color="auto"/>
              <w:right w:val="single" w:sz="4" w:space="0" w:color="auto"/>
            </w:tcBorders>
            <w:vAlign w:val="center"/>
            <w:hideMark/>
          </w:tcPr>
          <w:p w14:paraId="31277CAE"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eastAsia="en-GB"/>
              </w:rPr>
              <w:t>865.33</w:t>
            </w:r>
          </w:p>
        </w:tc>
        <w:tc>
          <w:tcPr>
            <w:tcW w:w="851" w:type="dxa"/>
            <w:tcBorders>
              <w:top w:val="nil"/>
              <w:left w:val="nil"/>
              <w:bottom w:val="single" w:sz="4" w:space="0" w:color="auto"/>
              <w:right w:val="single" w:sz="4" w:space="0" w:color="auto"/>
            </w:tcBorders>
            <w:vAlign w:val="center"/>
            <w:hideMark/>
          </w:tcPr>
          <w:p w14:paraId="52E6E80A"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0.00</w:t>
            </w:r>
          </w:p>
        </w:tc>
        <w:tc>
          <w:tcPr>
            <w:tcW w:w="864" w:type="dxa"/>
            <w:tcBorders>
              <w:top w:val="nil"/>
              <w:left w:val="nil"/>
              <w:bottom w:val="single" w:sz="4" w:space="0" w:color="auto"/>
              <w:right w:val="single" w:sz="4" w:space="0" w:color="auto"/>
            </w:tcBorders>
            <w:vAlign w:val="center"/>
            <w:hideMark/>
          </w:tcPr>
          <w:p w14:paraId="7F60B6BF" w14:textId="56AEE4CB"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189.97</w:t>
            </w:r>
          </w:p>
        </w:tc>
        <w:tc>
          <w:tcPr>
            <w:tcW w:w="864" w:type="dxa"/>
            <w:tcBorders>
              <w:top w:val="nil"/>
              <w:left w:val="nil"/>
              <w:bottom w:val="single" w:sz="4" w:space="0" w:color="auto"/>
              <w:right w:val="single" w:sz="4" w:space="0" w:color="auto"/>
            </w:tcBorders>
            <w:vAlign w:val="center"/>
            <w:hideMark/>
          </w:tcPr>
          <w:p w14:paraId="3C4FCBE7" w14:textId="0E8C1DA2"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501.67</w:t>
            </w:r>
          </w:p>
        </w:tc>
        <w:tc>
          <w:tcPr>
            <w:tcW w:w="864" w:type="dxa"/>
            <w:tcBorders>
              <w:top w:val="nil"/>
              <w:left w:val="nil"/>
              <w:bottom w:val="single" w:sz="4" w:space="0" w:color="auto"/>
              <w:right w:val="single" w:sz="4" w:space="0" w:color="auto"/>
            </w:tcBorders>
            <w:vAlign w:val="center"/>
            <w:hideMark/>
          </w:tcPr>
          <w:p w14:paraId="5C4E22F9" w14:textId="30599A2F"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106.88</w:t>
            </w:r>
          </w:p>
        </w:tc>
        <w:tc>
          <w:tcPr>
            <w:tcW w:w="864" w:type="dxa"/>
            <w:tcBorders>
              <w:top w:val="nil"/>
              <w:left w:val="nil"/>
              <w:bottom w:val="single" w:sz="4" w:space="0" w:color="auto"/>
              <w:right w:val="single" w:sz="4" w:space="0" w:color="auto"/>
            </w:tcBorders>
            <w:vAlign w:val="center"/>
            <w:hideMark/>
          </w:tcPr>
          <w:p w14:paraId="3CA0A44A" w14:textId="787CB7BD"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val="en-GB" w:eastAsia="en-GB"/>
              </w:rPr>
              <w:t>798.52</w:t>
            </w:r>
          </w:p>
        </w:tc>
        <w:tc>
          <w:tcPr>
            <w:tcW w:w="864" w:type="dxa"/>
            <w:tcBorders>
              <w:top w:val="nil"/>
              <w:left w:val="nil"/>
              <w:bottom w:val="single" w:sz="4" w:space="0" w:color="auto"/>
              <w:right w:val="single" w:sz="4" w:space="0" w:color="auto"/>
            </w:tcBorders>
            <w:vAlign w:val="center"/>
            <w:hideMark/>
          </w:tcPr>
          <w:p w14:paraId="79CB920E" w14:textId="63A1D67A"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798.52</w:t>
            </w:r>
          </w:p>
        </w:tc>
        <w:tc>
          <w:tcPr>
            <w:tcW w:w="1003" w:type="dxa"/>
            <w:tcBorders>
              <w:top w:val="nil"/>
              <w:left w:val="nil"/>
              <w:bottom w:val="single" w:sz="4" w:space="0" w:color="auto"/>
              <w:right w:val="single" w:sz="4" w:space="0" w:color="auto"/>
            </w:tcBorders>
            <w:vAlign w:val="center"/>
            <w:hideMark/>
          </w:tcPr>
          <w:p w14:paraId="11AF27DD" w14:textId="52ADFA3C"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798.52</w:t>
            </w:r>
          </w:p>
        </w:tc>
      </w:tr>
      <w:tr w:rsidR="00A47EE5" w:rsidRPr="00E23DC0" w14:paraId="41746B66"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12621F4F" w14:textId="77777777" w:rsidR="00A47EE5" w:rsidRPr="00E23DC0" w:rsidRDefault="00A47EE5" w:rsidP="00A47EE5">
            <w:pPr>
              <w:widowControl/>
              <w:autoSpaceDE/>
              <w:autoSpaceDN/>
              <w:adjustRightInd/>
              <w:rPr>
                <w:rFonts w:ascii="Cambria" w:hAnsi="Cambria"/>
                <w:color w:val="000000"/>
                <w:lang w:val="en-GB" w:eastAsia="en-GB"/>
              </w:rPr>
            </w:pPr>
            <w:proofErr w:type="spellStart"/>
            <w:r w:rsidRPr="00E23DC0">
              <w:rPr>
                <w:rFonts w:ascii="Cambria" w:hAnsi="Cambria"/>
                <w:color w:val="000000"/>
                <w:lang w:eastAsia="en-GB"/>
              </w:rPr>
              <w:t>Türkiye</w:t>
            </w:r>
            <w:proofErr w:type="spellEnd"/>
          </w:p>
        </w:tc>
        <w:tc>
          <w:tcPr>
            <w:tcW w:w="864" w:type="dxa"/>
            <w:tcBorders>
              <w:top w:val="nil"/>
              <w:left w:val="nil"/>
              <w:bottom w:val="single" w:sz="4" w:space="0" w:color="auto"/>
              <w:right w:val="single" w:sz="4" w:space="0" w:color="auto"/>
            </w:tcBorders>
            <w:vAlign w:val="center"/>
            <w:hideMark/>
          </w:tcPr>
          <w:p w14:paraId="5957D86A"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eastAsia="en-GB"/>
              </w:rPr>
              <w:t>378.70</w:t>
            </w:r>
          </w:p>
        </w:tc>
        <w:tc>
          <w:tcPr>
            <w:tcW w:w="851" w:type="dxa"/>
            <w:tcBorders>
              <w:top w:val="nil"/>
              <w:left w:val="nil"/>
              <w:bottom w:val="single" w:sz="4" w:space="0" w:color="auto"/>
              <w:right w:val="single" w:sz="4" w:space="0" w:color="auto"/>
            </w:tcBorders>
            <w:vAlign w:val="center"/>
            <w:hideMark/>
          </w:tcPr>
          <w:p w14:paraId="1A1635A0" w14:textId="7765A98F"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32.85</w:t>
            </w:r>
          </w:p>
        </w:tc>
        <w:tc>
          <w:tcPr>
            <w:tcW w:w="864" w:type="dxa"/>
            <w:tcBorders>
              <w:top w:val="nil"/>
              <w:left w:val="nil"/>
              <w:bottom w:val="single" w:sz="4" w:space="0" w:color="auto"/>
              <w:right w:val="single" w:sz="4" w:space="0" w:color="auto"/>
            </w:tcBorders>
            <w:vAlign w:val="center"/>
            <w:hideMark/>
          </w:tcPr>
          <w:p w14:paraId="6113E9CE"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161.40</w:t>
            </w:r>
          </w:p>
        </w:tc>
        <w:tc>
          <w:tcPr>
            <w:tcW w:w="864" w:type="dxa"/>
            <w:tcBorders>
              <w:top w:val="nil"/>
              <w:left w:val="nil"/>
              <w:bottom w:val="single" w:sz="4" w:space="0" w:color="auto"/>
              <w:right w:val="single" w:sz="4" w:space="0" w:color="auto"/>
            </w:tcBorders>
            <w:vAlign w:val="center"/>
            <w:hideMark/>
          </w:tcPr>
          <w:p w14:paraId="53FD63E5" w14:textId="1226C405"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141.35</w:t>
            </w:r>
          </w:p>
        </w:tc>
        <w:tc>
          <w:tcPr>
            <w:tcW w:w="864" w:type="dxa"/>
            <w:tcBorders>
              <w:top w:val="nil"/>
              <w:left w:val="nil"/>
              <w:bottom w:val="single" w:sz="4" w:space="0" w:color="auto"/>
              <w:right w:val="single" w:sz="4" w:space="0" w:color="auto"/>
            </w:tcBorders>
            <w:vAlign w:val="center"/>
            <w:hideMark/>
          </w:tcPr>
          <w:p w14:paraId="3AEE1CC9" w14:textId="743AAB09"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46.89</w:t>
            </w:r>
          </w:p>
        </w:tc>
        <w:tc>
          <w:tcPr>
            <w:tcW w:w="864" w:type="dxa"/>
            <w:tcBorders>
              <w:top w:val="nil"/>
              <w:left w:val="nil"/>
              <w:bottom w:val="single" w:sz="4" w:space="0" w:color="auto"/>
              <w:right w:val="single" w:sz="4" w:space="0" w:color="auto"/>
            </w:tcBorders>
            <w:vAlign w:val="center"/>
            <w:hideMark/>
          </w:tcPr>
          <w:p w14:paraId="5BD327A1" w14:textId="09C07375"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val="en-GB" w:eastAsia="en-GB"/>
              </w:rPr>
              <w:t>382.49</w:t>
            </w:r>
          </w:p>
        </w:tc>
        <w:tc>
          <w:tcPr>
            <w:tcW w:w="864" w:type="dxa"/>
            <w:tcBorders>
              <w:top w:val="nil"/>
              <w:left w:val="nil"/>
              <w:bottom w:val="single" w:sz="4" w:space="0" w:color="auto"/>
              <w:right w:val="single" w:sz="4" w:space="0" w:color="auto"/>
            </w:tcBorders>
            <w:vAlign w:val="center"/>
            <w:hideMark/>
          </w:tcPr>
          <w:p w14:paraId="4EA438CF" w14:textId="77777777"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378.70</w:t>
            </w:r>
          </w:p>
        </w:tc>
        <w:tc>
          <w:tcPr>
            <w:tcW w:w="1003" w:type="dxa"/>
            <w:tcBorders>
              <w:top w:val="nil"/>
              <w:left w:val="nil"/>
              <w:bottom w:val="single" w:sz="4" w:space="0" w:color="auto"/>
              <w:right w:val="single" w:sz="4" w:space="0" w:color="auto"/>
            </w:tcBorders>
            <w:vAlign w:val="center"/>
            <w:hideMark/>
          </w:tcPr>
          <w:p w14:paraId="0D243791" w14:textId="3719F44B"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378.04</w:t>
            </w:r>
          </w:p>
        </w:tc>
      </w:tr>
      <w:tr w:rsidR="008124D0" w:rsidRPr="00E23DC0" w14:paraId="65C521FF" w14:textId="77777777" w:rsidTr="00A47EE5">
        <w:trPr>
          <w:trHeight w:val="285"/>
        </w:trPr>
        <w:tc>
          <w:tcPr>
            <w:tcW w:w="1422" w:type="dxa"/>
            <w:tcBorders>
              <w:top w:val="nil"/>
              <w:left w:val="single" w:sz="4" w:space="0" w:color="auto"/>
              <w:bottom w:val="single" w:sz="4" w:space="0" w:color="auto"/>
              <w:right w:val="single" w:sz="4" w:space="0" w:color="auto"/>
            </w:tcBorders>
            <w:noWrap/>
            <w:vAlign w:val="center"/>
            <w:hideMark/>
          </w:tcPr>
          <w:p w14:paraId="2A490AF6" w14:textId="77777777" w:rsidR="00A47EE5" w:rsidRPr="00E23DC0" w:rsidRDefault="00A47EE5" w:rsidP="00A47EE5">
            <w:pPr>
              <w:widowControl/>
              <w:autoSpaceDE/>
              <w:autoSpaceDN/>
              <w:adjustRightInd/>
              <w:rPr>
                <w:rFonts w:ascii="Cambria" w:hAnsi="Cambria"/>
                <w:color w:val="000000"/>
                <w:lang w:val="en-GB" w:eastAsia="en-GB"/>
              </w:rPr>
            </w:pPr>
            <w:proofErr w:type="spellStart"/>
            <w:r w:rsidRPr="00E23DC0">
              <w:rPr>
                <w:rFonts w:ascii="Cambria" w:hAnsi="Cambria"/>
                <w:color w:val="000000"/>
                <w:lang w:eastAsia="en-GB"/>
              </w:rPr>
              <w:t>Other</w:t>
            </w:r>
            <w:proofErr w:type="spellEnd"/>
            <w:r w:rsidRPr="00E23DC0">
              <w:rPr>
                <w:rFonts w:ascii="Cambria" w:hAnsi="Cambria"/>
                <w:color w:val="000000"/>
                <w:lang w:eastAsia="en-GB"/>
              </w:rPr>
              <w:t xml:space="preserve"> CPCs</w:t>
            </w:r>
          </w:p>
        </w:tc>
        <w:tc>
          <w:tcPr>
            <w:tcW w:w="864" w:type="dxa"/>
            <w:tcBorders>
              <w:top w:val="nil"/>
              <w:left w:val="nil"/>
              <w:bottom w:val="single" w:sz="4" w:space="0" w:color="auto"/>
              <w:right w:val="single" w:sz="4" w:space="0" w:color="auto"/>
            </w:tcBorders>
            <w:vAlign w:val="center"/>
            <w:hideMark/>
          </w:tcPr>
          <w:p w14:paraId="4F365037" w14:textId="79BDC233" w:rsidR="00A47EE5" w:rsidRPr="00E23DC0" w:rsidRDefault="00A47EE5" w:rsidP="006D1DE6">
            <w:pPr>
              <w:widowControl/>
              <w:autoSpaceDE/>
              <w:autoSpaceDN/>
              <w:adjustRightInd/>
              <w:jc w:val="center"/>
              <w:rPr>
                <w:color w:val="000000"/>
                <w:lang w:val="en-GB" w:eastAsia="en-GB"/>
              </w:rPr>
            </w:pPr>
          </w:p>
        </w:tc>
        <w:tc>
          <w:tcPr>
            <w:tcW w:w="851" w:type="dxa"/>
            <w:tcBorders>
              <w:top w:val="nil"/>
              <w:left w:val="nil"/>
              <w:bottom w:val="single" w:sz="4" w:space="0" w:color="auto"/>
              <w:right w:val="single" w:sz="4" w:space="0" w:color="auto"/>
            </w:tcBorders>
            <w:vAlign w:val="center"/>
            <w:hideMark/>
          </w:tcPr>
          <w:p w14:paraId="71B02771" w14:textId="7FD02060"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0DE6159C" w14:textId="6E76FAD5"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4ED7C961" w14:textId="6581B63C"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4755618F" w14:textId="3C391B8D"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318C8431" w14:textId="75E2BE72"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76B80C16" w14:textId="16B10D88" w:rsidR="00A47EE5" w:rsidRPr="00E23DC0" w:rsidRDefault="00A47EE5" w:rsidP="006D1DE6">
            <w:pPr>
              <w:widowControl/>
              <w:autoSpaceDE/>
              <w:autoSpaceDN/>
              <w:adjustRightInd/>
              <w:jc w:val="center"/>
              <w:rPr>
                <w:color w:val="000000"/>
                <w:lang w:val="en-GB" w:eastAsia="en-GB"/>
              </w:rPr>
            </w:pPr>
          </w:p>
        </w:tc>
        <w:tc>
          <w:tcPr>
            <w:tcW w:w="1003" w:type="dxa"/>
            <w:tcBorders>
              <w:top w:val="nil"/>
              <w:left w:val="nil"/>
              <w:bottom w:val="single" w:sz="4" w:space="0" w:color="auto"/>
              <w:right w:val="single" w:sz="4" w:space="0" w:color="auto"/>
            </w:tcBorders>
            <w:vAlign w:val="center"/>
            <w:hideMark/>
          </w:tcPr>
          <w:p w14:paraId="0DB4A25A" w14:textId="2160E676" w:rsidR="00A47EE5" w:rsidRPr="00E23DC0" w:rsidRDefault="00A47EE5" w:rsidP="00A47EE5">
            <w:pPr>
              <w:widowControl/>
              <w:autoSpaceDE/>
              <w:autoSpaceDN/>
              <w:adjustRightInd/>
              <w:jc w:val="center"/>
              <w:rPr>
                <w:rFonts w:ascii="Cambria" w:hAnsi="Cambria"/>
                <w:color w:val="000000"/>
                <w:sz w:val="18"/>
                <w:szCs w:val="18"/>
                <w:lang w:val="en-GB" w:eastAsia="en-GB"/>
              </w:rPr>
            </w:pPr>
          </w:p>
        </w:tc>
      </w:tr>
      <w:tr w:rsidR="008124D0" w:rsidRPr="00E23DC0" w14:paraId="2F919E9E" w14:textId="77777777" w:rsidTr="00A47EE5">
        <w:trPr>
          <w:trHeight w:val="285"/>
        </w:trPr>
        <w:tc>
          <w:tcPr>
            <w:tcW w:w="1422" w:type="dxa"/>
            <w:tcBorders>
              <w:top w:val="nil"/>
              <w:left w:val="single" w:sz="4" w:space="0" w:color="auto"/>
              <w:bottom w:val="single" w:sz="4" w:space="0" w:color="auto"/>
              <w:right w:val="single" w:sz="4" w:space="0" w:color="auto"/>
            </w:tcBorders>
            <w:noWrap/>
            <w:vAlign w:val="center"/>
            <w:hideMark/>
          </w:tcPr>
          <w:p w14:paraId="56B62288" w14:textId="77777777" w:rsidR="00A47EE5" w:rsidRPr="00E23DC0" w:rsidRDefault="00A47EE5" w:rsidP="00A47EE5">
            <w:pPr>
              <w:widowControl/>
              <w:autoSpaceDE/>
              <w:autoSpaceDN/>
              <w:adjustRightInd/>
              <w:rPr>
                <w:rFonts w:ascii="Cambria" w:hAnsi="Cambria"/>
                <w:color w:val="000000"/>
                <w:lang w:val="en-GB" w:eastAsia="en-GB"/>
              </w:rPr>
            </w:pPr>
            <w:proofErr w:type="spellStart"/>
            <w:r w:rsidRPr="00E23DC0">
              <w:rPr>
                <w:rFonts w:ascii="Cambria" w:hAnsi="Cambria"/>
                <w:color w:val="000000"/>
                <w:lang w:eastAsia="en-GB"/>
              </w:rPr>
              <w:t>Egypt</w:t>
            </w:r>
            <w:proofErr w:type="spellEnd"/>
          </w:p>
        </w:tc>
        <w:tc>
          <w:tcPr>
            <w:tcW w:w="864" w:type="dxa"/>
            <w:tcBorders>
              <w:top w:val="nil"/>
              <w:left w:val="nil"/>
              <w:bottom w:val="single" w:sz="4" w:space="0" w:color="auto"/>
              <w:right w:val="single" w:sz="4" w:space="0" w:color="auto"/>
            </w:tcBorders>
            <w:vAlign w:val="center"/>
            <w:hideMark/>
          </w:tcPr>
          <w:p w14:paraId="24578EA7" w14:textId="1D75FE5B" w:rsidR="00A47EE5" w:rsidRPr="00E23DC0" w:rsidRDefault="00A47EE5" w:rsidP="006D1DE6">
            <w:pPr>
              <w:widowControl/>
              <w:autoSpaceDE/>
              <w:autoSpaceDN/>
              <w:adjustRightInd/>
              <w:jc w:val="center"/>
              <w:rPr>
                <w:color w:val="000000"/>
                <w:lang w:val="en-GB" w:eastAsia="en-GB"/>
              </w:rPr>
            </w:pPr>
          </w:p>
        </w:tc>
        <w:tc>
          <w:tcPr>
            <w:tcW w:w="851" w:type="dxa"/>
            <w:tcBorders>
              <w:top w:val="nil"/>
              <w:left w:val="nil"/>
              <w:bottom w:val="single" w:sz="4" w:space="0" w:color="auto"/>
              <w:right w:val="single" w:sz="4" w:space="0" w:color="auto"/>
            </w:tcBorders>
            <w:vAlign w:val="center"/>
            <w:hideMark/>
          </w:tcPr>
          <w:p w14:paraId="4E086EF0" w14:textId="52ABB975"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3494D7F6" w14:textId="20F69386"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4D2DCBFD" w14:textId="2E86433D"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70F777A8" w14:textId="6FCE408B"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60B6648F" w14:textId="568EF5FA"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503CBDF4" w14:textId="457F5DCC"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100.00</w:t>
            </w:r>
          </w:p>
        </w:tc>
        <w:tc>
          <w:tcPr>
            <w:tcW w:w="1003" w:type="dxa"/>
            <w:tcBorders>
              <w:top w:val="nil"/>
              <w:left w:val="nil"/>
              <w:bottom w:val="single" w:sz="4" w:space="0" w:color="auto"/>
              <w:right w:val="single" w:sz="4" w:space="0" w:color="auto"/>
            </w:tcBorders>
            <w:vAlign w:val="center"/>
            <w:hideMark/>
          </w:tcPr>
          <w:p w14:paraId="45502B15" w14:textId="423E3D1E"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100.00</w:t>
            </w:r>
          </w:p>
        </w:tc>
      </w:tr>
      <w:tr w:rsidR="008124D0" w:rsidRPr="00E23DC0" w14:paraId="37943D3B" w14:textId="77777777" w:rsidTr="00A47EE5">
        <w:trPr>
          <w:trHeight w:val="315"/>
        </w:trPr>
        <w:tc>
          <w:tcPr>
            <w:tcW w:w="1422" w:type="dxa"/>
            <w:tcBorders>
              <w:top w:val="nil"/>
              <w:left w:val="single" w:sz="4" w:space="0" w:color="auto"/>
              <w:bottom w:val="single" w:sz="4" w:space="0" w:color="auto"/>
              <w:right w:val="single" w:sz="4" w:space="0" w:color="auto"/>
            </w:tcBorders>
            <w:noWrap/>
            <w:vAlign w:val="center"/>
            <w:hideMark/>
          </w:tcPr>
          <w:p w14:paraId="007EF303" w14:textId="77777777" w:rsidR="00A47EE5" w:rsidRPr="00E23DC0" w:rsidRDefault="00A47EE5" w:rsidP="00A47EE5">
            <w:pPr>
              <w:widowControl/>
              <w:autoSpaceDE/>
              <w:autoSpaceDN/>
              <w:adjustRightInd/>
              <w:rPr>
                <w:rFonts w:ascii="Cambria" w:hAnsi="Cambria"/>
                <w:color w:val="000000"/>
                <w:lang w:val="en-GB" w:eastAsia="en-GB"/>
              </w:rPr>
            </w:pPr>
            <w:proofErr w:type="spellStart"/>
            <w:r w:rsidRPr="00E23DC0">
              <w:rPr>
                <w:rFonts w:ascii="Cambria" w:hAnsi="Cambria"/>
                <w:color w:val="000000"/>
                <w:lang w:eastAsia="en-GB"/>
              </w:rPr>
              <w:t>Libya</w:t>
            </w:r>
            <w:proofErr w:type="spellEnd"/>
          </w:p>
        </w:tc>
        <w:tc>
          <w:tcPr>
            <w:tcW w:w="864" w:type="dxa"/>
            <w:tcBorders>
              <w:top w:val="nil"/>
              <w:left w:val="nil"/>
              <w:bottom w:val="single" w:sz="4" w:space="0" w:color="auto"/>
              <w:right w:val="single" w:sz="4" w:space="0" w:color="auto"/>
            </w:tcBorders>
            <w:vAlign w:val="center"/>
            <w:hideMark/>
          </w:tcPr>
          <w:p w14:paraId="213D64E0" w14:textId="68BB71DA" w:rsidR="00A47EE5" w:rsidRPr="00E23DC0" w:rsidRDefault="00A47EE5" w:rsidP="006D1DE6">
            <w:pPr>
              <w:widowControl/>
              <w:autoSpaceDE/>
              <w:autoSpaceDN/>
              <w:adjustRightInd/>
              <w:jc w:val="center"/>
              <w:rPr>
                <w:color w:val="000000"/>
                <w:lang w:val="en-GB" w:eastAsia="en-GB"/>
              </w:rPr>
            </w:pPr>
          </w:p>
        </w:tc>
        <w:tc>
          <w:tcPr>
            <w:tcW w:w="851" w:type="dxa"/>
            <w:tcBorders>
              <w:top w:val="nil"/>
              <w:left w:val="nil"/>
              <w:bottom w:val="single" w:sz="4" w:space="0" w:color="auto"/>
              <w:right w:val="single" w:sz="4" w:space="0" w:color="auto"/>
            </w:tcBorders>
            <w:vAlign w:val="center"/>
            <w:hideMark/>
          </w:tcPr>
          <w:p w14:paraId="4B53B45A" w14:textId="7A0B9CBF"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653AB0E7" w14:textId="2A894273"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17A18C1A" w14:textId="6EC70161"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2B88706D" w14:textId="638CCAA4"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2C4DDB2B" w14:textId="2B46DEB4" w:rsidR="00A47EE5" w:rsidRPr="00E23DC0" w:rsidRDefault="00A47EE5" w:rsidP="006D1DE6">
            <w:pPr>
              <w:widowControl/>
              <w:autoSpaceDE/>
              <w:autoSpaceDN/>
              <w:adjustRightInd/>
              <w:jc w:val="center"/>
              <w:rPr>
                <w:color w:val="000000"/>
                <w:lang w:val="en-GB" w:eastAsia="en-GB"/>
              </w:rPr>
            </w:pPr>
          </w:p>
        </w:tc>
        <w:tc>
          <w:tcPr>
            <w:tcW w:w="864" w:type="dxa"/>
            <w:tcBorders>
              <w:top w:val="nil"/>
              <w:left w:val="nil"/>
              <w:bottom w:val="single" w:sz="4" w:space="0" w:color="auto"/>
              <w:right w:val="single" w:sz="4" w:space="0" w:color="auto"/>
            </w:tcBorders>
            <w:vAlign w:val="center"/>
            <w:hideMark/>
          </w:tcPr>
          <w:p w14:paraId="41DDC4BB" w14:textId="58DA7329"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120.00</w:t>
            </w:r>
          </w:p>
        </w:tc>
        <w:tc>
          <w:tcPr>
            <w:tcW w:w="1003" w:type="dxa"/>
            <w:tcBorders>
              <w:top w:val="nil"/>
              <w:left w:val="nil"/>
              <w:bottom w:val="single" w:sz="4" w:space="0" w:color="auto"/>
              <w:right w:val="single" w:sz="4" w:space="0" w:color="auto"/>
            </w:tcBorders>
            <w:vAlign w:val="center"/>
            <w:hideMark/>
          </w:tcPr>
          <w:p w14:paraId="73D1180A" w14:textId="4F80C895" w:rsidR="00A47EE5" w:rsidRPr="00E23DC0" w:rsidRDefault="00A47EE5" w:rsidP="00A47EE5">
            <w:pPr>
              <w:widowControl/>
              <w:autoSpaceDE/>
              <w:autoSpaceDN/>
              <w:adjustRightInd/>
              <w:jc w:val="center"/>
              <w:rPr>
                <w:rFonts w:ascii="Cambria" w:hAnsi="Cambria"/>
                <w:color w:val="000000"/>
                <w:sz w:val="18"/>
                <w:szCs w:val="18"/>
                <w:lang w:val="en-GB" w:eastAsia="en-GB"/>
              </w:rPr>
            </w:pPr>
            <w:r w:rsidRPr="00E23DC0">
              <w:rPr>
                <w:rFonts w:ascii="Cambria" w:hAnsi="Cambria"/>
                <w:color w:val="000000"/>
                <w:sz w:val="18"/>
                <w:szCs w:val="18"/>
                <w:lang w:val="en-GB" w:eastAsia="en-GB"/>
              </w:rPr>
              <w:t>120.00</w:t>
            </w:r>
          </w:p>
        </w:tc>
      </w:tr>
      <w:tr w:rsidR="008124D0" w:rsidRPr="00E23DC0" w14:paraId="07FBB38D" w14:textId="77777777" w:rsidTr="00A47EE5">
        <w:trPr>
          <w:trHeight w:val="300"/>
        </w:trPr>
        <w:tc>
          <w:tcPr>
            <w:tcW w:w="1422" w:type="dxa"/>
            <w:tcBorders>
              <w:top w:val="nil"/>
              <w:left w:val="single" w:sz="4" w:space="0" w:color="auto"/>
              <w:bottom w:val="single" w:sz="4" w:space="0" w:color="auto"/>
              <w:right w:val="single" w:sz="4" w:space="0" w:color="auto"/>
            </w:tcBorders>
            <w:noWrap/>
            <w:vAlign w:val="center"/>
            <w:hideMark/>
          </w:tcPr>
          <w:p w14:paraId="4CFDD52D" w14:textId="77777777" w:rsidR="00A47EE5" w:rsidRPr="00E23DC0" w:rsidRDefault="00A47EE5" w:rsidP="00A47EE5">
            <w:pPr>
              <w:widowControl/>
              <w:autoSpaceDE/>
              <w:autoSpaceDN/>
              <w:adjustRightInd/>
              <w:rPr>
                <w:rFonts w:ascii="Cambria" w:hAnsi="Cambria"/>
                <w:b/>
                <w:bCs/>
                <w:color w:val="000000"/>
                <w:lang w:val="en-GB" w:eastAsia="en-GB"/>
              </w:rPr>
            </w:pPr>
            <w:r w:rsidRPr="00E23DC0">
              <w:rPr>
                <w:rFonts w:ascii="Cambria" w:hAnsi="Cambria"/>
                <w:b/>
                <w:bCs/>
                <w:color w:val="000000"/>
                <w:lang w:eastAsia="en-GB"/>
              </w:rPr>
              <w:t>Total</w:t>
            </w:r>
          </w:p>
        </w:tc>
        <w:tc>
          <w:tcPr>
            <w:tcW w:w="864" w:type="dxa"/>
            <w:tcBorders>
              <w:top w:val="nil"/>
              <w:left w:val="nil"/>
              <w:bottom w:val="single" w:sz="4" w:space="0" w:color="auto"/>
              <w:right w:val="single" w:sz="4" w:space="0" w:color="auto"/>
            </w:tcBorders>
            <w:vAlign w:val="center"/>
            <w:hideMark/>
          </w:tcPr>
          <w:p w14:paraId="40E809E5" w14:textId="77777777"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8976.46</w:t>
            </w:r>
          </w:p>
        </w:tc>
        <w:tc>
          <w:tcPr>
            <w:tcW w:w="851" w:type="dxa"/>
            <w:tcBorders>
              <w:top w:val="nil"/>
              <w:left w:val="nil"/>
              <w:bottom w:val="single" w:sz="4" w:space="0" w:color="auto"/>
              <w:right w:val="single" w:sz="4" w:space="0" w:color="auto"/>
            </w:tcBorders>
            <w:vAlign w:val="center"/>
            <w:hideMark/>
          </w:tcPr>
          <w:p w14:paraId="20D07B46" w14:textId="1A9BCA0F"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135.43</w:t>
            </w:r>
          </w:p>
        </w:tc>
        <w:tc>
          <w:tcPr>
            <w:tcW w:w="864" w:type="dxa"/>
            <w:tcBorders>
              <w:top w:val="nil"/>
              <w:left w:val="nil"/>
              <w:bottom w:val="single" w:sz="4" w:space="0" w:color="auto"/>
              <w:right w:val="single" w:sz="4" w:space="0" w:color="auto"/>
            </w:tcBorders>
            <w:vAlign w:val="center"/>
            <w:hideMark/>
          </w:tcPr>
          <w:p w14:paraId="7915E12D" w14:textId="65A35154"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2202.78</w:t>
            </w:r>
          </w:p>
        </w:tc>
        <w:tc>
          <w:tcPr>
            <w:tcW w:w="864" w:type="dxa"/>
            <w:tcBorders>
              <w:top w:val="nil"/>
              <w:left w:val="nil"/>
              <w:bottom w:val="single" w:sz="4" w:space="0" w:color="auto"/>
              <w:right w:val="single" w:sz="4" w:space="0" w:color="auto"/>
            </w:tcBorders>
            <w:vAlign w:val="center"/>
            <w:hideMark/>
          </w:tcPr>
          <w:p w14:paraId="576C76C1" w14:textId="4573DFFA"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3958.89</w:t>
            </w:r>
          </w:p>
        </w:tc>
        <w:tc>
          <w:tcPr>
            <w:tcW w:w="864" w:type="dxa"/>
            <w:tcBorders>
              <w:top w:val="nil"/>
              <w:left w:val="nil"/>
              <w:bottom w:val="single" w:sz="4" w:space="0" w:color="auto"/>
              <w:right w:val="single" w:sz="4" w:space="0" w:color="auto"/>
            </w:tcBorders>
            <w:vAlign w:val="center"/>
            <w:hideMark/>
          </w:tcPr>
          <w:p w14:paraId="7714AA3E" w14:textId="09645935"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1729.97</w:t>
            </w:r>
          </w:p>
        </w:tc>
        <w:tc>
          <w:tcPr>
            <w:tcW w:w="864" w:type="dxa"/>
            <w:tcBorders>
              <w:top w:val="nil"/>
              <w:left w:val="nil"/>
              <w:bottom w:val="single" w:sz="4" w:space="0" w:color="auto"/>
              <w:right w:val="single" w:sz="4" w:space="0" w:color="auto"/>
            </w:tcBorders>
            <w:vAlign w:val="center"/>
            <w:hideMark/>
          </w:tcPr>
          <w:p w14:paraId="6ED40E72" w14:textId="69BF027E"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8027.08</w:t>
            </w:r>
          </w:p>
        </w:tc>
        <w:tc>
          <w:tcPr>
            <w:tcW w:w="864" w:type="dxa"/>
            <w:tcBorders>
              <w:top w:val="nil"/>
              <w:left w:val="nil"/>
              <w:bottom w:val="single" w:sz="4" w:space="0" w:color="auto"/>
              <w:right w:val="single" w:sz="4" w:space="0" w:color="auto"/>
            </w:tcBorders>
            <w:vAlign w:val="center"/>
            <w:hideMark/>
          </w:tcPr>
          <w:p w14:paraId="583B2A6B" w14:textId="5FCF9D79"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8074.32</w:t>
            </w:r>
          </w:p>
        </w:tc>
        <w:tc>
          <w:tcPr>
            <w:tcW w:w="1003" w:type="dxa"/>
            <w:tcBorders>
              <w:top w:val="nil"/>
              <w:left w:val="nil"/>
              <w:bottom w:val="single" w:sz="4" w:space="0" w:color="auto"/>
              <w:right w:val="single" w:sz="4" w:space="0" w:color="auto"/>
            </w:tcBorders>
            <w:vAlign w:val="center"/>
            <w:hideMark/>
          </w:tcPr>
          <w:p w14:paraId="70D72036" w14:textId="3AD914E8" w:rsidR="00A47EE5" w:rsidRPr="00E23DC0" w:rsidRDefault="00A47EE5" w:rsidP="00A47EE5">
            <w:pPr>
              <w:widowControl/>
              <w:autoSpaceDE/>
              <w:autoSpaceDN/>
              <w:adjustRightInd/>
              <w:jc w:val="center"/>
              <w:rPr>
                <w:rFonts w:ascii="Cambria" w:hAnsi="Cambria"/>
                <w:b/>
                <w:bCs/>
                <w:color w:val="000000"/>
                <w:sz w:val="18"/>
                <w:szCs w:val="18"/>
                <w:lang w:val="en-GB" w:eastAsia="en-GB"/>
              </w:rPr>
            </w:pPr>
            <w:r w:rsidRPr="00E23DC0">
              <w:rPr>
                <w:rFonts w:ascii="Cambria" w:hAnsi="Cambria"/>
                <w:b/>
                <w:bCs/>
                <w:color w:val="000000"/>
                <w:sz w:val="18"/>
                <w:szCs w:val="18"/>
                <w:lang w:eastAsia="en-GB"/>
              </w:rPr>
              <w:t>8374.61</w:t>
            </w:r>
          </w:p>
        </w:tc>
      </w:tr>
    </w:tbl>
    <w:p w14:paraId="1A71B154" w14:textId="77777777" w:rsidR="00CF66C5" w:rsidRPr="00E23DC0" w:rsidRDefault="00CF66C5" w:rsidP="006D1DE6">
      <w:pPr>
        <w:widowControl/>
        <w:autoSpaceDE/>
        <w:autoSpaceDN/>
        <w:adjustRightInd/>
        <w:rPr>
          <w:rFonts w:ascii="Cambria" w:hAnsi="Cambria"/>
          <w:i/>
          <w:lang w:val="en-GB"/>
        </w:rPr>
      </w:pPr>
    </w:p>
    <w:p w14:paraId="148BD968" w14:textId="120FB816" w:rsidR="004E2703" w:rsidRPr="00E23DC0" w:rsidRDefault="003E0403" w:rsidP="00820485">
      <w:pPr>
        <w:tabs>
          <w:tab w:val="left" w:pos="1276"/>
          <w:tab w:val="left" w:pos="1418"/>
          <w:tab w:val="left" w:leader="dot" w:pos="8222"/>
          <w:tab w:val="right" w:pos="8647"/>
        </w:tabs>
        <w:jc w:val="both"/>
        <w:rPr>
          <w:rFonts w:ascii="Cambria" w:hAnsi="Cambria"/>
          <w:i/>
          <w:color w:val="000000"/>
          <w:lang w:val="en-GB"/>
        </w:rPr>
      </w:pPr>
      <w:r w:rsidRPr="00E23DC0">
        <w:rPr>
          <w:rFonts w:ascii="Cambria" w:hAnsi="Cambria"/>
          <w:i/>
          <w:lang w:val="en-GB"/>
        </w:rPr>
        <w:t>[</w:t>
      </w:r>
      <w:r w:rsidR="00447F3C" w:rsidRPr="00E23DC0">
        <w:rPr>
          <w:rFonts w:ascii="Cambria" w:hAnsi="Cambria"/>
          <w:i/>
          <w:lang w:val="en-GB"/>
        </w:rPr>
        <w:t xml:space="preserve">Rec. </w:t>
      </w:r>
      <w:r w:rsidRPr="00E23DC0">
        <w:rPr>
          <w:rFonts w:ascii="Cambria" w:hAnsi="Cambria"/>
          <w:i/>
          <w:lang w:val="en-GB"/>
        </w:rPr>
        <w:t xml:space="preserve">17-02] Recommendation by ICCAT </w:t>
      </w:r>
      <w:r w:rsidR="00511B40" w:rsidRPr="00E23DC0">
        <w:rPr>
          <w:rFonts w:ascii="Cambria" w:hAnsi="Cambria"/>
          <w:i/>
          <w:lang w:val="en-GB"/>
        </w:rPr>
        <w:t xml:space="preserve">amending </w:t>
      </w:r>
      <w:r w:rsidRPr="00E23DC0">
        <w:rPr>
          <w:rFonts w:ascii="Cambria" w:hAnsi="Cambria"/>
          <w:i/>
          <w:lang w:val="en-GB"/>
        </w:rPr>
        <w:t>the Recommendation for the</w:t>
      </w:r>
      <w:r w:rsidR="00842AE5" w:rsidRPr="00E23DC0">
        <w:rPr>
          <w:rFonts w:ascii="Cambria" w:hAnsi="Cambria"/>
          <w:i/>
          <w:lang w:val="en-GB"/>
        </w:rPr>
        <w:t xml:space="preserve"> </w:t>
      </w:r>
      <w:r w:rsidRPr="00E23DC0">
        <w:rPr>
          <w:rFonts w:ascii="Cambria" w:hAnsi="Cambria"/>
          <w:i/>
          <w:lang w:val="en-GB"/>
        </w:rPr>
        <w:t>Conservation of North Atlantic Swordfish</w:t>
      </w:r>
      <w:r w:rsidR="00500CE8" w:rsidRPr="00E23DC0">
        <w:rPr>
          <w:rFonts w:ascii="Cambria" w:hAnsi="Cambria"/>
          <w:i/>
          <w:lang w:val="en-GB"/>
        </w:rPr>
        <w:t>, Rec. 16-03</w:t>
      </w:r>
      <w:r w:rsidR="00D26C9B" w:rsidRPr="00E23DC0">
        <w:rPr>
          <w:rFonts w:ascii="Cambria" w:hAnsi="Cambria"/>
          <w:i/>
          <w:lang w:val="en-GB"/>
        </w:rPr>
        <w:t xml:space="preserve"> </w:t>
      </w:r>
      <w:r w:rsidR="00F21F0D" w:rsidRPr="00E23DC0">
        <w:rPr>
          <w:rFonts w:ascii="Cambria" w:hAnsi="Cambria"/>
          <w:iCs/>
          <w:lang w:val="en-GB"/>
        </w:rPr>
        <w:t>as amended by</w:t>
      </w:r>
      <w:r w:rsidR="00F21F0D" w:rsidRPr="00E23DC0">
        <w:rPr>
          <w:rFonts w:ascii="Cambria" w:hAnsi="Cambria"/>
          <w:i/>
          <w:lang w:val="en-GB"/>
        </w:rPr>
        <w:t xml:space="preserve"> </w:t>
      </w:r>
      <w:r w:rsidR="00B37420" w:rsidRPr="00E23DC0">
        <w:rPr>
          <w:rFonts w:ascii="Cambria" w:hAnsi="Cambria"/>
          <w:bCs/>
          <w:i/>
          <w:iCs/>
          <w:lang w:val="en-IE"/>
        </w:rPr>
        <w:t>[</w:t>
      </w:r>
      <w:r w:rsidR="000D4CAE" w:rsidRPr="00E23DC0">
        <w:rPr>
          <w:rFonts w:ascii="Cambria" w:hAnsi="Cambria"/>
          <w:bCs/>
          <w:i/>
          <w:iCs/>
          <w:lang w:val="en-IE"/>
        </w:rPr>
        <w:t xml:space="preserve">Rec. </w:t>
      </w:r>
      <w:r w:rsidR="00B37420" w:rsidRPr="00E23DC0">
        <w:rPr>
          <w:rFonts w:ascii="Cambria" w:hAnsi="Cambria"/>
          <w:bCs/>
          <w:i/>
          <w:iCs/>
          <w:lang w:val="en-IE"/>
        </w:rPr>
        <w:t>23-04] Recommendation by ICCAT replacing Recommendation 22-03 extending and amending Recommendation 17-02 for the conservation of North Atlantic swordfish</w:t>
      </w:r>
    </w:p>
    <w:p w14:paraId="02FDDBB8" w14:textId="77777777" w:rsidR="002D5434" w:rsidRPr="00E23DC0" w:rsidRDefault="002D5434" w:rsidP="00820485">
      <w:pPr>
        <w:tabs>
          <w:tab w:val="left" w:pos="1276"/>
          <w:tab w:val="left" w:pos="1418"/>
          <w:tab w:val="left" w:leader="dot" w:pos="8222"/>
          <w:tab w:val="right" w:pos="8647"/>
        </w:tabs>
        <w:jc w:val="both"/>
        <w:rPr>
          <w:rFonts w:ascii="Cambria" w:hAnsi="Cambria"/>
          <w:i/>
          <w:color w:val="000000"/>
          <w:lang w:val="en-GB"/>
        </w:rPr>
      </w:pPr>
    </w:p>
    <w:p w14:paraId="3CD53A2D" w14:textId="0C4D15F2" w:rsidR="004E2703" w:rsidRPr="00E23DC0" w:rsidRDefault="004E2703"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GB"/>
        </w:rPr>
        <w:t>(</w:t>
      </w:r>
      <w:r w:rsidR="002D5434" w:rsidRPr="00E23DC0">
        <w:rPr>
          <w:rFonts w:ascii="Cambria" w:hAnsi="Cambria"/>
          <w:bCs/>
          <w:lang w:val="en-GB"/>
        </w:rPr>
        <w:t>r</w:t>
      </w:r>
      <w:r w:rsidRPr="00E23DC0">
        <w:rPr>
          <w:rFonts w:ascii="Cambria" w:hAnsi="Cambria"/>
          <w:bCs/>
          <w:lang w:val="en-GB"/>
        </w:rPr>
        <w:t xml:space="preserve">eplaced by </w:t>
      </w:r>
      <w:r w:rsidRPr="00E23DC0">
        <w:rPr>
          <w:rFonts w:ascii="Cambria" w:hAnsi="Cambria"/>
          <w:bCs/>
          <w:i/>
          <w:iCs/>
          <w:lang w:val="en-IE"/>
        </w:rPr>
        <w:t>[</w:t>
      </w:r>
      <w:r w:rsidR="00B53AB7" w:rsidRPr="00E23DC0">
        <w:rPr>
          <w:rFonts w:ascii="Cambria" w:hAnsi="Cambria"/>
          <w:bCs/>
          <w:i/>
          <w:iCs/>
          <w:lang w:val="en-IE"/>
        </w:rPr>
        <w:t xml:space="preserve">Rec. </w:t>
      </w:r>
      <w:r w:rsidRPr="00E23DC0">
        <w:rPr>
          <w:rFonts w:ascii="Cambria" w:hAnsi="Cambria"/>
          <w:bCs/>
          <w:i/>
          <w:iCs/>
          <w:lang w:val="en-IE"/>
        </w:rPr>
        <w:t>2</w:t>
      </w:r>
      <w:r w:rsidR="00B37420" w:rsidRPr="00E23DC0">
        <w:rPr>
          <w:rFonts w:ascii="Cambria" w:hAnsi="Cambria"/>
          <w:bCs/>
          <w:i/>
          <w:iCs/>
          <w:lang w:val="en-IE"/>
        </w:rPr>
        <w:t>4</w:t>
      </w:r>
      <w:r w:rsidRPr="00E23DC0">
        <w:rPr>
          <w:rFonts w:ascii="Cambria" w:hAnsi="Cambria"/>
          <w:bCs/>
          <w:i/>
          <w:iCs/>
          <w:lang w:val="en-IE"/>
        </w:rPr>
        <w:t>-</w:t>
      </w:r>
      <w:r w:rsidR="00B37420" w:rsidRPr="00E23DC0">
        <w:rPr>
          <w:rFonts w:ascii="Cambria" w:hAnsi="Cambria"/>
          <w:bCs/>
          <w:i/>
          <w:iCs/>
          <w:lang w:val="en-IE"/>
        </w:rPr>
        <w:t>10</w:t>
      </w:r>
      <w:r w:rsidRPr="00E23DC0">
        <w:rPr>
          <w:rFonts w:ascii="Cambria" w:hAnsi="Cambria"/>
          <w:bCs/>
          <w:i/>
          <w:iCs/>
          <w:lang w:val="en-IE"/>
        </w:rPr>
        <w:t xml:space="preserve">] </w:t>
      </w:r>
      <w:r w:rsidR="00B37420" w:rsidRPr="00E23DC0">
        <w:rPr>
          <w:rFonts w:ascii="Cambria" w:hAnsi="Cambria"/>
          <w:bCs/>
          <w:i/>
          <w:iCs/>
          <w:lang w:val="en-IE"/>
        </w:rPr>
        <w:t>Recommendation by ICCAT on a conservation and management measures, including management procedure, for North Atlantic swordfish</w:t>
      </w:r>
      <w:r w:rsidR="00F62486" w:rsidRPr="00E23DC0">
        <w:rPr>
          <w:rFonts w:ascii="Cambria" w:hAnsi="Cambria" w:cs="Calibri"/>
          <w:i/>
          <w:iCs/>
          <w:color w:val="000000"/>
          <w:lang w:val="en-GB"/>
        </w:rPr>
        <w:t>)</w:t>
      </w:r>
    </w:p>
    <w:p w14:paraId="6EFEFB4A" w14:textId="77777777" w:rsidR="00D26C9B" w:rsidRPr="00E23DC0" w:rsidRDefault="00D26C9B" w:rsidP="00820485">
      <w:pPr>
        <w:tabs>
          <w:tab w:val="left" w:pos="1276"/>
          <w:tab w:val="left" w:pos="1418"/>
          <w:tab w:val="left" w:leader="dot" w:pos="8222"/>
          <w:tab w:val="right" w:pos="8647"/>
        </w:tabs>
        <w:jc w:val="both"/>
        <w:rPr>
          <w:rFonts w:ascii="Cambria" w:hAnsi="Cambria"/>
          <w:i/>
          <w:lang w:val="en-GB"/>
        </w:rPr>
      </w:pPr>
    </w:p>
    <w:p w14:paraId="7B2F6A90" w14:textId="0DBFB5E1" w:rsidR="0062071E" w:rsidRPr="00E23DC0" w:rsidRDefault="0062071E"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bCs/>
          <w:i/>
          <w:lang w:val="en-IE"/>
        </w:rPr>
        <w:t>C</w:t>
      </w:r>
      <w:r w:rsidRPr="00E23DC0">
        <w:rPr>
          <w:rFonts w:ascii="Cambria" w:hAnsi="Cambria"/>
          <w:b/>
          <w:i/>
          <w:lang w:val="en-GB"/>
        </w:rPr>
        <w:t>ompliance with quotas/catch limits</w:t>
      </w:r>
      <w:r w:rsidRPr="00E23DC0">
        <w:rPr>
          <w:rFonts w:ascii="Cambria" w:hAnsi="Cambria"/>
          <w:lang w:val="en-GB"/>
        </w:rPr>
        <w:t xml:space="preserve">: </w:t>
      </w:r>
      <w:r w:rsidR="00EF527C" w:rsidRPr="00E23DC0">
        <w:rPr>
          <w:rFonts w:ascii="Cambria" w:hAnsi="Cambria"/>
          <w:lang w:val="en-GB"/>
        </w:rPr>
        <w:t>P</w:t>
      </w:r>
      <w:r w:rsidRPr="00E23DC0">
        <w:rPr>
          <w:rFonts w:ascii="Cambria" w:hAnsi="Cambria"/>
          <w:lang w:val="en-GB"/>
        </w:rPr>
        <w:t xml:space="preserve">lease see </w:t>
      </w:r>
      <w:r w:rsidR="00511B40" w:rsidRPr="00E23DC0">
        <w:rPr>
          <w:rFonts w:ascii="Cambria" w:hAnsi="Cambria"/>
          <w:lang w:val="en-GB"/>
        </w:rPr>
        <w:t>“</w:t>
      </w:r>
      <w:r w:rsidR="00530276" w:rsidRPr="00E23DC0">
        <w:rPr>
          <w:rFonts w:ascii="Cambria" w:hAnsi="Cambria"/>
          <w:lang w:val="en-GB"/>
        </w:rPr>
        <w:t>202</w:t>
      </w:r>
      <w:r w:rsidR="00042CA2" w:rsidRPr="00E23DC0">
        <w:rPr>
          <w:rFonts w:ascii="Cambria" w:hAnsi="Cambria"/>
          <w:lang w:val="en-GB"/>
        </w:rPr>
        <w:t>4</w:t>
      </w:r>
      <w:r w:rsidR="00530276" w:rsidRPr="00E23DC0">
        <w:rPr>
          <w:rFonts w:ascii="Cambria" w:hAnsi="Cambria"/>
          <w:lang w:val="en-GB"/>
        </w:rPr>
        <w:t xml:space="preserve"> Compliance Tables received in 202</w:t>
      </w:r>
      <w:r w:rsidR="00042CA2" w:rsidRPr="00E23DC0">
        <w:rPr>
          <w:rFonts w:ascii="Cambria" w:hAnsi="Cambria"/>
          <w:lang w:val="en-GB"/>
        </w:rPr>
        <w:t>5</w:t>
      </w:r>
      <w:r w:rsidR="00511B40" w:rsidRPr="00E23DC0">
        <w:rPr>
          <w:rFonts w:ascii="Cambria" w:hAnsi="Cambria"/>
          <w:lang w:val="en-GB"/>
        </w:rPr>
        <w:t>”</w:t>
      </w:r>
      <w:r w:rsidRPr="00E23DC0">
        <w:rPr>
          <w:rFonts w:ascii="Cambria" w:hAnsi="Cambria"/>
          <w:lang w:val="en-GB"/>
        </w:rPr>
        <w:t xml:space="preserve"> </w:t>
      </w:r>
      <w:r w:rsidR="00C6213D" w:rsidRPr="00E23DC0">
        <w:rPr>
          <w:rFonts w:ascii="Cambria" w:hAnsi="Cambria"/>
          <w:lang w:val="en-GB"/>
        </w:rPr>
        <w:t>[</w:t>
      </w:r>
      <w:r w:rsidRPr="00E23DC0">
        <w:rPr>
          <w:rFonts w:ascii="Cambria" w:hAnsi="Cambria"/>
          <w:lang w:val="en-GB"/>
        </w:rPr>
        <w:t>COC</w:t>
      </w:r>
      <w:r w:rsidR="00EF527C" w:rsidRPr="00E23DC0">
        <w:rPr>
          <w:rFonts w:ascii="Cambria" w:hAnsi="Cambria"/>
          <w:lang w:val="en-GB"/>
        </w:rPr>
        <w:t>_</w:t>
      </w:r>
      <w:r w:rsidRPr="00E23DC0">
        <w:rPr>
          <w:rFonts w:ascii="Cambria" w:hAnsi="Cambria"/>
          <w:lang w:val="en-GB"/>
        </w:rPr>
        <w:t>304</w:t>
      </w:r>
      <w:r w:rsidR="008D723B" w:rsidRPr="00E23DC0">
        <w:rPr>
          <w:rFonts w:ascii="Cambria" w:hAnsi="Cambria"/>
          <w:lang w:val="en-GB"/>
        </w:rPr>
        <w:t>/</w:t>
      </w:r>
      <w:r w:rsidR="00EF527C" w:rsidRPr="00E23DC0">
        <w:rPr>
          <w:rFonts w:ascii="Cambria" w:hAnsi="Cambria"/>
          <w:lang w:val="en-GB"/>
        </w:rPr>
        <w:t>20</w:t>
      </w:r>
      <w:r w:rsidR="00765D2A" w:rsidRPr="00E23DC0">
        <w:rPr>
          <w:rFonts w:ascii="Cambria" w:hAnsi="Cambria"/>
          <w:lang w:val="en-GB"/>
        </w:rPr>
        <w:t>2</w:t>
      </w:r>
      <w:r w:rsidR="00042CA2" w:rsidRPr="00E23DC0">
        <w:rPr>
          <w:rFonts w:ascii="Cambria" w:hAnsi="Cambria"/>
          <w:lang w:val="en-GB"/>
        </w:rPr>
        <w:t>5</w:t>
      </w:r>
      <w:r w:rsidR="00C6213D" w:rsidRPr="00E23DC0">
        <w:rPr>
          <w:rFonts w:ascii="Cambria" w:hAnsi="Cambria"/>
          <w:lang w:val="en-GB"/>
        </w:rPr>
        <w:t>]</w:t>
      </w:r>
      <w:r w:rsidR="00765D2A" w:rsidRPr="00E23DC0">
        <w:rPr>
          <w:rFonts w:ascii="Cambria" w:hAnsi="Cambria"/>
          <w:lang w:val="en-GB"/>
        </w:rPr>
        <w:t>.</w:t>
      </w:r>
    </w:p>
    <w:p w14:paraId="6518008F" w14:textId="77777777" w:rsidR="00A83EF2" w:rsidRPr="00E23DC0" w:rsidRDefault="00A83EF2" w:rsidP="00820485">
      <w:pPr>
        <w:tabs>
          <w:tab w:val="left" w:pos="1276"/>
          <w:tab w:val="left" w:pos="1418"/>
          <w:tab w:val="left" w:leader="dot" w:pos="8222"/>
          <w:tab w:val="right" w:pos="8647"/>
        </w:tabs>
        <w:ind w:firstLine="426"/>
        <w:rPr>
          <w:rFonts w:ascii="Cambria" w:hAnsi="Cambria"/>
          <w:lang w:val="en-GB"/>
        </w:rPr>
      </w:pPr>
    </w:p>
    <w:p w14:paraId="64DA5DAA" w14:textId="044FA5BC" w:rsidR="00B66141" w:rsidRPr="00E23DC0" w:rsidRDefault="00233926"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In accordance with paragraph 14 of Rec. 17-02, </w:t>
      </w:r>
      <w:r w:rsidR="00696ED2" w:rsidRPr="00E23DC0">
        <w:rPr>
          <w:rFonts w:ascii="Cambria" w:hAnsi="Cambria"/>
          <w:lang w:val="en-GB"/>
        </w:rPr>
        <w:t xml:space="preserve">the following </w:t>
      </w:r>
      <w:r w:rsidR="007A5325" w:rsidRPr="00E23DC0">
        <w:rPr>
          <w:rFonts w:ascii="Cambria" w:hAnsi="Cambria"/>
          <w:lang w:val="en-GB"/>
        </w:rPr>
        <w:t xml:space="preserve">CPCs have </w:t>
      </w:r>
      <w:r w:rsidR="00696ED2" w:rsidRPr="00E23DC0">
        <w:rPr>
          <w:rFonts w:ascii="Cambria" w:hAnsi="Cambria"/>
          <w:lang w:val="en-GB"/>
        </w:rPr>
        <w:t xml:space="preserve">included </w:t>
      </w:r>
      <w:r w:rsidR="007A5325" w:rsidRPr="00E23DC0">
        <w:rPr>
          <w:rFonts w:ascii="Cambria" w:hAnsi="Cambria"/>
          <w:lang w:val="en-GB"/>
        </w:rPr>
        <w:t>inform</w:t>
      </w:r>
      <w:r w:rsidR="00696ED2" w:rsidRPr="00E23DC0">
        <w:rPr>
          <w:rFonts w:ascii="Cambria" w:hAnsi="Cambria"/>
          <w:lang w:val="en-GB"/>
        </w:rPr>
        <w:t xml:space="preserve">ation </w:t>
      </w:r>
      <w:r w:rsidR="007A5325" w:rsidRPr="00E23DC0">
        <w:rPr>
          <w:rFonts w:ascii="Cambria" w:hAnsi="Cambria"/>
          <w:lang w:val="en-GB"/>
        </w:rPr>
        <w:t xml:space="preserve">in their </w:t>
      </w:r>
      <w:r w:rsidR="00BF18FA" w:rsidRPr="00E23DC0">
        <w:rPr>
          <w:rFonts w:ascii="Cambria" w:hAnsi="Cambria"/>
          <w:lang w:val="en-GB"/>
        </w:rPr>
        <w:t>A</w:t>
      </w:r>
      <w:r w:rsidR="007A5325" w:rsidRPr="00E23DC0">
        <w:rPr>
          <w:rFonts w:ascii="Cambria" w:hAnsi="Cambria"/>
          <w:lang w:val="en-GB"/>
        </w:rPr>
        <w:t xml:space="preserve">nnual </w:t>
      </w:r>
      <w:r w:rsidR="00BF18FA" w:rsidRPr="00E23DC0">
        <w:rPr>
          <w:rFonts w:ascii="Cambria" w:hAnsi="Cambria"/>
          <w:lang w:val="en-GB"/>
        </w:rPr>
        <w:t>R</w:t>
      </w:r>
      <w:r w:rsidR="007A5325" w:rsidRPr="00E23DC0">
        <w:rPr>
          <w:rFonts w:ascii="Cambria" w:hAnsi="Cambria"/>
          <w:lang w:val="en-GB"/>
        </w:rPr>
        <w:t xml:space="preserve">eports </w:t>
      </w:r>
      <w:r w:rsidR="00696ED2" w:rsidRPr="00E23DC0">
        <w:rPr>
          <w:rFonts w:ascii="Cambria" w:hAnsi="Cambria"/>
          <w:lang w:val="en-GB"/>
        </w:rPr>
        <w:t>on</w:t>
      </w:r>
      <w:r w:rsidR="007A5325" w:rsidRPr="00E23DC0">
        <w:rPr>
          <w:rFonts w:ascii="Cambria" w:hAnsi="Cambria"/>
          <w:lang w:val="en-GB"/>
        </w:rPr>
        <w:t xml:space="preserve"> the maximum on board bycatch limit of SWO</w:t>
      </w:r>
      <w:r w:rsidR="00EF527C" w:rsidRPr="00E23DC0">
        <w:rPr>
          <w:rFonts w:ascii="Cambria" w:hAnsi="Cambria"/>
          <w:lang w:val="en-GB"/>
        </w:rPr>
        <w:t>-N</w:t>
      </w:r>
      <w:r w:rsidR="00696ED2" w:rsidRPr="00E23DC0">
        <w:rPr>
          <w:rFonts w:ascii="Cambria" w:hAnsi="Cambria"/>
          <w:lang w:val="en-GB"/>
        </w:rPr>
        <w:t>:</w:t>
      </w:r>
    </w:p>
    <w:p w14:paraId="74688093" w14:textId="77777777" w:rsidR="00FD756E" w:rsidRPr="00E23DC0" w:rsidRDefault="00FD756E" w:rsidP="00820485">
      <w:pPr>
        <w:jc w:val="both"/>
        <w:rPr>
          <w:rFonts w:ascii="Cambria" w:hAnsi="Cambria" w:cs="Calibri"/>
          <w:color w:val="000000"/>
          <w:lang w:val="en-GB"/>
        </w:rPr>
      </w:pPr>
    </w:p>
    <w:tbl>
      <w:tblPr>
        <w:tblW w:w="5000" w:type="pct"/>
        <w:tblLook w:val="04A0" w:firstRow="1" w:lastRow="0" w:firstColumn="1" w:lastColumn="0" w:noHBand="0" w:noVBand="1"/>
      </w:tblPr>
      <w:tblGrid>
        <w:gridCol w:w="1550"/>
        <w:gridCol w:w="7505"/>
      </w:tblGrid>
      <w:tr w:rsidR="00FD756E" w:rsidRPr="00E23DC0" w14:paraId="5DAE7ED8" w14:textId="77777777" w:rsidTr="00730878">
        <w:tc>
          <w:tcPr>
            <w:tcW w:w="856" w:type="pct"/>
            <w:tcBorders>
              <w:top w:val="single" w:sz="8" w:space="0" w:color="auto"/>
              <w:left w:val="single" w:sz="8" w:space="0" w:color="auto"/>
              <w:bottom w:val="single" w:sz="8" w:space="0" w:color="auto"/>
              <w:right w:val="single" w:sz="8" w:space="0" w:color="auto"/>
            </w:tcBorders>
            <w:noWrap/>
            <w:vAlign w:val="center"/>
            <w:hideMark/>
          </w:tcPr>
          <w:p w14:paraId="1F5EB3F2" w14:textId="77777777" w:rsidR="00FD756E" w:rsidRPr="00E23DC0" w:rsidRDefault="00FD756E" w:rsidP="00FD756E">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US" w:eastAsia="en-GB"/>
              </w:rPr>
              <w:t>CPC</w:t>
            </w:r>
          </w:p>
        </w:tc>
        <w:tc>
          <w:tcPr>
            <w:tcW w:w="4144" w:type="pct"/>
            <w:tcBorders>
              <w:top w:val="single" w:sz="8" w:space="0" w:color="auto"/>
              <w:left w:val="nil"/>
              <w:bottom w:val="single" w:sz="8" w:space="0" w:color="auto"/>
              <w:right w:val="single" w:sz="8" w:space="0" w:color="auto"/>
            </w:tcBorders>
            <w:vAlign w:val="center"/>
            <w:hideMark/>
          </w:tcPr>
          <w:p w14:paraId="0F2A1D30" w14:textId="77777777" w:rsidR="00FD756E" w:rsidRPr="00E23DC0" w:rsidRDefault="00FD756E" w:rsidP="00FD756E">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US" w:eastAsia="en-GB"/>
              </w:rPr>
              <w:t>Response</w:t>
            </w:r>
          </w:p>
        </w:tc>
      </w:tr>
      <w:tr w:rsidR="00FD756E" w:rsidRPr="00E23DC0" w14:paraId="69B0FEFE" w14:textId="77777777" w:rsidTr="00730878">
        <w:tc>
          <w:tcPr>
            <w:tcW w:w="856" w:type="pct"/>
            <w:tcBorders>
              <w:top w:val="nil"/>
              <w:left w:val="single" w:sz="8" w:space="0" w:color="auto"/>
              <w:bottom w:val="single" w:sz="8" w:space="0" w:color="auto"/>
              <w:right w:val="single" w:sz="8" w:space="0" w:color="auto"/>
            </w:tcBorders>
            <w:noWrap/>
            <w:vAlign w:val="center"/>
            <w:hideMark/>
          </w:tcPr>
          <w:p w14:paraId="0A451E75" w14:textId="521153D0" w:rsidR="00FD756E" w:rsidRPr="00E23DC0" w:rsidRDefault="00511B40" w:rsidP="00FD756E">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Belize</w:t>
            </w:r>
          </w:p>
        </w:tc>
        <w:tc>
          <w:tcPr>
            <w:tcW w:w="4144" w:type="pct"/>
            <w:tcBorders>
              <w:top w:val="nil"/>
              <w:left w:val="nil"/>
              <w:bottom w:val="single" w:sz="8" w:space="0" w:color="auto"/>
              <w:right w:val="single" w:sz="8" w:space="0" w:color="auto"/>
            </w:tcBorders>
            <w:vAlign w:val="center"/>
            <w:hideMark/>
          </w:tcPr>
          <w:p w14:paraId="18AE16E5" w14:textId="3A44813E" w:rsidR="00FD756E" w:rsidRPr="00E23DC0" w:rsidRDefault="00B05F2B" w:rsidP="00FD756E">
            <w:pPr>
              <w:widowControl/>
              <w:autoSpaceDE/>
              <w:autoSpaceDN/>
              <w:adjustRightInd/>
              <w:jc w:val="both"/>
              <w:rPr>
                <w:rFonts w:ascii="Cambria" w:hAnsi="Cambria" w:cs="Calibri"/>
                <w:color w:val="000000"/>
                <w:lang w:val="en-GB" w:eastAsia="en-GB"/>
              </w:rPr>
            </w:pPr>
            <w:r w:rsidRPr="00E23DC0">
              <w:rPr>
                <w:rFonts w:ascii="Cambria" w:hAnsi="Cambria" w:cs="Calibri"/>
                <w:color w:val="000000"/>
                <w:lang w:val="en-US" w:eastAsia="en-GB"/>
              </w:rPr>
              <w:t xml:space="preserve">Belize has established an onboard bycatch limit across the board for all species inclusive of </w:t>
            </w:r>
            <w:r w:rsidR="001D1C3A" w:rsidRPr="00E23DC0">
              <w:rPr>
                <w:rFonts w:ascii="Cambria" w:hAnsi="Cambria" w:cs="Calibri"/>
                <w:color w:val="000000"/>
                <w:lang w:val="en-US" w:eastAsia="en-GB"/>
              </w:rPr>
              <w:t>northern swordfish</w:t>
            </w:r>
            <w:r w:rsidRPr="00E23DC0">
              <w:rPr>
                <w:rFonts w:ascii="Cambria" w:hAnsi="Cambria" w:cs="Calibri"/>
                <w:color w:val="000000"/>
                <w:lang w:val="en-US" w:eastAsia="en-GB"/>
              </w:rPr>
              <w:t xml:space="preserve">. The bycatch limit established for vessels not authorized to fish this </w:t>
            </w:r>
            <w:r w:rsidR="009C0BA7" w:rsidRPr="00E23DC0">
              <w:rPr>
                <w:rFonts w:ascii="Cambria" w:hAnsi="Cambria" w:cs="Calibri"/>
                <w:color w:val="000000"/>
                <w:lang w:val="en-US" w:eastAsia="en-GB"/>
              </w:rPr>
              <w:t>species</w:t>
            </w:r>
            <w:r w:rsidRPr="00E23DC0">
              <w:rPr>
                <w:rFonts w:ascii="Cambria" w:hAnsi="Cambria" w:cs="Calibri"/>
                <w:color w:val="000000"/>
                <w:lang w:val="en-US" w:eastAsia="en-GB"/>
              </w:rPr>
              <w:t xml:space="preserve"> exclusively is 10</w:t>
            </w:r>
            <w:r w:rsidR="001D1C3A" w:rsidRPr="00E23DC0">
              <w:rPr>
                <w:rFonts w:ascii="Cambria" w:hAnsi="Cambria" w:cs="Calibri"/>
                <w:color w:val="000000"/>
                <w:lang w:val="en-US" w:eastAsia="en-GB"/>
              </w:rPr>
              <w:t xml:space="preserve"> </w:t>
            </w:r>
            <w:r w:rsidRPr="00E23DC0">
              <w:rPr>
                <w:rFonts w:ascii="Cambria" w:hAnsi="Cambria" w:cs="Calibri"/>
                <w:color w:val="000000"/>
                <w:lang w:val="en-US" w:eastAsia="en-GB"/>
              </w:rPr>
              <w:t>t. This quantity is accounted for in the overall quota allocation for Belize. However, we have no vessel</w:t>
            </w:r>
            <w:r w:rsidR="00C26823" w:rsidRPr="00E23DC0">
              <w:rPr>
                <w:rFonts w:ascii="Cambria" w:hAnsi="Cambria" w:cs="Calibri"/>
                <w:color w:val="000000"/>
                <w:lang w:val="en-US" w:eastAsia="en-GB"/>
              </w:rPr>
              <w:t>s</w:t>
            </w:r>
            <w:r w:rsidRPr="00E23DC0">
              <w:rPr>
                <w:rFonts w:ascii="Cambria" w:hAnsi="Cambria" w:cs="Calibri"/>
                <w:color w:val="000000"/>
                <w:lang w:val="en-US" w:eastAsia="en-GB"/>
              </w:rPr>
              <w:t xml:space="preserve"> that ha</w:t>
            </w:r>
            <w:r w:rsidR="00C26823" w:rsidRPr="00E23DC0">
              <w:rPr>
                <w:rFonts w:ascii="Cambria" w:hAnsi="Cambria" w:cs="Calibri"/>
                <w:color w:val="000000"/>
                <w:lang w:val="en-US" w:eastAsia="en-GB"/>
              </w:rPr>
              <w:t>ve</w:t>
            </w:r>
            <w:r w:rsidRPr="00E23DC0">
              <w:rPr>
                <w:rFonts w:ascii="Cambria" w:hAnsi="Cambria" w:cs="Calibri"/>
                <w:color w:val="000000"/>
                <w:lang w:val="en-US" w:eastAsia="en-GB"/>
              </w:rPr>
              <w:t xml:space="preserve"> reported any </w:t>
            </w:r>
            <w:r w:rsidR="00511B40" w:rsidRPr="00E23DC0">
              <w:rPr>
                <w:rFonts w:ascii="Cambria" w:hAnsi="Cambria" w:cs="Calibri"/>
                <w:color w:val="000000"/>
                <w:lang w:val="en-US" w:eastAsia="en-GB"/>
              </w:rPr>
              <w:t>southern swordfish</w:t>
            </w:r>
            <w:r w:rsidRPr="00E23DC0">
              <w:rPr>
                <w:rFonts w:ascii="Cambria" w:hAnsi="Cambria" w:cs="Calibri"/>
                <w:color w:val="000000"/>
                <w:lang w:val="en-US" w:eastAsia="en-GB"/>
              </w:rPr>
              <w:t xml:space="preserve"> taken as bycatch.</w:t>
            </w:r>
          </w:p>
        </w:tc>
      </w:tr>
      <w:tr w:rsidR="00FD756E" w:rsidRPr="00E23DC0" w14:paraId="460D8701" w14:textId="77777777" w:rsidTr="00730878">
        <w:tc>
          <w:tcPr>
            <w:tcW w:w="856" w:type="pct"/>
            <w:tcBorders>
              <w:top w:val="nil"/>
              <w:left w:val="single" w:sz="8" w:space="0" w:color="auto"/>
              <w:bottom w:val="single" w:sz="8" w:space="0" w:color="auto"/>
              <w:right w:val="single" w:sz="8" w:space="0" w:color="auto"/>
            </w:tcBorders>
            <w:noWrap/>
            <w:vAlign w:val="center"/>
            <w:hideMark/>
          </w:tcPr>
          <w:p w14:paraId="46335221" w14:textId="2B430B60" w:rsidR="00FD756E" w:rsidRPr="00E23DC0" w:rsidRDefault="00511B40" w:rsidP="00FD756E">
            <w:pPr>
              <w:widowControl/>
              <w:autoSpaceDE/>
              <w:autoSpaceDN/>
              <w:adjustRightInd/>
              <w:rPr>
                <w:rFonts w:ascii="Cambria" w:hAnsi="Cambria" w:cs="Calibri"/>
                <w:color w:val="000000"/>
                <w:lang w:val="en-GB" w:eastAsia="en-GB"/>
              </w:rPr>
            </w:pPr>
            <w:r w:rsidRPr="00E23DC0">
              <w:rPr>
                <w:rFonts w:ascii="Cambria" w:hAnsi="Cambria" w:cs="Calibri"/>
                <w:color w:val="000000"/>
                <w:lang w:val="en-GB" w:eastAsia="en-GB"/>
              </w:rPr>
              <w:t>China</w:t>
            </w:r>
          </w:p>
        </w:tc>
        <w:tc>
          <w:tcPr>
            <w:tcW w:w="4144" w:type="pct"/>
            <w:tcBorders>
              <w:top w:val="nil"/>
              <w:left w:val="nil"/>
              <w:bottom w:val="single" w:sz="8" w:space="0" w:color="auto"/>
              <w:right w:val="single" w:sz="8" w:space="0" w:color="auto"/>
            </w:tcBorders>
            <w:vAlign w:val="center"/>
            <w:hideMark/>
          </w:tcPr>
          <w:p w14:paraId="39E29F7E" w14:textId="7A2AF754" w:rsidR="00FD756E" w:rsidRPr="00E23DC0" w:rsidRDefault="00B05F2B" w:rsidP="00FD756E">
            <w:pPr>
              <w:widowControl/>
              <w:autoSpaceDE/>
              <w:autoSpaceDN/>
              <w:adjustRightInd/>
              <w:jc w:val="both"/>
              <w:rPr>
                <w:rFonts w:ascii="Cambria" w:hAnsi="Cambria" w:cs="Calibri"/>
                <w:color w:val="000000"/>
                <w:lang w:val="en-GB" w:eastAsia="en-GB"/>
              </w:rPr>
            </w:pPr>
            <w:r w:rsidRPr="00E23DC0">
              <w:rPr>
                <w:rFonts w:ascii="Cambria" w:hAnsi="Cambria" w:cs="Calibri"/>
                <w:color w:val="000000"/>
                <w:lang w:val="en-GB" w:eastAsia="en-GB"/>
              </w:rPr>
              <w:t>China does not have vessels targeting SWO</w:t>
            </w:r>
            <w:r w:rsidR="00511B40" w:rsidRPr="00E23DC0">
              <w:rPr>
                <w:rFonts w:ascii="Cambria" w:hAnsi="Cambria" w:cs="Calibri"/>
                <w:color w:val="000000"/>
                <w:lang w:val="en-GB" w:eastAsia="en-GB"/>
              </w:rPr>
              <w:t>-N</w:t>
            </w:r>
            <w:r w:rsidRPr="00E23DC0">
              <w:rPr>
                <w:rFonts w:ascii="Cambria" w:hAnsi="Cambria" w:cs="Calibri"/>
                <w:color w:val="000000"/>
                <w:lang w:val="en-GB" w:eastAsia="en-GB"/>
              </w:rPr>
              <w:t xml:space="preserve"> and SWO</w:t>
            </w:r>
            <w:r w:rsidR="00511B40" w:rsidRPr="00E23DC0">
              <w:rPr>
                <w:rFonts w:ascii="Cambria" w:hAnsi="Cambria" w:cs="Calibri"/>
                <w:color w:val="000000"/>
                <w:lang w:val="en-GB" w:eastAsia="en-GB"/>
              </w:rPr>
              <w:t>-S</w:t>
            </w:r>
            <w:r w:rsidRPr="00E23DC0">
              <w:rPr>
                <w:rFonts w:ascii="Cambria" w:hAnsi="Cambria" w:cs="Calibri"/>
                <w:color w:val="000000"/>
                <w:lang w:val="en-GB" w:eastAsia="en-GB"/>
              </w:rPr>
              <w:t>, all the SWO are caught as bycatch and every tropical longliner can bycatch SWO. In 2024, China has 115</w:t>
            </w:r>
            <w:r w:rsidR="000D701C" w:rsidRPr="00E23DC0">
              <w:rPr>
                <w:rFonts w:ascii="Cambria" w:hAnsi="Cambria" w:cs="Calibri"/>
                <w:color w:val="000000"/>
                <w:lang w:val="en-GB" w:eastAsia="en-GB"/>
              </w:rPr>
              <w:t xml:space="preserve"> </w:t>
            </w:r>
            <w:r w:rsidRPr="00E23DC0">
              <w:rPr>
                <w:rFonts w:ascii="Cambria" w:hAnsi="Cambria" w:cs="Calibri"/>
                <w:color w:val="000000"/>
                <w:lang w:val="en-GB" w:eastAsia="en-GB"/>
              </w:rPr>
              <w:t>t quotas of SWO</w:t>
            </w:r>
            <w:r w:rsidR="00511B40" w:rsidRPr="00E23DC0">
              <w:rPr>
                <w:rFonts w:ascii="Cambria" w:hAnsi="Cambria" w:cs="Calibri"/>
                <w:color w:val="000000"/>
                <w:lang w:val="en-GB" w:eastAsia="en-GB"/>
              </w:rPr>
              <w:t>-N</w:t>
            </w:r>
            <w:r w:rsidRPr="00E23DC0">
              <w:rPr>
                <w:rFonts w:ascii="Cambria" w:hAnsi="Cambria" w:cs="Calibri"/>
                <w:color w:val="000000"/>
                <w:lang w:val="en-GB" w:eastAsia="en-GB"/>
              </w:rPr>
              <w:t xml:space="preserve"> and 344.3</w:t>
            </w:r>
            <w:r w:rsidR="000D701C" w:rsidRPr="00E23DC0">
              <w:rPr>
                <w:rFonts w:ascii="Cambria" w:hAnsi="Cambria" w:cs="Calibri"/>
                <w:color w:val="000000"/>
                <w:lang w:val="en-GB" w:eastAsia="en-GB"/>
              </w:rPr>
              <w:t xml:space="preserve"> </w:t>
            </w:r>
            <w:r w:rsidRPr="00E23DC0">
              <w:rPr>
                <w:rFonts w:ascii="Cambria" w:hAnsi="Cambria" w:cs="Calibri"/>
                <w:color w:val="000000"/>
                <w:lang w:val="en-GB" w:eastAsia="en-GB"/>
              </w:rPr>
              <w:t>t of SWO</w:t>
            </w:r>
            <w:r w:rsidR="00511B40" w:rsidRPr="00E23DC0">
              <w:rPr>
                <w:rFonts w:ascii="Cambria" w:hAnsi="Cambria" w:cs="Calibri"/>
                <w:color w:val="000000"/>
                <w:lang w:val="en-GB" w:eastAsia="en-GB"/>
              </w:rPr>
              <w:t>-S</w:t>
            </w:r>
            <w:r w:rsidRPr="00E23DC0">
              <w:rPr>
                <w:rFonts w:ascii="Cambria" w:hAnsi="Cambria" w:cs="Calibri"/>
                <w:color w:val="000000"/>
                <w:lang w:val="en-GB" w:eastAsia="en-GB"/>
              </w:rPr>
              <w:t>, we set catch limit for SWO</w:t>
            </w:r>
            <w:r w:rsidR="00665315" w:rsidRPr="00E23DC0">
              <w:rPr>
                <w:rFonts w:ascii="Cambria" w:hAnsi="Cambria" w:cs="Calibri"/>
                <w:color w:val="000000"/>
                <w:lang w:val="en-GB" w:eastAsia="en-GB"/>
              </w:rPr>
              <w:t>-N</w:t>
            </w:r>
            <w:r w:rsidRPr="00E23DC0">
              <w:rPr>
                <w:rFonts w:ascii="Cambria" w:hAnsi="Cambria" w:cs="Calibri"/>
                <w:color w:val="000000"/>
                <w:lang w:val="en-GB" w:eastAsia="en-GB"/>
              </w:rPr>
              <w:t xml:space="preserve"> and SWO</w:t>
            </w:r>
            <w:r w:rsidR="00665315" w:rsidRPr="00E23DC0">
              <w:rPr>
                <w:rFonts w:ascii="Cambria" w:hAnsi="Cambria" w:cs="Calibri"/>
                <w:color w:val="000000"/>
                <w:lang w:val="en-GB" w:eastAsia="en-GB"/>
              </w:rPr>
              <w:t>-S</w:t>
            </w:r>
            <w:r w:rsidRPr="00E23DC0">
              <w:rPr>
                <w:rFonts w:ascii="Cambria" w:hAnsi="Cambria" w:cs="Calibri"/>
                <w:color w:val="000000"/>
                <w:lang w:val="en-GB" w:eastAsia="en-GB"/>
              </w:rPr>
              <w:t xml:space="preserve"> for each longliner based on the TAC allocated to China according to </w:t>
            </w:r>
            <w:r w:rsidR="00511B40" w:rsidRPr="00E23DC0">
              <w:rPr>
                <w:rFonts w:ascii="Cambria" w:hAnsi="Cambria" w:cs="Calibri"/>
                <w:color w:val="000000"/>
                <w:lang w:val="en-GB" w:eastAsia="en-GB"/>
              </w:rPr>
              <w:t xml:space="preserve">SWO-N and SWO-S </w:t>
            </w:r>
            <w:r w:rsidRPr="00E23DC0">
              <w:rPr>
                <w:rFonts w:ascii="Cambria" w:hAnsi="Cambria" w:cs="Calibri"/>
                <w:color w:val="000000"/>
                <w:lang w:val="en-GB" w:eastAsia="en-GB"/>
              </w:rPr>
              <w:t>Recommendations Each vessel must strictly comply with the catch limit set for it.</w:t>
            </w:r>
          </w:p>
        </w:tc>
      </w:tr>
      <w:tr w:rsidR="00FD756E" w:rsidRPr="00E23DC0" w14:paraId="36A90707" w14:textId="77777777" w:rsidTr="006D1DE6">
        <w:tc>
          <w:tcPr>
            <w:tcW w:w="856" w:type="pct"/>
            <w:tcBorders>
              <w:top w:val="nil"/>
              <w:left w:val="single" w:sz="8" w:space="0" w:color="auto"/>
              <w:bottom w:val="single" w:sz="4" w:space="0" w:color="auto"/>
              <w:right w:val="single" w:sz="8" w:space="0" w:color="auto"/>
            </w:tcBorders>
            <w:noWrap/>
            <w:vAlign w:val="center"/>
            <w:hideMark/>
          </w:tcPr>
          <w:p w14:paraId="7FC81133" w14:textId="7E3FA3F1" w:rsidR="00FD756E" w:rsidRPr="00E23DC0" w:rsidRDefault="00511B40" w:rsidP="00FD756E">
            <w:pPr>
              <w:widowControl/>
              <w:autoSpaceDE/>
              <w:autoSpaceDN/>
              <w:adjustRightInd/>
              <w:rPr>
                <w:rFonts w:ascii="Cambria" w:hAnsi="Cambria" w:cs="Calibri"/>
                <w:color w:val="000000"/>
                <w:lang w:val="en-GB" w:eastAsia="en-GB"/>
              </w:rPr>
            </w:pPr>
            <w:r w:rsidRPr="00E23DC0">
              <w:rPr>
                <w:rFonts w:ascii="Cambria" w:hAnsi="Cambria"/>
                <w:color w:val="000000"/>
                <w:lang w:val="en-US"/>
              </w:rPr>
              <w:t>Curaçao</w:t>
            </w:r>
          </w:p>
        </w:tc>
        <w:tc>
          <w:tcPr>
            <w:tcW w:w="4144" w:type="pct"/>
            <w:tcBorders>
              <w:top w:val="nil"/>
              <w:left w:val="nil"/>
              <w:bottom w:val="single" w:sz="4" w:space="0" w:color="auto"/>
              <w:right w:val="single" w:sz="8" w:space="0" w:color="auto"/>
            </w:tcBorders>
            <w:vAlign w:val="center"/>
            <w:hideMark/>
          </w:tcPr>
          <w:p w14:paraId="3948BDE0" w14:textId="7A48C415" w:rsidR="00FD756E" w:rsidRPr="00E23DC0" w:rsidRDefault="00B05F2B" w:rsidP="00FD756E">
            <w:pPr>
              <w:widowControl/>
              <w:autoSpaceDE/>
              <w:autoSpaceDN/>
              <w:adjustRightInd/>
              <w:jc w:val="both"/>
              <w:rPr>
                <w:rFonts w:ascii="Cambria" w:hAnsi="Cambria"/>
                <w:lang w:val="en-GB"/>
              </w:rPr>
            </w:pPr>
            <w:r w:rsidRPr="00E23DC0">
              <w:rPr>
                <w:rFonts w:ascii="Cambria" w:hAnsi="Cambria"/>
                <w:lang w:val="en-GB"/>
              </w:rPr>
              <w:t xml:space="preserve">In </w:t>
            </w:r>
            <w:r w:rsidRPr="00E23DC0">
              <w:rPr>
                <w:rFonts w:ascii="Cambria" w:hAnsi="Cambria" w:cs="Calibri"/>
                <w:lang w:val="en-GB" w:eastAsia="en-GB"/>
              </w:rPr>
              <w:t>case of fisheries activities</w:t>
            </w:r>
            <w:r w:rsidR="004F31F9" w:rsidRPr="00E23DC0">
              <w:rPr>
                <w:rFonts w:ascii="Cambria" w:hAnsi="Cambria" w:cs="Calibri"/>
                <w:lang w:val="en-GB" w:eastAsia="en-GB"/>
              </w:rPr>
              <w:t>,</w:t>
            </w:r>
            <w:r w:rsidRPr="00E23DC0">
              <w:rPr>
                <w:rFonts w:ascii="Cambria" w:hAnsi="Cambria" w:cs="Calibri"/>
                <w:lang w:val="en-GB" w:eastAsia="en-GB"/>
              </w:rPr>
              <w:t xml:space="preserve"> Curaçao came to an agreement</w:t>
            </w:r>
            <w:r w:rsidRPr="00E23DC0">
              <w:rPr>
                <w:rFonts w:ascii="Cambria" w:hAnsi="Cambria"/>
                <w:lang w:val="en-GB"/>
              </w:rPr>
              <w:t xml:space="preserve"> with </w:t>
            </w:r>
            <w:r w:rsidRPr="00E23DC0">
              <w:rPr>
                <w:rFonts w:ascii="Cambria" w:hAnsi="Cambria" w:cs="Calibri"/>
                <w:lang w:val="en-GB" w:eastAsia="en-GB"/>
              </w:rPr>
              <w:t>the vessels on 10 tons</w:t>
            </w:r>
            <w:r w:rsidRPr="00E23DC0">
              <w:rPr>
                <w:rFonts w:ascii="Cambria" w:hAnsi="Cambria"/>
                <w:lang w:val="en-GB"/>
              </w:rPr>
              <w:t xml:space="preserve"> maximum </w:t>
            </w:r>
            <w:r w:rsidRPr="00E23DC0">
              <w:rPr>
                <w:rFonts w:ascii="Cambria" w:hAnsi="Cambria" w:cs="Calibri"/>
                <w:lang w:val="en-GB" w:eastAsia="en-GB"/>
              </w:rPr>
              <w:t xml:space="preserve">of </w:t>
            </w:r>
            <w:r w:rsidRPr="00E23DC0">
              <w:rPr>
                <w:rFonts w:ascii="Cambria" w:hAnsi="Cambria"/>
                <w:lang w:val="en-GB"/>
              </w:rPr>
              <w:t>bycatch</w:t>
            </w:r>
            <w:r w:rsidRPr="00E23DC0">
              <w:rPr>
                <w:rFonts w:ascii="Cambria" w:hAnsi="Cambria" w:cs="Calibri"/>
                <w:lang w:val="en-GB" w:eastAsia="en-GB"/>
              </w:rPr>
              <w:t>. In this case there w</w:t>
            </w:r>
            <w:r w:rsidR="00F2222C" w:rsidRPr="00E23DC0">
              <w:rPr>
                <w:rFonts w:ascii="Cambria" w:hAnsi="Cambria" w:cs="Calibri"/>
                <w:lang w:val="en-GB" w:eastAsia="en-GB"/>
              </w:rPr>
              <w:t>ere</w:t>
            </w:r>
            <w:r w:rsidRPr="00E23DC0">
              <w:rPr>
                <w:rFonts w:ascii="Cambria" w:hAnsi="Cambria" w:cs="Calibri"/>
                <w:lang w:val="en-GB" w:eastAsia="en-GB"/>
              </w:rPr>
              <w:t xml:space="preserve"> no </w:t>
            </w:r>
            <w:r w:rsidR="00F2222C" w:rsidRPr="00E23DC0">
              <w:rPr>
                <w:rFonts w:ascii="Cambria" w:hAnsi="Cambria" w:cs="Calibri"/>
                <w:lang w:val="en-GB" w:eastAsia="en-GB"/>
              </w:rPr>
              <w:t>f</w:t>
            </w:r>
            <w:r w:rsidRPr="00E23DC0">
              <w:rPr>
                <w:rFonts w:ascii="Cambria" w:hAnsi="Cambria" w:cs="Calibri"/>
                <w:lang w:val="en-GB" w:eastAsia="en-GB"/>
              </w:rPr>
              <w:t>ishing activities during 2024</w:t>
            </w:r>
            <w:r w:rsidR="00F2222C" w:rsidRPr="00E23DC0">
              <w:rPr>
                <w:rFonts w:ascii="Cambria" w:hAnsi="Cambria" w:cs="Calibri"/>
                <w:lang w:val="en-GB" w:eastAsia="en-GB"/>
              </w:rPr>
              <w:t>.</w:t>
            </w:r>
          </w:p>
        </w:tc>
      </w:tr>
      <w:tr w:rsidR="00B05F2B" w:rsidRPr="00E23DC0" w14:paraId="782374FC" w14:textId="77777777" w:rsidTr="006D1DE6">
        <w:trPr>
          <w:trHeight w:val="75"/>
        </w:trPr>
        <w:tc>
          <w:tcPr>
            <w:tcW w:w="856" w:type="pct"/>
            <w:tcBorders>
              <w:top w:val="single" w:sz="4" w:space="0" w:color="auto"/>
              <w:left w:val="single" w:sz="4" w:space="0" w:color="auto"/>
              <w:bottom w:val="single" w:sz="4" w:space="0" w:color="auto"/>
              <w:right w:val="single" w:sz="4" w:space="0" w:color="auto"/>
            </w:tcBorders>
            <w:noWrap/>
            <w:vAlign w:val="center"/>
            <w:hideMark/>
          </w:tcPr>
          <w:p w14:paraId="0D7F6A6B" w14:textId="1CD0D169" w:rsidR="00B05F2B" w:rsidRPr="00E23DC0" w:rsidRDefault="00B05F2B" w:rsidP="00FD756E">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EU</w:t>
            </w:r>
          </w:p>
        </w:tc>
        <w:tc>
          <w:tcPr>
            <w:tcW w:w="4144" w:type="pct"/>
            <w:tcBorders>
              <w:top w:val="single" w:sz="4" w:space="0" w:color="auto"/>
              <w:left w:val="single" w:sz="4" w:space="0" w:color="auto"/>
              <w:bottom w:val="single" w:sz="4" w:space="0" w:color="auto"/>
              <w:right w:val="single" w:sz="4" w:space="0" w:color="auto"/>
            </w:tcBorders>
            <w:vAlign w:val="center"/>
            <w:hideMark/>
          </w:tcPr>
          <w:p w14:paraId="6C223A4C" w14:textId="5CD43AED" w:rsidR="00B05F2B" w:rsidRPr="00E23DC0" w:rsidRDefault="00B05F2B" w:rsidP="006D1DE6">
            <w:pPr>
              <w:jc w:val="both"/>
              <w:rPr>
                <w:rFonts w:ascii="Cambria" w:hAnsi="Cambria" w:cs="Calibri"/>
                <w:color w:val="000000"/>
                <w:lang w:val="en-GB" w:eastAsia="en-GB"/>
              </w:rPr>
            </w:pPr>
            <w:r w:rsidRPr="00E23DC0">
              <w:rPr>
                <w:rFonts w:ascii="Cambria" w:hAnsi="Cambria" w:cs="Calibri"/>
                <w:color w:val="000000"/>
                <w:lang w:val="en-GB" w:eastAsia="en-GB"/>
              </w:rPr>
              <w:t xml:space="preserve">Depending on the EU-Member State, bycatch limits may differ. Additional details are included in the Section 2 of </w:t>
            </w:r>
            <w:r w:rsidR="009C0BA7" w:rsidRPr="00E23DC0">
              <w:rPr>
                <w:rFonts w:ascii="Cambria" w:hAnsi="Cambria" w:cs="Calibri"/>
                <w:color w:val="000000"/>
                <w:lang w:val="en-GB" w:eastAsia="en-GB"/>
              </w:rPr>
              <w:t>its</w:t>
            </w:r>
            <w:r w:rsidRPr="00E23DC0">
              <w:rPr>
                <w:rFonts w:ascii="Cambria" w:hAnsi="Cambria" w:cs="Calibri"/>
                <w:color w:val="000000"/>
                <w:lang w:val="en-GB" w:eastAsia="en-GB"/>
              </w:rPr>
              <w:t xml:space="preserve"> Annual Report.</w:t>
            </w:r>
          </w:p>
        </w:tc>
      </w:tr>
    </w:tbl>
    <w:p w14:paraId="4CDDC0A4" w14:textId="77777777" w:rsidR="00D30794" w:rsidRPr="00E23DC0" w:rsidRDefault="00D30794" w:rsidP="00820485">
      <w:pPr>
        <w:jc w:val="both"/>
        <w:rPr>
          <w:rFonts w:ascii="Cambria" w:hAnsi="Cambria" w:cs="Calibri"/>
          <w:color w:val="000000"/>
          <w:lang w:val="en-GB"/>
        </w:rPr>
      </w:pPr>
    </w:p>
    <w:p w14:paraId="7E60B700" w14:textId="7E95C5F8" w:rsidR="005C222D" w:rsidRPr="00E23DC0" w:rsidRDefault="008F44BD" w:rsidP="006D1DE6">
      <w:pPr>
        <w:tabs>
          <w:tab w:val="left" w:pos="1276"/>
          <w:tab w:val="left" w:pos="1418"/>
          <w:tab w:val="left" w:leader="dot" w:pos="8222"/>
          <w:tab w:val="right" w:pos="8647"/>
        </w:tabs>
        <w:jc w:val="both"/>
        <w:rPr>
          <w:rFonts w:ascii="Cambria" w:hAnsi="Cambria"/>
          <w:b/>
          <w:lang w:val="en-IE"/>
        </w:rPr>
      </w:pPr>
      <w:r w:rsidRPr="00E23DC0">
        <w:rPr>
          <w:rFonts w:ascii="Cambria" w:hAnsi="Cambria" w:cs="Calibri"/>
          <w:color w:val="000000"/>
          <w:lang w:val="en-GB"/>
        </w:rPr>
        <w:t xml:space="preserve">Note, the above shows only those who indicated that a limit had been set. In many cases, no limit is set because all relevant vessels have licences and/or bycatch is not permitted. </w:t>
      </w:r>
      <w:bookmarkStart w:id="3" w:name="_Hlk148612685"/>
      <w:r w:rsidR="005C222D" w:rsidRPr="00E23DC0">
        <w:rPr>
          <w:rFonts w:ascii="Cambria" w:hAnsi="Cambria" w:cs="Calibri"/>
          <w:color w:val="000000"/>
          <w:lang w:val="en-GB"/>
        </w:rPr>
        <w:t xml:space="preserve">Still, some of the responses regarding the maximum bycatch limits are incoherent, with CPCs </w:t>
      </w:r>
      <w:proofErr w:type="gramStart"/>
      <w:r w:rsidR="005C222D" w:rsidRPr="00E23DC0">
        <w:rPr>
          <w:rFonts w:ascii="Cambria" w:hAnsi="Cambria" w:cs="Calibri"/>
          <w:color w:val="000000"/>
          <w:lang w:val="en-GB"/>
        </w:rPr>
        <w:t>not having</w:t>
      </w:r>
      <w:proofErr w:type="gramEnd"/>
      <w:r w:rsidR="005C222D" w:rsidRPr="00E23DC0">
        <w:rPr>
          <w:rFonts w:ascii="Cambria" w:hAnsi="Cambria" w:cs="Calibri"/>
          <w:color w:val="000000"/>
          <w:lang w:val="en-GB"/>
        </w:rPr>
        <w:t xml:space="preserve"> read or understood the requirement. In several instances, species are mixed </w:t>
      </w:r>
      <w:r w:rsidR="00706FBD" w:rsidRPr="00E23DC0">
        <w:rPr>
          <w:rFonts w:ascii="Cambria" w:hAnsi="Cambria" w:cs="Calibri"/>
          <w:color w:val="000000"/>
          <w:lang w:val="en-GB"/>
        </w:rPr>
        <w:t>up,</w:t>
      </w:r>
      <w:r w:rsidR="005C222D" w:rsidRPr="00E23DC0">
        <w:rPr>
          <w:rFonts w:ascii="Cambria" w:hAnsi="Cambria" w:cs="Calibri"/>
          <w:color w:val="000000"/>
          <w:lang w:val="en-GB"/>
        </w:rPr>
        <w:t xml:space="preserve"> or completely irrelevant answers are given (e.g. there is no targeted fishery for this species; there are no XX-flagged vessels fishing for this species).</w:t>
      </w:r>
    </w:p>
    <w:p w14:paraId="7F3B2081" w14:textId="77777777" w:rsidR="008F44BD" w:rsidRPr="00E23DC0" w:rsidRDefault="008F44BD" w:rsidP="006D1DE6">
      <w:pPr>
        <w:jc w:val="both"/>
        <w:rPr>
          <w:rFonts w:ascii="Cambria" w:eastAsiaTheme="minorHAnsi" w:hAnsi="Cambria"/>
          <w:color w:val="1F497D"/>
          <w:lang w:val="en-GB"/>
        </w:rPr>
      </w:pPr>
    </w:p>
    <w:bookmarkEnd w:id="3"/>
    <w:p w14:paraId="349BD021" w14:textId="0C90AF4B" w:rsidR="00210F2C" w:rsidRPr="00E23DC0" w:rsidRDefault="00210F2C" w:rsidP="00820485">
      <w:pPr>
        <w:tabs>
          <w:tab w:val="left" w:pos="1276"/>
          <w:tab w:val="left" w:pos="1418"/>
          <w:tab w:val="left" w:leader="dot" w:pos="8222"/>
          <w:tab w:val="right" w:pos="8647"/>
        </w:tabs>
        <w:jc w:val="both"/>
        <w:rPr>
          <w:rFonts w:ascii="Cambria" w:hAnsi="Cambria"/>
          <w:b/>
          <w:bCs/>
          <w:lang w:val="en-IE"/>
        </w:rPr>
      </w:pPr>
      <w:r w:rsidRPr="00E23DC0">
        <w:rPr>
          <w:rFonts w:ascii="Cambria" w:hAnsi="Cambria"/>
          <w:b/>
          <w:bCs/>
          <w:i/>
          <w:iCs/>
          <w:lang w:val="en-IE"/>
        </w:rPr>
        <w:t>SWO</w:t>
      </w:r>
      <w:r w:rsidR="00BC2830" w:rsidRPr="00E23DC0">
        <w:rPr>
          <w:rFonts w:ascii="Cambria" w:hAnsi="Cambria"/>
          <w:b/>
          <w:bCs/>
          <w:i/>
          <w:iCs/>
          <w:lang w:val="en-IE"/>
        </w:rPr>
        <w:t>-N</w:t>
      </w:r>
      <w:r w:rsidRPr="00E23DC0">
        <w:rPr>
          <w:rFonts w:ascii="Cambria" w:hAnsi="Cambria"/>
          <w:b/>
          <w:bCs/>
          <w:i/>
          <w:iCs/>
          <w:lang w:val="en-IE"/>
        </w:rPr>
        <w:t xml:space="preserve"> fishery management/development plans</w:t>
      </w:r>
      <w:r w:rsidR="00696ED2" w:rsidRPr="00E23DC0">
        <w:rPr>
          <w:rFonts w:ascii="Cambria" w:hAnsi="Cambria"/>
          <w:b/>
          <w:bCs/>
          <w:i/>
          <w:iCs/>
          <w:lang w:val="en-IE"/>
        </w:rPr>
        <w:t xml:space="preserve">: </w:t>
      </w:r>
      <w:r w:rsidR="00696ED2" w:rsidRPr="00E23DC0">
        <w:rPr>
          <w:rFonts w:ascii="Cambria" w:hAnsi="Cambria"/>
          <w:lang w:val="en-IE"/>
        </w:rPr>
        <w:t xml:space="preserve">Updated versions received </w:t>
      </w:r>
      <w:r w:rsidRPr="00E23DC0">
        <w:rPr>
          <w:rFonts w:ascii="Cambria" w:hAnsi="Cambria"/>
          <w:lang w:val="en-IE"/>
        </w:rPr>
        <w:t xml:space="preserve">are contained in </w:t>
      </w:r>
      <w:r w:rsidR="00610F58" w:rsidRPr="00E23DC0">
        <w:rPr>
          <w:rFonts w:ascii="Cambria" w:hAnsi="Cambria"/>
          <w:lang w:val="en-IE"/>
        </w:rPr>
        <w:t xml:space="preserve">                                 </w:t>
      </w:r>
      <w:proofErr w:type="gramStart"/>
      <w:r w:rsidR="00610F58" w:rsidRPr="00E23DC0">
        <w:rPr>
          <w:rFonts w:ascii="Cambria" w:hAnsi="Cambria"/>
          <w:lang w:val="en-IE"/>
        </w:rPr>
        <w:t xml:space="preserve"> </w:t>
      </w:r>
      <w:bookmarkStart w:id="4" w:name="_Hlk119173661"/>
      <w:r w:rsidR="009C0BA7" w:rsidRPr="00E23DC0">
        <w:rPr>
          <w:rFonts w:ascii="Cambria" w:hAnsi="Cambria"/>
          <w:lang w:val="en-IE"/>
        </w:rPr>
        <w:t xml:space="preserve">  “</w:t>
      </w:r>
      <w:proofErr w:type="gramEnd"/>
      <w:r w:rsidR="00730878" w:rsidRPr="00E23DC0">
        <w:rPr>
          <w:rFonts w:ascii="Cambria" w:hAnsi="Cambria"/>
          <w:lang w:val="en-GB"/>
        </w:rPr>
        <w:t>Development or fishing/management plans for North Atlantic swordfish</w:t>
      </w:r>
      <w:bookmarkEnd w:id="4"/>
      <w:r w:rsidR="00730878" w:rsidRPr="00E23DC0">
        <w:rPr>
          <w:rFonts w:ascii="Cambria" w:hAnsi="Cambria"/>
          <w:lang w:val="en-GB"/>
        </w:rPr>
        <w:t>”</w:t>
      </w:r>
      <w:r w:rsidR="00730878" w:rsidRPr="00E23DC0">
        <w:rPr>
          <w:rFonts w:ascii="Cambria" w:hAnsi="Cambria"/>
          <w:b/>
          <w:bCs/>
          <w:lang w:val="en-GB"/>
        </w:rPr>
        <w:t xml:space="preserve"> </w:t>
      </w:r>
      <w:r w:rsidR="00730878" w:rsidRPr="00E23DC0">
        <w:rPr>
          <w:rFonts w:ascii="Cambria" w:hAnsi="Cambria"/>
          <w:lang w:val="en-GB"/>
        </w:rPr>
        <w:t>[</w:t>
      </w:r>
      <w:r w:rsidRPr="00E23DC0">
        <w:rPr>
          <w:rFonts w:ascii="Cambria" w:hAnsi="Cambria"/>
          <w:lang w:val="en-IE"/>
        </w:rPr>
        <w:t>PA4</w:t>
      </w:r>
      <w:r w:rsidR="00BC2830" w:rsidRPr="00E23DC0">
        <w:rPr>
          <w:rFonts w:ascii="Cambria" w:hAnsi="Cambria"/>
          <w:lang w:val="en-IE"/>
        </w:rPr>
        <w:t>_</w:t>
      </w:r>
      <w:r w:rsidRPr="00E23DC0">
        <w:rPr>
          <w:rFonts w:ascii="Cambria" w:hAnsi="Cambria"/>
          <w:lang w:val="en-IE"/>
        </w:rPr>
        <w:t>801</w:t>
      </w:r>
      <w:r w:rsidR="008D723B" w:rsidRPr="00E23DC0">
        <w:rPr>
          <w:rFonts w:ascii="Cambria" w:hAnsi="Cambria"/>
          <w:lang w:val="en-IE"/>
        </w:rPr>
        <w:t>/</w:t>
      </w:r>
      <w:r w:rsidR="00BC2830" w:rsidRPr="00E23DC0">
        <w:rPr>
          <w:rFonts w:ascii="Cambria" w:hAnsi="Cambria"/>
          <w:lang w:val="en-IE"/>
        </w:rPr>
        <w:t>20</w:t>
      </w:r>
      <w:r w:rsidR="00AA458B" w:rsidRPr="00E23DC0">
        <w:rPr>
          <w:rFonts w:ascii="Cambria" w:hAnsi="Cambria"/>
          <w:lang w:val="en-IE"/>
        </w:rPr>
        <w:t>2</w:t>
      </w:r>
      <w:r w:rsidR="001A18FE" w:rsidRPr="00E23DC0">
        <w:rPr>
          <w:rFonts w:ascii="Cambria" w:hAnsi="Cambria"/>
          <w:lang w:val="en-IE"/>
        </w:rPr>
        <w:t>5</w:t>
      </w:r>
      <w:r w:rsidR="00730878" w:rsidRPr="00E23DC0">
        <w:rPr>
          <w:rFonts w:ascii="Cambria" w:hAnsi="Cambria"/>
          <w:lang w:val="en-IE"/>
        </w:rPr>
        <w:t>]</w:t>
      </w:r>
      <w:r w:rsidR="007D29E9" w:rsidRPr="00E23DC0">
        <w:rPr>
          <w:rFonts w:ascii="Cambria" w:hAnsi="Cambria"/>
          <w:lang w:val="en-IE"/>
        </w:rPr>
        <w:t>.</w:t>
      </w:r>
      <w:r w:rsidR="00696ED2" w:rsidRPr="00E23DC0">
        <w:rPr>
          <w:rFonts w:ascii="Cambria" w:hAnsi="Cambria"/>
          <w:lang w:val="en-IE"/>
        </w:rPr>
        <w:t xml:space="preserve"> Re-submission is no longer required if there have been no changes to previous plans. </w:t>
      </w:r>
    </w:p>
    <w:p w14:paraId="588C560F" w14:textId="77777777" w:rsidR="00A83EF2" w:rsidRPr="00E23DC0" w:rsidRDefault="00A83EF2" w:rsidP="00820485">
      <w:pPr>
        <w:tabs>
          <w:tab w:val="left" w:pos="1276"/>
          <w:tab w:val="left" w:pos="1418"/>
          <w:tab w:val="left" w:leader="dot" w:pos="8222"/>
          <w:tab w:val="right" w:pos="8647"/>
        </w:tabs>
        <w:ind w:firstLine="426"/>
        <w:jc w:val="both"/>
        <w:rPr>
          <w:rFonts w:ascii="Cambria" w:hAnsi="Cambria"/>
          <w:b/>
          <w:bCs/>
          <w:i/>
          <w:iCs/>
          <w:lang w:val="en-IE"/>
        </w:rPr>
      </w:pPr>
    </w:p>
    <w:p w14:paraId="1ACE4FA6" w14:textId="6D74530F" w:rsidR="00304B87" w:rsidRPr="00E23DC0" w:rsidRDefault="00210F2C"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
          <w:bCs/>
          <w:i/>
          <w:iCs/>
          <w:lang w:val="en-IE"/>
        </w:rPr>
        <w:t>Specific authorisation for SWO</w:t>
      </w:r>
      <w:r w:rsidR="00E20A90" w:rsidRPr="00E23DC0">
        <w:rPr>
          <w:rFonts w:ascii="Cambria" w:hAnsi="Cambria"/>
          <w:b/>
          <w:bCs/>
          <w:i/>
          <w:iCs/>
          <w:lang w:val="en-IE"/>
        </w:rPr>
        <w:t>-N</w:t>
      </w:r>
      <w:r w:rsidRPr="00E23DC0">
        <w:rPr>
          <w:rFonts w:ascii="Cambria" w:hAnsi="Cambria"/>
          <w:b/>
          <w:bCs/>
          <w:i/>
          <w:iCs/>
          <w:lang w:val="en-IE"/>
        </w:rPr>
        <w:t xml:space="preserve"> vessels</w:t>
      </w:r>
      <w:r w:rsidRPr="00E23DC0">
        <w:rPr>
          <w:rFonts w:ascii="Cambria" w:hAnsi="Cambria"/>
          <w:b/>
          <w:bCs/>
          <w:lang w:val="en-IE"/>
        </w:rPr>
        <w:t xml:space="preserve">: </w:t>
      </w:r>
      <w:r w:rsidR="00AA4E39" w:rsidRPr="00E23DC0">
        <w:rPr>
          <w:rFonts w:ascii="Cambria" w:hAnsi="Cambria"/>
          <w:bCs/>
          <w:lang w:val="en-IE"/>
        </w:rPr>
        <w:t>The authorised vessels of 20</w:t>
      </w:r>
      <w:r w:rsidR="00E20A90" w:rsidRPr="00E23DC0">
        <w:rPr>
          <w:rFonts w:ascii="Cambria" w:hAnsi="Cambria"/>
          <w:bCs/>
          <w:lang w:val="en-IE"/>
        </w:rPr>
        <w:t xml:space="preserve"> </w:t>
      </w:r>
      <w:r w:rsidR="00AA4E39" w:rsidRPr="00E23DC0">
        <w:rPr>
          <w:rFonts w:ascii="Cambria" w:hAnsi="Cambria"/>
          <w:bCs/>
          <w:lang w:val="en-IE"/>
        </w:rPr>
        <w:t>m or greater with specific authorisations for SWO</w:t>
      </w:r>
      <w:r w:rsidR="00E20A90" w:rsidRPr="00E23DC0">
        <w:rPr>
          <w:rFonts w:ascii="Cambria" w:hAnsi="Cambria"/>
          <w:bCs/>
          <w:lang w:val="en-IE"/>
        </w:rPr>
        <w:t>-N</w:t>
      </w:r>
      <w:r w:rsidR="00AA4E39" w:rsidRPr="00E23DC0">
        <w:rPr>
          <w:rFonts w:ascii="Cambria" w:hAnsi="Cambria"/>
          <w:bCs/>
          <w:lang w:val="en-IE"/>
        </w:rPr>
        <w:t xml:space="preserve"> can be found in the </w:t>
      </w:r>
      <w:hyperlink r:id="rId12" w:history="1">
        <w:r w:rsidR="00AA4E39" w:rsidRPr="00E23DC0">
          <w:rPr>
            <w:rStyle w:val="Hyperlink"/>
            <w:rFonts w:ascii="Cambria" w:hAnsi="Cambria"/>
            <w:bCs/>
            <w:u w:val="none"/>
            <w:lang w:val="en-IE"/>
          </w:rPr>
          <w:t>ICCAT Record of Vessels</w:t>
        </w:r>
      </w:hyperlink>
      <w:r w:rsidR="005B19EB" w:rsidRPr="00E23DC0">
        <w:rPr>
          <w:rFonts w:ascii="Cambria" w:hAnsi="Cambria"/>
          <w:bCs/>
          <w:lang w:val="en-IE"/>
        </w:rPr>
        <w:t>.</w:t>
      </w:r>
    </w:p>
    <w:p w14:paraId="77D250BE" w14:textId="77777777" w:rsidR="00A83EF2" w:rsidRPr="00E23DC0" w:rsidRDefault="00A83EF2" w:rsidP="00820485">
      <w:pPr>
        <w:tabs>
          <w:tab w:val="left" w:pos="1276"/>
          <w:tab w:val="left" w:pos="1418"/>
          <w:tab w:val="left" w:leader="dot" w:pos="8222"/>
          <w:tab w:val="right" w:pos="8647"/>
        </w:tabs>
        <w:ind w:firstLine="426"/>
        <w:rPr>
          <w:rFonts w:ascii="Cambria" w:hAnsi="Cambria"/>
          <w:bCs/>
          <w:lang w:val="en-IE"/>
        </w:rPr>
      </w:pPr>
    </w:p>
    <w:p w14:paraId="68A9F764" w14:textId="77777777" w:rsidR="004078B1" w:rsidRPr="00E23DC0" w:rsidRDefault="004078B1" w:rsidP="00820485">
      <w:pPr>
        <w:tabs>
          <w:tab w:val="left" w:pos="1276"/>
          <w:tab w:val="left" w:pos="1418"/>
          <w:tab w:val="left" w:leader="dot" w:pos="8222"/>
          <w:tab w:val="right" w:pos="8647"/>
        </w:tabs>
        <w:jc w:val="both"/>
        <w:rPr>
          <w:rFonts w:ascii="Cambria" w:hAnsi="Cambria"/>
          <w:bCs/>
          <w:lang w:val="en-IE"/>
        </w:rPr>
      </w:pPr>
    </w:p>
    <w:p w14:paraId="5A708720" w14:textId="341E89DD" w:rsidR="00304B87" w:rsidRPr="00E23DC0" w:rsidRDefault="00274C6B" w:rsidP="00820485">
      <w:pPr>
        <w:tabs>
          <w:tab w:val="left" w:pos="1276"/>
          <w:tab w:val="left" w:pos="1418"/>
          <w:tab w:val="left" w:leader="dot" w:pos="8222"/>
          <w:tab w:val="right" w:pos="8647"/>
        </w:tabs>
        <w:jc w:val="both"/>
        <w:rPr>
          <w:rFonts w:ascii="Cambria" w:hAnsi="Cambria"/>
          <w:lang w:val="en-IE"/>
        </w:rPr>
      </w:pPr>
      <w:r w:rsidRPr="00E23DC0">
        <w:rPr>
          <w:rFonts w:ascii="Cambria" w:hAnsi="Cambria"/>
          <w:bCs/>
          <w:lang w:val="en-IE"/>
        </w:rPr>
        <w:lastRenderedPageBreak/>
        <w:t>Seven</w:t>
      </w:r>
      <w:r w:rsidR="00B86002" w:rsidRPr="00E23DC0">
        <w:rPr>
          <w:rFonts w:ascii="Cambria" w:hAnsi="Cambria"/>
          <w:bCs/>
          <w:lang w:val="en-IE"/>
        </w:rPr>
        <w:t xml:space="preserve"> </w:t>
      </w:r>
      <w:r w:rsidR="00304B87" w:rsidRPr="00E23DC0">
        <w:rPr>
          <w:rFonts w:ascii="Cambria" w:hAnsi="Cambria"/>
          <w:bCs/>
          <w:lang w:val="en-IE"/>
        </w:rPr>
        <w:t>CPCs with quota currently have no vessels (of 20</w:t>
      </w:r>
      <w:r w:rsidR="00E20A90" w:rsidRPr="00E23DC0">
        <w:rPr>
          <w:rFonts w:ascii="Cambria" w:hAnsi="Cambria"/>
          <w:bCs/>
          <w:lang w:val="en-IE"/>
        </w:rPr>
        <w:t xml:space="preserve"> </w:t>
      </w:r>
      <w:r w:rsidR="00304B87" w:rsidRPr="00E23DC0">
        <w:rPr>
          <w:rFonts w:ascii="Cambria" w:hAnsi="Cambria"/>
          <w:bCs/>
          <w:lang w:val="en-IE"/>
        </w:rPr>
        <w:t>m or over)</w:t>
      </w:r>
      <w:r w:rsidR="00A77BB4" w:rsidRPr="00E23DC0">
        <w:rPr>
          <w:rFonts w:ascii="Cambria" w:hAnsi="Cambria"/>
          <w:bCs/>
          <w:lang w:val="en-IE"/>
        </w:rPr>
        <w:t xml:space="preserve"> on the ICCAT Record of Vessels</w:t>
      </w:r>
      <w:r w:rsidR="00304B87" w:rsidRPr="00E23DC0">
        <w:rPr>
          <w:rFonts w:ascii="Cambria" w:hAnsi="Cambria"/>
          <w:bCs/>
          <w:lang w:val="en-IE"/>
        </w:rPr>
        <w:t xml:space="preserve"> authorised to catch SWO</w:t>
      </w:r>
      <w:r w:rsidR="00E20A90" w:rsidRPr="00E23DC0">
        <w:rPr>
          <w:rFonts w:ascii="Cambria" w:hAnsi="Cambria"/>
          <w:bCs/>
          <w:lang w:val="en-IE"/>
        </w:rPr>
        <w:t>-N</w:t>
      </w:r>
      <w:r w:rsidR="00A77BB4" w:rsidRPr="00E23DC0">
        <w:rPr>
          <w:rFonts w:ascii="Cambria" w:hAnsi="Cambria"/>
          <w:bCs/>
          <w:lang w:val="en-IE"/>
        </w:rPr>
        <w:t xml:space="preserve">: </w:t>
      </w:r>
      <w:r w:rsidR="00304B87" w:rsidRPr="00E23DC0">
        <w:rPr>
          <w:rFonts w:ascii="Cambria" w:hAnsi="Cambria"/>
          <w:bCs/>
          <w:lang w:val="en-IE"/>
        </w:rPr>
        <w:t xml:space="preserve"> Barbados,</w:t>
      </w:r>
      <w:r w:rsidRPr="00E23DC0">
        <w:rPr>
          <w:rFonts w:ascii="Cambria" w:hAnsi="Cambria"/>
          <w:bCs/>
          <w:lang w:val="en-IE"/>
        </w:rPr>
        <w:t xml:space="preserve"> </w:t>
      </w:r>
      <w:r w:rsidR="002930B6" w:rsidRPr="00E23DC0">
        <w:rPr>
          <w:rFonts w:ascii="Cambria" w:hAnsi="Cambria"/>
          <w:bCs/>
          <w:lang w:val="en-IE"/>
        </w:rPr>
        <w:t>Brazil, France</w:t>
      </w:r>
      <w:r w:rsidR="00F3712C" w:rsidRPr="00E23DC0">
        <w:rPr>
          <w:rFonts w:ascii="Cambria" w:hAnsi="Cambria"/>
          <w:bCs/>
          <w:lang w:val="en-IE"/>
        </w:rPr>
        <w:t xml:space="preserve"> (</w:t>
      </w:r>
      <w:r w:rsidR="00C57C1E" w:rsidRPr="00E23DC0">
        <w:rPr>
          <w:rFonts w:ascii="Cambria" w:hAnsi="Cambria"/>
          <w:bCs/>
          <w:lang w:val="en-IE"/>
        </w:rPr>
        <w:t>St</w:t>
      </w:r>
      <w:r w:rsidR="008F53FE" w:rsidRPr="00E23DC0">
        <w:rPr>
          <w:rFonts w:ascii="Cambria" w:hAnsi="Cambria"/>
          <w:bCs/>
          <w:lang w:val="en-IE"/>
        </w:rPr>
        <w:t xml:space="preserve">. </w:t>
      </w:r>
      <w:r w:rsidR="00C57C1E" w:rsidRPr="00E23DC0">
        <w:rPr>
          <w:rFonts w:ascii="Cambria" w:hAnsi="Cambria"/>
          <w:bCs/>
          <w:lang w:val="en-IE"/>
        </w:rPr>
        <w:t>Pierre et Miquelon</w:t>
      </w:r>
      <w:r w:rsidR="00F3712C" w:rsidRPr="00E23DC0">
        <w:rPr>
          <w:rFonts w:ascii="Cambria" w:hAnsi="Cambria"/>
          <w:bCs/>
          <w:lang w:val="en-IE"/>
        </w:rPr>
        <w:t xml:space="preserve">), </w:t>
      </w:r>
      <w:r w:rsidR="00304B87" w:rsidRPr="00E23DC0">
        <w:rPr>
          <w:rFonts w:ascii="Cambria" w:hAnsi="Cambria"/>
          <w:bCs/>
          <w:lang w:val="en-IE"/>
        </w:rPr>
        <w:t>Mexico</w:t>
      </w:r>
      <w:r w:rsidR="00882FCC" w:rsidRPr="00E23DC0">
        <w:rPr>
          <w:rFonts w:ascii="Cambria" w:hAnsi="Cambria"/>
          <w:bCs/>
          <w:lang w:val="en-IE"/>
        </w:rPr>
        <w:t>,</w:t>
      </w:r>
      <w:r w:rsidR="00304B87" w:rsidRPr="00E23DC0">
        <w:rPr>
          <w:rFonts w:ascii="Cambria" w:hAnsi="Cambria"/>
          <w:bCs/>
          <w:lang w:val="en-IE"/>
        </w:rPr>
        <w:t xml:space="preserve"> </w:t>
      </w:r>
      <w:r w:rsidRPr="00E23DC0">
        <w:rPr>
          <w:rFonts w:ascii="Cambria" w:hAnsi="Cambria"/>
          <w:bCs/>
          <w:lang w:val="en-IE"/>
        </w:rPr>
        <w:t xml:space="preserve">Saint Vincent and the Grenadines, </w:t>
      </w:r>
      <w:r w:rsidR="00304B87" w:rsidRPr="00E23DC0">
        <w:rPr>
          <w:rFonts w:ascii="Cambria" w:hAnsi="Cambria"/>
          <w:bCs/>
          <w:lang w:val="en-IE"/>
        </w:rPr>
        <w:t>U</w:t>
      </w:r>
      <w:r w:rsidR="00C57C1E" w:rsidRPr="00E23DC0">
        <w:rPr>
          <w:rFonts w:ascii="Cambria" w:hAnsi="Cambria"/>
          <w:bCs/>
          <w:lang w:val="en-IE"/>
        </w:rPr>
        <w:t>nited Kingdom and</w:t>
      </w:r>
      <w:r w:rsidRPr="00E23DC0">
        <w:rPr>
          <w:rFonts w:ascii="Cambria" w:hAnsi="Cambria"/>
          <w:bCs/>
          <w:lang w:val="en-IE"/>
        </w:rPr>
        <w:t xml:space="preserve"> Venezuela</w:t>
      </w:r>
      <w:r w:rsidR="009E2960" w:rsidRPr="00E23DC0">
        <w:rPr>
          <w:rFonts w:ascii="Cambria" w:hAnsi="Cambria"/>
          <w:bCs/>
          <w:lang w:val="en-IE"/>
        </w:rPr>
        <w:t>.</w:t>
      </w:r>
    </w:p>
    <w:p w14:paraId="29FCCB71" w14:textId="77777777" w:rsidR="00210F2C" w:rsidRPr="00E23DC0" w:rsidRDefault="00210F2C" w:rsidP="00820485">
      <w:pPr>
        <w:tabs>
          <w:tab w:val="left" w:pos="1276"/>
          <w:tab w:val="left" w:pos="1418"/>
          <w:tab w:val="left" w:leader="dot" w:pos="8222"/>
          <w:tab w:val="right" w:pos="8647"/>
        </w:tabs>
        <w:ind w:firstLine="426"/>
        <w:rPr>
          <w:rFonts w:ascii="Cambria" w:hAnsi="Cambria"/>
          <w:lang w:val="en-IE"/>
        </w:rPr>
      </w:pPr>
    </w:p>
    <w:p w14:paraId="62156858" w14:textId="3B9EF76A" w:rsidR="004451B9" w:rsidRPr="00E23DC0" w:rsidRDefault="004451B9"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
          <w:bCs/>
          <w:i/>
          <w:lang w:val="en-IE"/>
        </w:rPr>
        <w:t>C</w:t>
      </w:r>
      <w:r w:rsidRPr="00E23DC0">
        <w:rPr>
          <w:rFonts w:ascii="Cambria" w:hAnsi="Cambria"/>
          <w:b/>
          <w:i/>
          <w:lang w:val="en-GB"/>
        </w:rPr>
        <w:t>ompliance with quotas/catch limits</w:t>
      </w:r>
      <w:r w:rsidRPr="00E23DC0">
        <w:rPr>
          <w:rFonts w:ascii="Cambria" w:hAnsi="Cambria"/>
          <w:lang w:val="en-GB"/>
        </w:rPr>
        <w:t xml:space="preserve">: please see </w:t>
      </w:r>
      <w:r w:rsidR="00EC4866" w:rsidRPr="00E23DC0">
        <w:rPr>
          <w:rFonts w:ascii="Cambria" w:hAnsi="Cambria"/>
          <w:lang w:val="en-GB"/>
        </w:rPr>
        <w:t>“</w:t>
      </w:r>
      <w:r w:rsidR="00530276" w:rsidRPr="00E23DC0">
        <w:rPr>
          <w:rFonts w:ascii="Cambria" w:hAnsi="Cambria"/>
          <w:lang w:val="en-GB"/>
        </w:rPr>
        <w:t>202</w:t>
      </w:r>
      <w:r w:rsidR="001A18FE" w:rsidRPr="00E23DC0">
        <w:rPr>
          <w:rFonts w:ascii="Cambria" w:hAnsi="Cambria"/>
          <w:lang w:val="en-GB"/>
        </w:rPr>
        <w:t>4</w:t>
      </w:r>
      <w:r w:rsidR="00530276" w:rsidRPr="00E23DC0">
        <w:rPr>
          <w:rFonts w:ascii="Cambria" w:hAnsi="Cambria"/>
          <w:lang w:val="en-GB"/>
        </w:rPr>
        <w:t xml:space="preserve"> Compliance Tables received in 202</w:t>
      </w:r>
      <w:r w:rsidR="001A18FE" w:rsidRPr="00E23DC0">
        <w:rPr>
          <w:rFonts w:ascii="Cambria" w:hAnsi="Cambria"/>
          <w:lang w:val="en-GB"/>
        </w:rPr>
        <w:t>5</w:t>
      </w:r>
      <w:r w:rsidR="00EC4866" w:rsidRPr="00E23DC0">
        <w:rPr>
          <w:rFonts w:ascii="Cambria" w:hAnsi="Cambria"/>
          <w:lang w:val="en-GB"/>
        </w:rPr>
        <w:t>” [</w:t>
      </w:r>
      <w:r w:rsidRPr="00E23DC0">
        <w:rPr>
          <w:rFonts w:ascii="Cambria" w:hAnsi="Cambria"/>
          <w:bCs/>
          <w:lang w:val="en-GB"/>
        </w:rPr>
        <w:t>COC</w:t>
      </w:r>
      <w:r w:rsidR="0033531D" w:rsidRPr="00E23DC0">
        <w:rPr>
          <w:rFonts w:ascii="Cambria" w:hAnsi="Cambria"/>
          <w:bCs/>
          <w:lang w:val="en-GB"/>
        </w:rPr>
        <w:t>_</w:t>
      </w:r>
      <w:r w:rsidRPr="00E23DC0">
        <w:rPr>
          <w:rFonts w:ascii="Cambria" w:hAnsi="Cambria"/>
          <w:bCs/>
          <w:lang w:val="en-GB"/>
        </w:rPr>
        <w:t>304</w:t>
      </w:r>
      <w:r w:rsidR="008D723B" w:rsidRPr="00E23DC0">
        <w:rPr>
          <w:rFonts w:ascii="Cambria" w:hAnsi="Cambria"/>
          <w:bCs/>
          <w:lang w:val="en-GB"/>
        </w:rPr>
        <w:t>/</w:t>
      </w:r>
      <w:r w:rsidR="0033531D" w:rsidRPr="00E23DC0">
        <w:rPr>
          <w:rFonts w:ascii="Cambria" w:hAnsi="Cambria"/>
          <w:bCs/>
          <w:lang w:val="en-GB"/>
        </w:rPr>
        <w:t>20</w:t>
      </w:r>
      <w:r w:rsidR="007C5A82" w:rsidRPr="00E23DC0">
        <w:rPr>
          <w:rFonts w:ascii="Cambria" w:hAnsi="Cambria"/>
          <w:bCs/>
          <w:lang w:val="en-GB"/>
        </w:rPr>
        <w:t>2</w:t>
      </w:r>
      <w:r w:rsidR="001A18FE" w:rsidRPr="00E23DC0">
        <w:rPr>
          <w:rFonts w:ascii="Cambria" w:hAnsi="Cambria"/>
          <w:bCs/>
          <w:lang w:val="en-GB"/>
        </w:rPr>
        <w:t>5</w:t>
      </w:r>
      <w:r w:rsidR="00EC4866" w:rsidRPr="00E23DC0">
        <w:rPr>
          <w:rFonts w:ascii="Cambria" w:hAnsi="Cambria"/>
          <w:bCs/>
          <w:lang w:val="en-GB"/>
        </w:rPr>
        <w:t>]</w:t>
      </w:r>
      <w:r w:rsidRPr="00E23DC0">
        <w:rPr>
          <w:rFonts w:ascii="Cambria" w:hAnsi="Cambria"/>
          <w:bCs/>
          <w:lang w:val="en-GB"/>
        </w:rPr>
        <w:t>.</w:t>
      </w:r>
    </w:p>
    <w:p w14:paraId="6A50DDF2" w14:textId="77777777" w:rsidR="004451B9" w:rsidRPr="00E23DC0" w:rsidRDefault="004451B9" w:rsidP="00820485">
      <w:pPr>
        <w:tabs>
          <w:tab w:val="left" w:pos="1276"/>
          <w:tab w:val="left" w:pos="1418"/>
          <w:tab w:val="left" w:leader="dot" w:pos="8222"/>
          <w:tab w:val="right" w:pos="8647"/>
        </w:tabs>
        <w:ind w:firstLine="426"/>
        <w:rPr>
          <w:rFonts w:ascii="Cambria" w:hAnsi="Cambria"/>
          <w:lang w:val="en-GB"/>
        </w:rPr>
      </w:pPr>
    </w:p>
    <w:p w14:paraId="037621D4" w14:textId="3AF48DA1" w:rsidR="00501981" w:rsidRPr="00E23DC0" w:rsidRDefault="003E0403"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bCs/>
          <w:i/>
          <w:lang w:val="en-GB"/>
        </w:rPr>
        <w:t>[</w:t>
      </w:r>
      <w:r w:rsidR="008F53FE" w:rsidRPr="00E23DC0">
        <w:rPr>
          <w:rFonts w:ascii="Cambria" w:hAnsi="Cambria"/>
          <w:bCs/>
          <w:i/>
          <w:lang w:val="en-GB"/>
        </w:rPr>
        <w:t xml:space="preserve">Rec. </w:t>
      </w:r>
      <w:r w:rsidRPr="00E23DC0">
        <w:rPr>
          <w:rFonts w:ascii="Cambria" w:hAnsi="Cambria"/>
          <w:bCs/>
          <w:i/>
          <w:lang w:val="en-GB"/>
        </w:rPr>
        <w:t>17-0</w:t>
      </w:r>
      <w:r w:rsidR="009944B3" w:rsidRPr="00E23DC0">
        <w:rPr>
          <w:rFonts w:ascii="Cambria" w:hAnsi="Cambria"/>
          <w:bCs/>
          <w:i/>
          <w:lang w:val="en-GB"/>
        </w:rPr>
        <w:t>3</w:t>
      </w:r>
      <w:r w:rsidRPr="00E23DC0">
        <w:rPr>
          <w:rFonts w:ascii="Cambria" w:hAnsi="Cambria"/>
          <w:bCs/>
          <w:i/>
          <w:lang w:val="en-GB"/>
        </w:rPr>
        <w:t xml:space="preserve">] Recommendation by ICCAT </w:t>
      </w:r>
      <w:r w:rsidR="000D4CAE" w:rsidRPr="00E23DC0">
        <w:rPr>
          <w:rFonts w:ascii="Cambria" w:hAnsi="Cambria"/>
          <w:bCs/>
          <w:i/>
          <w:lang w:val="en-GB"/>
        </w:rPr>
        <w:t>amending the recommendation for the conservation of</w:t>
      </w:r>
      <w:r w:rsidRPr="00E23DC0">
        <w:rPr>
          <w:rFonts w:ascii="Cambria" w:hAnsi="Cambria"/>
          <w:bCs/>
          <w:i/>
          <w:lang w:val="en-GB"/>
        </w:rPr>
        <w:t xml:space="preserve"> South</w:t>
      </w:r>
      <w:r w:rsidRPr="00E23DC0">
        <w:rPr>
          <w:rFonts w:ascii="Cambria" w:hAnsi="Cambria"/>
          <w:i/>
          <w:lang w:val="en-GB"/>
        </w:rPr>
        <w:t xml:space="preserve"> Atlantic </w:t>
      </w:r>
      <w:r w:rsidR="000D4CAE" w:rsidRPr="00E23DC0">
        <w:rPr>
          <w:rFonts w:ascii="Cambria" w:hAnsi="Cambria"/>
          <w:i/>
          <w:lang w:val="en-GB"/>
        </w:rPr>
        <w:t>swordfish</w:t>
      </w:r>
      <w:r w:rsidR="00500CE8" w:rsidRPr="00E23DC0">
        <w:rPr>
          <w:rFonts w:ascii="Cambria" w:hAnsi="Cambria"/>
          <w:i/>
          <w:lang w:val="en-GB"/>
        </w:rPr>
        <w:t>, Rec. 16-04</w:t>
      </w:r>
      <w:r w:rsidR="001A18FE" w:rsidRPr="00E23DC0">
        <w:rPr>
          <w:rFonts w:ascii="Cambria" w:hAnsi="Cambria"/>
          <w:i/>
          <w:lang w:val="en-GB"/>
        </w:rPr>
        <w:t xml:space="preserve"> </w:t>
      </w:r>
      <w:r w:rsidR="001A18FE" w:rsidRPr="00E23DC0">
        <w:rPr>
          <w:rFonts w:ascii="Cambria" w:hAnsi="Cambria"/>
          <w:iCs/>
          <w:lang w:val="en-GB"/>
        </w:rPr>
        <w:t>as amended by</w:t>
      </w:r>
      <w:r w:rsidR="00D30794" w:rsidRPr="00E23DC0">
        <w:rPr>
          <w:rFonts w:ascii="Cambria" w:hAnsi="Cambria"/>
          <w:i/>
          <w:lang w:val="en-GB"/>
        </w:rPr>
        <w:t xml:space="preserve"> </w:t>
      </w:r>
      <w:r w:rsidR="007A2E8C" w:rsidRPr="00E23DC0">
        <w:rPr>
          <w:rFonts w:ascii="Cambria" w:hAnsi="Cambria"/>
          <w:i/>
          <w:lang w:val="en-GB"/>
        </w:rPr>
        <w:t>[</w:t>
      </w:r>
      <w:r w:rsidR="000D4CAE" w:rsidRPr="00E23DC0">
        <w:rPr>
          <w:rFonts w:ascii="Cambria" w:hAnsi="Cambria"/>
          <w:i/>
          <w:lang w:val="en-GB"/>
        </w:rPr>
        <w:t xml:space="preserve">Rec. </w:t>
      </w:r>
      <w:r w:rsidR="007A2E8C" w:rsidRPr="00E23DC0">
        <w:rPr>
          <w:rFonts w:ascii="Cambria" w:hAnsi="Cambria"/>
          <w:i/>
          <w:lang w:val="en-GB"/>
        </w:rPr>
        <w:t>22-04] Recommendation by ICCAT replacing supplemental Recommendation 21-03 extending and amending Recommendation 17-03 for the Conservation of South Atlantic Swordfish</w:t>
      </w:r>
    </w:p>
    <w:p w14:paraId="4C5400E3" w14:textId="77777777" w:rsidR="00F6337D" w:rsidRPr="00E23DC0" w:rsidRDefault="00F6337D" w:rsidP="00820485">
      <w:pPr>
        <w:tabs>
          <w:tab w:val="left" w:pos="1276"/>
          <w:tab w:val="left" w:pos="1418"/>
          <w:tab w:val="left" w:leader="dot" w:pos="8222"/>
          <w:tab w:val="right" w:pos="8647"/>
        </w:tabs>
        <w:jc w:val="both"/>
        <w:rPr>
          <w:rFonts w:ascii="Cambria" w:hAnsi="Cambria"/>
          <w:i/>
          <w:lang w:val="en-GB"/>
        </w:rPr>
      </w:pPr>
    </w:p>
    <w:p w14:paraId="2BE22B79" w14:textId="187832CC" w:rsidR="007A1471" w:rsidRPr="00E23DC0" w:rsidRDefault="00304B87"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
          <w:bCs/>
          <w:i/>
          <w:iCs/>
          <w:lang w:val="en-IE"/>
        </w:rPr>
        <w:t>Specific authorisation for SWO</w:t>
      </w:r>
      <w:r w:rsidR="0033531D" w:rsidRPr="00E23DC0">
        <w:rPr>
          <w:rFonts w:ascii="Cambria" w:hAnsi="Cambria"/>
          <w:b/>
          <w:bCs/>
          <w:i/>
          <w:iCs/>
          <w:lang w:val="en-IE"/>
        </w:rPr>
        <w:t>-S</w:t>
      </w:r>
      <w:r w:rsidRPr="00E23DC0">
        <w:rPr>
          <w:rFonts w:ascii="Cambria" w:hAnsi="Cambria"/>
          <w:b/>
          <w:bCs/>
          <w:i/>
          <w:iCs/>
          <w:lang w:val="en-IE"/>
        </w:rPr>
        <w:t xml:space="preserve"> vessels</w:t>
      </w:r>
      <w:r w:rsidR="005431D6" w:rsidRPr="00E23DC0">
        <w:rPr>
          <w:rFonts w:ascii="Cambria" w:hAnsi="Cambria"/>
          <w:b/>
          <w:bCs/>
          <w:i/>
          <w:iCs/>
          <w:lang w:val="en-IE"/>
        </w:rPr>
        <w:t>:</w:t>
      </w:r>
      <w:r w:rsidRPr="00E23DC0">
        <w:rPr>
          <w:rFonts w:ascii="Cambria" w:hAnsi="Cambria"/>
          <w:bCs/>
          <w:lang w:val="en-IE"/>
        </w:rPr>
        <w:t xml:space="preserve"> </w:t>
      </w:r>
      <w:r w:rsidR="00AA4E39" w:rsidRPr="00E23DC0">
        <w:rPr>
          <w:rFonts w:ascii="Cambria" w:hAnsi="Cambria"/>
          <w:bCs/>
          <w:lang w:val="en-IE"/>
        </w:rPr>
        <w:t xml:space="preserve">The authorised </w:t>
      </w:r>
      <w:r w:rsidRPr="00E23DC0">
        <w:rPr>
          <w:rFonts w:ascii="Cambria" w:hAnsi="Cambria"/>
          <w:bCs/>
          <w:lang w:val="en-IE"/>
        </w:rPr>
        <w:t>vessels of 20</w:t>
      </w:r>
      <w:r w:rsidR="0033531D" w:rsidRPr="00E23DC0">
        <w:rPr>
          <w:rFonts w:ascii="Cambria" w:hAnsi="Cambria"/>
          <w:bCs/>
          <w:lang w:val="en-IE"/>
        </w:rPr>
        <w:t xml:space="preserve"> </w:t>
      </w:r>
      <w:r w:rsidRPr="00E23DC0">
        <w:rPr>
          <w:rFonts w:ascii="Cambria" w:hAnsi="Cambria"/>
          <w:bCs/>
          <w:lang w:val="en-IE"/>
        </w:rPr>
        <w:t>m or greater with specific authorisations for SWO</w:t>
      </w:r>
      <w:r w:rsidR="0033531D" w:rsidRPr="00E23DC0">
        <w:rPr>
          <w:rFonts w:ascii="Cambria" w:hAnsi="Cambria"/>
          <w:bCs/>
          <w:lang w:val="en-IE"/>
        </w:rPr>
        <w:t xml:space="preserve"> S.</w:t>
      </w:r>
      <w:r w:rsidR="00AA4E39" w:rsidRPr="00E23DC0">
        <w:rPr>
          <w:rFonts w:ascii="Cambria" w:hAnsi="Cambria"/>
          <w:bCs/>
          <w:lang w:val="en-IE"/>
        </w:rPr>
        <w:t xml:space="preserve"> </w:t>
      </w:r>
      <w:r w:rsidR="005B079E" w:rsidRPr="00E23DC0">
        <w:rPr>
          <w:rFonts w:ascii="Cambria" w:hAnsi="Cambria"/>
          <w:bCs/>
          <w:lang w:val="en-IE"/>
        </w:rPr>
        <w:t>can be</w:t>
      </w:r>
      <w:r w:rsidR="00AA4E39" w:rsidRPr="00E23DC0">
        <w:rPr>
          <w:rFonts w:ascii="Cambria" w:hAnsi="Cambria"/>
          <w:bCs/>
          <w:lang w:val="en-IE"/>
        </w:rPr>
        <w:t xml:space="preserve"> found in the </w:t>
      </w:r>
      <w:hyperlink r:id="rId13" w:history="1">
        <w:r w:rsidR="00AA4E39" w:rsidRPr="00E23DC0">
          <w:rPr>
            <w:rStyle w:val="Hyperlink"/>
            <w:rFonts w:ascii="Cambria" w:hAnsi="Cambria"/>
            <w:bCs/>
            <w:u w:val="none"/>
            <w:lang w:val="en-IE"/>
          </w:rPr>
          <w:t>ICCAT Record of Vessels</w:t>
        </w:r>
      </w:hyperlink>
      <w:r w:rsidR="00EC4866" w:rsidRPr="00E23DC0">
        <w:rPr>
          <w:rFonts w:ascii="Cambria" w:hAnsi="Cambria"/>
          <w:bCs/>
          <w:lang w:val="en-IE"/>
        </w:rPr>
        <w:t>.</w:t>
      </w:r>
    </w:p>
    <w:p w14:paraId="634F8F1F" w14:textId="77777777" w:rsidR="005F5570" w:rsidRPr="00E23DC0" w:rsidRDefault="005F5570" w:rsidP="00820485">
      <w:pPr>
        <w:tabs>
          <w:tab w:val="left" w:pos="1276"/>
          <w:tab w:val="left" w:pos="1418"/>
          <w:tab w:val="left" w:leader="dot" w:pos="8222"/>
          <w:tab w:val="right" w:pos="8647"/>
        </w:tabs>
        <w:ind w:firstLine="426"/>
        <w:rPr>
          <w:rFonts w:ascii="Cambria" w:hAnsi="Cambria"/>
          <w:bCs/>
          <w:i/>
          <w:iCs/>
          <w:lang w:val="en-IE"/>
        </w:rPr>
      </w:pPr>
    </w:p>
    <w:p w14:paraId="1EAA8C7D" w14:textId="4FCF8C9A" w:rsidR="00842AE5" w:rsidRPr="00E23DC0" w:rsidRDefault="00C57434"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Cs/>
          <w:lang w:val="en-IE"/>
        </w:rPr>
        <w:t>Five</w:t>
      </w:r>
      <w:r w:rsidR="007A1471" w:rsidRPr="00E23DC0">
        <w:rPr>
          <w:rFonts w:ascii="Cambria" w:hAnsi="Cambria"/>
          <w:bCs/>
          <w:lang w:val="en-IE"/>
        </w:rPr>
        <w:t xml:space="preserve"> CPC</w:t>
      </w:r>
      <w:r w:rsidR="00C45A58" w:rsidRPr="00E23DC0">
        <w:rPr>
          <w:rFonts w:ascii="Cambria" w:hAnsi="Cambria"/>
          <w:bCs/>
          <w:lang w:val="en-IE"/>
        </w:rPr>
        <w:t>s</w:t>
      </w:r>
      <w:r w:rsidR="007A1471" w:rsidRPr="00E23DC0">
        <w:rPr>
          <w:rFonts w:ascii="Cambria" w:hAnsi="Cambria"/>
          <w:bCs/>
          <w:lang w:val="en-IE"/>
        </w:rPr>
        <w:t xml:space="preserve"> with quota currently have no vessels (of 20</w:t>
      </w:r>
      <w:r w:rsidR="00017ABD" w:rsidRPr="00E23DC0">
        <w:rPr>
          <w:rFonts w:ascii="Cambria" w:hAnsi="Cambria"/>
          <w:bCs/>
          <w:lang w:val="en-IE"/>
        </w:rPr>
        <w:t xml:space="preserve"> </w:t>
      </w:r>
      <w:r w:rsidR="007A1471" w:rsidRPr="00E23DC0">
        <w:rPr>
          <w:rFonts w:ascii="Cambria" w:hAnsi="Cambria"/>
          <w:bCs/>
          <w:lang w:val="en-IE"/>
        </w:rPr>
        <w:t>m or over)</w:t>
      </w:r>
      <w:r w:rsidR="00A77BB4" w:rsidRPr="00E23DC0">
        <w:rPr>
          <w:rFonts w:ascii="Cambria" w:hAnsi="Cambria"/>
          <w:bCs/>
          <w:lang w:val="en-IE"/>
        </w:rPr>
        <w:t xml:space="preserve"> on the ICCAT Record of Vessels</w:t>
      </w:r>
      <w:r w:rsidR="007A1471" w:rsidRPr="00E23DC0">
        <w:rPr>
          <w:rFonts w:ascii="Cambria" w:hAnsi="Cambria"/>
          <w:bCs/>
          <w:lang w:val="en-IE"/>
        </w:rPr>
        <w:t xml:space="preserve"> authorised to catch SWO</w:t>
      </w:r>
      <w:r w:rsidR="00017ABD" w:rsidRPr="00E23DC0">
        <w:rPr>
          <w:rFonts w:ascii="Cambria" w:hAnsi="Cambria"/>
          <w:bCs/>
          <w:lang w:val="en-IE"/>
        </w:rPr>
        <w:t>-S</w:t>
      </w:r>
      <w:r w:rsidR="007A1471" w:rsidRPr="00E23DC0">
        <w:rPr>
          <w:rFonts w:ascii="Cambria" w:hAnsi="Cambria"/>
          <w:bCs/>
          <w:lang w:val="en-IE"/>
        </w:rPr>
        <w:t>:</w:t>
      </w:r>
      <w:r w:rsidRPr="00E23DC0">
        <w:rPr>
          <w:rFonts w:ascii="Cambria" w:hAnsi="Cambria"/>
          <w:bCs/>
          <w:lang w:val="en-IE"/>
        </w:rPr>
        <w:t xml:space="preserve"> </w:t>
      </w:r>
      <w:r w:rsidR="007A1471" w:rsidRPr="00E23DC0">
        <w:rPr>
          <w:rFonts w:ascii="Cambria" w:hAnsi="Cambria"/>
          <w:bCs/>
          <w:lang w:val="en-IE"/>
        </w:rPr>
        <w:t>Ghana, S</w:t>
      </w:r>
      <w:r w:rsidR="00C45A58" w:rsidRPr="00E23DC0">
        <w:rPr>
          <w:rFonts w:ascii="Cambria" w:hAnsi="Cambria"/>
          <w:bCs/>
          <w:lang w:val="en-IE"/>
        </w:rPr>
        <w:t>ã</w:t>
      </w:r>
      <w:r w:rsidR="007A1471" w:rsidRPr="00E23DC0">
        <w:rPr>
          <w:rFonts w:ascii="Cambria" w:hAnsi="Cambria"/>
          <w:bCs/>
          <w:lang w:val="en-IE"/>
        </w:rPr>
        <w:t>o Tom</w:t>
      </w:r>
      <w:r w:rsidR="00C45A58" w:rsidRPr="00E23DC0">
        <w:rPr>
          <w:rFonts w:ascii="Cambria" w:hAnsi="Cambria"/>
          <w:bCs/>
          <w:lang w:val="en-IE"/>
        </w:rPr>
        <w:t>é</w:t>
      </w:r>
      <w:r w:rsidR="007A1471" w:rsidRPr="00E23DC0">
        <w:rPr>
          <w:rFonts w:ascii="Cambria" w:hAnsi="Cambria"/>
          <w:bCs/>
          <w:lang w:val="en-IE"/>
        </w:rPr>
        <w:t xml:space="preserve"> </w:t>
      </w:r>
      <w:r w:rsidR="00EC4866" w:rsidRPr="00E23DC0">
        <w:rPr>
          <w:rFonts w:ascii="Cambria" w:hAnsi="Cambria"/>
          <w:bCs/>
          <w:lang w:val="en-IE"/>
        </w:rPr>
        <w:t>e</w:t>
      </w:r>
      <w:r w:rsidR="007A1471" w:rsidRPr="00E23DC0">
        <w:rPr>
          <w:rFonts w:ascii="Cambria" w:hAnsi="Cambria"/>
          <w:bCs/>
          <w:lang w:val="en-IE"/>
        </w:rPr>
        <w:t xml:space="preserve"> Pr</w:t>
      </w:r>
      <w:r w:rsidR="00C45A58" w:rsidRPr="00E23DC0">
        <w:rPr>
          <w:rFonts w:ascii="Cambria" w:hAnsi="Cambria"/>
          <w:bCs/>
          <w:lang w:val="en-IE"/>
        </w:rPr>
        <w:t>í</w:t>
      </w:r>
      <w:r w:rsidR="007A1471" w:rsidRPr="00E23DC0">
        <w:rPr>
          <w:rFonts w:ascii="Cambria" w:hAnsi="Cambria"/>
          <w:bCs/>
          <w:lang w:val="en-IE"/>
        </w:rPr>
        <w:t>ncipe, U</w:t>
      </w:r>
      <w:r w:rsidR="00EC4866" w:rsidRPr="00E23DC0">
        <w:rPr>
          <w:rFonts w:ascii="Cambria" w:hAnsi="Cambria"/>
          <w:bCs/>
          <w:lang w:val="en-IE"/>
        </w:rPr>
        <w:t xml:space="preserve">nited </w:t>
      </w:r>
      <w:r w:rsidR="007A1471" w:rsidRPr="00E23DC0">
        <w:rPr>
          <w:rFonts w:ascii="Cambria" w:hAnsi="Cambria"/>
          <w:bCs/>
          <w:lang w:val="en-IE"/>
        </w:rPr>
        <w:t>K</w:t>
      </w:r>
      <w:r w:rsidR="00EC4866" w:rsidRPr="00E23DC0">
        <w:rPr>
          <w:rFonts w:ascii="Cambria" w:hAnsi="Cambria"/>
          <w:bCs/>
          <w:lang w:val="en-IE"/>
        </w:rPr>
        <w:t>ingdom</w:t>
      </w:r>
      <w:r w:rsidR="00FA2465" w:rsidRPr="00E23DC0">
        <w:rPr>
          <w:rFonts w:ascii="Cambria" w:hAnsi="Cambria"/>
          <w:bCs/>
          <w:lang w:val="en-IE"/>
        </w:rPr>
        <w:t>,</w:t>
      </w:r>
      <w:r w:rsidR="00CB0FD4" w:rsidRPr="00E23DC0">
        <w:rPr>
          <w:rFonts w:ascii="Cambria" w:hAnsi="Cambria"/>
          <w:bCs/>
          <w:lang w:val="en-IE"/>
        </w:rPr>
        <w:t xml:space="preserve"> the United States and</w:t>
      </w:r>
      <w:r w:rsidR="007A1471" w:rsidRPr="00E23DC0">
        <w:rPr>
          <w:rFonts w:ascii="Cambria" w:hAnsi="Cambria"/>
          <w:bCs/>
          <w:lang w:val="en-IE"/>
        </w:rPr>
        <w:t xml:space="preserve"> Uruguay.</w:t>
      </w:r>
    </w:p>
    <w:p w14:paraId="66403C96" w14:textId="77777777" w:rsidR="003F3EC0" w:rsidRPr="00E23DC0" w:rsidRDefault="003F3EC0" w:rsidP="00820485">
      <w:pPr>
        <w:tabs>
          <w:tab w:val="left" w:pos="1276"/>
          <w:tab w:val="left" w:pos="1418"/>
          <w:tab w:val="left" w:leader="dot" w:pos="8222"/>
          <w:tab w:val="right" w:pos="8647"/>
        </w:tabs>
        <w:jc w:val="both"/>
        <w:rPr>
          <w:rFonts w:ascii="Cambria" w:hAnsi="Cambria"/>
          <w:bCs/>
          <w:lang w:val="en-IE"/>
        </w:rPr>
      </w:pPr>
    </w:p>
    <w:p w14:paraId="6D4715C4" w14:textId="77777777" w:rsidR="00C57434" w:rsidRPr="00E23DC0" w:rsidRDefault="00894DA8" w:rsidP="00820485">
      <w:pPr>
        <w:rPr>
          <w:rFonts w:ascii="Cambria" w:hAnsi="Cambria"/>
          <w:lang w:val="en-GB"/>
        </w:rPr>
      </w:pPr>
      <w:r w:rsidRPr="00E23DC0">
        <w:rPr>
          <w:rFonts w:ascii="Cambria" w:hAnsi="Cambria"/>
          <w:bCs/>
          <w:lang w:val="en-IE"/>
        </w:rPr>
        <w:t>In accordance with Rec. 17-03, paragraph 9,</w:t>
      </w:r>
      <w:r w:rsidR="000404AE" w:rsidRPr="00E23DC0">
        <w:rPr>
          <w:rFonts w:ascii="Cambria" w:hAnsi="Cambria"/>
          <w:bCs/>
          <w:lang w:val="en-IE"/>
        </w:rPr>
        <w:t xml:space="preserve"> </w:t>
      </w:r>
      <w:r w:rsidR="00501981" w:rsidRPr="00E23DC0">
        <w:rPr>
          <w:rFonts w:ascii="Cambria" w:hAnsi="Cambria"/>
          <w:lang w:val="en-GB"/>
        </w:rPr>
        <w:t>the following CPCs have included information in their Annual Reports on the maximum on board bycatch limit of SWO-S</w:t>
      </w:r>
      <w:r w:rsidR="000404AE" w:rsidRPr="00E23DC0">
        <w:rPr>
          <w:rFonts w:ascii="Cambria" w:hAnsi="Cambria"/>
          <w:lang w:val="en-GB"/>
        </w:rPr>
        <w:t>:</w:t>
      </w:r>
    </w:p>
    <w:p w14:paraId="5BD781C5" w14:textId="4F46E189" w:rsidR="008A53D8" w:rsidRPr="00E23DC0" w:rsidRDefault="00C57434" w:rsidP="00820485">
      <w:pPr>
        <w:rPr>
          <w:rFonts w:ascii="Cambria" w:eastAsiaTheme="minorHAnsi" w:hAnsi="Cambria"/>
          <w:color w:val="1F497D"/>
          <w:lang w:val="en-US"/>
        </w:rPr>
      </w:pPr>
      <w:r w:rsidRPr="00E23DC0">
        <w:rPr>
          <w:rFonts w:ascii="Cambria" w:eastAsiaTheme="minorHAnsi" w:hAnsi="Cambria"/>
          <w:color w:val="1F497D"/>
          <w:lang w:val="en-US"/>
        </w:rPr>
        <w:t xml:space="preserve"> </w:t>
      </w:r>
    </w:p>
    <w:tbl>
      <w:tblPr>
        <w:tblW w:w="5000" w:type="pct"/>
        <w:tblLook w:val="04A0" w:firstRow="1" w:lastRow="0" w:firstColumn="1" w:lastColumn="0" w:noHBand="0" w:noVBand="1"/>
      </w:tblPr>
      <w:tblGrid>
        <w:gridCol w:w="2117"/>
        <w:gridCol w:w="6938"/>
      </w:tblGrid>
      <w:tr w:rsidR="00C57434" w:rsidRPr="00E23DC0" w14:paraId="1F346ABF" w14:textId="77777777" w:rsidTr="00C57434">
        <w:tc>
          <w:tcPr>
            <w:tcW w:w="1169" w:type="pct"/>
            <w:tcBorders>
              <w:top w:val="single" w:sz="8" w:space="0" w:color="auto"/>
              <w:left w:val="single" w:sz="8" w:space="0" w:color="auto"/>
              <w:bottom w:val="single" w:sz="8" w:space="0" w:color="auto"/>
              <w:right w:val="single" w:sz="8" w:space="0" w:color="auto"/>
            </w:tcBorders>
            <w:noWrap/>
            <w:vAlign w:val="center"/>
            <w:hideMark/>
          </w:tcPr>
          <w:p w14:paraId="2D8DA168" w14:textId="77777777" w:rsidR="00C57434" w:rsidRPr="00E23DC0" w:rsidRDefault="00C57434" w:rsidP="00C57434">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US" w:eastAsia="en-GB"/>
              </w:rPr>
              <w:t>CPC</w:t>
            </w:r>
          </w:p>
        </w:tc>
        <w:tc>
          <w:tcPr>
            <w:tcW w:w="3831" w:type="pct"/>
            <w:tcBorders>
              <w:top w:val="single" w:sz="8" w:space="0" w:color="auto"/>
              <w:left w:val="nil"/>
              <w:bottom w:val="single" w:sz="8" w:space="0" w:color="auto"/>
              <w:right w:val="single" w:sz="8" w:space="0" w:color="auto"/>
            </w:tcBorders>
            <w:noWrap/>
            <w:vAlign w:val="center"/>
            <w:hideMark/>
          </w:tcPr>
          <w:p w14:paraId="2D75E73A" w14:textId="77777777" w:rsidR="00C57434" w:rsidRPr="00E23DC0" w:rsidRDefault="00C57434" w:rsidP="00C57434">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US" w:eastAsia="en-GB"/>
              </w:rPr>
              <w:t>Response</w:t>
            </w:r>
          </w:p>
        </w:tc>
      </w:tr>
      <w:tr w:rsidR="00C57434" w:rsidRPr="00E23DC0" w14:paraId="1DF1E2F1"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38EFF096" w14:textId="2F9C8D92" w:rsidR="00C57434" w:rsidRPr="00E23DC0" w:rsidRDefault="00EC4866" w:rsidP="00C57434">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Belize</w:t>
            </w:r>
          </w:p>
        </w:tc>
        <w:tc>
          <w:tcPr>
            <w:tcW w:w="3831" w:type="pct"/>
            <w:tcBorders>
              <w:top w:val="nil"/>
              <w:left w:val="nil"/>
              <w:bottom w:val="single" w:sz="8" w:space="0" w:color="auto"/>
              <w:right w:val="single" w:sz="8" w:space="0" w:color="auto"/>
            </w:tcBorders>
            <w:vAlign w:val="center"/>
            <w:hideMark/>
          </w:tcPr>
          <w:p w14:paraId="67ED841B" w14:textId="6851D266" w:rsidR="00C57434" w:rsidRPr="00E23DC0" w:rsidRDefault="008A125E" w:rsidP="00C57434">
            <w:pPr>
              <w:widowControl/>
              <w:autoSpaceDE/>
              <w:autoSpaceDN/>
              <w:adjustRightInd/>
              <w:jc w:val="both"/>
              <w:rPr>
                <w:rFonts w:ascii="Cambria" w:hAnsi="Cambria" w:cs="Calibri"/>
                <w:lang w:val="en-GB" w:eastAsia="en-GB"/>
              </w:rPr>
            </w:pPr>
            <w:r w:rsidRPr="00E23DC0">
              <w:rPr>
                <w:rFonts w:ascii="Cambria" w:hAnsi="Cambria" w:cs="Calibri"/>
                <w:lang w:val="en-GB" w:eastAsia="en-GB"/>
              </w:rPr>
              <w:t xml:space="preserve">Belize has established an onboard bycatch limit across the board for all species inclusive of </w:t>
            </w:r>
            <w:r w:rsidR="00EC4866" w:rsidRPr="00E23DC0">
              <w:rPr>
                <w:rFonts w:ascii="Cambria" w:hAnsi="Cambria" w:cs="Calibri"/>
                <w:lang w:val="en-GB" w:eastAsia="en-GB"/>
              </w:rPr>
              <w:t>northern swordfish</w:t>
            </w:r>
            <w:r w:rsidRPr="00E23DC0">
              <w:rPr>
                <w:rFonts w:ascii="Cambria" w:hAnsi="Cambria" w:cs="Calibri"/>
                <w:lang w:val="en-GB" w:eastAsia="en-GB"/>
              </w:rPr>
              <w:t>. The bycatch limit established for vessels not authorized to fish this specie exclusively is 10</w:t>
            </w:r>
            <w:r w:rsidR="008070D4" w:rsidRPr="00E23DC0">
              <w:rPr>
                <w:rFonts w:ascii="Cambria" w:hAnsi="Cambria" w:cs="Calibri"/>
                <w:lang w:val="en-GB" w:eastAsia="en-GB"/>
              </w:rPr>
              <w:t xml:space="preserve"> </w:t>
            </w:r>
            <w:r w:rsidRPr="00E23DC0">
              <w:rPr>
                <w:rFonts w:ascii="Cambria" w:hAnsi="Cambria" w:cs="Calibri"/>
                <w:lang w:val="en-GB" w:eastAsia="en-GB"/>
              </w:rPr>
              <w:t xml:space="preserve">t. This quantity is accounted for in the overall quota allocation for Belize. However, we have no vessel that has reported any </w:t>
            </w:r>
            <w:r w:rsidR="00EC4866" w:rsidRPr="00E23DC0">
              <w:rPr>
                <w:rFonts w:ascii="Cambria" w:hAnsi="Cambria" w:cs="Calibri"/>
                <w:lang w:val="en-GB" w:eastAsia="en-GB"/>
              </w:rPr>
              <w:t>southern</w:t>
            </w:r>
            <w:r w:rsidR="00C57434" w:rsidRPr="00E23DC0">
              <w:rPr>
                <w:rFonts w:ascii="Cambria" w:hAnsi="Cambria" w:cs="Calibri"/>
                <w:lang w:val="en-GB" w:eastAsia="en-GB"/>
              </w:rPr>
              <w:t xml:space="preserve"> </w:t>
            </w:r>
            <w:r w:rsidR="00EC4866" w:rsidRPr="00E23DC0">
              <w:rPr>
                <w:rFonts w:ascii="Cambria" w:hAnsi="Cambria" w:cs="Calibri"/>
                <w:lang w:val="en-GB" w:eastAsia="en-GB"/>
              </w:rPr>
              <w:t>s</w:t>
            </w:r>
            <w:r w:rsidR="00C57434" w:rsidRPr="00E23DC0">
              <w:rPr>
                <w:rFonts w:ascii="Cambria" w:hAnsi="Cambria" w:cs="Calibri"/>
                <w:lang w:val="en-GB" w:eastAsia="en-GB"/>
              </w:rPr>
              <w:t>wordfish</w:t>
            </w:r>
            <w:r w:rsidRPr="00E23DC0">
              <w:rPr>
                <w:rFonts w:ascii="Cambria" w:hAnsi="Cambria" w:cs="Calibri"/>
                <w:lang w:val="en-GB" w:eastAsia="en-GB"/>
              </w:rPr>
              <w:t xml:space="preserve"> taken as bycatch.</w:t>
            </w:r>
          </w:p>
        </w:tc>
      </w:tr>
      <w:tr w:rsidR="00C57434" w:rsidRPr="00E23DC0" w14:paraId="22B904FD"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639BF6F0" w14:textId="44A2F07C" w:rsidR="00C57434" w:rsidRPr="00E23DC0" w:rsidRDefault="00EC4866" w:rsidP="00C57434">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 xml:space="preserve">China </w:t>
            </w:r>
          </w:p>
        </w:tc>
        <w:tc>
          <w:tcPr>
            <w:tcW w:w="3831" w:type="pct"/>
            <w:tcBorders>
              <w:top w:val="nil"/>
              <w:left w:val="nil"/>
              <w:bottom w:val="single" w:sz="8" w:space="0" w:color="auto"/>
              <w:right w:val="single" w:sz="8" w:space="0" w:color="auto"/>
            </w:tcBorders>
            <w:vAlign w:val="center"/>
            <w:hideMark/>
          </w:tcPr>
          <w:p w14:paraId="715D48A6" w14:textId="1438795F" w:rsidR="00C57434" w:rsidRPr="00E23DC0" w:rsidRDefault="00B05F2B" w:rsidP="00C57434">
            <w:pPr>
              <w:widowControl/>
              <w:autoSpaceDE/>
              <w:autoSpaceDN/>
              <w:adjustRightInd/>
              <w:jc w:val="both"/>
              <w:rPr>
                <w:rFonts w:ascii="Cambria" w:hAnsi="Cambria" w:cs="Calibri"/>
                <w:lang w:val="en-GB" w:eastAsia="en-GB"/>
              </w:rPr>
            </w:pPr>
            <w:r w:rsidRPr="00E23DC0">
              <w:rPr>
                <w:rFonts w:ascii="Cambria" w:hAnsi="Cambria" w:cs="Calibri"/>
                <w:lang w:val="en-GB" w:eastAsia="en-GB"/>
              </w:rPr>
              <w:t>China does not have vessels targeting SWO</w:t>
            </w:r>
            <w:r w:rsidR="00EC4866" w:rsidRPr="00E23DC0">
              <w:rPr>
                <w:rFonts w:ascii="Cambria" w:hAnsi="Cambria" w:cs="Calibri"/>
                <w:lang w:val="en-GB" w:eastAsia="en-GB"/>
              </w:rPr>
              <w:t>-N</w:t>
            </w:r>
            <w:r w:rsidRPr="00E23DC0">
              <w:rPr>
                <w:rFonts w:ascii="Cambria" w:hAnsi="Cambria" w:cs="Calibri"/>
                <w:lang w:val="en-GB" w:eastAsia="en-GB"/>
              </w:rPr>
              <w:t xml:space="preserve"> and SWO</w:t>
            </w:r>
            <w:r w:rsidR="00EC4866" w:rsidRPr="00E23DC0">
              <w:rPr>
                <w:rFonts w:ascii="Cambria" w:hAnsi="Cambria" w:cs="Calibri"/>
                <w:lang w:val="en-GB" w:eastAsia="en-GB"/>
              </w:rPr>
              <w:t>-S. A</w:t>
            </w:r>
            <w:r w:rsidR="00C57434" w:rsidRPr="00E23DC0">
              <w:rPr>
                <w:rFonts w:ascii="Cambria" w:hAnsi="Cambria" w:cs="Calibri"/>
                <w:lang w:val="en-GB" w:eastAsia="en-GB"/>
              </w:rPr>
              <w:t>ll</w:t>
            </w:r>
            <w:r w:rsidRPr="00E23DC0">
              <w:rPr>
                <w:rFonts w:ascii="Cambria" w:hAnsi="Cambria" w:cs="Calibri"/>
                <w:lang w:val="en-GB" w:eastAsia="en-GB"/>
              </w:rPr>
              <w:t xml:space="preserve"> the SWO are caught as bycatch and every tropical longliner can bycatch SWO. In 2024, China has 115</w:t>
            </w:r>
            <w:r w:rsidR="00087C42" w:rsidRPr="00E23DC0">
              <w:rPr>
                <w:rFonts w:ascii="Cambria" w:hAnsi="Cambria" w:cs="Calibri"/>
                <w:lang w:val="en-GB" w:eastAsia="en-GB"/>
              </w:rPr>
              <w:t xml:space="preserve"> </w:t>
            </w:r>
            <w:r w:rsidRPr="00E23DC0">
              <w:rPr>
                <w:rFonts w:ascii="Cambria" w:hAnsi="Cambria" w:cs="Calibri"/>
                <w:lang w:val="en-GB" w:eastAsia="en-GB"/>
              </w:rPr>
              <w:t>t quotas of SWO</w:t>
            </w:r>
            <w:r w:rsidR="00EC4866" w:rsidRPr="00E23DC0">
              <w:rPr>
                <w:rFonts w:ascii="Cambria" w:hAnsi="Cambria" w:cs="Calibri"/>
                <w:lang w:val="en-GB" w:eastAsia="en-GB"/>
              </w:rPr>
              <w:t>-N</w:t>
            </w:r>
            <w:r w:rsidRPr="00E23DC0">
              <w:rPr>
                <w:rFonts w:ascii="Cambria" w:hAnsi="Cambria" w:cs="Calibri"/>
                <w:lang w:val="en-GB" w:eastAsia="en-GB"/>
              </w:rPr>
              <w:t xml:space="preserve"> and 344.3</w:t>
            </w:r>
            <w:r w:rsidR="00087C42" w:rsidRPr="00E23DC0">
              <w:rPr>
                <w:rFonts w:ascii="Cambria" w:hAnsi="Cambria" w:cs="Calibri"/>
                <w:lang w:val="en-GB" w:eastAsia="en-GB"/>
              </w:rPr>
              <w:t xml:space="preserve"> </w:t>
            </w:r>
            <w:r w:rsidRPr="00E23DC0">
              <w:rPr>
                <w:rFonts w:ascii="Cambria" w:hAnsi="Cambria" w:cs="Calibri"/>
                <w:lang w:val="en-GB" w:eastAsia="en-GB"/>
              </w:rPr>
              <w:t>t of SWO</w:t>
            </w:r>
            <w:r w:rsidR="00EC4866" w:rsidRPr="00E23DC0">
              <w:rPr>
                <w:rFonts w:ascii="Cambria" w:hAnsi="Cambria" w:cs="Calibri"/>
                <w:lang w:val="en-GB" w:eastAsia="en-GB"/>
              </w:rPr>
              <w:t>-S</w:t>
            </w:r>
            <w:r w:rsidRPr="00E23DC0">
              <w:rPr>
                <w:rFonts w:ascii="Cambria" w:hAnsi="Cambria" w:cs="Calibri"/>
                <w:lang w:val="en-GB" w:eastAsia="en-GB"/>
              </w:rPr>
              <w:t>, we set catch limit for SWO</w:t>
            </w:r>
            <w:r w:rsidR="00EC4866" w:rsidRPr="00E23DC0">
              <w:rPr>
                <w:rFonts w:ascii="Cambria" w:hAnsi="Cambria" w:cs="Calibri"/>
                <w:lang w:val="en-GB" w:eastAsia="en-GB"/>
              </w:rPr>
              <w:t>-N</w:t>
            </w:r>
            <w:r w:rsidRPr="00E23DC0">
              <w:rPr>
                <w:rFonts w:ascii="Cambria" w:hAnsi="Cambria" w:cs="Calibri"/>
                <w:lang w:val="en-GB" w:eastAsia="en-GB"/>
              </w:rPr>
              <w:t xml:space="preserve"> and SWO</w:t>
            </w:r>
            <w:r w:rsidR="00EC4866" w:rsidRPr="00E23DC0">
              <w:rPr>
                <w:rFonts w:ascii="Cambria" w:hAnsi="Cambria" w:cs="Calibri"/>
                <w:lang w:val="en-GB" w:eastAsia="en-GB"/>
              </w:rPr>
              <w:t>-S</w:t>
            </w:r>
            <w:r w:rsidRPr="00E23DC0">
              <w:rPr>
                <w:rFonts w:ascii="Cambria" w:hAnsi="Cambria" w:cs="Calibri"/>
                <w:lang w:val="en-GB" w:eastAsia="en-GB"/>
              </w:rPr>
              <w:t xml:space="preserve"> for each longliner based on the TAC allocated to China according to Recommendations </w:t>
            </w:r>
            <w:r w:rsidR="00C57434" w:rsidRPr="00E23DC0">
              <w:rPr>
                <w:rFonts w:ascii="Cambria" w:hAnsi="Cambria" w:cs="Calibri"/>
                <w:lang w:val="en-GB" w:eastAsia="en-GB"/>
              </w:rPr>
              <w:t>o</w:t>
            </w:r>
            <w:r w:rsidR="00EC4866" w:rsidRPr="00E23DC0">
              <w:rPr>
                <w:rFonts w:ascii="Cambria" w:hAnsi="Cambria" w:cs="Calibri"/>
                <w:lang w:val="en-GB" w:eastAsia="en-GB"/>
              </w:rPr>
              <w:t>n</w:t>
            </w:r>
            <w:r w:rsidR="00C57434" w:rsidRPr="00E23DC0">
              <w:rPr>
                <w:rFonts w:ascii="Cambria" w:hAnsi="Cambria" w:cs="Calibri"/>
                <w:lang w:val="en-GB" w:eastAsia="en-GB"/>
              </w:rPr>
              <w:t xml:space="preserve"> </w:t>
            </w:r>
            <w:r w:rsidRPr="00E23DC0">
              <w:rPr>
                <w:rFonts w:ascii="Cambria" w:hAnsi="Cambria" w:cs="Calibri"/>
                <w:lang w:val="en-GB" w:eastAsia="en-GB"/>
              </w:rPr>
              <w:t>SWO</w:t>
            </w:r>
            <w:r w:rsidR="00EC4866" w:rsidRPr="00E23DC0">
              <w:rPr>
                <w:rFonts w:ascii="Cambria" w:hAnsi="Cambria" w:cs="Calibri"/>
                <w:lang w:val="en-GB" w:eastAsia="en-GB"/>
              </w:rPr>
              <w:t>-N</w:t>
            </w:r>
            <w:r w:rsidRPr="00E23DC0">
              <w:rPr>
                <w:rFonts w:ascii="Cambria" w:hAnsi="Cambria" w:cs="Calibri"/>
                <w:lang w:val="en-GB" w:eastAsia="en-GB"/>
              </w:rPr>
              <w:t xml:space="preserve"> and SWO</w:t>
            </w:r>
            <w:r w:rsidR="00EC4866" w:rsidRPr="00E23DC0">
              <w:rPr>
                <w:rFonts w:ascii="Cambria" w:hAnsi="Cambria" w:cs="Calibri"/>
                <w:lang w:val="en-GB" w:eastAsia="en-GB"/>
              </w:rPr>
              <w:t>-S</w:t>
            </w:r>
            <w:r w:rsidRPr="00E23DC0">
              <w:rPr>
                <w:rFonts w:ascii="Cambria" w:hAnsi="Cambria" w:cs="Calibri"/>
                <w:lang w:val="en-GB" w:eastAsia="en-GB"/>
              </w:rPr>
              <w:t>. Each vessel must strictly comply with the catch limit set for it.</w:t>
            </w:r>
          </w:p>
        </w:tc>
      </w:tr>
      <w:tr w:rsidR="00C57434" w:rsidRPr="00E23DC0" w14:paraId="518935AE"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3589047D" w14:textId="1A772783" w:rsidR="00C57434" w:rsidRPr="00E23DC0" w:rsidRDefault="00EC4866" w:rsidP="00C57434">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Curaçao</w:t>
            </w:r>
          </w:p>
        </w:tc>
        <w:tc>
          <w:tcPr>
            <w:tcW w:w="3831" w:type="pct"/>
            <w:tcBorders>
              <w:top w:val="nil"/>
              <w:left w:val="nil"/>
              <w:bottom w:val="single" w:sz="8" w:space="0" w:color="auto"/>
              <w:right w:val="single" w:sz="8" w:space="0" w:color="auto"/>
            </w:tcBorders>
            <w:vAlign w:val="center"/>
            <w:hideMark/>
          </w:tcPr>
          <w:p w14:paraId="647E04C0" w14:textId="1BC81BBC" w:rsidR="00C57434" w:rsidRPr="00E23DC0" w:rsidRDefault="008A125E" w:rsidP="00C57434">
            <w:pPr>
              <w:widowControl/>
              <w:autoSpaceDE/>
              <w:autoSpaceDN/>
              <w:adjustRightInd/>
              <w:jc w:val="both"/>
              <w:rPr>
                <w:rFonts w:ascii="Cambria" w:hAnsi="Cambria" w:cs="Calibri"/>
                <w:lang w:val="en-GB" w:eastAsia="en-GB"/>
              </w:rPr>
            </w:pPr>
            <w:r w:rsidRPr="00E23DC0">
              <w:rPr>
                <w:rFonts w:ascii="Cambria" w:hAnsi="Cambria" w:cs="Calibri"/>
                <w:lang w:val="en-GB" w:eastAsia="en-GB"/>
              </w:rPr>
              <w:t>In case of fisheries activities Curaçao came to an agreement with the vessels on 10 tons maximum of bycatch. In this case there was no Fishing activities during 2024</w:t>
            </w:r>
            <w:r w:rsidR="00087C42" w:rsidRPr="00E23DC0">
              <w:rPr>
                <w:rFonts w:ascii="Cambria" w:hAnsi="Cambria" w:cs="Calibri"/>
                <w:lang w:val="en-GB" w:eastAsia="en-GB"/>
              </w:rPr>
              <w:t>.</w:t>
            </w:r>
          </w:p>
        </w:tc>
      </w:tr>
      <w:tr w:rsidR="00C57434" w:rsidRPr="00E23DC0" w14:paraId="1B4021D0"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17DD3EB0" w14:textId="42D7AF01" w:rsidR="00C57434" w:rsidRPr="00E23DC0" w:rsidRDefault="00EC4866" w:rsidP="00C57434">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European Union</w:t>
            </w:r>
          </w:p>
        </w:tc>
        <w:tc>
          <w:tcPr>
            <w:tcW w:w="3831" w:type="pct"/>
            <w:tcBorders>
              <w:top w:val="nil"/>
              <w:left w:val="nil"/>
              <w:bottom w:val="single" w:sz="8" w:space="0" w:color="auto"/>
              <w:right w:val="single" w:sz="8" w:space="0" w:color="auto"/>
            </w:tcBorders>
            <w:vAlign w:val="center"/>
            <w:hideMark/>
          </w:tcPr>
          <w:p w14:paraId="1DBA9DB0" w14:textId="18420356" w:rsidR="00C57434" w:rsidRPr="00E23DC0" w:rsidRDefault="00805709" w:rsidP="00C57434">
            <w:pPr>
              <w:widowControl/>
              <w:autoSpaceDE/>
              <w:autoSpaceDN/>
              <w:adjustRightInd/>
              <w:jc w:val="both"/>
              <w:rPr>
                <w:rFonts w:ascii="Cambria" w:hAnsi="Cambria"/>
                <w:color w:val="000000"/>
                <w:lang w:val="en-GB"/>
              </w:rPr>
            </w:pPr>
            <w:r w:rsidRPr="00E23DC0">
              <w:rPr>
                <w:rFonts w:ascii="Cambria" w:hAnsi="Cambria" w:cs="Calibri"/>
                <w:color w:val="000000"/>
                <w:lang w:val="en-GB" w:eastAsia="en-GB"/>
              </w:rPr>
              <w:t>Depending on the EU-Member State, bycatch limits may differ. Additional details are included in the Section 2 of its Annual Report.</w:t>
            </w:r>
          </w:p>
        </w:tc>
      </w:tr>
    </w:tbl>
    <w:p w14:paraId="04209CFC" w14:textId="77777777" w:rsidR="00C57434" w:rsidRPr="00E23DC0" w:rsidRDefault="00C57434" w:rsidP="00820485">
      <w:pPr>
        <w:tabs>
          <w:tab w:val="left" w:pos="1276"/>
          <w:tab w:val="left" w:pos="1418"/>
          <w:tab w:val="left" w:leader="dot" w:pos="8222"/>
          <w:tab w:val="right" w:pos="8647"/>
        </w:tabs>
        <w:jc w:val="both"/>
        <w:rPr>
          <w:rFonts w:ascii="Cambria" w:hAnsi="Cambria" w:cs="Calibri"/>
          <w:color w:val="000000"/>
          <w:lang w:val="en-GB"/>
        </w:rPr>
      </w:pPr>
    </w:p>
    <w:p w14:paraId="73764076" w14:textId="0D7CF6E1" w:rsidR="008F44BD" w:rsidRPr="00E23DC0" w:rsidRDefault="008F44BD" w:rsidP="00820485">
      <w:pPr>
        <w:tabs>
          <w:tab w:val="left" w:pos="1276"/>
          <w:tab w:val="left" w:pos="1418"/>
          <w:tab w:val="left" w:leader="dot" w:pos="8222"/>
          <w:tab w:val="right" w:pos="8647"/>
        </w:tabs>
        <w:jc w:val="both"/>
        <w:rPr>
          <w:rFonts w:ascii="Cambria" w:hAnsi="Cambria"/>
          <w:b/>
          <w:bCs/>
          <w:iCs/>
          <w:lang w:val="en-IE"/>
        </w:rPr>
      </w:pPr>
      <w:r w:rsidRPr="00E23DC0">
        <w:rPr>
          <w:rFonts w:ascii="Cambria" w:hAnsi="Cambria" w:cs="Calibri"/>
          <w:color w:val="000000"/>
          <w:lang w:val="en-GB"/>
        </w:rPr>
        <w:t xml:space="preserve">Note, the above shows only those who indicated that a limit had been set. In many cases, no limit is set because all relevant vessels have licences and/or bycatch is not permitted. </w:t>
      </w:r>
      <w:bookmarkStart w:id="5" w:name="_Hlk211950338"/>
      <w:r w:rsidR="008A125E" w:rsidRPr="00E23DC0">
        <w:rPr>
          <w:rFonts w:ascii="Cambria" w:hAnsi="Cambria" w:cs="Calibri"/>
          <w:color w:val="000000"/>
          <w:lang w:val="en-GB"/>
        </w:rPr>
        <w:t xml:space="preserve">Still, some of the responses regarding the maximum bycatch limits are incoherent, with CPCs </w:t>
      </w:r>
      <w:proofErr w:type="gramStart"/>
      <w:r w:rsidR="008A125E" w:rsidRPr="00E23DC0">
        <w:rPr>
          <w:rFonts w:ascii="Cambria" w:hAnsi="Cambria" w:cs="Calibri"/>
          <w:color w:val="000000"/>
          <w:lang w:val="en-GB"/>
        </w:rPr>
        <w:t>not having</w:t>
      </w:r>
      <w:proofErr w:type="gramEnd"/>
      <w:r w:rsidR="008A125E" w:rsidRPr="00E23DC0">
        <w:rPr>
          <w:rFonts w:ascii="Cambria" w:hAnsi="Cambria" w:cs="Calibri"/>
          <w:color w:val="000000"/>
          <w:lang w:val="en-GB"/>
        </w:rPr>
        <w:t xml:space="preserve"> read or understood the requirement. In several instances, species are mixed </w:t>
      </w:r>
      <w:proofErr w:type="gramStart"/>
      <w:r w:rsidR="008A125E" w:rsidRPr="00E23DC0">
        <w:rPr>
          <w:rFonts w:ascii="Cambria" w:hAnsi="Cambria" w:cs="Calibri"/>
          <w:color w:val="000000"/>
          <w:lang w:val="en-GB"/>
        </w:rPr>
        <w:t>up</w:t>
      </w:r>
      <w:proofErr w:type="gramEnd"/>
      <w:r w:rsidR="008A125E" w:rsidRPr="00E23DC0">
        <w:rPr>
          <w:rFonts w:ascii="Cambria" w:hAnsi="Cambria" w:cs="Calibri"/>
          <w:color w:val="000000"/>
          <w:lang w:val="en-GB"/>
        </w:rPr>
        <w:t xml:space="preserve"> or completely irrelevant answers are given (e.g. there is no targeted fishery for this species; there are no XX-flagged vessels fishing for this species).</w:t>
      </w:r>
    </w:p>
    <w:bookmarkEnd w:id="5"/>
    <w:p w14:paraId="367E4BC6" w14:textId="77777777" w:rsidR="008F44BD" w:rsidRPr="00E23DC0" w:rsidRDefault="008F44BD" w:rsidP="00820485">
      <w:pPr>
        <w:tabs>
          <w:tab w:val="left" w:pos="1276"/>
          <w:tab w:val="left" w:pos="1418"/>
          <w:tab w:val="left" w:leader="dot" w:pos="8222"/>
          <w:tab w:val="right" w:pos="8647"/>
        </w:tabs>
        <w:jc w:val="both"/>
        <w:rPr>
          <w:rFonts w:ascii="Cambria" w:hAnsi="Cambria"/>
          <w:b/>
          <w:bCs/>
          <w:i/>
          <w:lang w:val="en-IE"/>
        </w:rPr>
      </w:pPr>
    </w:p>
    <w:p w14:paraId="759A4DDC" w14:textId="71999EEB" w:rsidR="004451B9" w:rsidRPr="00E23DC0" w:rsidRDefault="004451B9"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
          <w:bCs/>
          <w:i/>
          <w:lang w:val="en-IE"/>
        </w:rPr>
        <w:t>C</w:t>
      </w:r>
      <w:r w:rsidRPr="00E23DC0">
        <w:rPr>
          <w:rFonts w:ascii="Cambria" w:hAnsi="Cambria"/>
          <w:b/>
          <w:i/>
          <w:lang w:val="en-GB"/>
        </w:rPr>
        <w:t>ompliance with quotas/catch limits</w:t>
      </w:r>
      <w:r w:rsidRPr="00E23DC0">
        <w:rPr>
          <w:rFonts w:ascii="Cambria" w:hAnsi="Cambria"/>
          <w:lang w:val="en-GB"/>
        </w:rPr>
        <w:t xml:space="preserve">: please see </w:t>
      </w:r>
      <w:r w:rsidR="000F7BE0" w:rsidRPr="00E23DC0">
        <w:rPr>
          <w:rFonts w:ascii="Cambria" w:hAnsi="Cambria"/>
          <w:lang w:val="en-GB"/>
        </w:rPr>
        <w:t>“</w:t>
      </w:r>
      <w:r w:rsidR="00530276" w:rsidRPr="00E23DC0">
        <w:rPr>
          <w:rFonts w:ascii="Cambria" w:hAnsi="Cambria"/>
          <w:lang w:val="en-GB"/>
        </w:rPr>
        <w:t>202</w:t>
      </w:r>
      <w:r w:rsidR="001A18FE" w:rsidRPr="00E23DC0">
        <w:rPr>
          <w:rFonts w:ascii="Cambria" w:hAnsi="Cambria"/>
          <w:lang w:val="en-GB"/>
        </w:rPr>
        <w:t>4</w:t>
      </w:r>
      <w:r w:rsidR="00530276" w:rsidRPr="00E23DC0">
        <w:rPr>
          <w:rFonts w:ascii="Cambria" w:hAnsi="Cambria"/>
          <w:lang w:val="en-GB"/>
        </w:rPr>
        <w:t xml:space="preserve"> Compliance Tables received in 202</w:t>
      </w:r>
      <w:r w:rsidR="001A18FE" w:rsidRPr="00E23DC0">
        <w:rPr>
          <w:rFonts w:ascii="Cambria" w:hAnsi="Cambria"/>
          <w:lang w:val="en-GB"/>
        </w:rPr>
        <w:t>5</w:t>
      </w:r>
      <w:r w:rsidR="000F7BE0" w:rsidRPr="00E23DC0">
        <w:rPr>
          <w:rFonts w:ascii="Cambria" w:hAnsi="Cambria"/>
          <w:lang w:val="en-GB"/>
        </w:rPr>
        <w:t>”</w:t>
      </w:r>
      <w:r w:rsidRPr="00E23DC0">
        <w:rPr>
          <w:rFonts w:ascii="Cambria" w:hAnsi="Cambria"/>
          <w:bCs/>
          <w:lang w:val="en-GB"/>
        </w:rPr>
        <w:t xml:space="preserve"> </w:t>
      </w:r>
      <w:r w:rsidR="000F7BE0" w:rsidRPr="00E23DC0">
        <w:rPr>
          <w:rFonts w:ascii="Cambria" w:hAnsi="Cambria"/>
          <w:bCs/>
          <w:lang w:val="en-GB"/>
        </w:rPr>
        <w:t>[</w:t>
      </w:r>
      <w:r w:rsidRPr="00E23DC0">
        <w:rPr>
          <w:rFonts w:ascii="Cambria" w:hAnsi="Cambria"/>
          <w:bCs/>
          <w:lang w:val="en-GB"/>
        </w:rPr>
        <w:t>COC</w:t>
      </w:r>
      <w:r w:rsidR="00D14F26" w:rsidRPr="00E23DC0">
        <w:rPr>
          <w:rFonts w:ascii="Cambria" w:hAnsi="Cambria"/>
          <w:bCs/>
          <w:lang w:val="en-GB"/>
        </w:rPr>
        <w:t>_</w:t>
      </w:r>
      <w:r w:rsidRPr="00E23DC0">
        <w:rPr>
          <w:rFonts w:ascii="Cambria" w:hAnsi="Cambria"/>
          <w:bCs/>
          <w:lang w:val="en-GB"/>
        </w:rPr>
        <w:t>304</w:t>
      </w:r>
      <w:r w:rsidR="008D723B" w:rsidRPr="00E23DC0">
        <w:rPr>
          <w:rFonts w:ascii="Cambria" w:hAnsi="Cambria"/>
          <w:bCs/>
          <w:lang w:val="en-GB"/>
        </w:rPr>
        <w:t>/</w:t>
      </w:r>
      <w:r w:rsidR="00D14F26" w:rsidRPr="00E23DC0">
        <w:rPr>
          <w:rFonts w:ascii="Cambria" w:hAnsi="Cambria"/>
          <w:bCs/>
          <w:lang w:val="en-GB"/>
        </w:rPr>
        <w:t>20</w:t>
      </w:r>
      <w:r w:rsidR="0011649F" w:rsidRPr="00E23DC0">
        <w:rPr>
          <w:rFonts w:ascii="Cambria" w:hAnsi="Cambria"/>
          <w:bCs/>
          <w:lang w:val="en-GB"/>
        </w:rPr>
        <w:t>2</w:t>
      </w:r>
      <w:r w:rsidR="001A18FE" w:rsidRPr="00E23DC0">
        <w:rPr>
          <w:rFonts w:ascii="Cambria" w:hAnsi="Cambria"/>
          <w:bCs/>
          <w:lang w:val="en-GB"/>
        </w:rPr>
        <w:t>5</w:t>
      </w:r>
      <w:r w:rsidR="000F7BE0" w:rsidRPr="00E23DC0">
        <w:rPr>
          <w:rFonts w:ascii="Cambria" w:hAnsi="Cambria"/>
          <w:bCs/>
          <w:lang w:val="en-GB"/>
        </w:rPr>
        <w:t>]</w:t>
      </w:r>
      <w:r w:rsidRPr="00E23DC0">
        <w:rPr>
          <w:rFonts w:ascii="Cambria" w:hAnsi="Cambria"/>
          <w:bCs/>
          <w:lang w:val="en-GB"/>
        </w:rPr>
        <w:t>.</w:t>
      </w:r>
    </w:p>
    <w:p w14:paraId="3BA9F552" w14:textId="5F5A3898" w:rsidR="004451B9" w:rsidRPr="00E23DC0" w:rsidRDefault="004451B9" w:rsidP="00820485">
      <w:pPr>
        <w:tabs>
          <w:tab w:val="left" w:pos="1276"/>
          <w:tab w:val="left" w:pos="1418"/>
          <w:tab w:val="left" w:leader="dot" w:pos="8222"/>
          <w:tab w:val="right" w:pos="8647"/>
        </w:tabs>
        <w:ind w:firstLine="426"/>
        <w:rPr>
          <w:rFonts w:ascii="Cambria" w:hAnsi="Cambria"/>
          <w:b/>
          <w:bCs/>
          <w:lang w:val="en-GB"/>
        </w:rPr>
      </w:pPr>
    </w:p>
    <w:p w14:paraId="5F01E33A" w14:textId="77777777" w:rsidR="00501981" w:rsidRPr="00E23DC0" w:rsidRDefault="00501981" w:rsidP="00820485">
      <w:pPr>
        <w:tabs>
          <w:tab w:val="left" w:pos="1276"/>
          <w:tab w:val="left" w:pos="1418"/>
          <w:tab w:val="left" w:leader="dot" w:pos="8222"/>
          <w:tab w:val="right" w:pos="8647"/>
        </w:tabs>
        <w:rPr>
          <w:rFonts w:ascii="Cambria" w:hAnsi="Cambria"/>
          <w:b/>
          <w:bCs/>
          <w:lang w:val="en-GB"/>
        </w:rPr>
      </w:pPr>
    </w:p>
    <w:p w14:paraId="02352322" w14:textId="0BB5F843" w:rsidR="00F225F3" w:rsidRPr="00E23DC0" w:rsidRDefault="00F225F3" w:rsidP="00820485">
      <w:pPr>
        <w:tabs>
          <w:tab w:val="left" w:pos="1276"/>
          <w:tab w:val="left" w:pos="1418"/>
          <w:tab w:val="left" w:leader="dot" w:pos="8222"/>
          <w:tab w:val="right" w:pos="8647"/>
        </w:tabs>
        <w:rPr>
          <w:rFonts w:ascii="Cambria" w:hAnsi="Cambria"/>
          <w:b/>
          <w:bCs/>
          <w:i/>
          <w:iCs/>
          <w:lang w:val="en-GB"/>
        </w:rPr>
      </w:pPr>
      <w:r w:rsidRPr="00E23DC0">
        <w:rPr>
          <w:rFonts w:ascii="Cambria" w:hAnsi="Cambria"/>
          <w:b/>
          <w:bCs/>
          <w:lang w:val="en-GB"/>
        </w:rPr>
        <w:t xml:space="preserve">ALB - ALBACORE </w:t>
      </w:r>
      <w:r w:rsidRPr="00E23DC0">
        <w:rPr>
          <w:rFonts w:ascii="Cambria" w:hAnsi="Cambria"/>
          <w:b/>
          <w:bCs/>
          <w:i/>
          <w:iCs/>
          <w:lang w:val="en-GB"/>
        </w:rPr>
        <w:t>(Thunnus alalunga)</w:t>
      </w:r>
    </w:p>
    <w:p w14:paraId="4B9188BF" w14:textId="77777777" w:rsidR="00F225F3" w:rsidRPr="00E23DC0" w:rsidRDefault="00F225F3" w:rsidP="00820485">
      <w:pPr>
        <w:tabs>
          <w:tab w:val="left" w:pos="1276"/>
          <w:tab w:val="left" w:pos="1418"/>
          <w:tab w:val="left" w:leader="dot" w:pos="8222"/>
          <w:tab w:val="right" w:pos="8647"/>
        </w:tabs>
        <w:ind w:firstLine="426"/>
        <w:rPr>
          <w:rFonts w:ascii="Cambria" w:hAnsi="Cambria"/>
          <w:b/>
          <w:bCs/>
          <w:i/>
          <w:iCs/>
          <w:lang w:val="en-GB"/>
        </w:rPr>
      </w:pPr>
    </w:p>
    <w:p w14:paraId="1FFA614D" w14:textId="0ABBB579" w:rsidR="00501981" w:rsidRPr="00E23DC0" w:rsidRDefault="00905BD5" w:rsidP="00501981">
      <w:pPr>
        <w:tabs>
          <w:tab w:val="left" w:pos="1276"/>
          <w:tab w:val="left" w:pos="1418"/>
          <w:tab w:val="left" w:leader="dot" w:pos="8222"/>
          <w:tab w:val="right" w:pos="8647"/>
        </w:tabs>
        <w:jc w:val="both"/>
        <w:rPr>
          <w:rFonts w:ascii="Cambria" w:hAnsi="Cambria"/>
          <w:iCs/>
          <w:lang w:val="en-GB"/>
        </w:rPr>
      </w:pPr>
      <w:r w:rsidRPr="00E23DC0">
        <w:rPr>
          <w:rFonts w:ascii="Cambria" w:hAnsi="Cambria"/>
          <w:bCs/>
          <w:i/>
          <w:lang w:val="en-GB"/>
        </w:rPr>
        <w:t>[</w:t>
      </w:r>
      <w:r w:rsidR="00F3726B" w:rsidRPr="00E23DC0">
        <w:rPr>
          <w:rFonts w:ascii="Cambria" w:hAnsi="Cambria"/>
          <w:bCs/>
          <w:i/>
          <w:lang w:val="en-GB"/>
        </w:rPr>
        <w:t xml:space="preserve">Rec. </w:t>
      </w:r>
      <w:r w:rsidR="00F62486" w:rsidRPr="00E23DC0">
        <w:rPr>
          <w:rFonts w:ascii="Cambria" w:hAnsi="Cambria"/>
          <w:bCs/>
          <w:i/>
          <w:lang w:val="en-GB"/>
        </w:rPr>
        <w:t>21</w:t>
      </w:r>
      <w:r w:rsidRPr="00E23DC0">
        <w:rPr>
          <w:rFonts w:ascii="Cambria" w:hAnsi="Cambria"/>
          <w:bCs/>
          <w:i/>
          <w:lang w:val="en-GB"/>
        </w:rPr>
        <w:t>-0</w:t>
      </w:r>
      <w:r w:rsidR="00F62486" w:rsidRPr="00E23DC0">
        <w:rPr>
          <w:rFonts w:ascii="Cambria" w:hAnsi="Cambria"/>
          <w:bCs/>
          <w:i/>
          <w:lang w:val="en-GB"/>
        </w:rPr>
        <w:t>4</w:t>
      </w:r>
      <w:r w:rsidRPr="00E23DC0">
        <w:rPr>
          <w:rFonts w:ascii="Cambria" w:hAnsi="Cambria"/>
          <w:bCs/>
          <w:i/>
          <w:lang w:val="en-GB"/>
        </w:rPr>
        <w:t>]</w:t>
      </w:r>
      <w:r w:rsidR="002D4D1F" w:rsidRPr="00E23DC0">
        <w:rPr>
          <w:rFonts w:ascii="Cambria" w:hAnsi="Cambria"/>
          <w:bCs/>
          <w:i/>
          <w:lang w:val="en-GB"/>
        </w:rPr>
        <w:t xml:space="preserve"> </w:t>
      </w:r>
      <w:r w:rsidRPr="00E23DC0">
        <w:rPr>
          <w:rFonts w:ascii="Cambria" w:hAnsi="Cambria"/>
          <w:bCs/>
          <w:i/>
          <w:lang w:val="en-GB"/>
        </w:rPr>
        <w:t xml:space="preserve">Recommendation by ICCAT on </w:t>
      </w:r>
      <w:r w:rsidR="00F62486" w:rsidRPr="00E23DC0">
        <w:rPr>
          <w:rFonts w:ascii="Cambria" w:hAnsi="Cambria"/>
          <w:bCs/>
          <w:i/>
          <w:lang w:val="en-GB"/>
        </w:rPr>
        <w:t>Conservation and Management Measures, including a Management Procedure and Exceptional Circumstances Protocol, for North Atlantic Albacore</w:t>
      </w:r>
      <w:r w:rsidR="004764BC" w:rsidRPr="00E23DC0">
        <w:rPr>
          <w:rFonts w:ascii="Cambria" w:hAnsi="Cambria"/>
          <w:bCs/>
          <w:i/>
          <w:lang w:val="en-GB"/>
        </w:rPr>
        <w:t xml:space="preserve"> </w:t>
      </w:r>
      <w:r w:rsidR="00501981" w:rsidRPr="00E23DC0">
        <w:rPr>
          <w:rFonts w:ascii="Cambria" w:hAnsi="Cambria"/>
          <w:iCs/>
          <w:lang w:val="en-GB"/>
        </w:rPr>
        <w:t xml:space="preserve">as amended by </w:t>
      </w:r>
      <w:r w:rsidR="00501981" w:rsidRPr="00E23DC0">
        <w:rPr>
          <w:rFonts w:ascii="Cambria" w:hAnsi="Cambria"/>
          <w:i/>
          <w:lang w:val="en-GB"/>
        </w:rPr>
        <w:t>[Rec. 23-05] Recommendation by ICCAT amending the Recommendation 21-04 on conservation and management measures, including a management procedure and exceptional circumstances protocol, for North Atlantic albacore</w:t>
      </w:r>
      <w:r w:rsidR="004764BC" w:rsidRPr="00E23DC0">
        <w:rPr>
          <w:rFonts w:ascii="Cambria" w:hAnsi="Cambria"/>
          <w:i/>
          <w:lang w:val="en-GB"/>
        </w:rPr>
        <w:t>.</w:t>
      </w:r>
    </w:p>
    <w:p w14:paraId="75BA4E17" w14:textId="77777777" w:rsidR="00501981" w:rsidRPr="00E23DC0" w:rsidRDefault="00501981" w:rsidP="00820485">
      <w:pPr>
        <w:tabs>
          <w:tab w:val="left" w:pos="1276"/>
          <w:tab w:val="left" w:pos="1418"/>
          <w:tab w:val="left" w:leader="dot" w:pos="8222"/>
          <w:tab w:val="right" w:pos="8647"/>
        </w:tabs>
        <w:jc w:val="both"/>
        <w:rPr>
          <w:rFonts w:ascii="Cambria" w:hAnsi="Cambria"/>
          <w:bCs/>
          <w:i/>
          <w:lang w:val="en-GB"/>
        </w:rPr>
      </w:pPr>
    </w:p>
    <w:p w14:paraId="3A1B89C6" w14:textId="371F0280" w:rsidR="00D26C9B" w:rsidRPr="00E23DC0" w:rsidRDefault="00D26C9B" w:rsidP="00820485">
      <w:pPr>
        <w:tabs>
          <w:tab w:val="left" w:pos="1276"/>
          <w:tab w:val="left" w:pos="1418"/>
          <w:tab w:val="left" w:leader="dot" w:pos="8222"/>
          <w:tab w:val="right" w:pos="8647"/>
        </w:tabs>
        <w:jc w:val="both"/>
        <w:rPr>
          <w:rFonts w:ascii="Cambria" w:hAnsi="Cambria"/>
          <w:lang w:val="en-GB"/>
        </w:rPr>
      </w:pPr>
      <w:r w:rsidRPr="00E23DC0">
        <w:rPr>
          <w:rFonts w:ascii="Cambria" w:hAnsi="Cambria"/>
          <w:bCs/>
          <w:lang w:val="en-GB" w:eastAsia="en-GB"/>
        </w:rPr>
        <w:t xml:space="preserve">No </w:t>
      </w:r>
      <w:r w:rsidRPr="00E23DC0">
        <w:rPr>
          <w:rFonts w:ascii="Cambria" w:hAnsi="Cambria"/>
          <w:lang w:val="en-GB"/>
        </w:rPr>
        <w:t xml:space="preserve">specific reporting to the </w:t>
      </w:r>
      <w:r w:rsidR="006836FF" w:rsidRPr="00E23DC0">
        <w:rPr>
          <w:rFonts w:ascii="Cambria" w:hAnsi="Cambria"/>
          <w:lang w:val="en-GB"/>
        </w:rPr>
        <w:t>ICCAT Secretariat</w:t>
      </w:r>
      <w:r w:rsidRPr="00E23DC0">
        <w:rPr>
          <w:rFonts w:ascii="Cambria" w:hAnsi="Cambria"/>
          <w:lang w:val="en-GB"/>
        </w:rPr>
        <w:t xml:space="preserve"> is required other than through section 4 of Annual Reports. </w:t>
      </w:r>
    </w:p>
    <w:p w14:paraId="4C56DC5C" w14:textId="77777777" w:rsidR="00021885" w:rsidRPr="00E23DC0" w:rsidRDefault="00021885" w:rsidP="00820485">
      <w:pPr>
        <w:tabs>
          <w:tab w:val="left" w:pos="1276"/>
          <w:tab w:val="left" w:pos="1418"/>
          <w:tab w:val="left" w:leader="dot" w:pos="8222"/>
          <w:tab w:val="right" w:pos="8647"/>
        </w:tabs>
        <w:ind w:firstLine="426"/>
        <w:rPr>
          <w:rFonts w:ascii="Cambria" w:hAnsi="Cambria"/>
          <w:bCs/>
          <w:lang w:val="en-IE"/>
        </w:rPr>
      </w:pPr>
    </w:p>
    <w:p w14:paraId="2DEA9697" w14:textId="2CB34271" w:rsidR="00AA4E39" w:rsidRPr="00E23DC0" w:rsidRDefault="0027310F"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IE"/>
        </w:rPr>
        <w:lastRenderedPageBreak/>
        <w:t xml:space="preserve">In accordance with Rec. </w:t>
      </w:r>
      <w:r w:rsidR="00F62486" w:rsidRPr="00E23DC0">
        <w:rPr>
          <w:rFonts w:ascii="Cambria" w:hAnsi="Cambria"/>
          <w:bCs/>
          <w:lang w:val="en-IE"/>
        </w:rPr>
        <w:t>21</w:t>
      </w:r>
      <w:r w:rsidRPr="00E23DC0">
        <w:rPr>
          <w:rFonts w:ascii="Cambria" w:hAnsi="Cambria"/>
          <w:bCs/>
          <w:lang w:val="en-IE"/>
        </w:rPr>
        <w:t>-0</w:t>
      </w:r>
      <w:r w:rsidR="00F62486" w:rsidRPr="00E23DC0">
        <w:rPr>
          <w:rFonts w:ascii="Cambria" w:hAnsi="Cambria"/>
          <w:bCs/>
          <w:lang w:val="en-IE"/>
        </w:rPr>
        <w:t>4</w:t>
      </w:r>
      <w:r w:rsidRPr="00E23DC0">
        <w:rPr>
          <w:rFonts w:ascii="Cambria" w:hAnsi="Cambria"/>
          <w:bCs/>
          <w:lang w:val="en-IE"/>
        </w:rPr>
        <w:t xml:space="preserve">, </w:t>
      </w:r>
      <w:r w:rsidR="00AA4E39" w:rsidRPr="00E23DC0">
        <w:rPr>
          <w:rFonts w:ascii="Cambria" w:hAnsi="Cambria"/>
          <w:bCs/>
          <w:lang w:val="en-IE"/>
        </w:rPr>
        <w:t>the authorised vessels of 20</w:t>
      </w:r>
      <w:r w:rsidR="00D14F26" w:rsidRPr="00E23DC0">
        <w:rPr>
          <w:rFonts w:ascii="Cambria" w:hAnsi="Cambria"/>
          <w:bCs/>
          <w:lang w:val="en-IE"/>
        </w:rPr>
        <w:t xml:space="preserve"> </w:t>
      </w:r>
      <w:r w:rsidR="00AA4E39" w:rsidRPr="00E23DC0">
        <w:rPr>
          <w:rFonts w:ascii="Cambria" w:hAnsi="Cambria"/>
          <w:bCs/>
          <w:lang w:val="en-IE"/>
        </w:rPr>
        <w:t>m or greater with specific authorisations for ALB</w:t>
      </w:r>
      <w:r w:rsidR="00D14F26" w:rsidRPr="00E23DC0">
        <w:rPr>
          <w:rFonts w:ascii="Cambria" w:hAnsi="Cambria"/>
          <w:bCs/>
          <w:lang w:val="en-IE"/>
        </w:rPr>
        <w:t>-N</w:t>
      </w:r>
      <w:r w:rsidR="00AA4E39" w:rsidRPr="00E23DC0">
        <w:rPr>
          <w:rFonts w:ascii="Cambria" w:hAnsi="Cambria"/>
          <w:bCs/>
          <w:lang w:val="en-IE"/>
        </w:rPr>
        <w:t xml:space="preserve"> can be found in the </w:t>
      </w:r>
      <w:hyperlink r:id="rId14" w:history="1">
        <w:r w:rsidR="00AA4E39" w:rsidRPr="00E23DC0">
          <w:rPr>
            <w:rStyle w:val="Hyperlink"/>
            <w:rFonts w:ascii="Cambria" w:hAnsi="Cambria"/>
            <w:bCs/>
            <w:u w:val="none"/>
            <w:lang w:val="en-IE"/>
          </w:rPr>
          <w:t>ICCAT Record of Vessels</w:t>
        </w:r>
      </w:hyperlink>
      <w:r w:rsidR="00AA4E39" w:rsidRPr="00E23DC0">
        <w:rPr>
          <w:rFonts w:ascii="Cambria" w:hAnsi="Cambria"/>
          <w:bCs/>
          <w:lang w:val="en-IE"/>
        </w:rPr>
        <w:t>.</w:t>
      </w:r>
    </w:p>
    <w:p w14:paraId="5329AD27" w14:textId="77777777" w:rsidR="00145308" w:rsidRPr="00E23DC0" w:rsidRDefault="00145308" w:rsidP="00145308">
      <w:pPr>
        <w:tabs>
          <w:tab w:val="left" w:pos="1276"/>
          <w:tab w:val="left" w:pos="1418"/>
          <w:tab w:val="left" w:leader="dot" w:pos="8222"/>
          <w:tab w:val="right" w:pos="8647"/>
        </w:tabs>
        <w:jc w:val="both"/>
        <w:rPr>
          <w:rFonts w:ascii="Cambria" w:hAnsi="Cambria"/>
          <w:bCs/>
          <w:lang w:val="en-IE"/>
        </w:rPr>
      </w:pPr>
    </w:p>
    <w:p w14:paraId="3B979207" w14:textId="7745FDE2" w:rsidR="00145308" w:rsidRPr="00E23DC0" w:rsidRDefault="00145308" w:rsidP="00145308">
      <w:pPr>
        <w:tabs>
          <w:tab w:val="left" w:pos="1276"/>
          <w:tab w:val="left" w:pos="1418"/>
          <w:tab w:val="left" w:leader="dot" w:pos="8222"/>
          <w:tab w:val="right" w:pos="8647"/>
        </w:tabs>
        <w:jc w:val="both"/>
        <w:rPr>
          <w:rFonts w:ascii="Cambria" w:hAnsi="Cambria"/>
          <w:bCs/>
          <w:lang w:val="en-GB"/>
        </w:rPr>
      </w:pPr>
      <w:r w:rsidRPr="00E23DC0">
        <w:rPr>
          <w:rFonts w:ascii="Cambria" w:hAnsi="Cambria"/>
          <w:bCs/>
          <w:lang w:val="en-IE"/>
        </w:rPr>
        <w:t>One CPC with quota currently has no vessels (of 20 m or over) on the ICCAT Record of Vessels authorised to catch ALB-N: Venezuela.</w:t>
      </w:r>
    </w:p>
    <w:p w14:paraId="568B411B" w14:textId="77777777" w:rsidR="00501981" w:rsidRPr="00E23DC0" w:rsidRDefault="00501981" w:rsidP="00820485">
      <w:pPr>
        <w:tabs>
          <w:tab w:val="left" w:pos="1276"/>
          <w:tab w:val="left" w:pos="1418"/>
          <w:tab w:val="left" w:leader="dot" w:pos="8222"/>
          <w:tab w:val="right" w:pos="8647"/>
        </w:tabs>
        <w:jc w:val="both"/>
        <w:rPr>
          <w:rFonts w:ascii="Cambria" w:hAnsi="Cambria"/>
          <w:bCs/>
          <w:lang w:val="en-GB"/>
        </w:rPr>
      </w:pPr>
    </w:p>
    <w:p w14:paraId="2A8B693C" w14:textId="5E2D8D4A" w:rsidR="00501981" w:rsidRPr="00E23DC0" w:rsidRDefault="00501981" w:rsidP="00501981">
      <w:pPr>
        <w:tabs>
          <w:tab w:val="left" w:pos="1276"/>
          <w:tab w:val="left" w:pos="1418"/>
          <w:tab w:val="left" w:leader="dot" w:pos="8222"/>
          <w:tab w:val="right" w:pos="8647"/>
        </w:tabs>
        <w:jc w:val="both"/>
        <w:rPr>
          <w:rFonts w:ascii="Cambria" w:hAnsi="Cambria"/>
          <w:lang w:val="en-GB"/>
        </w:rPr>
      </w:pPr>
      <w:r w:rsidRPr="00E23DC0">
        <w:rPr>
          <w:rFonts w:ascii="Cambria" w:hAnsi="Cambria"/>
          <w:bCs/>
          <w:lang w:val="en-IE"/>
        </w:rPr>
        <w:t xml:space="preserve">In accordance with Rec. 21-04, paragraph 13, </w:t>
      </w:r>
      <w:r w:rsidRPr="00E23DC0">
        <w:rPr>
          <w:rFonts w:ascii="Cambria" w:hAnsi="Cambria"/>
          <w:lang w:val="en-GB"/>
        </w:rPr>
        <w:t>the following CPCs have included information in their Annual Reports on the maximum on board bycatch limit of ALB-N:</w:t>
      </w:r>
    </w:p>
    <w:p w14:paraId="3E79A8D0" w14:textId="77777777" w:rsidR="00501981" w:rsidRPr="00E23DC0" w:rsidRDefault="00501981" w:rsidP="00820485">
      <w:pPr>
        <w:tabs>
          <w:tab w:val="left" w:pos="1276"/>
          <w:tab w:val="left" w:pos="1418"/>
          <w:tab w:val="left" w:leader="dot" w:pos="8222"/>
          <w:tab w:val="right" w:pos="8647"/>
        </w:tabs>
        <w:jc w:val="both"/>
        <w:rPr>
          <w:rFonts w:ascii="Cambria" w:hAnsi="Cambria"/>
          <w:bCs/>
          <w:lang w:val="en-GB"/>
        </w:rPr>
      </w:pPr>
    </w:p>
    <w:tbl>
      <w:tblPr>
        <w:tblW w:w="5000" w:type="pct"/>
        <w:tblLook w:val="04A0" w:firstRow="1" w:lastRow="0" w:firstColumn="1" w:lastColumn="0" w:noHBand="0" w:noVBand="1"/>
      </w:tblPr>
      <w:tblGrid>
        <w:gridCol w:w="1833"/>
        <w:gridCol w:w="7222"/>
      </w:tblGrid>
      <w:tr w:rsidR="00E13086" w:rsidRPr="00E23DC0" w14:paraId="02CFC7FD" w14:textId="77777777" w:rsidTr="00E13086">
        <w:tc>
          <w:tcPr>
            <w:tcW w:w="1012" w:type="pct"/>
            <w:tcBorders>
              <w:top w:val="single" w:sz="8" w:space="0" w:color="auto"/>
              <w:left w:val="single" w:sz="8" w:space="0" w:color="auto"/>
              <w:bottom w:val="single" w:sz="8" w:space="0" w:color="auto"/>
              <w:right w:val="single" w:sz="8" w:space="0" w:color="auto"/>
            </w:tcBorders>
            <w:vAlign w:val="center"/>
            <w:hideMark/>
          </w:tcPr>
          <w:p w14:paraId="0AB0D2F8" w14:textId="77777777" w:rsidR="00E13086" w:rsidRPr="00E23DC0" w:rsidRDefault="00E13086" w:rsidP="00E13086">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CPC</w:t>
            </w:r>
          </w:p>
        </w:tc>
        <w:tc>
          <w:tcPr>
            <w:tcW w:w="3988" w:type="pct"/>
            <w:tcBorders>
              <w:top w:val="single" w:sz="8" w:space="0" w:color="auto"/>
              <w:left w:val="nil"/>
              <w:bottom w:val="single" w:sz="8" w:space="0" w:color="auto"/>
              <w:right w:val="single" w:sz="8" w:space="0" w:color="auto"/>
            </w:tcBorders>
            <w:vAlign w:val="center"/>
            <w:hideMark/>
          </w:tcPr>
          <w:p w14:paraId="3C9A3428" w14:textId="77777777" w:rsidR="00E13086" w:rsidRPr="00E23DC0" w:rsidRDefault="00E13086" w:rsidP="00E13086">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Response</w:t>
            </w:r>
          </w:p>
        </w:tc>
      </w:tr>
      <w:tr w:rsidR="00E13086" w:rsidRPr="00E23DC0" w14:paraId="64E7C7F6" w14:textId="77777777" w:rsidTr="00E13086">
        <w:tc>
          <w:tcPr>
            <w:tcW w:w="1012" w:type="pct"/>
            <w:tcBorders>
              <w:top w:val="nil"/>
              <w:left w:val="single" w:sz="8" w:space="0" w:color="auto"/>
              <w:bottom w:val="single" w:sz="8" w:space="0" w:color="auto"/>
              <w:right w:val="single" w:sz="8" w:space="0" w:color="auto"/>
            </w:tcBorders>
            <w:vAlign w:val="center"/>
            <w:hideMark/>
          </w:tcPr>
          <w:p w14:paraId="7837E623" w14:textId="708DC2F4" w:rsidR="00E13086" w:rsidRPr="00E23DC0" w:rsidRDefault="000F7BE0" w:rsidP="00E13086">
            <w:pPr>
              <w:widowControl/>
              <w:autoSpaceDE/>
              <w:autoSpaceDN/>
              <w:adjustRightInd/>
              <w:rPr>
                <w:rFonts w:ascii="Cambria" w:hAnsi="Cambria" w:cs="Calibri"/>
                <w:color w:val="000000"/>
                <w:lang w:val="en-GB" w:eastAsia="en-GB"/>
              </w:rPr>
            </w:pPr>
            <w:r w:rsidRPr="00E23DC0">
              <w:rPr>
                <w:rFonts w:ascii="Cambria" w:hAnsi="Cambria" w:cs="Calibri"/>
                <w:color w:val="000000"/>
                <w:lang w:val="en-GB" w:eastAsia="en-GB"/>
              </w:rPr>
              <w:t>Belize</w:t>
            </w:r>
          </w:p>
        </w:tc>
        <w:tc>
          <w:tcPr>
            <w:tcW w:w="3988" w:type="pct"/>
            <w:tcBorders>
              <w:top w:val="nil"/>
              <w:left w:val="nil"/>
              <w:bottom w:val="single" w:sz="8" w:space="0" w:color="auto"/>
              <w:right w:val="single" w:sz="8" w:space="0" w:color="auto"/>
            </w:tcBorders>
            <w:vAlign w:val="center"/>
            <w:hideMark/>
          </w:tcPr>
          <w:p w14:paraId="1384B386" w14:textId="10EB072F" w:rsidR="00E13086" w:rsidRPr="00E23DC0" w:rsidRDefault="00DC0214" w:rsidP="00E13086">
            <w:pPr>
              <w:widowControl/>
              <w:autoSpaceDE/>
              <w:autoSpaceDN/>
              <w:adjustRightInd/>
              <w:jc w:val="both"/>
              <w:rPr>
                <w:rFonts w:ascii="Cambria" w:hAnsi="Cambria" w:cs="Calibri"/>
                <w:lang w:val="en-GB" w:eastAsia="en-GB"/>
              </w:rPr>
            </w:pPr>
            <w:r w:rsidRPr="00E23DC0">
              <w:rPr>
                <w:rFonts w:ascii="Cambria" w:hAnsi="Cambria" w:cs="Calibri"/>
                <w:lang w:val="en-GB" w:eastAsia="en-GB"/>
              </w:rPr>
              <w:t xml:space="preserve">Belize has established an onboard bycatch limit across the board for all species inclusive of </w:t>
            </w:r>
            <w:r w:rsidR="000F7BE0" w:rsidRPr="00E23DC0">
              <w:rPr>
                <w:rFonts w:ascii="Cambria" w:hAnsi="Cambria" w:cs="Calibri"/>
                <w:lang w:val="en-GB" w:eastAsia="en-GB"/>
              </w:rPr>
              <w:t>northern albacore</w:t>
            </w:r>
            <w:r w:rsidRPr="00E23DC0">
              <w:rPr>
                <w:rFonts w:ascii="Cambria" w:hAnsi="Cambria" w:cs="Calibri"/>
                <w:lang w:val="en-GB" w:eastAsia="en-GB"/>
              </w:rPr>
              <w:t>. The bycatch limit established for vessels not authorized to fish this specie exclusively is 10</w:t>
            </w:r>
            <w:r w:rsidR="000455BD" w:rsidRPr="00E23DC0">
              <w:rPr>
                <w:rFonts w:ascii="Cambria" w:hAnsi="Cambria" w:cs="Calibri"/>
                <w:lang w:val="en-GB" w:eastAsia="en-GB"/>
              </w:rPr>
              <w:t xml:space="preserve"> </w:t>
            </w:r>
            <w:r w:rsidRPr="00E23DC0">
              <w:rPr>
                <w:rFonts w:ascii="Cambria" w:hAnsi="Cambria" w:cs="Calibri"/>
                <w:lang w:val="en-GB" w:eastAsia="en-GB"/>
              </w:rPr>
              <w:t xml:space="preserve">t. This quantity is accounted for in the overall quota allocation for Belize. However, we have no vessel that has reported </w:t>
            </w:r>
            <w:r w:rsidR="00E13086" w:rsidRPr="00E23DC0">
              <w:rPr>
                <w:rFonts w:ascii="Cambria" w:hAnsi="Cambria" w:cs="Calibri"/>
                <w:lang w:val="en-GB" w:eastAsia="en-GB"/>
              </w:rPr>
              <w:t xml:space="preserve">any </w:t>
            </w:r>
            <w:r w:rsidR="000F7BE0" w:rsidRPr="00E23DC0">
              <w:rPr>
                <w:rFonts w:ascii="Cambria" w:hAnsi="Cambria" w:cs="Calibri"/>
                <w:lang w:val="en-GB" w:eastAsia="en-GB"/>
              </w:rPr>
              <w:t>northern</w:t>
            </w:r>
            <w:r w:rsidR="00E13086" w:rsidRPr="00E23DC0">
              <w:rPr>
                <w:rFonts w:ascii="Cambria" w:hAnsi="Cambria" w:cs="Calibri"/>
                <w:lang w:val="en-GB" w:eastAsia="en-GB"/>
              </w:rPr>
              <w:t xml:space="preserve"> </w:t>
            </w:r>
            <w:r w:rsidR="000F7BE0" w:rsidRPr="00E23DC0">
              <w:rPr>
                <w:rFonts w:ascii="Cambria" w:hAnsi="Cambria" w:cs="Calibri"/>
                <w:lang w:val="en-GB" w:eastAsia="en-GB"/>
              </w:rPr>
              <w:t>a</w:t>
            </w:r>
            <w:r w:rsidR="00E13086" w:rsidRPr="00E23DC0">
              <w:rPr>
                <w:rFonts w:ascii="Cambria" w:hAnsi="Cambria" w:cs="Calibri"/>
                <w:lang w:val="en-GB" w:eastAsia="en-GB"/>
              </w:rPr>
              <w:t>lbacore</w:t>
            </w:r>
            <w:r w:rsidRPr="00E23DC0">
              <w:rPr>
                <w:rFonts w:ascii="Cambria" w:hAnsi="Cambria" w:cs="Calibri"/>
                <w:lang w:val="en-GB" w:eastAsia="en-GB"/>
              </w:rPr>
              <w:t xml:space="preserve"> taken as bycatch.</w:t>
            </w:r>
          </w:p>
        </w:tc>
      </w:tr>
      <w:tr w:rsidR="00E13086" w:rsidRPr="00E23DC0" w14:paraId="49E573EA" w14:textId="77777777" w:rsidTr="00E13086">
        <w:tc>
          <w:tcPr>
            <w:tcW w:w="1012" w:type="pct"/>
            <w:tcBorders>
              <w:top w:val="nil"/>
              <w:left w:val="single" w:sz="8" w:space="0" w:color="auto"/>
              <w:bottom w:val="single" w:sz="8" w:space="0" w:color="auto"/>
              <w:right w:val="single" w:sz="8" w:space="0" w:color="auto"/>
            </w:tcBorders>
            <w:vAlign w:val="center"/>
            <w:hideMark/>
          </w:tcPr>
          <w:p w14:paraId="2AEF0F9F" w14:textId="1BCE20F6" w:rsidR="00E13086" w:rsidRPr="00E23DC0" w:rsidRDefault="000F7BE0" w:rsidP="00E13086">
            <w:pPr>
              <w:widowControl/>
              <w:autoSpaceDE/>
              <w:autoSpaceDN/>
              <w:adjustRightInd/>
              <w:rPr>
                <w:rFonts w:ascii="Cambria" w:hAnsi="Cambria" w:cs="Calibri"/>
                <w:color w:val="000000"/>
                <w:lang w:val="en-GB" w:eastAsia="en-GB"/>
              </w:rPr>
            </w:pPr>
            <w:r w:rsidRPr="00E23DC0">
              <w:rPr>
                <w:rFonts w:ascii="Cambria" w:hAnsi="Cambria" w:cs="Calibri"/>
                <w:color w:val="000000"/>
                <w:lang w:val="en-GB" w:eastAsia="en-GB"/>
              </w:rPr>
              <w:t>China</w:t>
            </w:r>
          </w:p>
        </w:tc>
        <w:tc>
          <w:tcPr>
            <w:tcW w:w="3988" w:type="pct"/>
            <w:tcBorders>
              <w:top w:val="nil"/>
              <w:left w:val="nil"/>
              <w:bottom w:val="single" w:sz="8" w:space="0" w:color="auto"/>
              <w:right w:val="single" w:sz="8" w:space="0" w:color="auto"/>
            </w:tcBorders>
            <w:vAlign w:val="center"/>
            <w:hideMark/>
          </w:tcPr>
          <w:p w14:paraId="303705C7" w14:textId="149241C7" w:rsidR="00E13086" w:rsidRPr="00E23DC0" w:rsidRDefault="00B05F2B" w:rsidP="00E13086">
            <w:pPr>
              <w:widowControl/>
              <w:autoSpaceDE/>
              <w:autoSpaceDN/>
              <w:adjustRightInd/>
              <w:jc w:val="both"/>
              <w:rPr>
                <w:rFonts w:ascii="Cambria" w:hAnsi="Cambria" w:cs="Calibri"/>
                <w:lang w:val="en-GB" w:eastAsia="en-GB"/>
              </w:rPr>
            </w:pPr>
            <w:r w:rsidRPr="00E23DC0">
              <w:rPr>
                <w:rFonts w:ascii="Cambria" w:hAnsi="Cambria" w:cs="Calibri"/>
                <w:lang w:val="en-GB" w:eastAsia="en-GB"/>
              </w:rPr>
              <w:t>China does not have vessels targeting ALB</w:t>
            </w:r>
            <w:r w:rsidR="000F7BE0" w:rsidRPr="00E23DC0">
              <w:rPr>
                <w:rFonts w:ascii="Cambria" w:hAnsi="Cambria" w:cs="Calibri"/>
                <w:lang w:val="en-GB" w:eastAsia="en-GB"/>
              </w:rPr>
              <w:t>-N</w:t>
            </w:r>
            <w:r w:rsidRPr="00E23DC0">
              <w:rPr>
                <w:rFonts w:ascii="Cambria" w:hAnsi="Cambria" w:cs="Calibri"/>
                <w:lang w:val="en-GB" w:eastAsia="en-GB"/>
              </w:rPr>
              <w:t xml:space="preserve"> and ALB</w:t>
            </w:r>
            <w:r w:rsidR="000F7BE0" w:rsidRPr="00E23DC0">
              <w:rPr>
                <w:rFonts w:ascii="Cambria" w:hAnsi="Cambria" w:cs="Calibri"/>
                <w:lang w:val="en-GB" w:eastAsia="en-GB"/>
              </w:rPr>
              <w:t>-S</w:t>
            </w:r>
            <w:r w:rsidRPr="00E23DC0">
              <w:rPr>
                <w:rFonts w:ascii="Cambria" w:hAnsi="Cambria" w:cs="Calibri"/>
                <w:lang w:val="en-GB" w:eastAsia="en-GB"/>
              </w:rPr>
              <w:t>, all the ALB are caught as bycatch and every tropical longliner can bycatch ALB. In 2024, China has 357.88</w:t>
            </w:r>
            <w:r w:rsidR="003D0FD0" w:rsidRPr="00E23DC0">
              <w:rPr>
                <w:rFonts w:ascii="Cambria" w:hAnsi="Cambria" w:cs="Calibri"/>
                <w:lang w:val="en-GB" w:eastAsia="en-GB"/>
              </w:rPr>
              <w:t xml:space="preserve"> </w:t>
            </w:r>
            <w:r w:rsidRPr="00E23DC0">
              <w:rPr>
                <w:rFonts w:ascii="Cambria" w:hAnsi="Cambria" w:cs="Calibri"/>
                <w:lang w:val="en-GB" w:eastAsia="en-GB"/>
              </w:rPr>
              <w:t>t of ALB</w:t>
            </w:r>
            <w:r w:rsidR="000F7BE0" w:rsidRPr="00E23DC0">
              <w:rPr>
                <w:rFonts w:ascii="Cambria" w:hAnsi="Cambria" w:cs="Calibri"/>
                <w:lang w:val="en-GB" w:eastAsia="en-GB"/>
              </w:rPr>
              <w:t>-N</w:t>
            </w:r>
            <w:r w:rsidRPr="00E23DC0">
              <w:rPr>
                <w:rFonts w:ascii="Cambria" w:hAnsi="Cambria" w:cs="Calibri"/>
                <w:lang w:val="en-GB" w:eastAsia="en-GB"/>
              </w:rPr>
              <w:t xml:space="preserve"> and 242.98</w:t>
            </w:r>
            <w:r w:rsidR="003D0FD0" w:rsidRPr="00E23DC0">
              <w:rPr>
                <w:rFonts w:ascii="Cambria" w:hAnsi="Cambria" w:cs="Calibri"/>
                <w:lang w:val="en-GB" w:eastAsia="en-GB"/>
              </w:rPr>
              <w:t xml:space="preserve"> </w:t>
            </w:r>
            <w:r w:rsidRPr="00E23DC0">
              <w:rPr>
                <w:rFonts w:ascii="Cambria" w:hAnsi="Cambria" w:cs="Calibri"/>
                <w:lang w:val="en-GB" w:eastAsia="en-GB"/>
              </w:rPr>
              <w:t>t of ALB</w:t>
            </w:r>
            <w:r w:rsidR="000F7BE0" w:rsidRPr="00E23DC0">
              <w:rPr>
                <w:rFonts w:ascii="Cambria" w:hAnsi="Cambria" w:cs="Calibri"/>
                <w:lang w:val="en-GB" w:eastAsia="en-GB"/>
              </w:rPr>
              <w:t>-</w:t>
            </w:r>
            <w:r w:rsidR="00C928F2" w:rsidRPr="00E23DC0">
              <w:rPr>
                <w:rFonts w:ascii="Cambria" w:hAnsi="Cambria" w:cs="Calibri"/>
                <w:lang w:val="en-GB" w:eastAsia="en-GB"/>
              </w:rPr>
              <w:t>S</w:t>
            </w:r>
            <w:r w:rsidR="000F7BE0" w:rsidRPr="00E23DC0">
              <w:rPr>
                <w:rFonts w:ascii="Cambria" w:hAnsi="Cambria" w:cs="Calibri"/>
                <w:lang w:val="en-GB" w:eastAsia="en-GB"/>
              </w:rPr>
              <w:t>.</w:t>
            </w:r>
            <w:r w:rsidR="00E13086" w:rsidRPr="00E23DC0">
              <w:rPr>
                <w:rFonts w:ascii="Cambria" w:hAnsi="Cambria" w:cs="Calibri"/>
                <w:lang w:val="en-GB" w:eastAsia="en-GB"/>
              </w:rPr>
              <w:t xml:space="preserve"> </w:t>
            </w:r>
            <w:r w:rsidR="000F7BE0" w:rsidRPr="00E23DC0">
              <w:rPr>
                <w:rFonts w:ascii="Cambria" w:hAnsi="Cambria" w:cs="Calibri"/>
                <w:lang w:val="en-GB" w:eastAsia="en-GB"/>
              </w:rPr>
              <w:t>China</w:t>
            </w:r>
            <w:r w:rsidRPr="00E23DC0">
              <w:rPr>
                <w:rFonts w:ascii="Cambria" w:hAnsi="Cambria" w:cs="Calibri"/>
                <w:lang w:val="en-GB" w:eastAsia="en-GB"/>
              </w:rPr>
              <w:t xml:space="preserve"> set </w:t>
            </w:r>
            <w:r w:rsidR="003D0FD0" w:rsidRPr="00E23DC0">
              <w:rPr>
                <w:rFonts w:ascii="Cambria" w:hAnsi="Cambria" w:cs="Calibri"/>
                <w:lang w:val="en-GB" w:eastAsia="en-GB"/>
              </w:rPr>
              <w:t xml:space="preserve">a </w:t>
            </w:r>
            <w:r w:rsidRPr="00E23DC0">
              <w:rPr>
                <w:rFonts w:ascii="Cambria" w:hAnsi="Cambria" w:cs="Calibri"/>
                <w:lang w:val="en-GB" w:eastAsia="en-GB"/>
              </w:rPr>
              <w:t>catch limit for ALB</w:t>
            </w:r>
            <w:r w:rsidR="000F7BE0" w:rsidRPr="00E23DC0">
              <w:rPr>
                <w:rFonts w:ascii="Cambria" w:hAnsi="Cambria" w:cs="Calibri"/>
                <w:lang w:val="en-GB" w:eastAsia="en-GB"/>
              </w:rPr>
              <w:t>-N</w:t>
            </w:r>
            <w:r w:rsidRPr="00E23DC0">
              <w:rPr>
                <w:rFonts w:ascii="Cambria" w:hAnsi="Cambria" w:cs="Calibri"/>
                <w:lang w:val="en-GB" w:eastAsia="en-GB"/>
              </w:rPr>
              <w:t xml:space="preserve"> and ALB</w:t>
            </w:r>
            <w:r w:rsidR="000F7BE0" w:rsidRPr="00E23DC0">
              <w:rPr>
                <w:rFonts w:ascii="Cambria" w:hAnsi="Cambria" w:cs="Calibri"/>
                <w:lang w:val="en-GB" w:eastAsia="en-GB"/>
              </w:rPr>
              <w:t>-</w:t>
            </w:r>
            <w:r w:rsidR="00C928F2" w:rsidRPr="00E23DC0">
              <w:rPr>
                <w:rFonts w:ascii="Cambria" w:hAnsi="Cambria" w:cs="Calibri"/>
                <w:lang w:val="en-GB" w:eastAsia="en-GB"/>
              </w:rPr>
              <w:t>S</w:t>
            </w:r>
            <w:r w:rsidRPr="00E23DC0">
              <w:rPr>
                <w:rFonts w:ascii="Cambria" w:hAnsi="Cambria" w:cs="Calibri"/>
                <w:lang w:val="en-GB" w:eastAsia="en-GB"/>
              </w:rPr>
              <w:t xml:space="preserve"> for each longliner based on the TAC allocated to China according to Recommendations </w:t>
            </w:r>
            <w:r w:rsidR="00E13086" w:rsidRPr="00E23DC0">
              <w:rPr>
                <w:rFonts w:ascii="Cambria" w:hAnsi="Cambria" w:cs="Calibri"/>
                <w:lang w:val="en-GB" w:eastAsia="en-GB"/>
              </w:rPr>
              <w:t>o</w:t>
            </w:r>
            <w:r w:rsidR="000F7BE0" w:rsidRPr="00E23DC0">
              <w:rPr>
                <w:rFonts w:ascii="Cambria" w:hAnsi="Cambria" w:cs="Calibri"/>
                <w:lang w:val="en-GB" w:eastAsia="en-GB"/>
              </w:rPr>
              <w:t>n</w:t>
            </w:r>
            <w:r w:rsidR="00E13086" w:rsidRPr="00E23DC0">
              <w:rPr>
                <w:rFonts w:ascii="Cambria" w:hAnsi="Cambria" w:cs="Calibri"/>
                <w:lang w:val="en-GB" w:eastAsia="en-GB"/>
              </w:rPr>
              <w:t xml:space="preserve"> </w:t>
            </w:r>
            <w:r w:rsidRPr="00E23DC0">
              <w:rPr>
                <w:rFonts w:ascii="Cambria" w:hAnsi="Cambria" w:cs="Calibri"/>
                <w:lang w:val="en-GB" w:eastAsia="en-GB"/>
              </w:rPr>
              <w:t>ALB</w:t>
            </w:r>
            <w:r w:rsidR="000F7BE0" w:rsidRPr="00E23DC0">
              <w:rPr>
                <w:rFonts w:ascii="Cambria" w:hAnsi="Cambria" w:cs="Calibri"/>
                <w:lang w:val="en-GB" w:eastAsia="en-GB"/>
              </w:rPr>
              <w:t>-N</w:t>
            </w:r>
            <w:r w:rsidRPr="00E23DC0">
              <w:rPr>
                <w:rFonts w:ascii="Cambria" w:hAnsi="Cambria" w:cs="Calibri"/>
                <w:lang w:val="en-GB" w:eastAsia="en-GB"/>
              </w:rPr>
              <w:t xml:space="preserve"> and ALB</w:t>
            </w:r>
            <w:r w:rsidR="000F7BE0" w:rsidRPr="00E23DC0">
              <w:rPr>
                <w:rFonts w:ascii="Cambria" w:hAnsi="Cambria" w:cs="Calibri"/>
                <w:lang w:val="en-GB" w:eastAsia="en-GB"/>
              </w:rPr>
              <w:t>-S</w:t>
            </w:r>
            <w:r w:rsidRPr="00E23DC0">
              <w:rPr>
                <w:rFonts w:ascii="Cambria" w:hAnsi="Cambria" w:cs="Calibri"/>
                <w:lang w:val="en-GB" w:eastAsia="en-GB"/>
              </w:rPr>
              <w:t>. Each vessel must strictly comply with the catch limit set for it.</w:t>
            </w:r>
          </w:p>
        </w:tc>
      </w:tr>
      <w:tr w:rsidR="00E13086" w:rsidRPr="00E23DC0" w14:paraId="0F0A8A02" w14:textId="77777777" w:rsidTr="00E13086">
        <w:tc>
          <w:tcPr>
            <w:tcW w:w="1012" w:type="pct"/>
            <w:tcBorders>
              <w:top w:val="nil"/>
              <w:left w:val="single" w:sz="8" w:space="0" w:color="auto"/>
              <w:bottom w:val="single" w:sz="8" w:space="0" w:color="auto"/>
              <w:right w:val="single" w:sz="8" w:space="0" w:color="auto"/>
            </w:tcBorders>
            <w:noWrap/>
            <w:vAlign w:val="center"/>
            <w:hideMark/>
          </w:tcPr>
          <w:p w14:paraId="0000C214" w14:textId="79FCAB01" w:rsidR="00E13086" w:rsidRPr="00E23DC0" w:rsidRDefault="000F7BE0" w:rsidP="00E13086">
            <w:pPr>
              <w:widowControl/>
              <w:autoSpaceDE/>
              <w:autoSpaceDN/>
              <w:adjustRightInd/>
              <w:rPr>
                <w:rFonts w:ascii="Cambria" w:hAnsi="Cambria" w:cs="Calibri"/>
                <w:color w:val="000000"/>
                <w:lang w:val="en-GB" w:eastAsia="en-GB"/>
              </w:rPr>
            </w:pPr>
            <w:r w:rsidRPr="00E23DC0">
              <w:rPr>
                <w:rFonts w:ascii="Cambria" w:hAnsi="Cambria" w:cs="Calibri"/>
                <w:color w:val="000000"/>
                <w:lang w:val="en-GB" w:eastAsia="en-GB"/>
              </w:rPr>
              <w:t>Curaçao</w:t>
            </w:r>
          </w:p>
        </w:tc>
        <w:tc>
          <w:tcPr>
            <w:tcW w:w="3988" w:type="pct"/>
            <w:tcBorders>
              <w:top w:val="nil"/>
              <w:left w:val="nil"/>
              <w:bottom w:val="single" w:sz="8" w:space="0" w:color="auto"/>
              <w:right w:val="single" w:sz="8" w:space="0" w:color="auto"/>
            </w:tcBorders>
            <w:vAlign w:val="center"/>
            <w:hideMark/>
          </w:tcPr>
          <w:p w14:paraId="38221849" w14:textId="35A537B2" w:rsidR="00E13086" w:rsidRPr="00E23DC0" w:rsidRDefault="00DC0214" w:rsidP="00E13086">
            <w:pPr>
              <w:widowControl/>
              <w:autoSpaceDE/>
              <w:autoSpaceDN/>
              <w:adjustRightInd/>
              <w:jc w:val="both"/>
              <w:rPr>
                <w:rFonts w:ascii="Cambria" w:hAnsi="Cambria" w:cs="Calibri"/>
                <w:color w:val="000000"/>
                <w:lang w:val="en-GB" w:eastAsia="en-GB"/>
              </w:rPr>
            </w:pPr>
            <w:r w:rsidRPr="00E23DC0">
              <w:rPr>
                <w:rFonts w:ascii="Cambria" w:hAnsi="Cambria" w:cs="Calibri"/>
                <w:color w:val="000000"/>
                <w:lang w:val="en-GB" w:eastAsia="en-GB"/>
              </w:rPr>
              <w:t>There was no fishing vessel authorized for fishing activities. In</w:t>
            </w:r>
            <w:r w:rsidR="00133882" w:rsidRPr="00E23DC0">
              <w:rPr>
                <w:rFonts w:ascii="Cambria" w:hAnsi="Cambria" w:cs="Calibri"/>
                <w:color w:val="000000"/>
                <w:lang w:val="en-GB" w:eastAsia="en-GB"/>
              </w:rPr>
              <w:t xml:space="preserve"> </w:t>
            </w:r>
            <w:r w:rsidRPr="00E23DC0">
              <w:rPr>
                <w:rFonts w:ascii="Cambria" w:hAnsi="Cambria" w:cs="Calibri"/>
                <w:color w:val="000000"/>
                <w:lang w:val="en-GB" w:eastAsia="en-GB"/>
              </w:rPr>
              <w:t xml:space="preserve">case of fishing activities, Res. 16-06 </w:t>
            </w:r>
            <w:r w:rsidR="00133882" w:rsidRPr="00E23DC0">
              <w:rPr>
                <w:rFonts w:ascii="Cambria" w:hAnsi="Cambria" w:cs="Calibri"/>
                <w:color w:val="000000"/>
                <w:lang w:val="en-GB" w:eastAsia="en-GB"/>
              </w:rPr>
              <w:t>l</w:t>
            </w:r>
            <w:r w:rsidRPr="00E23DC0">
              <w:rPr>
                <w:rFonts w:ascii="Cambria" w:hAnsi="Cambria" w:cs="Calibri"/>
                <w:color w:val="000000"/>
                <w:lang w:val="en-GB" w:eastAsia="en-GB"/>
              </w:rPr>
              <w:t>imit bycatch on ALB</w:t>
            </w:r>
            <w:r w:rsidR="00C928F2" w:rsidRPr="00E23DC0">
              <w:rPr>
                <w:rFonts w:ascii="Cambria" w:hAnsi="Cambria" w:cs="Calibri"/>
                <w:color w:val="000000"/>
                <w:lang w:val="en-GB" w:eastAsia="en-GB"/>
              </w:rPr>
              <w:t>-N.</w:t>
            </w:r>
            <w:r w:rsidRPr="00E23DC0">
              <w:rPr>
                <w:rFonts w:ascii="Cambria" w:hAnsi="Cambria" w:cs="Calibri"/>
                <w:color w:val="000000"/>
                <w:lang w:val="en-GB" w:eastAsia="en-GB"/>
              </w:rPr>
              <w:t xml:space="preserve"> Curaçao agreed with the vessels on 200 t limit.</w:t>
            </w:r>
          </w:p>
        </w:tc>
      </w:tr>
      <w:tr w:rsidR="00E13086" w:rsidRPr="00E23DC0" w14:paraId="2C11B7F6" w14:textId="77777777" w:rsidTr="00E13086">
        <w:tc>
          <w:tcPr>
            <w:tcW w:w="1012" w:type="pct"/>
            <w:tcBorders>
              <w:top w:val="nil"/>
              <w:left w:val="single" w:sz="8" w:space="0" w:color="auto"/>
              <w:bottom w:val="single" w:sz="8" w:space="0" w:color="auto"/>
              <w:right w:val="single" w:sz="8" w:space="0" w:color="auto"/>
            </w:tcBorders>
            <w:noWrap/>
            <w:vAlign w:val="center"/>
            <w:hideMark/>
          </w:tcPr>
          <w:p w14:paraId="225D15B1" w14:textId="6063979D" w:rsidR="00E13086" w:rsidRPr="00E23DC0" w:rsidRDefault="000F7BE0" w:rsidP="00E13086">
            <w:pPr>
              <w:widowControl/>
              <w:autoSpaceDE/>
              <w:autoSpaceDN/>
              <w:adjustRightInd/>
              <w:rPr>
                <w:rFonts w:ascii="Cambria" w:hAnsi="Cambria" w:cs="Calibri"/>
                <w:color w:val="000000"/>
                <w:lang w:val="en-GB" w:eastAsia="en-GB"/>
              </w:rPr>
            </w:pPr>
            <w:r w:rsidRPr="00E23DC0">
              <w:rPr>
                <w:rFonts w:ascii="Cambria" w:hAnsi="Cambria" w:cs="Calibri"/>
                <w:color w:val="000000"/>
                <w:lang w:val="en-GB" w:eastAsia="en-GB"/>
              </w:rPr>
              <w:t>EU</w:t>
            </w:r>
          </w:p>
        </w:tc>
        <w:tc>
          <w:tcPr>
            <w:tcW w:w="3988" w:type="pct"/>
            <w:tcBorders>
              <w:top w:val="nil"/>
              <w:left w:val="nil"/>
              <w:bottom w:val="single" w:sz="8" w:space="0" w:color="auto"/>
              <w:right w:val="single" w:sz="8" w:space="0" w:color="auto"/>
            </w:tcBorders>
            <w:vAlign w:val="center"/>
            <w:hideMark/>
          </w:tcPr>
          <w:p w14:paraId="6815EC28" w14:textId="67DE6A0D" w:rsidR="00E13086" w:rsidRPr="00E23DC0" w:rsidRDefault="00E13086" w:rsidP="00E13086">
            <w:pPr>
              <w:widowControl/>
              <w:autoSpaceDE/>
              <w:autoSpaceDN/>
              <w:adjustRightInd/>
              <w:jc w:val="both"/>
              <w:rPr>
                <w:rFonts w:ascii="Cambria" w:hAnsi="Cambria" w:cs="Calibri"/>
                <w:color w:val="000000"/>
                <w:lang w:val="en-GB" w:eastAsia="en-GB"/>
              </w:rPr>
            </w:pPr>
            <w:r w:rsidRPr="00E23DC0">
              <w:rPr>
                <w:rFonts w:ascii="Cambria" w:hAnsi="Cambria" w:cs="Calibri"/>
                <w:color w:val="000000"/>
                <w:lang w:val="en-GB" w:eastAsia="en-GB"/>
              </w:rPr>
              <w:t xml:space="preserve">Depending on the EU-Member </w:t>
            </w:r>
            <w:r w:rsidR="00C928F2" w:rsidRPr="00E23DC0">
              <w:rPr>
                <w:rFonts w:ascii="Cambria" w:hAnsi="Cambria" w:cs="Calibri"/>
                <w:color w:val="000000"/>
                <w:lang w:val="en-GB" w:eastAsia="en-GB"/>
              </w:rPr>
              <w:t>State</w:t>
            </w:r>
            <w:r w:rsidRPr="00E23DC0">
              <w:rPr>
                <w:rFonts w:ascii="Cambria" w:hAnsi="Cambria" w:cs="Calibri"/>
                <w:color w:val="000000"/>
                <w:lang w:val="en-GB" w:eastAsia="en-GB"/>
              </w:rPr>
              <w:t xml:space="preserve">, bycatch limits may differ. Additional details are included in the Section 2 of </w:t>
            </w:r>
            <w:r w:rsidR="008A125E" w:rsidRPr="00E23DC0">
              <w:rPr>
                <w:rFonts w:ascii="Cambria" w:hAnsi="Cambria" w:cs="Calibri"/>
                <w:color w:val="000000"/>
                <w:lang w:val="en-GB" w:eastAsia="en-GB"/>
              </w:rPr>
              <w:t xml:space="preserve">its </w:t>
            </w:r>
            <w:r w:rsidRPr="00E23DC0">
              <w:rPr>
                <w:rFonts w:ascii="Cambria" w:hAnsi="Cambria" w:cs="Calibri"/>
                <w:color w:val="000000"/>
                <w:lang w:val="en-GB" w:eastAsia="en-GB"/>
              </w:rPr>
              <w:t>Annual Report.</w:t>
            </w:r>
          </w:p>
        </w:tc>
      </w:tr>
    </w:tbl>
    <w:p w14:paraId="3FC9FC05" w14:textId="77777777" w:rsidR="00E13086" w:rsidRPr="00E23DC0" w:rsidRDefault="00E13086" w:rsidP="00827721">
      <w:pPr>
        <w:tabs>
          <w:tab w:val="left" w:pos="851"/>
          <w:tab w:val="left" w:pos="1276"/>
          <w:tab w:val="left" w:pos="1418"/>
          <w:tab w:val="left" w:leader="dot" w:pos="8222"/>
          <w:tab w:val="right" w:pos="8647"/>
        </w:tabs>
        <w:jc w:val="both"/>
        <w:rPr>
          <w:rFonts w:ascii="Cambria" w:hAnsi="Cambria"/>
          <w:color w:val="000000"/>
          <w:lang w:val="en-GB"/>
        </w:rPr>
      </w:pPr>
    </w:p>
    <w:p w14:paraId="6FAB85CD" w14:textId="64BB20E4" w:rsidR="00DC0214" w:rsidRPr="00E23DC0" w:rsidRDefault="008F44BD" w:rsidP="00DC0214">
      <w:pPr>
        <w:tabs>
          <w:tab w:val="left" w:pos="1276"/>
          <w:tab w:val="left" w:pos="1418"/>
          <w:tab w:val="left" w:leader="dot" w:pos="8222"/>
          <w:tab w:val="right" w:pos="8647"/>
        </w:tabs>
        <w:jc w:val="both"/>
        <w:rPr>
          <w:rFonts w:ascii="Cambria" w:hAnsi="Cambria"/>
          <w:b/>
          <w:bCs/>
          <w:iCs/>
          <w:lang w:val="en-IE"/>
        </w:rPr>
      </w:pPr>
      <w:r w:rsidRPr="00E23DC0">
        <w:rPr>
          <w:rFonts w:ascii="Cambria" w:hAnsi="Cambria" w:cs="Calibri"/>
          <w:color w:val="000000"/>
          <w:lang w:val="en-GB"/>
        </w:rPr>
        <w:t xml:space="preserve">Note, the above shows only those who indicated that a limit had been set. In many cases, no limit is set because all relevant vessels have licences and/or bycatch is not permitted. </w:t>
      </w:r>
      <w:r w:rsidR="00DC0214" w:rsidRPr="00E23DC0">
        <w:rPr>
          <w:rFonts w:ascii="Cambria" w:hAnsi="Cambria" w:cs="Calibri"/>
          <w:color w:val="000000"/>
          <w:lang w:val="en-GB"/>
        </w:rPr>
        <w:t xml:space="preserve">Still, some of the responses regarding the maximum bycatch limits are incoherent, with CPCs </w:t>
      </w:r>
      <w:proofErr w:type="gramStart"/>
      <w:r w:rsidR="00DC0214" w:rsidRPr="00E23DC0">
        <w:rPr>
          <w:rFonts w:ascii="Cambria" w:hAnsi="Cambria" w:cs="Calibri"/>
          <w:color w:val="000000"/>
          <w:lang w:val="en-GB"/>
        </w:rPr>
        <w:t>not having</w:t>
      </w:r>
      <w:proofErr w:type="gramEnd"/>
      <w:r w:rsidR="00DC0214" w:rsidRPr="00E23DC0">
        <w:rPr>
          <w:rFonts w:ascii="Cambria" w:hAnsi="Cambria" w:cs="Calibri"/>
          <w:color w:val="000000"/>
          <w:lang w:val="en-GB"/>
        </w:rPr>
        <w:t xml:space="preserve"> read or understood the requirement. In several instances, species are mixed </w:t>
      </w:r>
      <w:r w:rsidR="00133882" w:rsidRPr="00E23DC0">
        <w:rPr>
          <w:rFonts w:ascii="Cambria" w:hAnsi="Cambria" w:cs="Calibri"/>
          <w:color w:val="000000"/>
          <w:lang w:val="en-GB"/>
        </w:rPr>
        <w:t>up,</w:t>
      </w:r>
      <w:r w:rsidR="00DC0214" w:rsidRPr="00E23DC0">
        <w:rPr>
          <w:rFonts w:ascii="Cambria" w:hAnsi="Cambria" w:cs="Calibri"/>
          <w:color w:val="000000"/>
          <w:lang w:val="en-GB"/>
        </w:rPr>
        <w:t xml:space="preserve"> or completely irrelevant answers are given (e.g. there is no targeted fishery for this species; there are no XX-flagged vessels fishing for this species).</w:t>
      </w:r>
    </w:p>
    <w:p w14:paraId="23999909" w14:textId="7E65223F" w:rsidR="008F44BD" w:rsidRPr="00E23DC0" w:rsidRDefault="008F44BD" w:rsidP="00827721">
      <w:pPr>
        <w:tabs>
          <w:tab w:val="left" w:pos="851"/>
          <w:tab w:val="left" w:pos="1276"/>
          <w:tab w:val="left" w:pos="1418"/>
          <w:tab w:val="left" w:leader="dot" w:pos="8222"/>
          <w:tab w:val="right" w:pos="8647"/>
        </w:tabs>
        <w:jc w:val="both"/>
        <w:rPr>
          <w:rFonts w:ascii="Cambria" w:hAnsi="Cambria"/>
          <w:bCs/>
          <w:iCs/>
          <w:lang w:val="en-GB"/>
        </w:rPr>
      </w:pPr>
    </w:p>
    <w:p w14:paraId="530716F3" w14:textId="46B434E8" w:rsidR="00F62486" w:rsidRPr="00E23DC0" w:rsidRDefault="00501981" w:rsidP="00D5335E">
      <w:pPr>
        <w:tabs>
          <w:tab w:val="left" w:pos="851"/>
          <w:tab w:val="left" w:pos="1276"/>
          <w:tab w:val="left" w:pos="1418"/>
          <w:tab w:val="left" w:leader="dot" w:pos="8222"/>
          <w:tab w:val="right" w:pos="8647"/>
        </w:tabs>
        <w:rPr>
          <w:rFonts w:ascii="Cambria" w:hAnsi="Cambria"/>
          <w:i/>
          <w:lang w:val="en-GB"/>
        </w:rPr>
      </w:pPr>
      <w:r w:rsidRPr="00E23DC0">
        <w:rPr>
          <w:rFonts w:ascii="Cambria" w:hAnsi="Cambria"/>
          <w:bCs/>
          <w:i/>
          <w:lang w:val="en-GB"/>
        </w:rPr>
        <w:t>[</w:t>
      </w:r>
      <w:r w:rsidR="00E26199" w:rsidRPr="00E23DC0">
        <w:rPr>
          <w:rFonts w:ascii="Cambria" w:hAnsi="Cambria"/>
          <w:bCs/>
          <w:i/>
          <w:lang w:val="en-GB"/>
        </w:rPr>
        <w:t xml:space="preserve">Rec. </w:t>
      </w:r>
      <w:r w:rsidRPr="00E23DC0">
        <w:rPr>
          <w:rFonts w:ascii="Cambria" w:hAnsi="Cambria"/>
          <w:bCs/>
          <w:i/>
          <w:lang w:val="en-GB"/>
        </w:rPr>
        <w:t>22-06] Recommendation by ICCAT on the Southern Atlantic Albacore Catch Limits for the period 2023-2026</w:t>
      </w:r>
    </w:p>
    <w:p w14:paraId="79827FD8" w14:textId="77777777" w:rsidR="00E632BF" w:rsidRPr="00E23DC0" w:rsidRDefault="00E632BF" w:rsidP="00820485">
      <w:pPr>
        <w:tabs>
          <w:tab w:val="left" w:pos="1276"/>
          <w:tab w:val="left" w:pos="1418"/>
          <w:tab w:val="left" w:leader="dot" w:pos="8222"/>
          <w:tab w:val="right" w:pos="8647"/>
        </w:tabs>
        <w:ind w:firstLine="426"/>
        <w:rPr>
          <w:rFonts w:ascii="Cambria" w:hAnsi="Cambria"/>
          <w:bCs/>
          <w:i/>
          <w:lang w:val="en-GB"/>
        </w:rPr>
      </w:pPr>
    </w:p>
    <w:p w14:paraId="55D8A528" w14:textId="4FBC6214" w:rsidR="00AA4E39" w:rsidRPr="00E23DC0" w:rsidRDefault="00021885"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
          <w:bCs/>
          <w:i/>
          <w:lang w:val="en-IE"/>
        </w:rPr>
        <w:t>List of authorised vessels</w:t>
      </w:r>
      <w:r w:rsidRPr="00E23DC0">
        <w:rPr>
          <w:rFonts w:ascii="Cambria" w:hAnsi="Cambria"/>
          <w:bCs/>
          <w:i/>
          <w:lang w:val="en-IE"/>
        </w:rPr>
        <w:t>:</w:t>
      </w:r>
      <w:r w:rsidRPr="00E23DC0">
        <w:rPr>
          <w:rFonts w:ascii="Cambria" w:hAnsi="Cambria"/>
          <w:bCs/>
          <w:lang w:val="en-IE"/>
        </w:rPr>
        <w:t xml:space="preserve"> </w:t>
      </w:r>
      <w:r w:rsidR="00AA4E39" w:rsidRPr="00E23DC0">
        <w:rPr>
          <w:rFonts w:ascii="Cambria" w:hAnsi="Cambria"/>
          <w:bCs/>
          <w:lang w:val="en-IE"/>
        </w:rPr>
        <w:t>The authorised vessels of 20</w:t>
      </w:r>
      <w:r w:rsidR="00552FE9" w:rsidRPr="00E23DC0">
        <w:rPr>
          <w:rFonts w:ascii="Cambria" w:hAnsi="Cambria"/>
          <w:bCs/>
          <w:lang w:val="en-IE"/>
        </w:rPr>
        <w:t xml:space="preserve"> </w:t>
      </w:r>
      <w:r w:rsidR="00AA4E39" w:rsidRPr="00E23DC0">
        <w:rPr>
          <w:rFonts w:ascii="Cambria" w:hAnsi="Cambria"/>
          <w:bCs/>
          <w:lang w:val="en-IE"/>
        </w:rPr>
        <w:t>m or greater with specific authorisations for ALB</w:t>
      </w:r>
      <w:r w:rsidR="00552FE9" w:rsidRPr="00E23DC0">
        <w:rPr>
          <w:rFonts w:ascii="Cambria" w:hAnsi="Cambria"/>
          <w:bCs/>
          <w:lang w:val="en-IE"/>
        </w:rPr>
        <w:noBreakHyphen/>
        <w:t>S</w:t>
      </w:r>
      <w:r w:rsidR="00AA4E39" w:rsidRPr="00E23DC0">
        <w:rPr>
          <w:rFonts w:ascii="Cambria" w:hAnsi="Cambria"/>
          <w:bCs/>
          <w:lang w:val="en-IE"/>
        </w:rPr>
        <w:t xml:space="preserve"> can be found in the </w:t>
      </w:r>
      <w:hyperlink r:id="rId15" w:history="1">
        <w:r w:rsidR="00AA4E39" w:rsidRPr="00E23DC0">
          <w:rPr>
            <w:rStyle w:val="Hyperlink"/>
            <w:rFonts w:ascii="Cambria" w:hAnsi="Cambria"/>
            <w:bCs/>
            <w:u w:val="none"/>
            <w:lang w:val="en-IE"/>
          </w:rPr>
          <w:t>ICCAT Record of Vessels</w:t>
        </w:r>
      </w:hyperlink>
      <w:r w:rsidR="00AA4E39" w:rsidRPr="00E23DC0">
        <w:rPr>
          <w:rFonts w:ascii="Cambria" w:hAnsi="Cambria"/>
          <w:bCs/>
          <w:lang w:val="en-IE"/>
        </w:rPr>
        <w:t>.</w:t>
      </w:r>
    </w:p>
    <w:p w14:paraId="382765B6" w14:textId="77777777" w:rsidR="007F158F" w:rsidRPr="00E23DC0" w:rsidRDefault="007F158F" w:rsidP="00820485">
      <w:pPr>
        <w:tabs>
          <w:tab w:val="left" w:pos="1276"/>
          <w:tab w:val="left" w:pos="1418"/>
          <w:tab w:val="left" w:leader="dot" w:pos="8222"/>
          <w:tab w:val="right" w:pos="8647"/>
        </w:tabs>
        <w:rPr>
          <w:rStyle w:val="Hyperlink"/>
          <w:rFonts w:ascii="Cambria" w:hAnsi="Cambria"/>
          <w:bCs/>
          <w:lang w:val="en-IE"/>
        </w:rPr>
      </w:pPr>
    </w:p>
    <w:p w14:paraId="2B76FDFE" w14:textId="17273BEB" w:rsidR="00145308" w:rsidRPr="00E23DC0" w:rsidRDefault="00145308" w:rsidP="00145308">
      <w:pPr>
        <w:tabs>
          <w:tab w:val="left" w:pos="1276"/>
          <w:tab w:val="left" w:pos="1418"/>
          <w:tab w:val="left" w:leader="dot" w:pos="8222"/>
          <w:tab w:val="right" w:pos="8647"/>
        </w:tabs>
        <w:jc w:val="both"/>
        <w:rPr>
          <w:rFonts w:ascii="Cambria" w:hAnsi="Cambria"/>
          <w:bCs/>
          <w:lang w:val="en-GB"/>
        </w:rPr>
      </w:pPr>
      <w:r w:rsidRPr="00E23DC0">
        <w:rPr>
          <w:rFonts w:ascii="Cambria" w:hAnsi="Cambria"/>
          <w:bCs/>
          <w:lang w:val="en-IE"/>
        </w:rPr>
        <w:t>Five CPCs with quota currently ha</w:t>
      </w:r>
      <w:r w:rsidR="00C928F2" w:rsidRPr="00E23DC0">
        <w:rPr>
          <w:rFonts w:ascii="Cambria" w:hAnsi="Cambria"/>
          <w:bCs/>
          <w:lang w:val="en-IE"/>
        </w:rPr>
        <w:t>ve</w:t>
      </w:r>
      <w:r w:rsidRPr="00E23DC0">
        <w:rPr>
          <w:rFonts w:ascii="Cambria" w:hAnsi="Cambria"/>
          <w:bCs/>
          <w:lang w:val="en-IE"/>
        </w:rPr>
        <w:t xml:space="preserve"> no vessels (of 20 m or over) on the ICCAT Record of Vessels authorised to catch ALB-S: Curaçao, St. Vincent and the Grenadines, The Philippines, United Kingdom and Uruguay.</w:t>
      </w:r>
    </w:p>
    <w:p w14:paraId="43121CE8" w14:textId="77777777" w:rsidR="00145308" w:rsidRPr="00E23DC0" w:rsidRDefault="00145308" w:rsidP="00820485">
      <w:pPr>
        <w:tabs>
          <w:tab w:val="left" w:pos="1276"/>
          <w:tab w:val="left" w:pos="1418"/>
          <w:tab w:val="left" w:leader="dot" w:pos="8222"/>
          <w:tab w:val="right" w:pos="8647"/>
        </w:tabs>
        <w:rPr>
          <w:rStyle w:val="Hyperlink"/>
          <w:rFonts w:ascii="Cambria" w:hAnsi="Cambria"/>
          <w:bCs/>
          <w:lang w:val="en-GB"/>
        </w:rPr>
      </w:pPr>
    </w:p>
    <w:p w14:paraId="5A75DBAB" w14:textId="04DC9104" w:rsidR="007F158F" w:rsidRPr="00E23DC0" w:rsidRDefault="005E0BFB"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In accordance with Rec. 22-06, paragraph 11, the following CPCs have included information in their Annual Reports on the maximum on board bycatch limit of ALB-S</w:t>
      </w:r>
      <w:r w:rsidR="00696ED2" w:rsidRPr="00E23DC0">
        <w:rPr>
          <w:rFonts w:ascii="Cambria" w:hAnsi="Cambria"/>
          <w:lang w:val="en-GB"/>
        </w:rPr>
        <w:t>:</w:t>
      </w:r>
    </w:p>
    <w:p w14:paraId="77D2E54E" w14:textId="77777777" w:rsidR="009B47A0" w:rsidRPr="00E23DC0" w:rsidRDefault="009B47A0" w:rsidP="00820485">
      <w:pPr>
        <w:tabs>
          <w:tab w:val="left" w:pos="1276"/>
          <w:tab w:val="left" w:pos="1418"/>
          <w:tab w:val="left" w:leader="dot" w:pos="8222"/>
          <w:tab w:val="right" w:pos="8647"/>
        </w:tabs>
        <w:jc w:val="both"/>
        <w:rPr>
          <w:rFonts w:ascii="Cambria" w:hAnsi="Cambria"/>
          <w:lang w:val="en-GB"/>
        </w:rPr>
      </w:pPr>
    </w:p>
    <w:tbl>
      <w:tblPr>
        <w:tblW w:w="5000" w:type="pct"/>
        <w:tblLook w:val="04A0" w:firstRow="1" w:lastRow="0" w:firstColumn="1" w:lastColumn="0" w:noHBand="0" w:noVBand="1"/>
      </w:tblPr>
      <w:tblGrid>
        <w:gridCol w:w="1608"/>
        <w:gridCol w:w="7447"/>
      </w:tblGrid>
      <w:tr w:rsidR="009B47A0" w:rsidRPr="00E23DC0" w14:paraId="3E603646" w14:textId="77777777" w:rsidTr="00614B50">
        <w:trPr>
          <w:trHeight w:val="315"/>
          <w:tblHeader/>
        </w:trPr>
        <w:tc>
          <w:tcPr>
            <w:tcW w:w="777" w:type="pct"/>
            <w:tcBorders>
              <w:top w:val="single" w:sz="8" w:space="0" w:color="auto"/>
              <w:left w:val="single" w:sz="8" w:space="0" w:color="auto"/>
              <w:bottom w:val="single" w:sz="8" w:space="0" w:color="auto"/>
              <w:right w:val="single" w:sz="8" w:space="0" w:color="auto"/>
            </w:tcBorders>
            <w:noWrap/>
            <w:vAlign w:val="center"/>
            <w:hideMark/>
          </w:tcPr>
          <w:p w14:paraId="2DECEB1B" w14:textId="77777777" w:rsidR="009B47A0" w:rsidRPr="00E23DC0" w:rsidRDefault="009B47A0" w:rsidP="009B47A0">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US" w:eastAsia="en-GB"/>
              </w:rPr>
              <w:t>CPC</w:t>
            </w:r>
          </w:p>
        </w:tc>
        <w:tc>
          <w:tcPr>
            <w:tcW w:w="4223" w:type="pct"/>
            <w:tcBorders>
              <w:top w:val="single" w:sz="8" w:space="0" w:color="auto"/>
              <w:left w:val="nil"/>
              <w:bottom w:val="single" w:sz="8" w:space="0" w:color="auto"/>
              <w:right w:val="single" w:sz="8" w:space="0" w:color="auto"/>
            </w:tcBorders>
            <w:vAlign w:val="center"/>
            <w:hideMark/>
          </w:tcPr>
          <w:p w14:paraId="75043B34" w14:textId="77777777" w:rsidR="009B47A0" w:rsidRPr="00E23DC0" w:rsidRDefault="009B47A0" w:rsidP="009B47A0">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US" w:eastAsia="en-GB"/>
              </w:rPr>
              <w:t>Response</w:t>
            </w:r>
          </w:p>
        </w:tc>
      </w:tr>
      <w:tr w:rsidR="009B47A0" w:rsidRPr="00E23DC0" w14:paraId="150523BB" w14:textId="77777777" w:rsidTr="00614B50">
        <w:trPr>
          <w:trHeight w:val="1290"/>
        </w:trPr>
        <w:tc>
          <w:tcPr>
            <w:tcW w:w="777" w:type="pct"/>
            <w:tcBorders>
              <w:top w:val="nil"/>
              <w:left w:val="single" w:sz="8" w:space="0" w:color="auto"/>
              <w:bottom w:val="single" w:sz="8" w:space="0" w:color="auto"/>
              <w:right w:val="single" w:sz="8" w:space="0" w:color="auto"/>
            </w:tcBorders>
            <w:noWrap/>
            <w:vAlign w:val="center"/>
            <w:hideMark/>
          </w:tcPr>
          <w:p w14:paraId="0C0EE2FD" w14:textId="552E6791" w:rsidR="009B47A0" w:rsidRPr="00E23DC0" w:rsidRDefault="00C928F2" w:rsidP="009B47A0">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Belize</w:t>
            </w:r>
          </w:p>
        </w:tc>
        <w:tc>
          <w:tcPr>
            <w:tcW w:w="4223" w:type="pct"/>
            <w:tcBorders>
              <w:top w:val="nil"/>
              <w:left w:val="nil"/>
              <w:bottom w:val="single" w:sz="8" w:space="0" w:color="auto"/>
              <w:right w:val="single" w:sz="8" w:space="0" w:color="auto"/>
            </w:tcBorders>
            <w:vAlign w:val="center"/>
            <w:hideMark/>
          </w:tcPr>
          <w:p w14:paraId="3226C94C" w14:textId="2291B9C8" w:rsidR="009B47A0" w:rsidRPr="00E23DC0" w:rsidRDefault="005C222D" w:rsidP="009B47A0">
            <w:pPr>
              <w:widowControl/>
              <w:autoSpaceDE/>
              <w:autoSpaceDN/>
              <w:adjustRightInd/>
              <w:jc w:val="both"/>
              <w:rPr>
                <w:rFonts w:ascii="Cambria" w:hAnsi="Cambria" w:cs="Calibri"/>
                <w:lang w:val="en-GB" w:eastAsia="en-GB"/>
              </w:rPr>
            </w:pPr>
            <w:r w:rsidRPr="00E23DC0">
              <w:rPr>
                <w:rFonts w:ascii="Cambria" w:hAnsi="Cambria" w:cs="Calibri"/>
                <w:lang w:val="en-GB" w:eastAsia="en-GB"/>
              </w:rPr>
              <w:t xml:space="preserve">Belize has established an onboard bycatch limit across the board for all species inclusive of </w:t>
            </w:r>
            <w:r w:rsidR="00C928F2" w:rsidRPr="00E23DC0">
              <w:rPr>
                <w:rFonts w:ascii="Cambria" w:hAnsi="Cambria" w:cs="Calibri"/>
                <w:lang w:val="en-GB" w:eastAsia="en-GB"/>
              </w:rPr>
              <w:t>northern albacore</w:t>
            </w:r>
            <w:r w:rsidRPr="00E23DC0">
              <w:rPr>
                <w:rFonts w:ascii="Cambria" w:hAnsi="Cambria" w:cs="Calibri"/>
                <w:lang w:val="en-GB" w:eastAsia="en-GB"/>
              </w:rPr>
              <w:t>. The bycatch limit established for vessels not authorized to fish this specie exclusively is 10</w:t>
            </w:r>
            <w:r w:rsidR="00D44267" w:rsidRPr="00E23DC0">
              <w:rPr>
                <w:rFonts w:ascii="Cambria" w:hAnsi="Cambria" w:cs="Calibri"/>
                <w:lang w:val="en-GB" w:eastAsia="en-GB"/>
              </w:rPr>
              <w:t xml:space="preserve"> </w:t>
            </w:r>
            <w:r w:rsidRPr="00E23DC0">
              <w:rPr>
                <w:rFonts w:ascii="Cambria" w:hAnsi="Cambria" w:cs="Calibri"/>
                <w:lang w:val="en-GB" w:eastAsia="en-GB"/>
              </w:rPr>
              <w:t xml:space="preserve">t. This quantity is accounted for in the overall quota allocation for Belize. However, we have no vessel that has reported any </w:t>
            </w:r>
            <w:r w:rsidR="00C928F2" w:rsidRPr="00E23DC0">
              <w:rPr>
                <w:rFonts w:ascii="Cambria" w:hAnsi="Cambria" w:cs="Calibri"/>
                <w:lang w:val="en-GB" w:eastAsia="en-GB"/>
              </w:rPr>
              <w:t>southern a</w:t>
            </w:r>
            <w:r w:rsidR="009B47A0" w:rsidRPr="00E23DC0">
              <w:rPr>
                <w:rFonts w:ascii="Cambria" w:hAnsi="Cambria" w:cs="Calibri"/>
                <w:lang w:val="en-GB" w:eastAsia="en-GB"/>
              </w:rPr>
              <w:t>lbacore taken</w:t>
            </w:r>
            <w:r w:rsidRPr="00E23DC0">
              <w:rPr>
                <w:rFonts w:ascii="Cambria" w:hAnsi="Cambria" w:cs="Calibri"/>
                <w:lang w:val="en-GB" w:eastAsia="en-GB"/>
              </w:rPr>
              <w:t xml:space="preserve"> as bycatch.</w:t>
            </w:r>
          </w:p>
        </w:tc>
      </w:tr>
      <w:tr w:rsidR="009B47A0" w:rsidRPr="00E23DC0" w14:paraId="3BC1ECB7" w14:textId="77777777" w:rsidTr="00614B50">
        <w:trPr>
          <w:trHeight w:val="1290"/>
        </w:trPr>
        <w:tc>
          <w:tcPr>
            <w:tcW w:w="777" w:type="pct"/>
            <w:tcBorders>
              <w:top w:val="nil"/>
              <w:left w:val="single" w:sz="8" w:space="0" w:color="auto"/>
              <w:bottom w:val="single" w:sz="8" w:space="0" w:color="auto"/>
              <w:right w:val="single" w:sz="8" w:space="0" w:color="auto"/>
            </w:tcBorders>
            <w:noWrap/>
            <w:vAlign w:val="center"/>
            <w:hideMark/>
          </w:tcPr>
          <w:p w14:paraId="01387C7A" w14:textId="16EB4811" w:rsidR="009B47A0" w:rsidRPr="00E23DC0" w:rsidRDefault="00C928F2" w:rsidP="009B47A0">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China</w:t>
            </w:r>
          </w:p>
        </w:tc>
        <w:tc>
          <w:tcPr>
            <w:tcW w:w="4223" w:type="pct"/>
            <w:tcBorders>
              <w:top w:val="nil"/>
              <w:left w:val="nil"/>
              <w:bottom w:val="single" w:sz="8" w:space="0" w:color="auto"/>
              <w:right w:val="single" w:sz="8" w:space="0" w:color="auto"/>
            </w:tcBorders>
            <w:vAlign w:val="center"/>
            <w:hideMark/>
          </w:tcPr>
          <w:p w14:paraId="6F0C08FE" w14:textId="69B6AB07" w:rsidR="009B47A0" w:rsidRPr="00E23DC0" w:rsidRDefault="00B05F2B" w:rsidP="009B47A0">
            <w:pPr>
              <w:widowControl/>
              <w:autoSpaceDE/>
              <w:autoSpaceDN/>
              <w:adjustRightInd/>
              <w:jc w:val="both"/>
              <w:rPr>
                <w:rFonts w:ascii="Cambria" w:hAnsi="Cambria" w:cs="Calibri"/>
                <w:lang w:val="en-GB" w:eastAsia="en-GB"/>
              </w:rPr>
            </w:pPr>
            <w:r w:rsidRPr="00E23DC0">
              <w:rPr>
                <w:rFonts w:ascii="Cambria" w:hAnsi="Cambria" w:cs="Calibri"/>
                <w:lang w:val="en-GB" w:eastAsia="en-GB"/>
              </w:rPr>
              <w:t>China does not have vessels targeting ALB</w:t>
            </w:r>
            <w:r w:rsidR="00C928F2" w:rsidRPr="00E23DC0">
              <w:rPr>
                <w:rFonts w:ascii="Cambria" w:hAnsi="Cambria" w:cs="Calibri"/>
                <w:lang w:val="en-GB" w:eastAsia="en-GB"/>
              </w:rPr>
              <w:t>-N</w:t>
            </w:r>
            <w:r w:rsidRPr="00E23DC0">
              <w:rPr>
                <w:rFonts w:ascii="Cambria" w:hAnsi="Cambria" w:cs="Calibri"/>
                <w:lang w:val="en-GB" w:eastAsia="en-GB"/>
              </w:rPr>
              <w:t xml:space="preserve"> and ALB</w:t>
            </w:r>
            <w:r w:rsidR="00C928F2" w:rsidRPr="00E23DC0">
              <w:rPr>
                <w:rFonts w:ascii="Cambria" w:hAnsi="Cambria" w:cs="Calibri"/>
                <w:lang w:val="en-GB" w:eastAsia="en-GB"/>
              </w:rPr>
              <w:t>-S</w:t>
            </w:r>
            <w:r w:rsidRPr="00E23DC0">
              <w:rPr>
                <w:rFonts w:ascii="Cambria" w:hAnsi="Cambria" w:cs="Calibri"/>
                <w:lang w:val="en-GB" w:eastAsia="en-GB"/>
              </w:rPr>
              <w:t>, all the ALB are caught as bycatch and every tropical longliner can bycatch ALB. In 2024, China has 357.88</w:t>
            </w:r>
            <w:r w:rsidR="00D44267" w:rsidRPr="00E23DC0">
              <w:rPr>
                <w:rFonts w:ascii="Cambria" w:hAnsi="Cambria" w:cs="Calibri"/>
                <w:lang w:val="en-GB" w:eastAsia="en-GB"/>
              </w:rPr>
              <w:t xml:space="preserve"> </w:t>
            </w:r>
            <w:r w:rsidRPr="00E23DC0">
              <w:rPr>
                <w:rFonts w:ascii="Cambria" w:hAnsi="Cambria" w:cs="Calibri"/>
                <w:lang w:val="en-GB" w:eastAsia="en-GB"/>
              </w:rPr>
              <w:t>t of ALB</w:t>
            </w:r>
            <w:r w:rsidR="00C928F2" w:rsidRPr="00E23DC0">
              <w:rPr>
                <w:rFonts w:ascii="Cambria" w:hAnsi="Cambria" w:cs="Calibri"/>
                <w:lang w:val="en-GB" w:eastAsia="en-GB"/>
              </w:rPr>
              <w:t>-N</w:t>
            </w:r>
            <w:r w:rsidRPr="00E23DC0">
              <w:rPr>
                <w:rFonts w:ascii="Cambria" w:hAnsi="Cambria" w:cs="Calibri"/>
                <w:lang w:val="en-GB" w:eastAsia="en-GB"/>
              </w:rPr>
              <w:t xml:space="preserve"> and 242.98</w:t>
            </w:r>
            <w:r w:rsidR="00D44267" w:rsidRPr="00E23DC0">
              <w:rPr>
                <w:rFonts w:ascii="Cambria" w:hAnsi="Cambria" w:cs="Calibri"/>
                <w:lang w:val="en-GB" w:eastAsia="en-GB"/>
              </w:rPr>
              <w:t xml:space="preserve"> </w:t>
            </w:r>
            <w:r w:rsidRPr="00E23DC0">
              <w:rPr>
                <w:rFonts w:ascii="Cambria" w:hAnsi="Cambria" w:cs="Calibri"/>
                <w:lang w:val="en-GB" w:eastAsia="en-GB"/>
              </w:rPr>
              <w:t>t of ALB</w:t>
            </w:r>
            <w:r w:rsidR="00C928F2" w:rsidRPr="00E23DC0">
              <w:rPr>
                <w:rFonts w:ascii="Cambria" w:hAnsi="Cambria" w:cs="Calibri"/>
                <w:lang w:val="en-GB" w:eastAsia="en-GB"/>
              </w:rPr>
              <w:t>-S</w:t>
            </w:r>
            <w:r w:rsidRPr="00E23DC0">
              <w:rPr>
                <w:rFonts w:ascii="Cambria" w:hAnsi="Cambria" w:cs="Calibri"/>
                <w:lang w:val="en-GB" w:eastAsia="en-GB"/>
              </w:rPr>
              <w:t>, we set catch limit for ALB</w:t>
            </w:r>
            <w:r w:rsidR="00C928F2" w:rsidRPr="00E23DC0">
              <w:rPr>
                <w:rFonts w:ascii="Cambria" w:hAnsi="Cambria" w:cs="Calibri"/>
                <w:lang w:val="en-GB" w:eastAsia="en-GB"/>
              </w:rPr>
              <w:t>-N</w:t>
            </w:r>
            <w:r w:rsidRPr="00E23DC0">
              <w:rPr>
                <w:rFonts w:ascii="Cambria" w:hAnsi="Cambria" w:cs="Calibri"/>
                <w:lang w:val="en-GB" w:eastAsia="en-GB"/>
              </w:rPr>
              <w:t xml:space="preserve"> and ALB</w:t>
            </w:r>
            <w:r w:rsidR="00C928F2" w:rsidRPr="00E23DC0">
              <w:rPr>
                <w:rFonts w:ascii="Cambria" w:hAnsi="Cambria" w:cs="Calibri"/>
                <w:lang w:val="en-GB" w:eastAsia="en-GB"/>
              </w:rPr>
              <w:t>-S</w:t>
            </w:r>
            <w:r w:rsidRPr="00E23DC0">
              <w:rPr>
                <w:rFonts w:ascii="Cambria" w:hAnsi="Cambria" w:cs="Calibri"/>
                <w:lang w:val="en-GB" w:eastAsia="en-GB"/>
              </w:rPr>
              <w:t xml:space="preserve"> for each longliner based on the TAC allocated to China according to Recommendations </w:t>
            </w:r>
            <w:r w:rsidR="009B47A0" w:rsidRPr="00E23DC0">
              <w:rPr>
                <w:rFonts w:ascii="Cambria" w:hAnsi="Cambria" w:cs="Calibri"/>
                <w:lang w:val="en-GB" w:eastAsia="en-GB"/>
              </w:rPr>
              <w:t>o</w:t>
            </w:r>
            <w:r w:rsidR="00C928F2" w:rsidRPr="00E23DC0">
              <w:rPr>
                <w:rFonts w:ascii="Cambria" w:hAnsi="Cambria" w:cs="Calibri"/>
                <w:lang w:val="en-GB" w:eastAsia="en-GB"/>
              </w:rPr>
              <w:t>n</w:t>
            </w:r>
            <w:r w:rsidR="009B47A0" w:rsidRPr="00E23DC0">
              <w:rPr>
                <w:rFonts w:ascii="Cambria" w:hAnsi="Cambria" w:cs="Calibri"/>
                <w:lang w:val="en-GB" w:eastAsia="en-GB"/>
              </w:rPr>
              <w:t xml:space="preserve"> </w:t>
            </w:r>
            <w:r w:rsidRPr="00E23DC0">
              <w:rPr>
                <w:rFonts w:ascii="Cambria" w:hAnsi="Cambria" w:cs="Calibri"/>
                <w:lang w:val="en-GB" w:eastAsia="en-GB"/>
              </w:rPr>
              <w:t>ALB</w:t>
            </w:r>
            <w:r w:rsidR="00C928F2" w:rsidRPr="00E23DC0">
              <w:rPr>
                <w:rFonts w:ascii="Cambria" w:hAnsi="Cambria" w:cs="Calibri"/>
                <w:lang w:val="en-GB" w:eastAsia="en-GB"/>
              </w:rPr>
              <w:t>-N</w:t>
            </w:r>
            <w:r w:rsidRPr="00E23DC0">
              <w:rPr>
                <w:rFonts w:ascii="Cambria" w:hAnsi="Cambria" w:cs="Calibri"/>
                <w:lang w:val="en-GB" w:eastAsia="en-GB"/>
              </w:rPr>
              <w:t xml:space="preserve"> and ALB</w:t>
            </w:r>
            <w:r w:rsidR="00C928F2" w:rsidRPr="00E23DC0">
              <w:rPr>
                <w:rFonts w:ascii="Cambria" w:hAnsi="Cambria" w:cs="Calibri"/>
                <w:lang w:val="en-GB" w:eastAsia="en-GB"/>
              </w:rPr>
              <w:t>-S</w:t>
            </w:r>
            <w:r w:rsidRPr="00E23DC0">
              <w:rPr>
                <w:rFonts w:ascii="Cambria" w:hAnsi="Cambria" w:cs="Calibri"/>
                <w:lang w:val="en-GB" w:eastAsia="en-GB"/>
              </w:rPr>
              <w:t>. Each vessel must strictly comply with the catch limit set for it.</w:t>
            </w:r>
          </w:p>
        </w:tc>
      </w:tr>
      <w:tr w:rsidR="009B47A0" w:rsidRPr="00E23DC0" w14:paraId="7CD3D380" w14:textId="77777777" w:rsidTr="00614B50">
        <w:trPr>
          <w:trHeight w:val="315"/>
        </w:trPr>
        <w:tc>
          <w:tcPr>
            <w:tcW w:w="777" w:type="pct"/>
            <w:tcBorders>
              <w:top w:val="nil"/>
              <w:left w:val="single" w:sz="8" w:space="0" w:color="auto"/>
              <w:bottom w:val="single" w:sz="8" w:space="0" w:color="auto"/>
              <w:right w:val="single" w:sz="8" w:space="0" w:color="auto"/>
            </w:tcBorders>
            <w:noWrap/>
            <w:vAlign w:val="center"/>
            <w:hideMark/>
          </w:tcPr>
          <w:p w14:paraId="1C2D6A98" w14:textId="5A305089" w:rsidR="009B47A0" w:rsidRPr="00E23DC0" w:rsidRDefault="00C928F2" w:rsidP="009B47A0">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lastRenderedPageBreak/>
              <w:t>Curaçao</w:t>
            </w:r>
          </w:p>
        </w:tc>
        <w:tc>
          <w:tcPr>
            <w:tcW w:w="4223" w:type="pct"/>
            <w:tcBorders>
              <w:top w:val="nil"/>
              <w:left w:val="nil"/>
              <w:bottom w:val="single" w:sz="8" w:space="0" w:color="auto"/>
              <w:right w:val="single" w:sz="8" w:space="0" w:color="auto"/>
            </w:tcBorders>
            <w:vAlign w:val="center"/>
            <w:hideMark/>
          </w:tcPr>
          <w:p w14:paraId="155F1C78" w14:textId="25030B55" w:rsidR="009B47A0" w:rsidRPr="00E23DC0" w:rsidRDefault="005C222D" w:rsidP="009B47A0">
            <w:pPr>
              <w:widowControl/>
              <w:autoSpaceDE/>
              <w:autoSpaceDN/>
              <w:adjustRightInd/>
              <w:jc w:val="both"/>
              <w:rPr>
                <w:rFonts w:ascii="Cambria" w:hAnsi="Cambria" w:cs="Calibri"/>
                <w:lang w:val="en-GB" w:eastAsia="en-GB"/>
              </w:rPr>
            </w:pPr>
            <w:r w:rsidRPr="00E23DC0">
              <w:rPr>
                <w:rFonts w:ascii="Cambria" w:hAnsi="Cambria" w:cs="Calibri"/>
                <w:lang w:val="en-GB" w:eastAsia="en-GB"/>
              </w:rPr>
              <w:t xml:space="preserve">There was no fishing vessel authorized for fishing activities. In case of fishing activities, Res. 16-06 </w:t>
            </w:r>
            <w:r w:rsidR="00C928F2" w:rsidRPr="00E23DC0">
              <w:rPr>
                <w:rFonts w:ascii="Cambria" w:hAnsi="Cambria" w:cs="Calibri"/>
                <w:lang w:val="en-GB" w:eastAsia="en-GB"/>
              </w:rPr>
              <w:t>l</w:t>
            </w:r>
            <w:r w:rsidR="009B47A0" w:rsidRPr="00E23DC0">
              <w:rPr>
                <w:rFonts w:ascii="Cambria" w:hAnsi="Cambria" w:cs="Calibri"/>
                <w:lang w:val="en-GB" w:eastAsia="en-GB"/>
              </w:rPr>
              <w:t>imit bycatch</w:t>
            </w:r>
            <w:r w:rsidRPr="00E23DC0">
              <w:rPr>
                <w:rFonts w:ascii="Cambria" w:hAnsi="Cambria" w:cs="Calibri"/>
                <w:lang w:val="en-GB" w:eastAsia="en-GB"/>
              </w:rPr>
              <w:t xml:space="preserve"> on ALB</w:t>
            </w:r>
            <w:r w:rsidR="00C928F2" w:rsidRPr="00E23DC0">
              <w:rPr>
                <w:rFonts w:ascii="Cambria" w:hAnsi="Cambria" w:cs="Calibri"/>
                <w:lang w:val="en-GB" w:eastAsia="en-GB"/>
              </w:rPr>
              <w:t>-S.</w:t>
            </w:r>
            <w:r w:rsidRPr="00E23DC0">
              <w:rPr>
                <w:rFonts w:ascii="Cambria" w:hAnsi="Cambria" w:cs="Calibri"/>
                <w:lang w:val="en-GB" w:eastAsia="en-GB"/>
              </w:rPr>
              <w:t xml:space="preserve"> Curaçao agreed with the vessels on </w:t>
            </w:r>
            <w:proofErr w:type="gramStart"/>
            <w:r w:rsidRPr="00E23DC0">
              <w:rPr>
                <w:rFonts w:ascii="Cambria" w:hAnsi="Cambria" w:cs="Calibri"/>
                <w:lang w:val="en-GB" w:eastAsia="en-GB"/>
              </w:rPr>
              <w:t>50 ton</w:t>
            </w:r>
            <w:proofErr w:type="gramEnd"/>
            <w:r w:rsidRPr="00E23DC0">
              <w:rPr>
                <w:rFonts w:ascii="Cambria" w:hAnsi="Cambria" w:cs="Calibri"/>
                <w:lang w:val="en-GB" w:eastAsia="en-GB"/>
              </w:rPr>
              <w:t xml:space="preserve"> limit.</w:t>
            </w:r>
          </w:p>
        </w:tc>
      </w:tr>
      <w:tr w:rsidR="005C222D" w:rsidRPr="00E23DC0" w14:paraId="6433CE57" w14:textId="77777777" w:rsidTr="00BA6483">
        <w:trPr>
          <w:trHeight w:val="628"/>
        </w:trPr>
        <w:tc>
          <w:tcPr>
            <w:tcW w:w="777" w:type="pct"/>
            <w:tcBorders>
              <w:top w:val="nil"/>
              <w:left w:val="single" w:sz="8" w:space="0" w:color="auto"/>
              <w:bottom w:val="single" w:sz="8" w:space="0" w:color="auto"/>
              <w:right w:val="single" w:sz="8" w:space="0" w:color="auto"/>
            </w:tcBorders>
            <w:noWrap/>
            <w:vAlign w:val="center"/>
            <w:hideMark/>
          </w:tcPr>
          <w:p w14:paraId="6565C045" w14:textId="4426A6E5" w:rsidR="005C222D" w:rsidRPr="00E23DC0" w:rsidRDefault="005C222D" w:rsidP="005C222D">
            <w:pPr>
              <w:widowControl/>
              <w:autoSpaceDE/>
              <w:autoSpaceDN/>
              <w:adjustRightInd/>
              <w:rPr>
                <w:rFonts w:ascii="Cambria" w:hAnsi="Cambria" w:cs="Calibri"/>
                <w:color w:val="000000"/>
                <w:lang w:val="en-GB" w:eastAsia="en-GB"/>
              </w:rPr>
            </w:pPr>
            <w:r w:rsidRPr="00E23DC0">
              <w:rPr>
                <w:rFonts w:ascii="Cambria" w:hAnsi="Cambria" w:cs="Calibri"/>
                <w:color w:val="000000"/>
                <w:lang w:val="en-US" w:eastAsia="en-GB"/>
              </w:rPr>
              <w:t>European Union</w:t>
            </w:r>
          </w:p>
        </w:tc>
        <w:tc>
          <w:tcPr>
            <w:tcW w:w="4223" w:type="pct"/>
            <w:tcBorders>
              <w:top w:val="nil"/>
              <w:left w:val="nil"/>
              <w:bottom w:val="single" w:sz="8" w:space="0" w:color="auto"/>
              <w:right w:val="single" w:sz="8" w:space="0" w:color="auto"/>
            </w:tcBorders>
            <w:vAlign w:val="center"/>
            <w:hideMark/>
          </w:tcPr>
          <w:p w14:paraId="0B8E1121" w14:textId="44C322DF" w:rsidR="005C222D" w:rsidRPr="00E23DC0" w:rsidRDefault="005C222D" w:rsidP="005C222D">
            <w:pPr>
              <w:widowControl/>
              <w:autoSpaceDE/>
              <w:autoSpaceDN/>
              <w:adjustRightInd/>
              <w:jc w:val="both"/>
              <w:rPr>
                <w:rFonts w:ascii="Cambria" w:hAnsi="Cambria" w:cs="Calibri"/>
                <w:lang w:val="en-GB" w:eastAsia="en-GB"/>
              </w:rPr>
            </w:pPr>
            <w:r w:rsidRPr="00E23DC0">
              <w:rPr>
                <w:rFonts w:ascii="Cambria" w:hAnsi="Cambria" w:cs="Calibri"/>
                <w:color w:val="000000"/>
                <w:lang w:val="en-GB" w:eastAsia="en-GB"/>
              </w:rPr>
              <w:t>Depending on the EU-Member State, bycatch limits may differ. Additional details are included in the Section 2 of its Annual Report.</w:t>
            </w:r>
          </w:p>
        </w:tc>
      </w:tr>
    </w:tbl>
    <w:p w14:paraId="04D44F3D" w14:textId="77777777" w:rsidR="009B47A0" w:rsidRPr="00E23DC0" w:rsidRDefault="009B47A0" w:rsidP="00820485">
      <w:pPr>
        <w:tabs>
          <w:tab w:val="left" w:pos="851"/>
          <w:tab w:val="left" w:pos="1418"/>
          <w:tab w:val="left" w:leader="dot" w:pos="8222"/>
          <w:tab w:val="right" w:pos="8647"/>
        </w:tabs>
        <w:jc w:val="both"/>
        <w:rPr>
          <w:rFonts w:ascii="Cambria" w:hAnsi="Cambria" w:cs="Calibri"/>
          <w:color w:val="000000"/>
          <w:lang w:val="en-GB"/>
        </w:rPr>
      </w:pPr>
    </w:p>
    <w:p w14:paraId="2F630975" w14:textId="2F3E0CEC" w:rsidR="008F44BD" w:rsidRPr="00E23DC0" w:rsidRDefault="008F44BD" w:rsidP="00820485">
      <w:pPr>
        <w:tabs>
          <w:tab w:val="left" w:pos="851"/>
          <w:tab w:val="left" w:pos="1418"/>
          <w:tab w:val="left" w:leader="dot" w:pos="8222"/>
          <w:tab w:val="right" w:pos="8647"/>
        </w:tabs>
        <w:jc w:val="both"/>
        <w:rPr>
          <w:rFonts w:ascii="Cambria" w:hAnsi="Cambria"/>
          <w:bCs/>
          <w:iCs/>
          <w:lang w:val="en-GB"/>
        </w:rPr>
      </w:pPr>
      <w:r w:rsidRPr="00E23DC0">
        <w:rPr>
          <w:rFonts w:ascii="Cambria" w:hAnsi="Cambria" w:cs="Calibri"/>
          <w:color w:val="000000"/>
          <w:lang w:val="en-GB"/>
        </w:rPr>
        <w:t xml:space="preserve">Note, the above shows only those who indicated that a limit had been set. In many cases, no limit is set because all relevant vessels have licences and/or bycatch is not permitted. </w:t>
      </w:r>
      <w:r w:rsidR="005C222D" w:rsidRPr="00E23DC0">
        <w:rPr>
          <w:rFonts w:ascii="Cambria" w:hAnsi="Cambria" w:cs="Calibri"/>
          <w:color w:val="000000"/>
          <w:lang w:val="en-GB"/>
        </w:rPr>
        <w:t xml:space="preserve">Still, some of the responses regarding the maximum bycatch limits are incoherent, with CPCs </w:t>
      </w:r>
      <w:proofErr w:type="gramStart"/>
      <w:r w:rsidR="005C222D" w:rsidRPr="00E23DC0">
        <w:rPr>
          <w:rFonts w:ascii="Cambria" w:hAnsi="Cambria" w:cs="Calibri"/>
          <w:color w:val="000000"/>
          <w:lang w:val="en-GB"/>
        </w:rPr>
        <w:t>not having</w:t>
      </w:r>
      <w:proofErr w:type="gramEnd"/>
      <w:r w:rsidR="005C222D" w:rsidRPr="00E23DC0">
        <w:rPr>
          <w:rFonts w:ascii="Cambria" w:hAnsi="Cambria" w:cs="Calibri"/>
          <w:color w:val="000000"/>
          <w:lang w:val="en-GB"/>
        </w:rPr>
        <w:t xml:space="preserve"> read or understood the requirement. In several instances, species are mixed </w:t>
      </w:r>
      <w:r w:rsidR="00133882" w:rsidRPr="00E23DC0">
        <w:rPr>
          <w:rFonts w:ascii="Cambria" w:hAnsi="Cambria" w:cs="Calibri"/>
          <w:color w:val="000000"/>
          <w:lang w:val="en-GB"/>
        </w:rPr>
        <w:t>up,</w:t>
      </w:r>
      <w:r w:rsidR="005C222D" w:rsidRPr="00E23DC0">
        <w:rPr>
          <w:rFonts w:ascii="Cambria" w:hAnsi="Cambria" w:cs="Calibri"/>
          <w:color w:val="000000"/>
          <w:lang w:val="en-GB"/>
        </w:rPr>
        <w:t xml:space="preserve"> or completely irrelevant answers are given (e.g. there is no targeted fishery for this species; there are no XX-flagged vessels fishing for this species).</w:t>
      </w:r>
    </w:p>
    <w:p w14:paraId="7FB7FC6A" w14:textId="77777777" w:rsidR="008F44BD" w:rsidRPr="00E23DC0" w:rsidRDefault="008F44BD" w:rsidP="00820485">
      <w:pPr>
        <w:tabs>
          <w:tab w:val="left" w:pos="851"/>
          <w:tab w:val="left" w:pos="1418"/>
          <w:tab w:val="left" w:leader="dot" w:pos="8222"/>
          <w:tab w:val="right" w:pos="8647"/>
        </w:tabs>
        <w:jc w:val="both"/>
        <w:rPr>
          <w:rFonts w:ascii="Cambria" w:hAnsi="Cambria"/>
          <w:bCs/>
          <w:i/>
          <w:lang w:val="en-GB"/>
        </w:rPr>
      </w:pPr>
    </w:p>
    <w:p w14:paraId="6799D81E" w14:textId="068E857B" w:rsidR="00AD56BD" w:rsidRPr="00E23DC0" w:rsidRDefault="005E0BFB" w:rsidP="00820485">
      <w:pPr>
        <w:tabs>
          <w:tab w:val="left" w:pos="1276"/>
          <w:tab w:val="left" w:pos="1418"/>
          <w:tab w:val="left" w:leader="dot" w:pos="8222"/>
          <w:tab w:val="right" w:pos="8647"/>
        </w:tabs>
        <w:jc w:val="both"/>
        <w:rPr>
          <w:rFonts w:ascii="Cambria" w:hAnsi="Cambria"/>
          <w:bCs/>
          <w:i/>
          <w:lang w:val="en-GB"/>
        </w:rPr>
      </w:pPr>
      <w:r w:rsidRPr="00E23DC0">
        <w:rPr>
          <w:rFonts w:ascii="Cambria" w:hAnsi="Cambria"/>
          <w:bCs/>
          <w:i/>
          <w:lang w:val="en-GB"/>
        </w:rPr>
        <w:t>[</w:t>
      </w:r>
      <w:r w:rsidR="000D4CAE" w:rsidRPr="00E23DC0">
        <w:rPr>
          <w:rFonts w:ascii="Cambria" w:hAnsi="Cambria"/>
          <w:bCs/>
          <w:i/>
          <w:lang w:val="en-GB"/>
        </w:rPr>
        <w:t xml:space="preserve">Rec. </w:t>
      </w:r>
      <w:r w:rsidRPr="00E23DC0">
        <w:rPr>
          <w:rFonts w:ascii="Cambria" w:hAnsi="Cambria"/>
          <w:bCs/>
          <w:i/>
          <w:lang w:val="en-GB"/>
        </w:rPr>
        <w:t xml:space="preserve">22-05] Recommendation by ICCAT </w:t>
      </w:r>
      <w:r w:rsidR="00FB5CBC" w:rsidRPr="00E23DC0">
        <w:rPr>
          <w:rFonts w:ascii="Cambria" w:hAnsi="Cambria"/>
          <w:bCs/>
          <w:i/>
          <w:lang w:val="en-GB"/>
        </w:rPr>
        <w:t>a</w:t>
      </w:r>
      <w:r w:rsidRPr="00E23DC0">
        <w:rPr>
          <w:rFonts w:ascii="Cambria" w:hAnsi="Cambria"/>
          <w:bCs/>
          <w:i/>
          <w:lang w:val="en-GB"/>
        </w:rPr>
        <w:t xml:space="preserve">mending the Recommendation 21-06 to establish a </w:t>
      </w:r>
      <w:r w:rsidR="00C928F2" w:rsidRPr="00E23DC0">
        <w:rPr>
          <w:rFonts w:ascii="Cambria" w:hAnsi="Cambria"/>
          <w:bCs/>
          <w:i/>
          <w:lang w:val="en-GB"/>
        </w:rPr>
        <w:t>rebuilding plan</w:t>
      </w:r>
      <w:r w:rsidRPr="00E23DC0">
        <w:rPr>
          <w:rFonts w:ascii="Cambria" w:hAnsi="Cambria"/>
          <w:bCs/>
          <w:i/>
          <w:lang w:val="en-GB"/>
        </w:rPr>
        <w:t xml:space="preserve"> for Mediterranean </w:t>
      </w:r>
      <w:r w:rsidR="00C928F2" w:rsidRPr="00E23DC0">
        <w:rPr>
          <w:rFonts w:ascii="Cambria" w:hAnsi="Cambria"/>
          <w:bCs/>
          <w:i/>
          <w:lang w:val="en-GB"/>
        </w:rPr>
        <w:t>albacore</w:t>
      </w:r>
    </w:p>
    <w:p w14:paraId="429F0212" w14:textId="77777777" w:rsidR="00C30FAB" w:rsidRPr="00E23DC0" w:rsidRDefault="00C30FAB" w:rsidP="00820485">
      <w:pPr>
        <w:tabs>
          <w:tab w:val="left" w:pos="1276"/>
          <w:tab w:val="left" w:pos="1418"/>
          <w:tab w:val="left" w:leader="dot" w:pos="8222"/>
          <w:tab w:val="right" w:pos="8647"/>
        </w:tabs>
        <w:jc w:val="both"/>
        <w:rPr>
          <w:rFonts w:ascii="Cambria" w:hAnsi="Cambria"/>
          <w:bCs/>
          <w:i/>
          <w:lang w:val="en-GB"/>
        </w:rPr>
      </w:pPr>
    </w:p>
    <w:p w14:paraId="024AE804" w14:textId="4FA18525" w:rsidR="00C30FAB" w:rsidRPr="00E23DC0" w:rsidRDefault="00C30FAB" w:rsidP="00C30FAB">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GB"/>
        </w:rPr>
        <w:t xml:space="preserve">(replaced by </w:t>
      </w:r>
      <w:r w:rsidRPr="00E23DC0">
        <w:rPr>
          <w:rFonts w:ascii="Cambria" w:hAnsi="Cambria"/>
          <w:bCs/>
          <w:i/>
          <w:iCs/>
          <w:lang w:val="en-IE"/>
        </w:rPr>
        <w:t>[</w:t>
      </w:r>
      <w:r w:rsidR="000D4CAE" w:rsidRPr="00E23DC0">
        <w:rPr>
          <w:rFonts w:ascii="Cambria" w:hAnsi="Cambria"/>
          <w:bCs/>
          <w:i/>
          <w:iCs/>
          <w:lang w:val="en-IE"/>
        </w:rPr>
        <w:t xml:space="preserve">Rec. </w:t>
      </w:r>
      <w:r w:rsidRPr="00E23DC0">
        <w:rPr>
          <w:rFonts w:ascii="Cambria" w:hAnsi="Cambria"/>
          <w:bCs/>
          <w:i/>
          <w:iCs/>
          <w:lang w:val="en-IE"/>
        </w:rPr>
        <w:t>24-08] Recommendation by ICCAT to amend the ICCAT Recommendation 22-05 to establish a rebuilding plan for Mediterranean albacore</w:t>
      </w:r>
      <w:r w:rsidRPr="00E23DC0">
        <w:rPr>
          <w:rFonts w:ascii="Cambria" w:hAnsi="Cambria" w:cs="Calibri"/>
          <w:i/>
          <w:iCs/>
          <w:color w:val="000000"/>
          <w:lang w:val="en-GB"/>
        </w:rPr>
        <w:t>)</w:t>
      </w:r>
    </w:p>
    <w:p w14:paraId="1D8B51FE" w14:textId="77777777" w:rsidR="00AD56BD" w:rsidRPr="00E23DC0" w:rsidRDefault="00AD56BD" w:rsidP="00820485">
      <w:pPr>
        <w:tabs>
          <w:tab w:val="left" w:pos="1276"/>
          <w:tab w:val="left" w:pos="1418"/>
          <w:tab w:val="left" w:leader="dot" w:pos="8222"/>
          <w:tab w:val="right" w:pos="8647"/>
        </w:tabs>
        <w:jc w:val="both"/>
        <w:rPr>
          <w:rFonts w:ascii="Cambria" w:hAnsi="Cambria"/>
          <w:bCs/>
          <w:i/>
          <w:lang w:val="en-GB"/>
        </w:rPr>
      </w:pPr>
    </w:p>
    <w:p w14:paraId="3607918A" w14:textId="079057D5" w:rsidR="00F45E6A" w:rsidRPr="00E23DC0" w:rsidRDefault="00F45E6A"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bCs/>
          <w:i/>
          <w:lang w:val="en-IE"/>
        </w:rPr>
        <w:t>C</w:t>
      </w:r>
      <w:r w:rsidRPr="00E23DC0">
        <w:rPr>
          <w:rFonts w:ascii="Cambria" w:hAnsi="Cambria"/>
          <w:b/>
          <w:i/>
          <w:lang w:val="en-GB"/>
        </w:rPr>
        <w:t>ompliance with quotas/catch limits</w:t>
      </w:r>
      <w:r w:rsidRPr="00E23DC0">
        <w:rPr>
          <w:rFonts w:ascii="Cambria" w:hAnsi="Cambria"/>
          <w:b/>
          <w:bCs/>
          <w:lang w:val="en-GB"/>
        </w:rPr>
        <w:t>:</w:t>
      </w:r>
      <w:r w:rsidRPr="00E23DC0">
        <w:rPr>
          <w:rFonts w:ascii="Cambria" w:hAnsi="Cambria"/>
          <w:lang w:val="en-GB"/>
        </w:rPr>
        <w:t xml:space="preserve"> </w:t>
      </w:r>
      <w:r w:rsidR="004736E8" w:rsidRPr="00E23DC0">
        <w:rPr>
          <w:rFonts w:ascii="Cambria" w:hAnsi="Cambria"/>
          <w:lang w:val="en-GB"/>
        </w:rPr>
        <w:t>P</w:t>
      </w:r>
      <w:r w:rsidRPr="00E23DC0">
        <w:rPr>
          <w:rFonts w:ascii="Cambria" w:hAnsi="Cambria"/>
          <w:lang w:val="en-GB"/>
        </w:rPr>
        <w:t xml:space="preserve">lease see </w:t>
      </w:r>
      <w:r w:rsidR="00530276" w:rsidRPr="00E23DC0">
        <w:rPr>
          <w:rFonts w:ascii="Cambria" w:hAnsi="Cambria"/>
          <w:lang w:val="en-GB"/>
        </w:rPr>
        <w:t>“202</w:t>
      </w:r>
      <w:r w:rsidR="00C30FAB" w:rsidRPr="00E23DC0">
        <w:rPr>
          <w:rFonts w:ascii="Cambria" w:hAnsi="Cambria"/>
          <w:lang w:val="en-GB"/>
        </w:rPr>
        <w:t>4</w:t>
      </w:r>
      <w:r w:rsidR="00530276" w:rsidRPr="00E23DC0">
        <w:rPr>
          <w:rFonts w:ascii="Cambria" w:hAnsi="Cambria"/>
          <w:lang w:val="en-GB"/>
        </w:rPr>
        <w:t xml:space="preserve"> Compliance Tables received in 202</w:t>
      </w:r>
      <w:r w:rsidR="00C30FAB" w:rsidRPr="00E23DC0">
        <w:rPr>
          <w:rFonts w:ascii="Cambria" w:hAnsi="Cambria"/>
          <w:lang w:val="en-GB"/>
        </w:rPr>
        <w:t>5</w:t>
      </w:r>
      <w:r w:rsidR="00530276" w:rsidRPr="00E23DC0">
        <w:rPr>
          <w:rFonts w:ascii="Cambria" w:hAnsi="Cambria"/>
          <w:lang w:val="en-GB"/>
        </w:rPr>
        <w:t>”</w:t>
      </w:r>
      <w:r w:rsidR="00530276" w:rsidRPr="00E23DC0">
        <w:rPr>
          <w:rFonts w:ascii="Cambria" w:hAnsi="Cambria"/>
          <w:bCs/>
          <w:lang w:val="en-GB"/>
        </w:rPr>
        <w:t xml:space="preserve"> [COC_304/202</w:t>
      </w:r>
      <w:r w:rsidR="00C30FAB" w:rsidRPr="00E23DC0">
        <w:rPr>
          <w:rFonts w:ascii="Cambria" w:hAnsi="Cambria"/>
          <w:bCs/>
          <w:lang w:val="en-GB"/>
        </w:rPr>
        <w:t>5</w:t>
      </w:r>
      <w:r w:rsidR="00530276" w:rsidRPr="00E23DC0">
        <w:rPr>
          <w:rFonts w:ascii="Cambria" w:hAnsi="Cambria"/>
          <w:bCs/>
          <w:lang w:val="en-GB"/>
        </w:rPr>
        <w:t>].</w:t>
      </w:r>
    </w:p>
    <w:p w14:paraId="378C779F" w14:textId="77777777" w:rsidR="009B47A0" w:rsidRPr="00E23DC0" w:rsidRDefault="009B47A0" w:rsidP="00820485">
      <w:pPr>
        <w:tabs>
          <w:tab w:val="left" w:pos="1276"/>
          <w:tab w:val="left" w:pos="1418"/>
          <w:tab w:val="left" w:leader="dot" w:pos="8222"/>
          <w:tab w:val="right" w:pos="8647"/>
        </w:tabs>
        <w:jc w:val="both"/>
        <w:rPr>
          <w:rStyle w:val="Hyperlink"/>
          <w:rFonts w:ascii="Cambria" w:hAnsi="Cambria"/>
          <w:bCs/>
          <w:u w:val="none"/>
          <w:lang w:val="en-IE"/>
        </w:rPr>
      </w:pPr>
    </w:p>
    <w:p w14:paraId="40E555C0" w14:textId="07E4841B" w:rsidR="008E6992" w:rsidRPr="00E23DC0" w:rsidRDefault="009B47A0" w:rsidP="008E6992">
      <w:pPr>
        <w:jc w:val="both"/>
        <w:rPr>
          <w:rFonts w:ascii="Cambria" w:hAnsi="Cambria"/>
          <w:bCs/>
          <w:lang w:val="en-GB"/>
        </w:rPr>
      </w:pPr>
      <w:r w:rsidRPr="00E23DC0">
        <w:rPr>
          <w:rFonts w:ascii="Cambria" w:hAnsi="Cambria"/>
          <w:b/>
          <w:bCs/>
          <w:i/>
          <w:lang w:val="en-IE"/>
        </w:rPr>
        <w:t>List of Authorised Vessels for Mediterranean Albacore</w:t>
      </w:r>
      <w:r w:rsidRPr="00E23DC0">
        <w:rPr>
          <w:rFonts w:ascii="Cambria" w:hAnsi="Cambria"/>
          <w:i/>
          <w:lang w:val="en-GB"/>
        </w:rPr>
        <w:t>:</w:t>
      </w:r>
      <w:r w:rsidRPr="00E23DC0">
        <w:rPr>
          <w:rFonts w:ascii="Cambria" w:hAnsi="Cambria"/>
          <w:lang w:val="en-GB"/>
        </w:rPr>
        <w:t xml:space="preserve"> At the time of writing, four CPCs (Egypt, </w:t>
      </w:r>
      <w:r w:rsidR="009472B3" w:rsidRPr="00E23DC0">
        <w:rPr>
          <w:rFonts w:ascii="Cambria" w:hAnsi="Cambria"/>
          <w:lang w:val="en-GB"/>
        </w:rPr>
        <w:t xml:space="preserve">the </w:t>
      </w:r>
      <w:r w:rsidRPr="00E23DC0">
        <w:rPr>
          <w:rFonts w:ascii="Cambria" w:hAnsi="Cambria"/>
          <w:lang w:val="en-GB"/>
        </w:rPr>
        <w:t xml:space="preserve">European Union, Morocco and Türkiye) had submitted lists of authorised vessels in accordance with this Recommendation. </w:t>
      </w:r>
    </w:p>
    <w:p w14:paraId="2406A857" w14:textId="77777777" w:rsidR="008E6992" w:rsidRPr="00E23DC0" w:rsidRDefault="008E6992" w:rsidP="00820485">
      <w:pPr>
        <w:tabs>
          <w:tab w:val="left" w:pos="1276"/>
          <w:tab w:val="left" w:pos="1418"/>
          <w:tab w:val="left" w:leader="dot" w:pos="8222"/>
          <w:tab w:val="right" w:pos="8647"/>
        </w:tabs>
        <w:jc w:val="both"/>
        <w:rPr>
          <w:rFonts w:ascii="Cambria" w:hAnsi="Cambria"/>
          <w:lang w:val="en-GB"/>
        </w:rPr>
      </w:pPr>
    </w:p>
    <w:p w14:paraId="48DAD1FD" w14:textId="6EB596CB" w:rsidR="00C928F2" w:rsidRPr="00E23DC0" w:rsidRDefault="009B47A0" w:rsidP="001E5CEC">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This list is published on </w:t>
      </w:r>
      <w:r w:rsidR="001E5CEC" w:rsidRPr="00E23DC0">
        <w:rPr>
          <w:rFonts w:ascii="Cambria" w:hAnsi="Cambria"/>
          <w:lang w:val="en-GB"/>
        </w:rPr>
        <w:t xml:space="preserve">the </w:t>
      </w:r>
      <w:hyperlink r:id="rId16" w:history="1">
        <w:r w:rsidR="001E5CEC" w:rsidRPr="00E23DC0">
          <w:rPr>
            <w:rStyle w:val="Hyperlink"/>
            <w:rFonts w:ascii="Cambria" w:hAnsi="Cambria"/>
            <w:u w:val="none"/>
            <w:lang w:val="en-GB"/>
          </w:rPr>
          <w:t>ICCAT website</w:t>
        </w:r>
      </w:hyperlink>
      <w:r w:rsidR="001E5CEC" w:rsidRPr="00E23DC0">
        <w:rPr>
          <w:rFonts w:ascii="Cambria" w:hAnsi="Cambria"/>
          <w:lang w:val="en-GB"/>
        </w:rPr>
        <w:t>.</w:t>
      </w:r>
    </w:p>
    <w:p w14:paraId="2173E484" w14:textId="77777777" w:rsidR="001E5CEC" w:rsidRPr="00E23DC0" w:rsidRDefault="001E5CEC" w:rsidP="001E5CEC">
      <w:pPr>
        <w:tabs>
          <w:tab w:val="left" w:pos="1276"/>
          <w:tab w:val="left" w:pos="1418"/>
          <w:tab w:val="left" w:leader="dot" w:pos="8222"/>
          <w:tab w:val="right" w:pos="8647"/>
        </w:tabs>
        <w:jc w:val="both"/>
        <w:rPr>
          <w:rFonts w:ascii="Cambria" w:hAnsi="Cambria"/>
          <w:lang w:val="en-GB"/>
        </w:rPr>
      </w:pPr>
    </w:p>
    <w:p w14:paraId="2476FAD7" w14:textId="66A4F675" w:rsidR="00FB5CBC" w:rsidRPr="00E23DC0" w:rsidRDefault="00FB5CBC">
      <w:pPr>
        <w:widowControl/>
        <w:autoSpaceDE/>
        <w:autoSpaceDN/>
        <w:adjustRightInd/>
        <w:rPr>
          <w:rFonts w:ascii="Cambria" w:hAnsi="Cambria"/>
          <w:b/>
          <w:bCs/>
          <w:lang w:val="en-GB"/>
        </w:rPr>
      </w:pPr>
    </w:p>
    <w:p w14:paraId="2C91A849" w14:textId="684B1BD0" w:rsidR="00F225F3" w:rsidRPr="00E23DC0" w:rsidRDefault="00F225F3" w:rsidP="00820485">
      <w:pPr>
        <w:tabs>
          <w:tab w:val="left" w:pos="1276"/>
          <w:tab w:val="left" w:pos="1418"/>
          <w:tab w:val="left" w:leader="dot" w:pos="8222"/>
          <w:tab w:val="right" w:pos="8647"/>
        </w:tabs>
        <w:rPr>
          <w:rFonts w:ascii="Cambria" w:hAnsi="Cambria"/>
          <w:lang w:val="en-GB"/>
        </w:rPr>
      </w:pPr>
      <w:r w:rsidRPr="00E23DC0">
        <w:rPr>
          <w:rFonts w:ascii="Cambria" w:hAnsi="Cambria"/>
          <w:b/>
          <w:bCs/>
          <w:lang w:val="en-GB"/>
        </w:rPr>
        <w:t xml:space="preserve">BFT - BLUEFIN TUNA </w:t>
      </w:r>
      <w:r w:rsidRPr="00E23DC0">
        <w:rPr>
          <w:rFonts w:ascii="Cambria" w:hAnsi="Cambria"/>
          <w:b/>
          <w:bCs/>
          <w:i/>
          <w:iCs/>
          <w:lang w:val="en-GB"/>
        </w:rPr>
        <w:t>(Thunnus thynnus)</w:t>
      </w:r>
    </w:p>
    <w:p w14:paraId="1523D6FC" w14:textId="46926ADE" w:rsidR="00B71DB5" w:rsidRPr="00E23DC0" w:rsidRDefault="004D28CC" w:rsidP="00820485">
      <w:pPr>
        <w:tabs>
          <w:tab w:val="left" w:pos="851"/>
          <w:tab w:val="left" w:pos="1276"/>
          <w:tab w:val="left" w:pos="1418"/>
          <w:tab w:val="left" w:leader="dot" w:pos="8222"/>
          <w:tab w:val="right" w:pos="8647"/>
        </w:tabs>
        <w:jc w:val="both"/>
        <w:rPr>
          <w:rFonts w:ascii="Cambria" w:hAnsi="Cambria"/>
          <w:i/>
          <w:lang w:val="en-GB"/>
        </w:rPr>
      </w:pPr>
      <w:r w:rsidRPr="00E23DC0">
        <w:rPr>
          <w:rFonts w:ascii="Cambria" w:hAnsi="Cambria"/>
          <w:i/>
          <w:lang w:val="en-GB"/>
        </w:rPr>
        <w:t xml:space="preserve"> </w:t>
      </w:r>
    </w:p>
    <w:p w14:paraId="129596D5" w14:textId="62431F03" w:rsidR="007C7401" w:rsidRPr="00E23DC0" w:rsidRDefault="0027398A" w:rsidP="007C7401">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684247" w:rsidRPr="00E23DC0">
        <w:rPr>
          <w:rFonts w:ascii="Cambria" w:hAnsi="Cambria"/>
          <w:i/>
          <w:lang w:val="en-GB"/>
        </w:rPr>
        <w:t xml:space="preserve">Rec. </w:t>
      </w:r>
      <w:r w:rsidRPr="00E23DC0">
        <w:rPr>
          <w:rFonts w:ascii="Cambria" w:hAnsi="Cambria"/>
          <w:i/>
          <w:lang w:val="en-GB"/>
        </w:rPr>
        <w:t xml:space="preserve">22-08] Recommendation by ICCAT </w:t>
      </w:r>
      <w:r w:rsidR="00684247" w:rsidRPr="00E23DC0">
        <w:rPr>
          <w:rFonts w:ascii="Cambria" w:hAnsi="Cambria"/>
          <w:i/>
          <w:lang w:val="en-GB"/>
        </w:rPr>
        <w:t xml:space="preserve">amending </w:t>
      </w:r>
      <w:r w:rsidRPr="00E23DC0">
        <w:rPr>
          <w:rFonts w:ascii="Cambria" w:hAnsi="Cambria"/>
          <w:i/>
          <w:lang w:val="en-GB"/>
        </w:rPr>
        <w:t xml:space="preserve">the Recommendation 21-08 establishing a </w:t>
      </w:r>
      <w:r w:rsidR="00684247" w:rsidRPr="00E23DC0">
        <w:rPr>
          <w:rFonts w:ascii="Cambria" w:hAnsi="Cambria"/>
          <w:i/>
          <w:lang w:val="en-GB"/>
        </w:rPr>
        <w:t xml:space="preserve">multi-annual management plan for bluefin tuna in the eastern </w:t>
      </w:r>
      <w:r w:rsidRPr="00E23DC0">
        <w:rPr>
          <w:rFonts w:ascii="Cambria" w:hAnsi="Cambria"/>
          <w:i/>
          <w:lang w:val="en-GB"/>
        </w:rPr>
        <w:t>Atlantic and the Mediterranean</w:t>
      </w:r>
      <w:r w:rsidR="00C30FAB" w:rsidRPr="00E23DC0">
        <w:rPr>
          <w:rFonts w:ascii="Cambria" w:hAnsi="Cambria"/>
          <w:iCs/>
          <w:lang w:val="en-GB"/>
        </w:rPr>
        <w:t xml:space="preserve"> </w:t>
      </w:r>
      <w:r w:rsidR="007C7401" w:rsidRPr="00E23DC0">
        <w:rPr>
          <w:rFonts w:ascii="Cambria" w:hAnsi="Cambria"/>
          <w:iCs/>
          <w:lang w:val="en-GB"/>
        </w:rPr>
        <w:t xml:space="preserve">as amended by </w:t>
      </w:r>
      <w:r w:rsidR="007C7401" w:rsidRPr="00E23DC0">
        <w:rPr>
          <w:rFonts w:ascii="Cambria" w:hAnsi="Cambria"/>
          <w:i/>
          <w:lang w:val="en-GB"/>
        </w:rPr>
        <w:t xml:space="preserve">[Rec. 23-06] Recommendation by ICCAT amending the Recommendation 22-08 establishing a </w:t>
      </w:r>
      <w:r w:rsidR="00323F38" w:rsidRPr="00E23DC0">
        <w:rPr>
          <w:rFonts w:ascii="Cambria" w:hAnsi="Cambria"/>
          <w:i/>
          <w:lang w:val="en-GB"/>
        </w:rPr>
        <w:t xml:space="preserve">multi-annual management plan </w:t>
      </w:r>
      <w:r w:rsidR="007C7401" w:rsidRPr="00E23DC0">
        <w:rPr>
          <w:rFonts w:ascii="Cambria" w:hAnsi="Cambria"/>
          <w:i/>
          <w:lang w:val="en-GB"/>
        </w:rPr>
        <w:t>for bluefin tuna in the eastern Atlantic and the Mediterranean</w:t>
      </w:r>
    </w:p>
    <w:p w14:paraId="4B807E3F" w14:textId="77777777" w:rsidR="00C30FAB" w:rsidRPr="00E23DC0" w:rsidRDefault="00C30FAB" w:rsidP="007C7401">
      <w:pPr>
        <w:tabs>
          <w:tab w:val="left" w:pos="1276"/>
          <w:tab w:val="left" w:pos="1418"/>
          <w:tab w:val="left" w:leader="dot" w:pos="8222"/>
          <w:tab w:val="right" w:pos="8647"/>
        </w:tabs>
        <w:jc w:val="both"/>
        <w:rPr>
          <w:rFonts w:ascii="Cambria" w:hAnsi="Cambria"/>
          <w:i/>
          <w:lang w:val="en-GB"/>
        </w:rPr>
      </w:pPr>
    </w:p>
    <w:p w14:paraId="1F7284D5" w14:textId="67B155AC" w:rsidR="00C30FAB" w:rsidRPr="00E23DC0" w:rsidRDefault="00C30FAB" w:rsidP="00C30FAB">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GB"/>
        </w:rPr>
        <w:t xml:space="preserve">(replaced by </w:t>
      </w:r>
      <w:r w:rsidRPr="00E23DC0">
        <w:rPr>
          <w:rFonts w:ascii="Cambria" w:hAnsi="Cambria"/>
          <w:bCs/>
          <w:i/>
          <w:iCs/>
          <w:lang w:val="en-IE"/>
        </w:rPr>
        <w:t>[</w:t>
      </w:r>
      <w:r w:rsidR="00684247" w:rsidRPr="00E23DC0">
        <w:rPr>
          <w:rFonts w:ascii="Cambria" w:hAnsi="Cambria"/>
          <w:bCs/>
          <w:i/>
          <w:iCs/>
          <w:lang w:val="en-IE"/>
        </w:rPr>
        <w:t xml:space="preserve">Rec. </w:t>
      </w:r>
      <w:r w:rsidRPr="00E23DC0">
        <w:rPr>
          <w:rFonts w:ascii="Cambria" w:hAnsi="Cambria"/>
          <w:bCs/>
          <w:i/>
          <w:iCs/>
          <w:lang w:val="en-IE"/>
        </w:rPr>
        <w:t>24-05] Recommendation by ICCAT amending the Recommendation 22-08 establishing a multi-annual management plan for bluefin tuna in the eastern Atlantic and the Mediterranean</w:t>
      </w:r>
      <w:r w:rsidRPr="00E23DC0">
        <w:rPr>
          <w:rFonts w:ascii="Cambria" w:hAnsi="Cambria" w:cs="Calibri"/>
          <w:i/>
          <w:iCs/>
          <w:color w:val="000000"/>
          <w:lang w:val="en-GB"/>
        </w:rPr>
        <w:t>)</w:t>
      </w:r>
    </w:p>
    <w:p w14:paraId="28E48EA8" w14:textId="77777777" w:rsidR="00FB5CBC" w:rsidRPr="00E23DC0" w:rsidRDefault="00FB5CBC" w:rsidP="007C7401">
      <w:pPr>
        <w:tabs>
          <w:tab w:val="left" w:pos="1276"/>
          <w:tab w:val="left" w:pos="1418"/>
          <w:tab w:val="left" w:leader="dot" w:pos="8222"/>
          <w:tab w:val="right" w:pos="8647"/>
        </w:tabs>
        <w:jc w:val="both"/>
        <w:rPr>
          <w:rFonts w:ascii="Cambria" w:hAnsi="Cambria"/>
          <w:iCs/>
          <w:lang w:val="en-GB"/>
        </w:rPr>
      </w:pPr>
    </w:p>
    <w:p w14:paraId="1A7D7122" w14:textId="36529CC2" w:rsidR="00CC1053" w:rsidRPr="00E23DC0" w:rsidRDefault="00342456"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GB"/>
        </w:rPr>
        <w:t>ICCAT Record of FFBs</w:t>
      </w:r>
      <w:r w:rsidRPr="00E23DC0">
        <w:rPr>
          <w:rFonts w:ascii="Cambria" w:hAnsi="Cambria"/>
          <w:lang w:val="en-GB"/>
        </w:rPr>
        <w:t xml:space="preserve">: </w:t>
      </w:r>
      <w:r w:rsidR="00CC1053" w:rsidRPr="00E23DC0">
        <w:rPr>
          <w:rFonts w:ascii="Cambria" w:hAnsi="Cambria"/>
          <w:lang w:val="en-GB"/>
        </w:rPr>
        <w:t xml:space="preserve">The ICCAT Record of farms, currently containing </w:t>
      </w:r>
      <w:r w:rsidR="005C222D" w:rsidRPr="00E23DC0">
        <w:rPr>
          <w:rFonts w:ascii="Cambria" w:hAnsi="Cambria"/>
          <w:lang w:val="en-GB"/>
        </w:rPr>
        <w:t xml:space="preserve">72 </w:t>
      </w:r>
      <w:r w:rsidR="00CC1053" w:rsidRPr="00E23DC0">
        <w:rPr>
          <w:rFonts w:ascii="Cambria" w:hAnsi="Cambria"/>
          <w:lang w:val="en-GB"/>
        </w:rPr>
        <w:t xml:space="preserve">farms, is </w:t>
      </w:r>
      <w:r w:rsidR="006278F6" w:rsidRPr="00E23DC0">
        <w:rPr>
          <w:rFonts w:ascii="Cambria" w:hAnsi="Cambria"/>
          <w:lang w:val="en-GB"/>
        </w:rPr>
        <w:t xml:space="preserve">published on the </w:t>
      </w:r>
      <w:hyperlink r:id="rId17" w:history="1">
        <w:r w:rsidR="006278F6" w:rsidRPr="00E23DC0">
          <w:rPr>
            <w:rStyle w:val="Hyperlink"/>
            <w:rFonts w:ascii="Cambria" w:hAnsi="Cambria"/>
            <w:u w:val="none"/>
            <w:lang w:val="en-GB"/>
          </w:rPr>
          <w:t>ICCAT website</w:t>
        </w:r>
      </w:hyperlink>
      <w:r w:rsidR="001B025B" w:rsidRPr="00E23DC0">
        <w:rPr>
          <w:rStyle w:val="Hyperlink"/>
          <w:rFonts w:ascii="Cambria" w:hAnsi="Cambria"/>
          <w:color w:val="auto"/>
          <w:u w:val="none"/>
          <w:lang w:val="en-GB"/>
        </w:rPr>
        <w:t>.</w:t>
      </w:r>
      <w:r w:rsidR="006278F6" w:rsidRPr="00E23DC0">
        <w:rPr>
          <w:rFonts w:ascii="Cambria" w:hAnsi="Cambria"/>
          <w:lang w:val="en-GB"/>
        </w:rPr>
        <w:t xml:space="preserve"> </w:t>
      </w:r>
      <w:r w:rsidR="00CC1053" w:rsidRPr="00E23DC0">
        <w:rPr>
          <w:rFonts w:ascii="Cambria" w:hAnsi="Cambria"/>
          <w:lang w:val="en-GB"/>
        </w:rPr>
        <w:t>Annual lists/authorisations are not required</w:t>
      </w:r>
      <w:r w:rsidR="006321A7" w:rsidRPr="00E23DC0">
        <w:rPr>
          <w:rFonts w:ascii="Cambria" w:hAnsi="Cambria"/>
          <w:lang w:val="en-GB"/>
        </w:rPr>
        <w:t>.</w:t>
      </w:r>
      <w:r w:rsidR="00145308" w:rsidRPr="00E23DC0">
        <w:rPr>
          <w:rFonts w:ascii="Cambria" w:hAnsi="Cambria"/>
          <w:lang w:val="en-GB"/>
        </w:rPr>
        <w:t xml:space="preserve"> </w:t>
      </w:r>
      <w:r w:rsidR="00CC1053" w:rsidRPr="00E23DC0">
        <w:rPr>
          <w:rFonts w:ascii="Cambria" w:hAnsi="Cambria"/>
          <w:lang w:val="en-GB"/>
        </w:rPr>
        <w:t xml:space="preserve"> Many of the farms listed as authorised to operate on the ICCAT website do not participate in the ICCAT Regional Observer Programme (ROP-BFT).</w:t>
      </w:r>
    </w:p>
    <w:p w14:paraId="11CAC46C" w14:textId="77777777" w:rsidR="00021086" w:rsidRPr="00E23DC0" w:rsidRDefault="00021086" w:rsidP="00820485">
      <w:pPr>
        <w:tabs>
          <w:tab w:val="left" w:pos="1276"/>
          <w:tab w:val="left" w:pos="1418"/>
          <w:tab w:val="left" w:leader="dot" w:pos="8222"/>
          <w:tab w:val="right" w:pos="8647"/>
        </w:tabs>
        <w:ind w:firstLine="426"/>
        <w:rPr>
          <w:rFonts w:ascii="Cambria" w:hAnsi="Cambria"/>
          <w:bCs/>
          <w:lang w:val="en-GB"/>
        </w:rPr>
      </w:pPr>
    </w:p>
    <w:p w14:paraId="2ADE1596" w14:textId="010CCB4C" w:rsidR="00D823B1" w:rsidRPr="00E23DC0" w:rsidRDefault="00D823B1" w:rsidP="00820485">
      <w:pPr>
        <w:tabs>
          <w:tab w:val="left" w:pos="709"/>
          <w:tab w:val="left" w:pos="1276"/>
          <w:tab w:val="left" w:pos="1418"/>
          <w:tab w:val="left" w:leader="dot" w:pos="8222"/>
          <w:tab w:val="right" w:pos="8647"/>
        </w:tabs>
        <w:jc w:val="both"/>
        <w:rPr>
          <w:rFonts w:ascii="Cambria" w:hAnsi="Cambria"/>
          <w:bCs/>
          <w:i/>
          <w:lang w:val="en-IE"/>
        </w:rPr>
      </w:pPr>
      <w:r w:rsidRPr="00E23DC0">
        <w:rPr>
          <w:rFonts w:ascii="Cambria" w:hAnsi="Cambria"/>
          <w:bCs/>
          <w:i/>
          <w:lang w:val="en-IE"/>
        </w:rPr>
        <w:t>[</w:t>
      </w:r>
      <w:r w:rsidR="00E26199" w:rsidRPr="00E23DC0">
        <w:rPr>
          <w:rFonts w:ascii="Cambria" w:hAnsi="Cambria"/>
          <w:bCs/>
          <w:i/>
          <w:lang w:val="en-IE"/>
        </w:rPr>
        <w:t xml:space="preserve">Ref. </w:t>
      </w:r>
      <w:r w:rsidRPr="00E23DC0">
        <w:rPr>
          <w:rFonts w:ascii="Cambria" w:hAnsi="Cambria"/>
          <w:bCs/>
          <w:i/>
          <w:lang w:val="en-IE"/>
        </w:rPr>
        <w:t>16-24]</w:t>
      </w:r>
      <w:r w:rsidR="00E26199" w:rsidRPr="00E23DC0">
        <w:rPr>
          <w:rFonts w:ascii="Cambria" w:hAnsi="Cambria"/>
          <w:bCs/>
          <w:i/>
          <w:lang w:val="en-IE"/>
        </w:rPr>
        <w:t xml:space="preserve"> </w:t>
      </w:r>
      <w:r w:rsidRPr="00E23DC0">
        <w:rPr>
          <w:rFonts w:ascii="Cambria" w:hAnsi="Cambria"/>
          <w:bCs/>
          <w:i/>
          <w:lang w:val="en-IE"/>
        </w:rPr>
        <w:t xml:space="preserve">Guidelines for preparing the eastern Atlantic and Mediterranean </w:t>
      </w:r>
      <w:r w:rsidR="00323F38" w:rsidRPr="00E23DC0">
        <w:rPr>
          <w:rFonts w:ascii="Cambria" w:hAnsi="Cambria"/>
          <w:bCs/>
          <w:i/>
          <w:lang w:val="en-IE"/>
        </w:rPr>
        <w:t>bluefin tuna fishing, inspection and capacity management plans</w:t>
      </w:r>
    </w:p>
    <w:p w14:paraId="24EEF7BB" w14:textId="77777777" w:rsidR="003716E6" w:rsidRPr="00E23DC0" w:rsidRDefault="003716E6" w:rsidP="00820485">
      <w:pPr>
        <w:tabs>
          <w:tab w:val="left" w:pos="1276"/>
          <w:tab w:val="left" w:pos="1418"/>
          <w:tab w:val="left" w:leader="dot" w:pos="8222"/>
          <w:tab w:val="right" w:pos="8647"/>
        </w:tabs>
        <w:jc w:val="both"/>
        <w:rPr>
          <w:rFonts w:ascii="Cambria" w:hAnsi="Cambria"/>
          <w:b/>
          <w:i/>
          <w:lang w:val="en-GB"/>
        </w:rPr>
      </w:pPr>
    </w:p>
    <w:p w14:paraId="7EA28B69" w14:textId="565E9F22" w:rsidR="003716E6" w:rsidRPr="00E23DC0" w:rsidRDefault="003716E6" w:rsidP="00820485">
      <w:pPr>
        <w:tabs>
          <w:tab w:val="left" w:pos="1276"/>
          <w:tab w:val="left" w:pos="1418"/>
          <w:tab w:val="left" w:leader="dot" w:pos="8222"/>
          <w:tab w:val="right" w:pos="8647"/>
        </w:tabs>
        <w:jc w:val="both"/>
        <w:rPr>
          <w:rFonts w:ascii="Cambria" w:hAnsi="Cambria"/>
          <w:lang w:val="en-GB"/>
        </w:rPr>
      </w:pPr>
      <w:r w:rsidRPr="00E23DC0">
        <w:rPr>
          <w:rFonts w:ascii="Cambria" w:hAnsi="Cambria"/>
          <w:bCs/>
          <w:lang w:val="en-IE"/>
        </w:rPr>
        <w:t xml:space="preserve">Fishing, Inspection and Capacity Management Plans </w:t>
      </w:r>
      <w:r w:rsidRPr="00E23DC0">
        <w:rPr>
          <w:rFonts w:ascii="Cambria" w:hAnsi="Cambria"/>
          <w:lang w:val="en-GB"/>
        </w:rPr>
        <w:t xml:space="preserve">were </w:t>
      </w:r>
      <w:r w:rsidR="00D6371D" w:rsidRPr="00E23DC0">
        <w:rPr>
          <w:rFonts w:ascii="Cambria" w:hAnsi="Cambria"/>
          <w:lang w:val="en-GB"/>
        </w:rPr>
        <w:t xml:space="preserve">received </w:t>
      </w:r>
      <w:r w:rsidR="00EB5183" w:rsidRPr="00E23DC0">
        <w:rPr>
          <w:rFonts w:ascii="Cambria" w:hAnsi="Cambria"/>
          <w:lang w:val="en-GB"/>
        </w:rPr>
        <w:t xml:space="preserve">within the deadline and </w:t>
      </w:r>
      <w:r w:rsidRPr="00E23DC0">
        <w:rPr>
          <w:rFonts w:ascii="Cambria" w:hAnsi="Cambria"/>
          <w:lang w:val="en-GB"/>
        </w:rPr>
        <w:t xml:space="preserve">following the </w:t>
      </w:r>
      <w:r w:rsidR="00EB5183" w:rsidRPr="00E23DC0">
        <w:rPr>
          <w:rFonts w:ascii="Cambria" w:hAnsi="Cambria"/>
          <w:lang w:val="en-GB"/>
        </w:rPr>
        <w:t xml:space="preserve">adopted </w:t>
      </w:r>
      <w:r w:rsidRPr="00E23DC0">
        <w:rPr>
          <w:rFonts w:ascii="Cambria" w:hAnsi="Cambria"/>
          <w:lang w:val="en-GB"/>
        </w:rPr>
        <w:t xml:space="preserve">Guidelines, from all CPCs with </w:t>
      </w:r>
      <w:r w:rsidR="00EB5183" w:rsidRPr="00E23DC0">
        <w:rPr>
          <w:rFonts w:ascii="Cambria" w:hAnsi="Cambria"/>
          <w:lang w:val="en-GB"/>
        </w:rPr>
        <w:t xml:space="preserve">a </w:t>
      </w:r>
      <w:r w:rsidRPr="00E23DC0">
        <w:rPr>
          <w:rFonts w:ascii="Cambria" w:hAnsi="Cambria"/>
          <w:lang w:val="en-GB"/>
        </w:rPr>
        <w:t>quota for BFT</w:t>
      </w:r>
      <w:r w:rsidR="001B025B" w:rsidRPr="00E23DC0">
        <w:rPr>
          <w:rFonts w:ascii="Cambria" w:hAnsi="Cambria"/>
          <w:lang w:val="en-GB"/>
        </w:rPr>
        <w:t>-E</w:t>
      </w:r>
      <w:r w:rsidR="00C30FAB" w:rsidRPr="00E23DC0">
        <w:rPr>
          <w:rFonts w:ascii="Cambria" w:hAnsi="Cambria"/>
          <w:lang w:val="en-GB"/>
        </w:rPr>
        <w:t>, except Namibia</w:t>
      </w:r>
      <w:r w:rsidRPr="00E23DC0">
        <w:rPr>
          <w:rFonts w:ascii="Cambria" w:hAnsi="Cambria"/>
          <w:lang w:val="en-GB"/>
        </w:rPr>
        <w:t>.</w:t>
      </w:r>
      <w:r w:rsidR="00DB6BE3" w:rsidRPr="00E23DC0">
        <w:rPr>
          <w:rFonts w:ascii="Cambria" w:hAnsi="Cambria"/>
          <w:lang w:val="en-GB"/>
        </w:rPr>
        <w:t xml:space="preserve"> All plans were endorsed</w:t>
      </w:r>
      <w:r w:rsidR="00D6371D" w:rsidRPr="00E23DC0">
        <w:rPr>
          <w:rFonts w:ascii="Cambria" w:hAnsi="Cambria"/>
          <w:lang w:val="en-GB"/>
        </w:rPr>
        <w:t xml:space="preserve"> and can be found attached to the </w:t>
      </w:r>
      <w:r w:rsidR="00C928F2" w:rsidRPr="00E23DC0">
        <w:rPr>
          <w:rFonts w:ascii="Cambria" w:hAnsi="Cambria"/>
          <w:lang w:val="en-GB"/>
        </w:rPr>
        <w:t>“</w:t>
      </w:r>
      <w:r w:rsidR="009648BA" w:rsidRPr="00E23DC0">
        <w:rPr>
          <w:rFonts w:ascii="Cambria" w:hAnsi="Cambria"/>
          <w:lang w:val="en-GB"/>
        </w:rPr>
        <w:t xml:space="preserve">Report of the </w:t>
      </w:r>
      <w:r w:rsidR="00697767" w:rsidRPr="00E23DC0">
        <w:rPr>
          <w:rFonts w:ascii="Cambria" w:hAnsi="Cambria"/>
          <w:lang w:val="en-GB"/>
        </w:rPr>
        <w:t>I</w:t>
      </w:r>
      <w:r w:rsidR="00D6371D" w:rsidRPr="00E23DC0">
        <w:rPr>
          <w:rFonts w:ascii="Cambria" w:hAnsi="Cambria"/>
          <w:lang w:val="en-GB"/>
        </w:rPr>
        <w:t xml:space="preserve">ntersessional </w:t>
      </w:r>
      <w:r w:rsidR="00697767" w:rsidRPr="00E23DC0">
        <w:rPr>
          <w:rFonts w:ascii="Cambria" w:hAnsi="Cambria"/>
          <w:lang w:val="en-GB"/>
        </w:rPr>
        <w:t>M</w:t>
      </w:r>
      <w:r w:rsidR="009648BA" w:rsidRPr="00E23DC0">
        <w:rPr>
          <w:rFonts w:ascii="Cambria" w:hAnsi="Cambria"/>
          <w:lang w:val="en-GB"/>
        </w:rPr>
        <w:t>eeting of</w:t>
      </w:r>
      <w:r w:rsidR="00D6371D" w:rsidRPr="00E23DC0">
        <w:rPr>
          <w:rFonts w:ascii="Cambria" w:hAnsi="Cambria"/>
          <w:lang w:val="en-GB"/>
        </w:rPr>
        <w:t xml:space="preserve"> Panel 2</w:t>
      </w:r>
      <w:r w:rsidR="00C928F2" w:rsidRPr="00E23DC0">
        <w:rPr>
          <w:rFonts w:ascii="Cambria" w:hAnsi="Cambria"/>
          <w:lang w:val="en-GB"/>
        </w:rPr>
        <w:t>”</w:t>
      </w:r>
      <w:r w:rsidR="00D6371D" w:rsidRPr="00E23DC0">
        <w:rPr>
          <w:rFonts w:ascii="Cambria" w:hAnsi="Cambria"/>
          <w:lang w:val="en-GB"/>
        </w:rPr>
        <w:t xml:space="preserve"> </w:t>
      </w:r>
      <w:r w:rsidR="00C928F2" w:rsidRPr="00E23DC0">
        <w:rPr>
          <w:rFonts w:ascii="Cambria" w:hAnsi="Cambria"/>
          <w:lang w:val="en-GB"/>
        </w:rPr>
        <w:t>[</w:t>
      </w:r>
      <w:r w:rsidR="00D6371D" w:rsidRPr="00E23DC0">
        <w:rPr>
          <w:rFonts w:ascii="Cambria" w:hAnsi="Cambria"/>
          <w:lang w:val="en-GB"/>
        </w:rPr>
        <w:t>P</w:t>
      </w:r>
      <w:r w:rsidR="006321A7" w:rsidRPr="00E23DC0">
        <w:rPr>
          <w:rFonts w:ascii="Cambria" w:hAnsi="Cambria"/>
          <w:lang w:val="en-GB"/>
        </w:rPr>
        <w:t>A2</w:t>
      </w:r>
      <w:r w:rsidR="00697767" w:rsidRPr="00E23DC0">
        <w:rPr>
          <w:rFonts w:ascii="Cambria" w:hAnsi="Cambria"/>
          <w:lang w:val="en-GB"/>
        </w:rPr>
        <w:t>_</w:t>
      </w:r>
      <w:r w:rsidR="006321A7" w:rsidRPr="00E23DC0">
        <w:rPr>
          <w:rFonts w:ascii="Cambria" w:hAnsi="Cambria"/>
          <w:lang w:val="en-GB"/>
        </w:rPr>
        <w:t>60</w:t>
      </w:r>
      <w:r w:rsidR="009B5750" w:rsidRPr="00E23DC0">
        <w:rPr>
          <w:rFonts w:ascii="Cambria" w:hAnsi="Cambria"/>
          <w:lang w:val="en-GB"/>
        </w:rPr>
        <w:t>2</w:t>
      </w:r>
      <w:r w:rsidR="006321A7" w:rsidRPr="00E23DC0">
        <w:rPr>
          <w:rFonts w:ascii="Cambria" w:hAnsi="Cambria"/>
          <w:lang w:val="en-GB"/>
        </w:rPr>
        <w:t>/</w:t>
      </w:r>
      <w:r w:rsidR="00697767" w:rsidRPr="00E23DC0">
        <w:rPr>
          <w:rFonts w:ascii="Cambria" w:hAnsi="Cambria"/>
          <w:lang w:val="en-GB"/>
        </w:rPr>
        <w:t>20</w:t>
      </w:r>
      <w:r w:rsidR="006321A7" w:rsidRPr="00E23DC0">
        <w:rPr>
          <w:rFonts w:ascii="Cambria" w:hAnsi="Cambria"/>
          <w:lang w:val="en-GB"/>
        </w:rPr>
        <w:t>2</w:t>
      </w:r>
      <w:r w:rsidR="00C30FAB" w:rsidRPr="00E23DC0">
        <w:rPr>
          <w:rFonts w:ascii="Cambria" w:hAnsi="Cambria"/>
          <w:lang w:val="en-GB"/>
        </w:rPr>
        <w:t>5</w:t>
      </w:r>
      <w:r w:rsidR="00C928F2" w:rsidRPr="00E23DC0">
        <w:rPr>
          <w:rFonts w:ascii="Cambria" w:hAnsi="Cambria"/>
          <w:lang w:val="en-GB"/>
        </w:rPr>
        <w:t>]</w:t>
      </w:r>
      <w:r w:rsidR="00585FBF" w:rsidRPr="00E23DC0">
        <w:rPr>
          <w:rFonts w:ascii="Cambria" w:hAnsi="Cambria"/>
          <w:lang w:val="en-GB"/>
        </w:rPr>
        <w:t>.</w:t>
      </w:r>
    </w:p>
    <w:p w14:paraId="3CCB2A1D" w14:textId="77777777" w:rsidR="00D823B1" w:rsidRPr="00E23DC0" w:rsidRDefault="00D823B1" w:rsidP="00820485">
      <w:pPr>
        <w:tabs>
          <w:tab w:val="left" w:pos="1276"/>
          <w:tab w:val="left" w:pos="1418"/>
          <w:tab w:val="left" w:leader="dot" w:pos="8222"/>
          <w:tab w:val="right" w:pos="8647"/>
        </w:tabs>
        <w:ind w:firstLine="426"/>
        <w:rPr>
          <w:rFonts w:ascii="Cambria" w:hAnsi="Cambria"/>
          <w:i/>
          <w:lang w:val="en-GB"/>
        </w:rPr>
      </w:pPr>
    </w:p>
    <w:p w14:paraId="26350691" w14:textId="0E853DAD" w:rsidR="001A3174" w:rsidRPr="00E23DC0" w:rsidRDefault="001A3174"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26199" w:rsidRPr="00E23DC0">
        <w:rPr>
          <w:rFonts w:ascii="Cambria" w:hAnsi="Cambria"/>
          <w:i/>
          <w:lang w:val="en-GB"/>
        </w:rPr>
        <w:t xml:space="preserve">Rec. </w:t>
      </w:r>
      <w:r w:rsidRPr="00E23DC0">
        <w:rPr>
          <w:rFonts w:ascii="Cambria" w:hAnsi="Cambria"/>
          <w:i/>
          <w:lang w:val="en-GB"/>
        </w:rPr>
        <w:t>22-10] Recommendation by ICCAT for a Conservation and Management Plan for Western Atlantic bluefin tuna</w:t>
      </w:r>
    </w:p>
    <w:p w14:paraId="0D5D97C6" w14:textId="77777777" w:rsidR="006150C6" w:rsidRPr="00E23DC0" w:rsidRDefault="006150C6" w:rsidP="00820485">
      <w:pPr>
        <w:tabs>
          <w:tab w:val="left" w:pos="1276"/>
          <w:tab w:val="left" w:pos="1418"/>
          <w:tab w:val="left" w:leader="dot" w:pos="8222"/>
          <w:tab w:val="right" w:pos="8647"/>
        </w:tabs>
        <w:ind w:firstLine="426"/>
        <w:rPr>
          <w:rFonts w:ascii="Cambria" w:hAnsi="Cambria"/>
          <w:i/>
          <w:lang w:val="en-GB"/>
        </w:rPr>
      </w:pPr>
    </w:p>
    <w:p w14:paraId="5A944797" w14:textId="784EF90F" w:rsidR="006150C6" w:rsidRPr="00E23DC0" w:rsidRDefault="006150C6" w:rsidP="00820485">
      <w:pPr>
        <w:tabs>
          <w:tab w:val="left" w:pos="1276"/>
          <w:tab w:val="left" w:pos="1418"/>
          <w:tab w:val="left" w:leader="dot" w:pos="8222"/>
          <w:tab w:val="right" w:pos="8647"/>
        </w:tabs>
        <w:jc w:val="both"/>
        <w:rPr>
          <w:rFonts w:ascii="Cambria" w:hAnsi="Cambria"/>
          <w:bCs/>
          <w:lang w:val="en-IE"/>
        </w:rPr>
      </w:pPr>
      <w:r w:rsidRPr="00E23DC0">
        <w:rPr>
          <w:rFonts w:ascii="Cambria" w:hAnsi="Cambria"/>
          <w:b/>
          <w:bCs/>
          <w:i/>
          <w:lang w:val="en-IE"/>
        </w:rPr>
        <w:t xml:space="preserve">Monthly catch reports: </w:t>
      </w:r>
      <w:r w:rsidRPr="00E23DC0">
        <w:rPr>
          <w:rFonts w:ascii="Cambria" w:hAnsi="Cambria"/>
          <w:bCs/>
          <w:lang w:val="en-IE"/>
        </w:rPr>
        <w:t xml:space="preserve">Please see </w:t>
      </w:r>
      <w:r w:rsidRPr="00E23DC0">
        <w:rPr>
          <w:rFonts w:ascii="Cambria" w:hAnsi="Cambria"/>
          <w:b/>
          <w:bCs/>
          <w:lang w:val="en-IE"/>
        </w:rPr>
        <w:t xml:space="preserve">Table </w:t>
      </w:r>
      <w:r w:rsidR="008D2325" w:rsidRPr="00E23DC0">
        <w:rPr>
          <w:rFonts w:ascii="Cambria" w:hAnsi="Cambria"/>
          <w:b/>
          <w:bCs/>
          <w:lang w:val="en-IE"/>
        </w:rPr>
        <w:t>7</w:t>
      </w:r>
      <w:r w:rsidR="000220BD" w:rsidRPr="00E23DC0">
        <w:rPr>
          <w:rFonts w:ascii="Cambria" w:hAnsi="Cambria"/>
          <w:b/>
          <w:bCs/>
          <w:lang w:val="en-IE"/>
        </w:rPr>
        <w:t xml:space="preserve"> </w:t>
      </w:r>
      <w:r w:rsidR="00E076DA" w:rsidRPr="00E23DC0">
        <w:rPr>
          <w:rFonts w:ascii="Cambria" w:hAnsi="Cambria"/>
          <w:bCs/>
          <w:lang w:val="en-IE"/>
        </w:rPr>
        <w:t>for a summary of reports received during the year. The reported amounts continue to be published on the password protected area of the ICCAT website</w:t>
      </w:r>
      <w:r w:rsidR="0086408F" w:rsidRPr="00E23DC0">
        <w:rPr>
          <w:rFonts w:ascii="Cambria" w:hAnsi="Cambria"/>
          <w:bCs/>
          <w:lang w:val="en-IE"/>
        </w:rPr>
        <w:t>.</w:t>
      </w:r>
      <w:r w:rsidR="00B1430A" w:rsidRPr="00E23DC0">
        <w:rPr>
          <w:rFonts w:ascii="Cambria" w:hAnsi="Cambria"/>
          <w:bCs/>
          <w:lang w:val="en-IE"/>
        </w:rPr>
        <w:t xml:space="preserve"> </w:t>
      </w:r>
    </w:p>
    <w:p w14:paraId="0CB318CC" w14:textId="77777777" w:rsidR="00345418" w:rsidRPr="00E23DC0" w:rsidRDefault="00345418" w:rsidP="00820485">
      <w:pPr>
        <w:tabs>
          <w:tab w:val="left" w:pos="1276"/>
          <w:tab w:val="left" w:pos="1418"/>
          <w:tab w:val="left" w:leader="dot" w:pos="8222"/>
          <w:tab w:val="right" w:pos="8647"/>
        </w:tabs>
        <w:jc w:val="both"/>
        <w:rPr>
          <w:rFonts w:ascii="Cambria" w:hAnsi="Cambria"/>
          <w:b/>
          <w:bCs/>
          <w:i/>
          <w:lang w:val="en-IE"/>
        </w:rPr>
      </w:pPr>
    </w:p>
    <w:p w14:paraId="4F55FD49" w14:textId="091F08E5" w:rsidR="00500DD6" w:rsidRPr="00E23DC0" w:rsidRDefault="00500DD6"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bCs/>
          <w:i/>
          <w:lang w:val="en-IE"/>
        </w:rPr>
        <w:t>C</w:t>
      </w:r>
      <w:r w:rsidRPr="00E23DC0">
        <w:rPr>
          <w:rFonts w:ascii="Cambria" w:hAnsi="Cambria"/>
          <w:b/>
          <w:i/>
          <w:lang w:val="en-GB"/>
        </w:rPr>
        <w:t>ompliance with quotas/catch limits</w:t>
      </w:r>
      <w:r w:rsidRPr="00E23DC0">
        <w:rPr>
          <w:rFonts w:ascii="Cambria" w:hAnsi="Cambria"/>
          <w:lang w:val="en-GB"/>
        </w:rPr>
        <w:t xml:space="preserve">: </w:t>
      </w:r>
      <w:r w:rsidR="00697767" w:rsidRPr="00E23DC0">
        <w:rPr>
          <w:rFonts w:ascii="Cambria" w:hAnsi="Cambria"/>
          <w:lang w:val="en-GB"/>
        </w:rPr>
        <w:t>P</w:t>
      </w:r>
      <w:r w:rsidRPr="00E23DC0">
        <w:rPr>
          <w:rFonts w:ascii="Cambria" w:hAnsi="Cambria"/>
          <w:lang w:val="en-GB"/>
        </w:rPr>
        <w:t xml:space="preserve">lease see </w:t>
      </w:r>
      <w:r w:rsidR="00530276" w:rsidRPr="00E23DC0">
        <w:rPr>
          <w:rFonts w:ascii="Cambria" w:hAnsi="Cambria"/>
          <w:lang w:val="en-GB"/>
        </w:rPr>
        <w:t>“202</w:t>
      </w:r>
      <w:r w:rsidR="00C30FAB" w:rsidRPr="00E23DC0">
        <w:rPr>
          <w:rFonts w:ascii="Cambria" w:hAnsi="Cambria"/>
          <w:lang w:val="en-GB"/>
        </w:rPr>
        <w:t>4</w:t>
      </w:r>
      <w:r w:rsidR="00530276" w:rsidRPr="00E23DC0">
        <w:rPr>
          <w:rFonts w:ascii="Cambria" w:hAnsi="Cambria"/>
          <w:lang w:val="en-GB"/>
        </w:rPr>
        <w:t xml:space="preserve"> Compliance Tables received in 202</w:t>
      </w:r>
      <w:r w:rsidR="00C30FAB" w:rsidRPr="00E23DC0">
        <w:rPr>
          <w:rFonts w:ascii="Cambria" w:hAnsi="Cambria"/>
          <w:lang w:val="en-GB"/>
        </w:rPr>
        <w:t>5</w:t>
      </w:r>
      <w:r w:rsidR="00530276" w:rsidRPr="00E23DC0">
        <w:rPr>
          <w:rFonts w:ascii="Cambria" w:hAnsi="Cambria"/>
          <w:lang w:val="en-GB"/>
        </w:rPr>
        <w:t>”</w:t>
      </w:r>
      <w:r w:rsidR="00530276" w:rsidRPr="00E23DC0">
        <w:rPr>
          <w:rFonts w:ascii="Cambria" w:hAnsi="Cambria"/>
          <w:bCs/>
          <w:lang w:val="en-GB"/>
        </w:rPr>
        <w:t xml:space="preserve"> [COC_304/202</w:t>
      </w:r>
      <w:r w:rsidR="00C30FAB" w:rsidRPr="00E23DC0">
        <w:rPr>
          <w:rFonts w:ascii="Cambria" w:hAnsi="Cambria"/>
          <w:bCs/>
          <w:lang w:val="en-GB"/>
        </w:rPr>
        <w:t>5</w:t>
      </w:r>
      <w:r w:rsidR="00530276" w:rsidRPr="00E23DC0">
        <w:rPr>
          <w:rFonts w:ascii="Cambria" w:hAnsi="Cambria"/>
          <w:bCs/>
          <w:lang w:val="en-GB"/>
        </w:rPr>
        <w:t>].</w:t>
      </w:r>
    </w:p>
    <w:p w14:paraId="4B4CA781" w14:textId="68390855" w:rsidR="00C30FAB" w:rsidRPr="00E23DC0" w:rsidRDefault="00C30FAB" w:rsidP="00C30FAB">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lastRenderedPageBreak/>
        <w:t>[</w:t>
      </w:r>
      <w:r w:rsidR="00684247" w:rsidRPr="00E23DC0">
        <w:rPr>
          <w:rFonts w:ascii="Cambria" w:hAnsi="Cambria"/>
          <w:i/>
          <w:lang w:val="en-GB"/>
        </w:rPr>
        <w:t xml:space="preserve">Rec. </w:t>
      </w:r>
      <w:r w:rsidRPr="00E23DC0">
        <w:rPr>
          <w:rFonts w:ascii="Cambria" w:hAnsi="Cambria"/>
          <w:i/>
          <w:lang w:val="en-GB"/>
        </w:rPr>
        <w:t xml:space="preserve">22-08] Recommendation by ICCAT </w:t>
      </w:r>
      <w:r w:rsidR="00684247" w:rsidRPr="00E23DC0">
        <w:rPr>
          <w:rFonts w:ascii="Cambria" w:hAnsi="Cambria"/>
          <w:i/>
          <w:lang w:val="en-GB"/>
        </w:rPr>
        <w:t xml:space="preserve">amending </w:t>
      </w:r>
      <w:r w:rsidRPr="00E23DC0">
        <w:rPr>
          <w:rFonts w:ascii="Cambria" w:hAnsi="Cambria"/>
          <w:i/>
          <w:lang w:val="en-GB"/>
        </w:rPr>
        <w:t xml:space="preserve">the Recommendation 21-08 establishing a </w:t>
      </w:r>
      <w:r w:rsidR="003E01A5" w:rsidRPr="00E23DC0">
        <w:rPr>
          <w:rFonts w:ascii="Cambria" w:hAnsi="Cambria"/>
          <w:i/>
          <w:lang w:val="en-GB"/>
        </w:rPr>
        <w:t>multi</w:t>
      </w:r>
      <w:r w:rsidRPr="00E23DC0">
        <w:rPr>
          <w:rFonts w:ascii="Cambria" w:hAnsi="Cambria"/>
          <w:i/>
          <w:lang w:val="en-GB"/>
        </w:rPr>
        <w:t xml:space="preserve">-annual </w:t>
      </w:r>
      <w:r w:rsidR="003E01A5" w:rsidRPr="00E23DC0">
        <w:rPr>
          <w:rFonts w:ascii="Cambria" w:hAnsi="Cambria"/>
          <w:i/>
          <w:lang w:val="en-GB"/>
        </w:rPr>
        <w:t xml:space="preserve">management plan for bluefin tuna in the eastern </w:t>
      </w:r>
      <w:r w:rsidRPr="00E23DC0">
        <w:rPr>
          <w:rFonts w:ascii="Cambria" w:hAnsi="Cambria"/>
          <w:i/>
          <w:lang w:val="en-GB"/>
        </w:rPr>
        <w:t>Atlantic and the Mediterranean</w:t>
      </w:r>
      <w:r w:rsidRPr="00E23DC0">
        <w:rPr>
          <w:rFonts w:ascii="Cambria" w:hAnsi="Cambria"/>
          <w:iCs/>
          <w:lang w:val="en-GB"/>
        </w:rPr>
        <w:t xml:space="preserve"> as amended by </w:t>
      </w:r>
      <w:r w:rsidRPr="00E23DC0">
        <w:rPr>
          <w:rFonts w:ascii="Cambria" w:hAnsi="Cambria"/>
          <w:i/>
          <w:lang w:val="en-GB"/>
        </w:rPr>
        <w:t xml:space="preserve">[Rec. 23-06] Recommendation by ICCAT amending the Recommendation 22-08 establishing a </w:t>
      </w:r>
      <w:r w:rsidR="001D55F6" w:rsidRPr="00E23DC0">
        <w:rPr>
          <w:rFonts w:ascii="Cambria" w:hAnsi="Cambria"/>
          <w:i/>
          <w:lang w:val="en-GB"/>
        </w:rPr>
        <w:t xml:space="preserve">multi-annual management plan </w:t>
      </w:r>
      <w:r w:rsidRPr="00E23DC0">
        <w:rPr>
          <w:rFonts w:ascii="Cambria" w:hAnsi="Cambria"/>
          <w:i/>
          <w:lang w:val="en-GB"/>
        </w:rPr>
        <w:t>for bluefin tuna in the eastern Atlantic and the Mediterranean</w:t>
      </w:r>
    </w:p>
    <w:p w14:paraId="56C2DB6D" w14:textId="77777777" w:rsidR="00C30FAB" w:rsidRPr="00E23DC0" w:rsidRDefault="00C30FAB" w:rsidP="00C30FAB">
      <w:pPr>
        <w:tabs>
          <w:tab w:val="left" w:pos="1276"/>
          <w:tab w:val="left" w:pos="1418"/>
          <w:tab w:val="left" w:leader="dot" w:pos="8222"/>
          <w:tab w:val="right" w:pos="8647"/>
        </w:tabs>
        <w:jc w:val="both"/>
        <w:rPr>
          <w:rFonts w:ascii="Cambria" w:hAnsi="Cambria"/>
          <w:i/>
          <w:lang w:val="en-GB"/>
        </w:rPr>
      </w:pPr>
    </w:p>
    <w:p w14:paraId="0C68BD17" w14:textId="25F524B6" w:rsidR="00C30FAB" w:rsidRPr="00E23DC0" w:rsidRDefault="00C30FAB" w:rsidP="00C30FAB">
      <w:pPr>
        <w:tabs>
          <w:tab w:val="left" w:pos="1276"/>
          <w:tab w:val="left" w:pos="1418"/>
          <w:tab w:val="left" w:leader="dot" w:pos="8222"/>
          <w:tab w:val="right" w:pos="8647"/>
        </w:tabs>
        <w:jc w:val="both"/>
        <w:rPr>
          <w:rFonts w:ascii="Cambria" w:hAnsi="Cambria"/>
          <w:lang w:val="en-IE"/>
        </w:rPr>
      </w:pPr>
      <w:r w:rsidRPr="00E23DC0">
        <w:rPr>
          <w:rFonts w:ascii="Cambria" w:hAnsi="Cambria"/>
          <w:bCs/>
          <w:lang w:val="en-GB"/>
        </w:rPr>
        <w:t xml:space="preserve">(replaced by </w:t>
      </w:r>
      <w:r w:rsidRPr="00E23DC0">
        <w:rPr>
          <w:rFonts w:ascii="Cambria" w:hAnsi="Cambria"/>
          <w:bCs/>
          <w:i/>
          <w:iCs/>
          <w:lang w:val="en-IE"/>
        </w:rPr>
        <w:t>[</w:t>
      </w:r>
      <w:r w:rsidR="00684247" w:rsidRPr="00E23DC0">
        <w:rPr>
          <w:rFonts w:ascii="Cambria" w:hAnsi="Cambria"/>
          <w:bCs/>
          <w:i/>
          <w:iCs/>
          <w:lang w:val="en-IE"/>
        </w:rPr>
        <w:t xml:space="preserve">Rec. </w:t>
      </w:r>
      <w:r w:rsidRPr="00E23DC0">
        <w:rPr>
          <w:rFonts w:ascii="Cambria" w:hAnsi="Cambria"/>
          <w:bCs/>
          <w:i/>
          <w:iCs/>
          <w:lang w:val="en-IE"/>
        </w:rPr>
        <w:t>24-05</w:t>
      </w:r>
      <w:r w:rsidRPr="00E23DC0">
        <w:rPr>
          <w:rFonts w:ascii="Cambria" w:hAnsi="Cambria"/>
          <w:i/>
          <w:lang w:val="en-IE"/>
        </w:rPr>
        <w:t>] Recommendation by ICCAT amending the Recommendation 22-08 establishing a multi-annual management plan for bluefin tuna in the eastern Atlantic and the Mediterranean</w:t>
      </w:r>
      <w:r w:rsidRPr="00E23DC0">
        <w:rPr>
          <w:rFonts w:ascii="Cambria" w:hAnsi="Cambria"/>
          <w:i/>
          <w:color w:val="000000"/>
          <w:lang w:val="en-GB"/>
        </w:rPr>
        <w:t>)</w:t>
      </w:r>
    </w:p>
    <w:p w14:paraId="7E546A85" w14:textId="77777777" w:rsidR="007C7401" w:rsidRPr="00E23DC0" w:rsidRDefault="007C7401" w:rsidP="00820485">
      <w:pPr>
        <w:tabs>
          <w:tab w:val="left" w:pos="1276"/>
          <w:tab w:val="left" w:pos="1418"/>
          <w:tab w:val="left" w:leader="dot" w:pos="8222"/>
          <w:tab w:val="right" w:pos="8647"/>
        </w:tabs>
        <w:jc w:val="both"/>
        <w:rPr>
          <w:rFonts w:ascii="Cambria" w:hAnsi="Cambria"/>
          <w:i/>
          <w:lang w:val="en-GB"/>
        </w:rPr>
      </w:pPr>
    </w:p>
    <w:p w14:paraId="3E4C8478" w14:textId="22728008" w:rsidR="00530276" w:rsidRPr="00E23DC0" w:rsidRDefault="003716E6" w:rsidP="00530276">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GB"/>
        </w:rPr>
        <w:t>Compliance with quotas/catch limits</w:t>
      </w:r>
      <w:r w:rsidRPr="00E23DC0">
        <w:rPr>
          <w:rFonts w:ascii="Cambria" w:hAnsi="Cambria"/>
          <w:b/>
          <w:bCs/>
          <w:iCs/>
          <w:lang w:val="en-GB"/>
        </w:rPr>
        <w:t>:</w:t>
      </w:r>
      <w:r w:rsidRPr="00E23DC0">
        <w:rPr>
          <w:rFonts w:ascii="Cambria" w:hAnsi="Cambria"/>
          <w:i/>
          <w:lang w:val="en-GB"/>
        </w:rPr>
        <w:t xml:space="preserve"> </w:t>
      </w:r>
      <w:r w:rsidR="00AD7882" w:rsidRPr="00E23DC0">
        <w:rPr>
          <w:rFonts w:ascii="Cambria" w:hAnsi="Cambria"/>
          <w:lang w:val="en-GB"/>
        </w:rPr>
        <w:t>P</w:t>
      </w:r>
      <w:r w:rsidRPr="00E23DC0">
        <w:rPr>
          <w:rFonts w:ascii="Cambria" w:hAnsi="Cambria"/>
          <w:lang w:val="en-GB"/>
        </w:rPr>
        <w:t xml:space="preserve">lease see </w:t>
      </w:r>
      <w:r w:rsidR="00530276" w:rsidRPr="00E23DC0">
        <w:rPr>
          <w:rFonts w:ascii="Cambria" w:hAnsi="Cambria"/>
          <w:lang w:val="en-GB"/>
        </w:rPr>
        <w:t>“202</w:t>
      </w:r>
      <w:r w:rsidR="00BF3AB6" w:rsidRPr="00E23DC0">
        <w:rPr>
          <w:rFonts w:ascii="Cambria" w:hAnsi="Cambria"/>
          <w:lang w:val="en-GB"/>
        </w:rPr>
        <w:t>4</w:t>
      </w:r>
      <w:r w:rsidR="00530276" w:rsidRPr="00E23DC0">
        <w:rPr>
          <w:rFonts w:ascii="Cambria" w:hAnsi="Cambria"/>
          <w:lang w:val="en-GB"/>
        </w:rPr>
        <w:t xml:space="preserve"> Compliance Tables received in 202</w:t>
      </w:r>
      <w:r w:rsidR="00BF3AB6" w:rsidRPr="00E23DC0">
        <w:rPr>
          <w:rFonts w:ascii="Cambria" w:hAnsi="Cambria"/>
          <w:lang w:val="en-GB"/>
        </w:rPr>
        <w:t>5</w:t>
      </w:r>
      <w:r w:rsidR="00530276" w:rsidRPr="00E23DC0">
        <w:rPr>
          <w:rFonts w:ascii="Cambria" w:hAnsi="Cambria"/>
          <w:lang w:val="en-GB"/>
        </w:rPr>
        <w:t>”</w:t>
      </w:r>
      <w:r w:rsidR="00530276" w:rsidRPr="00E23DC0">
        <w:rPr>
          <w:rFonts w:ascii="Cambria" w:hAnsi="Cambria"/>
          <w:bCs/>
          <w:lang w:val="en-GB"/>
        </w:rPr>
        <w:t xml:space="preserve"> [COC_304/202</w:t>
      </w:r>
      <w:r w:rsidR="00BF3AB6" w:rsidRPr="00E23DC0">
        <w:rPr>
          <w:rFonts w:ascii="Cambria" w:hAnsi="Cambria"/>
          <w:bCs/>
          <w:lang w:val="en-GB"/>
        </w:rPr>
        <w:t>5</w:t>
      </w:r>
      <w:r w:rsidR="00530276" w:rsidRPr="00E23DC0">
        <w:rPr>
          <w:rFonts w:ascii="Cambria" w:hAnsi="Cambria"/>
          <w:bCs/>
          <w:lang w:val="en-GB"/>
        </w:rPr>
        <w:t>].</w:t>
      </w:r>
    </w:p>
    <w:p w14:paraId="79079704" w14:textId="1882B607" w:rsidR="003716E6" w:rsidRPr="00E23DC0" w:rsidRDefault="003716E6" w:rsidP="00820485">
      <w:pPr>
        <w:tabs>
          <w:tab w:val="left" w:pos="1276"/>
          <w:tab w:val="left" w:pos="1418"/>
          <w:tab w:val="left" w:leader="dot" w:pos="8222"/>
          <w:tab w:val="right" w:pos="8647"/>
        </w:tabs>
        <w:jc w:val="both"/>
        <w:rPr>
          <w:rFonts w:ascii="Cambria" w:hAnsi="Cambria"/>
          <w:i/>
          <w:lang w:val="en-GB"/>
        </w:rPr>
      </w:pPr>
    </w:p>
    <w:p w14:paraId="333978C7" w14:textId="3B1FDB2B" w:rsidR="003716E6" w:rsidRPr="00E23DC0" w:rsidRDefault="003716E6"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GB"/>
        </w:rPr>
        <w:t>Fishing Plans</w:t>
      </w:r>
      <w:r w:rsidRPr="00E23DC0">
        <w:rPr>
          <w:rFonts w:ascii="Cambria" w:hAnsi="Cambria"/>
          <w:i/>
          <w:lang w:val="en-GB"/>
        </w:rPr>
        <w:t xml:space="preserve">: </w:t>
      </w:r>
      <w:r w:rsidRPr="00E23DC0">
        <w:rPr>
          <w:rFonts w:ascii="Cambria" w:hAnsi="Cambria"/>
          <w:lang w:val="en-GB"/>
        </w:rPr>
        <w:t>Plans were received within the deadline</w:t>
      </w:r>
      <w:r w:rsidR="00BF3AB6" w:rsidRPr="00E23DC0">
        <w:rPr>
          <w:rFonts w:ascii="Cambria" w:hAnsi="Cambria"/>
          <w:lang w:val="en-GB"/>
        </w:rPr>
        <w:t>, except for Namibia,</w:t>
      </w:r>
      <w:r w:rsidRPr="00E23DC0">
        <w:rPr>
          <w:rFonts w:ascii="Cambria" w:hAnsi="Cambria"/>
          <w:lang w:val="en-GB"/>
        </w:rPr>
        <w:t xml:space="preserve"> and, following requests for clarification, were all endorsed by Panel 2</w:t>
      </w:r>
      <w:r w:rsidR="00342456" w:rsidRPr="00E23DC0">
        <w:rPr>
          <w:rFonts w:ascii="Cambria" w:hAnsi="Cambria"/>
          <w:lang w:val="en-GB"/>
        </w:rPr>
        <w:t xml:space="preserve"> (see </w:t>
      </w:r>
      <w:r w:rsidR="00143A6A" w:rsidRPr="00E23DC0">
        <w:rPr>
          <w:rFonts w:ascii="Cambria" w:hAnsi="Cambria"/>
          <w:lang w:val="en-GB"/>
        </w:rPr>
        <w:t>Re</w:t>
      </w:r>
      <w:r w:rsidR="00707BC8" w:rsidRPr="00E23DC0">
        <w:rPr>
          <w:rFonts w:ascii="Cambria" w:hAnsi="Cambria"/>
          <w:lang w:val="en-GB"/>
        </w:rPr>
        <w:t>f</w:t>
      </w:r>
      <w:r w:rsidR="00143A6A" w:rsidRPr="00E23DC0">
        <w:rPr>
          <w:rFonts w:ascii="Cambria" w:hAnsi="Cambria"/>
          <w:lang w:val="en-GB"/>
        </w:rPr>
        <w:t xml:space="preserve">. </w:t>
      </w:r>
      <w:r w:rsidR="00342456" w:rsidRPr="00E23DC0">
        <w:rPr>
          <w:rFonts w:ascii="Cambria" w:hAnsi="Cambria"/>
          <w:lang w:val="en-GB"/>
        </w:rPr>
        <w:t>16-24 above)</w:t>
      </w:r>
      <w:r w:rsidRPr="00E23DC0">
        <w:rPr>
          <w:rFonts w:ascii="Cambria" w:hAnsi="Cambria"/>
          <w:lang w:val="en-GB"/>
        </w:rPr>
        <w:t>.</w:t>
      </w:r>
    </w:p>
    <w:p w14:paraId="77443963" w14:textId="77777777" w:rsidR="00D26C9B" w:rsidRPr="00E23DC0" w:rsidRDefault="00D26C9B" w:rsidP="00820485">
      <w:pPr>
        <w:tabs>
          <w:tab w:val="left" w:pos="1276"/>
          <w:tab w:val="left" w:pos="1418"/>
          <w:tab w:val="left" w:leader="dot" w:pos="8222"/>
          <w:tab w:val="right" w:pos="8647"/>
        </w:tabs>
        <w:jc w:val="both"/>
        <w:rPr>
          <w:rFonts w:ascii="Cambria" w:hAnsi="Cambria"/>
          <w:lang w:val="en-GB"/>
        </w:rPr>
      </w:pPr>
    </w:p>
    <w:p w14:paraId="4D53F026" w14:textId="40BEFDF6" w:rsidR="002D61E1" w:rsidRPr="00E23DC0" w:rsidRDefault="00795BCA" w:rsidP="00820485">
      <w:pPr>
        <w:jc w:val="both"/>
        <w:rPr>
          <w:rFonts w:ascii="Cambria" w:hAnsi="Cambria"/>
          <w:lang w:val="en-GB"/>
        </w:rPr>
      </w:pPr>
      <w:r w:rsidRPr="00E23DC0">
        <w:rPr>
          <w:rFonts w:ascii="Cambria" w:hAnsi="Cambria"/>
          <w:b/>
          <w:bCs/>
          <w:i/>
          <w:lang w:val="en-GB"/>
        </w:rPr>
        <w:t>Joint fishing operations</w:t>
      </w:r>
      <w:r w:rsidRPr="00E23DC0">
        <w:rPr>
          <w:rFonts w:ascii="Cambria" w:hAnsi="Cambria"/>
          <w:bCs/>
          <w:i/>
          <w:lang w:val="en-GB"/>
        </w:rPr>
        <w:t>:</w:t>
      </w:r>
      <w:r w:rsidRPr="00E23DC0">
        <w:rPr>
          <w:rFonts w:ascii="Cambria" w:hAnsi="Cambria"/>
          <w:i/>
          <w:lang w:val="en-GB"/>
        </w:rPr>
        <w:t xml:space="preserve"> </w:t>
      </w:r>
      <w:r w:rsidR="004177E8" w:rsidRPr="00E23DC0">
        <w:rPr>
          <w:rFonts w:ascii="Cambria" w:hAnsi="Cambria"/>
          <w:lang w:val="en-GB"/>
        </w:rPr>
        <w:t xml:space="preserve">28 </w:t>
      </w:r>
      <w:r w:rsidR="003C49E3" w:rsidRPr="00E23DC0">
        <w:rPr>
          <w:rFonts w:ascii="Cambria" w:hAnsi="Cambria"/>
          <w:lang w:val="en-GB"/>
        </w:rPr>
        <w:t>J</w:t>
      </w:r>
      <w:r w:rsidRPr="00E23DC0">
        <w:rPr>
          <w:rFonts w:ascii="Cambria" w:hAnsi="Cambria"/>
          <w:lang w:val="en-GB"/>
        </w:rPr>
        <w:t>oint fishing operations (JFO)</w:t>
      </w:r>
      <w:r w:rsidR="00501E48" w:rsidRPr="00E23DC0">
        <w:rPr>
          <w:rFonts w:ascii="Cambria" w:hAnsi="Cambria"/>
          <w:lang w:val="en-GB"/>
        </w:rPr>
        <w:t xml:space="preserve"> were reported for 20</w:t>
      </w:r>
      <w:r w:rsidR="006A1E3B" w:rsidRPr="00E23DC0">
        <w:rPr>
          <w:rFonts w:ascii="Cambria" w:hAnsi="Cambria"/>
          <w:lang w:val="en-GB"/>
        </w:rPr>
        <w:t>2</w:t>
      </w:r>
      <w:r w:rsidR="00BF3AB6" w:rsidRPr="00E23DC0">
        <w:rPr>
          <w:rFonts w:ascii="Cambria" w:hAnsi="Cambria"/>
          <w:lang w:val="en-GB"/>
        </w:rPr>
        <w:t>5</w:t>
      </w:r>
      <w:r w:rsidR="003C49E3" w:rsidRPr="00E23DC0">
        <w:rPr>
          <w:rFonts w:ascii="Cambria" w:hAnsi="Cambria"/>
          <w:lang w:val="en-GB"/>
        </w:rPr>
        <w:t xml:space="preserve">. </w:t>
      </w: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w:t>
      </w:r>
      <w:bookmarkStart w:id="6" w:name="_Hlk148612914"/>
      <w:r w:rsidRPr="00E23DC0">
        <w:rPr>
          <w:rFonts w:ascii="Cambria" w:hAnsi="Cambria"/>
          <w:lang w:val="en-GB"/>
        </w:rPr>
        <w:t>received</w:t>
      </w:r>
      <w:r w:rsidR="009B47A0" w:rsidRPr="00E23DC0">
        <w:rPr>
          <w:rFonts w:ascii="Cambria" w:hAnsi="Cambria"/>
          <w:lang w:val="en-GB"/>
        </w:rPr>
        <w:t xml:space="preserve">, in most cases, </w:t>
      </w:r>
      <w:r w:rsidRPr="00E23DC0">
        <w:rPr>
          <w:rFonts w:ascii="Cambria" w:hAnsi="Cambria"/>
          <w:lang w:val="en-GB"/>
        </w:rPr>
        <w:t xml:space="preserve">the necessary information </w:t>
      </w:r>
      <w:r w:rsidR="00501E48" w:rsidRPr="00E23DC0">
        <w:rPr>
          <w:rFonts w:ascii="Cambria" w:hAnsi="Cambria"/>
          <w:lang w:val="en-GB"/>
        </w:rPr>
        <w:t>five</w:t>
      </w:r>
      <w:r w:rsidRPr="00E23DC0">
        <w:rPr>
          <w:rFonts w:ascii="Cambria" w:hAnsi="Cambria"/>
          <w:lang w:val="en-GB"/>
        </w:rPr>
        <w:t xml:space="preserve"> days before the JFO</w:t>
      </w:r>
      <w:r w:rsidR="0047252F" w:rsidRPr="00E23DC0">
        <w:rPr>
          <w:rFonts w:ascii="Cambria" w:hAnsi="Cambria"/>
          <w:lang w:val="en-GB"/>
        </w:rPr>
        <w:t>s</w:t>
      </w:r>
      <w:r w:rsidR="00126BBD" w:rsidRPr="00E23DC0">
        <w:rPr>
          <w:rFonts w:ascii="Cambria" w:hAnsi="Cambria"/>
          <w:lang w:val="en-GB"/>
        </w:rPr>
        <w:t>.</w:t>
      </w:r>
      <w:r w:rsidR="00AD7882" w:rsidRPr="00E23DC0">
        <w:rPr>
          <w:rFonts w:ascii="Cambria" w:hAnsi="Cambria"/>
          <w:lang w:val="en-GB"/>
        </w:rPr>
        <w:t xml:space="preserve"> </w:t>
      </w:r>
      <w:r w:rsidRPr="00E23DC0">
        <w:rPr>
          <w:rFonts w:ascii="Cambria" w:hAnsi="Cambria"/>
          <w:lang w:val="en-GB"/>
        </w:rPr>
        <w:t xml:space="preserve">The information has been posted on the </w:t>
      </w:r>
      <w:hyperlink r:id="rId18" w:history="1">
        <w:r w:rsidRPr="00E23DC0">
          <w:rPr>
            <w:rStyle w:val="Hyperlink"/>
            <w:rFonts w:ascii="Cambria" w:hAnsi="Cambria"/>
            <w:u w:val="none"/>
            <w:lang w:val="en-GB"/>
          </w:rPr>
          <w:t>ICCAT webpage</w:t>
        </w:r>
      </w:hyperlink>
      <w:r w:rsidR="00AD7882" w:rsidRPr="00E23DC0">
        <w:rPr>
          <w:rStyle w:val="Hyperlink"/>
          <w:rFonts w:ascii="Cambria" w:hAnsi="Cambria"/>
          <w:color w:val="auto"/>
          <w:u w:val="none"/>
          <w:lang w:val="en-GB"/>
        </w:rPr>
        <w:t>.</w:t>
      </w:r>
      <w:r w:rsidRPr="00E23DC0">
        <w:rPr>
          <w:rFonts w:ascii="Cambria" w:hAnsi="Cambria"/>
          <w:lang w:val="en-GB"/>
        </w:rPr>
        <w:t xml:space="preserve"> </w:t>
      </w:r>
      <w:bookmarkStart w:id="7" w:name="_Hlk212038714"/>
      <w:r w:rsidR="0030437E" w:rsidRPr="00E23DC0">
        <w:rPr>
          <w:rFonts w:ascii="Cambria" w:hAnsi="Cambria"/>
          <w:lang w:val="en-GB"/>
        </w:rPr>
        <w:t xml:space="preserve">In many cases, the short time between the submission of the JFO data and its starting date continues to make it difficult to have all information fully </w:t>
      </w:r>
      <w:proofErr w:type="gramStart"/>
      <w:r w:rsidR="0030437E" w:rsidRPr="00E23DC0">
        <w:rPr>
          <w:rFonts w:ascii="Cambria" w:hAnsi="Cambria"/>
          <w:lang w:val="en-GB"/>
        </w:rPr>
        <w:t>entered into</w:t>
      </w:r>
      <w:proofErr w:type="gramEnd"/>
      <w:r w:rsidR="0030437E" w:rsidRPr="00E23DC0">
        <w:rPr>
          <w:rFonts w:ascii="Cambria" w:hAnsi="Cambria"/>
          <w:lang w:val="en-GB"/>
        </w:rPr>
        <w:t xml:space="preserve"> the ICCAT databases, synchronised with the eBCD system, and provided to the ROP-BFT observers in time for their deployments</w:t>
      </w:r>
      <w:r w:rsidR="00501E48" w:rsidRPr="00E23DC0">
        <w:rPr>
          <w:rFonts w:ascii="Cambria" w:hAnsi="Cambria"/>
          <w:lang w:val="en-GB"/>
        </w:rPr>
        <w:t xml:space="preserve">. </w:t>
      </w:r>
      <w:r w:rsidR="003C49E3" w:rsidRPr="00E23DC0">
        <w:rPr>
          <w:rFonts w:ascii="Cambria" w:hAnsi="Cambria"/>
          <w:lang w:val="en-GB"/>
        </w:rPr>
        <w:t xml:space="preserve">In addition, the current </w:t>
      </w:r>
      <w:r w:rsidR="00931A3D" w:rsidRPr="00E23DC0">
        <w:rPr>
          <w:rFonts w:ascii="Cambria" w:hAnsi="Cambria"/>
          <w:lang w:val="en-GB"/>
        </w:rPr>
        <w:t xml:space="preserve">procedure </w:t>
      </w:r>
      <w:r w:rsidR="003C49E3" w:rsidRPr="00E23DC0">
        <w:rPr>
          <w:rFonts w:ascii="Cambria" w:hAnsi="Cambria"/>
          <w:lang w:val="en-GB"/>
        </w:rPr>
        <w:t>does not allow for any JFOs to be entered without information on farming destination</w:t>
      </w:r>
      <w:r w:rsidR="000C6D55" w:rsidRPr="00E23DC0">
        <w:rPr>
          <w:rFonts w:ascii="Cambria" w:hAnsi="Cambria"/>
          <w:lang w:val="en-GB"/>
        </w:rPr>
        <w:t xml:space="preserve">, and some difficulties were encountered when changes were required, as once </w:t>
      </w:r>
      <w:proofErr w:type="spellStart"/>
      <w:r w:rsidR="000C6D55" w:rsidRPr="00E23DC0">
        <w:rPr>
          <w:rFonts w:ascii="Cambria" w:hAnsi="Cambria"/>
          <w:lang w:val="en-GB"/>
        </w:rPr>
        <w:t>eBCDs</w:t>
      </w:r>
      <w:proofErr w:type="spellEnd"/>
      <w:r w:rsidR="000C6D55" w:rsidRPr="00E23DC0">
        <w:rPr>
          <w:rFonts w:ascii="Cambria" w:hAnsi="Cambria"/>
          <w:lang w:val="en-GB"/>
        </w:rPr>
        <w:t xml:space="preserve"> are associated with a JFO the information cannot be updated unless all </w:t>
      </w:r>
      <w:proofErr w:type="spellStart"/>
      <w:r w:rsidR="000C6D55" w:rsidRPr="00E23DC0">
        <w:rPr>
          <w:rFonts w:ascii="Cambria" w:hAnsi="Cambria"/>
          <w:lang w:val="en-GB"/>
        </w:rPr>
        <w:t>eBCDs</w:t>
      </w:r>
      <w:proofErr w:type="spellEnd"/>
      <w:r w:rsidR="000C6D55" w:rsidRPr="00E23DC0">
        <w:rPr>
          <w:rFonts w:ascii="Cambria" w:hAnsi="Cambria"/>
          <w:lang w:val="en-GB"/>
        </w:rPr>
        <w:t xml:space="preserve"> are reissued</w:t>
      </w:r>
      <w:r w:rsidR="005A58BF" w:rsidRPr="00E23DC0">
        <w:rPr>
          <w:rFonts w:ascii="Cambria" w:hAnsi="Cambria"/>
          <w:lang w:val="en-GB"/>
        </w:rPr>
        <w:t>.</w:t>
      </w:r>
    </w:p>
    <w:bookmarkEnd w:id="6"/>
    <w:bookmarkEnd w:id="7"/>
    <w:p w14:paraId="4A8E6A7C" w14:textId="54980710" w:rsidR="003C49E3" w:rsidRPr="00E23DC0" w:rsidRDefault="003C49E3" w:rsidP="006D1DE6">
      <w:pPr>
        <w:tabs>
          <w:tab w:val="left" w:pos="1276"/>
          <w:tab w:val="left" w:pos="1418"/>
          <w:tab w:val="left" w:leader="dot" w:pos="8222"/>
          <w:tab w:val="right" w:pos="8647"/>
        </w:tabs>
        <w:jc w:val="both"/>
        <w:rPr>
          <w:rFonts w:ascii="Cambria" w:hAnsi="Cambria"/>
          <w:lang w:val="en-GB"/>
        </w:rPr>
      </w:pPr>
    </w:p>
    <w:p w14:paraId="7CA99842" w14:textId="60E382C9" w:rsidR="00DF112A" w:rsidRPr="00E23DC0" w:rsidRDefault="000371A1" w:rsidP="00FD278B">
      <w:pPr>
        <w:tabs>
          <w:tab w:val="left" w:pos="1276"/>
          <w:tab w:val="left" w:pos="1418"/>
          <w:tab w:val="left" w:leader="dot" w:pos="8222"/>
          <w:tab w:val="right" w:pos="8647"/>
        </w:tabs>
        <w:jc w:val="both"/>
        <w:rPr>
          <w:rFonts w:ascii="Cambria" w:hAnsi="Cambria"/>
          <w:lang w:val="en-US"/>
        </w:rPr>
      </w:pPr>
      <w:bookmarkStart w:id="8" w:name="_Hlk23928350"/>
      <w:bookmarkStart w:id="9" w:name="_Hlk52880218"/>
      <w:bookmarkStart w:id="10" w:name="_Hlk23241440"/>
      <w:bookmarkStart w:id="11" w:name="_Hlk179901459"/>
      <w:r w:rsidRPr="00E23DC0">
        <w:rPr>
          <w:rFonts w:ascii="Cambria" w:hAnsi="Cambria"/>
          <w:b/>
          <w:bCs/>
          <w:i/>
          <w:lang w:val="en-GB"/>
        </w:rPr>
        <w:t>Vessel Monitoring system (</w:t>
      </w:r>
      <w:r w:rsidR="00187AD8" w:rsidRPr="00E23DC0">
        <w:rPr>
          <w:rFonts w:ascii="Cambria" w:hAnsi="Cambria"/>
          <w:b/>
          <w:bCs/>
          <w:i/>
          <w:lang w:val="en-GB"/>
        </w:rPr>
        <w:t>VMS</w:t>
      </w:r>
      <w:r w:rsidRPr="00E23DC0">
        <w:rPr>
          <w:rFonts w:ascii="Cambria" w:hAnsi="Cambria"/>
          <w:b/>
          <w:bCs/>
          <w:i/>
          <w:lang w:val="en-GB"/>
        </w:rPr>
        <w:t>)</w:t>
      </w:r>
      <w:r w:rsidR="00FD278B" w:rsidRPr="00E23DC0">
        <w:rPr>
          <w:rFonts w:ascii="Cambria" w:hAnsi="Cambria"/>
          <w:b/>
          <w:bCs/>
          <w:i/>
          <w:lang w:val="en-GB"/>
        </w:rPr>
        <w:t>:</w:t>
      </w:r>
      <w:bookmarkEnd w:id="8"/>
      <w:bookmarkEnd w:id="9"/>
      <w:bookmarkEnd w:id="10"/>
      <w:r w:rsidR="00FD278B" w:rsidRPr="00E23DC0">
        <w:rPr>
          <w:rFonts w:ascii="Cambria" w:hAnsi="Cambria"/>
          <w:b/>
          <w:bCs/>
          <w:i/>
          <w:lang w:val="en-GB"/>
        </w:rPr>
        <w:t xml:space="preserve"> </w:t>
      </w:r>
      <w:r w:rsidR="004841D2" w:rsidRPr="00E23DC0">
        <w:rPr>
          <w:rFonts w:ascii="Cambria" w:hAnsi="Cambria"/>
          <w:lang w:val="en-US"/>
        </w:rPr>
        <w:t xml:space="preserve">This year, up to </w:t>
      </w:r>
      <w:r w:rsidR="004177E8" w:rsidRPr="00E23DC0">
        <w:rPr>
          <w:rFonts w:ascii="Cambria" w:hAnsi="Cambria"/>
          <w:lang w:val="en-US"/>
        </w:rPr>
        <w:t xml:space="preserve">17 </w:t>
      </w:r>
      <w:r w:rsidR="004841D2" w:rsidRPr="00E23DC0">
        <w:rPr>
          <w:rFonts w:ascii="Cambria" w:hAnsi="Cambria"/>
          <w:lang w:val="en-US"/>
        </w:rPr>
        <w:t>October 202</w:t>
      </w:r>
      <w:r w:rsidR="00BF3AB6" w:rsidRPr="00E23DC0">
        <w:rPr>
          <w:rFonts w:ascii="Cambria" w:hAnsi="Cambria"/>
          <w:lang w:val="en-US"/>
        </w:rPr>
        <w:t>5</w:t>
      </w:r>
      <w:r w:rsidR="004841D2" w:rsidRPr="00E23DC0">
        <w:rPr>
          <w:rFonts w:ascii="Cambria" w:hAnsi="Cambria"/>
          <w:lang w:val="en-US"/>
        </w:rPr>
        <w:t xml:space="preserve">, a total of </w:t>
      </w:r>
      <w:r w:rsidR="008D2C15" w:rsidRPr="00E23DC0">
        <w:rPr>
          <w:rFonts w:ascii="Cambria" w:hAnsi="Cambria"/>
          <w:lang w:val="en-US"/>
        </w:rPr>
        <w:t>2,775,992</w:t>
      </w:r>
      <w:r w:rsidR="00B94252" w:rsidRPr="00E23DC0">
        <w:rPr>
          <w:rFonts w:ascii="Cambria" w:hAnsi="Cambria"/>
          <w:lang w:val="en-US"/>
        </w:rPr>
        <w:t xml:space="preserve"> </w:t>
      </w:r>
      <w:r w:rsidR="00DF112A" w:rsidRPr="00E23DC0">
        <w:rPr>
          <w:rFonts w:ascii="Cambria" w:hAnsi="Cambria"/>
          <w:lang w:val="en-US"/>
        </w:rPr>
        <w:t xml:space="preserve">VMS messages </w:t>
      </w:r>
      <w:proofErr w:type="gramStart"/>
      <w:r w:rsidR="00DF112A" w:rsidRPr="00E23DC0">
        <w:rPr>
          <w:rFonts w:ascii="Cambria" w:hAnsi="Cambria"/>
          <w:lang w:val="en-US"/>
        </w:rPr>
        <w:t>have</w:t>
      </w:r>
      <w:proofErr w:type="gramEnd"/>
      <w:r w:rsidR="00DF112A" w:rsidRPr="00E23DC0">
        <w:rPr>
          <w:rFonts w:ascii="Cambria" w:hAnsi="Cambria"/>
          <w:lang w:val="en-US"/>
        </w:rPr>
        <w:t xml:space="preserve"> been received (in calculating this total, the messages that the system identifies as port positions have not been </w:t>
      </w:r>
      <w:proofErr w:type="gramStart"/>
      <w:r w:rsidR="00DF112A" w:rsidRPr="00E23DC0">
        <w:rPr>
          <w:rFonts w:ascii="Cambria" w:hAnsi="Cambria"/>
          <w:lang w:val="en-US"/>
        </w:rPr>
        <w:t>taken into account</w:t>
      </w:r>
      <w:proofErr w:type="gramEnd"/>
      <w:r w:rsidR="00DF112A" w:rsidRPr="00E23DC0">
        <w:rPr>
          <w:rFonts w:ascii="Cambria" w:hAnsi="Cambria"/>
          <w:lang w:val="en-US"/>
        </w:rPr>
        <w:t xml:space="preserve">). In comparison with the same period last year, </w:t>
      </w:r>
      <w:r w:rsidR="008D4242" w:rsidRPr="00E23DC0">
        <w:rPr>
          <w:rFonts w:ascii="Cambria" w:hAnsi="Cambria"/>
          <w:color w:val="000000"/>
          <w:lang w:val="en-US" w:eastAsia="es-ES"/>
        </w:rPr>
        <w:t>176,964</w:t>
      </w:r>
      <w:r w:rsidR="005D2EC4" w:rsidRPr="00E23DC0">
        <w:rPr>
          <w:rFonts w:ascii="Cambria" w:hAnsi="Cambria"/>
          <w:color w:val="000000"/>
          <w:lang w:val="en-US" w:eastAsia="es-ES"/>
        </w:rPr>
        <w:t xml:space="preserve"> </w:t>
      </w:r>
      <w:proofErr w:type="gramStart"/>
      <w:r w:rsidR="00DF112A" w:rsidRPr="00E23DC0">
        <w:rPr>
          <w:rFonts w:ascii="Cambria" w:hAnsi="Cambria"/>
          <w:color w:val="000000"/>
          <w:lang w:val="en-US" w:eastAsia="es-ES"/>
        </w:rPr>
        <w:t>messages</w:t>
      </w:r>
      <w:r w:rsidR="00144A7B" w:rsidRPr="00E23DC0">
        <w:rPr>
          <w:rFonts w:ascii="Cambria" w:hAnsi="Cambria"/>
          <w:color w:val="000000"/>
          <w:lang w:val="en-US" w:eastAsia="es-ES"/>
        </w:rPr>
        <w:t xml:space="preserve"> </w:t>
      </w:r>
      <w:r w:rsidR="008D4242" w:rsidRPr="00E23DC0">
        <w:rPr>
          <w:rFonts w:ascii="Cambria" w:hAnsi="Cambria"/>
          <w:color w:val="000000"/>
          <w:lang w:val="en-US" w:eastAsia="es-ES"/>
        </w:rPr>
        <w:t>less</w:t>
      </w:r>
      <w:proofErr w:type="gramEnd"/>
      <w:r w:rsidR="008D4242" w:rsidRPr="00E23DC0">
        <w:rPr>
          <w:rFonts w:ascii="Cambria" w:hAnsi="Cambria"/>
          <w:color w:val="000000"/>
          <w:lang w:val="en-US" w:eastAsia="es-ES"/>
        </w:rPr>
        <w:t xml:space="preserve"> were</w:t>
      </w:r>
      <w:r w:rsidR="00DF112A" w:rsidRPr="00E23DC0">
        <w:rPr>
          <w:rFonts w:ascii="Cambria" w:hAnsi="Cambria"/>
          <w:color w:val="000000"/>
          <w:lang w:val="en-US" w:eastAsia="es-ES"/>
        </w:rPr>
        <w:t xml:space="preserve"> received or approximately a</w:t>
      </w:r>
      <w:r w:rsidR="008D2C15" w:rsidRPr="00E23DC0">
        <w:rPr>
          <w:rFonts w:ascii="Cambria" w:hAnsi="Cambria"/>
          <w:color w:val="000000"/>
          <w:lang w:val="en-US" w:eastAsia="es-ES"/>
        </w:rPr>
        <w:t xml:space="preserve"> decrease</w:t>
      </w:r>
      <w:r w:rsidR="000637D0" w:rsidRPr="00E23DC0">
        <w:rPr>
          <w:rFonts w:ascii="Cambria" w:hAnsi="Cambria"/>
          <w:color w:val="000000"/>
          <w:lang w:val="en-US" w:eastAsia="es-ES"/>
        </w:rPr>
        <w:t xml:space="preserve"> </w:t>
      </w:r>
      <w:r w:rsidR="00DF112A" w:rsidRPr="00E23DC0">
        <w:rPr>
          <w:rFonts w:ascii="Cambria" w:hAnsi="Cambria"/>
          <w:color w:val="000000"/>
          <w:lang w:val="en-US" w:eastAsia="es-ES"/>
        </w:rPr>
        <w:t>of</w:t>
      </w:r>
      <w:r w:rsidR="00902837" w:rsidRPr="00E23DC0">
        <w:rPr>
          <w:rFonts w:ascii="Cambria" w:hAnsi="Cambria"/>
          <w:lang w:val="en-US"/>
        </w:rPr>
        <w:t xml:space="preserve"> 7%</w:t>
      </w:r>
      <w:r w:rsidR="00DF112A" w:rsidRPr="00E23DC0">
        <w:rPr>
          <w:rFonts w:ascii="Cambria" w:hAnsi="Cambria"/>
          <w:lang w:val="en-US"/>
        </w:rPr>
        <w:t xml:space="preserve">. Over the same period this year, </w:t>
      </w:r>
      <w:r w:rsidR="008D2C15" w:rsidRPr="00E23DC0">
        <w:rPr>
          <w:rFonts w:ascii="Cambria" w:hAnsi="Cambria"/>
          <w:lang w:val="en-US"/>
        </w:rPr>
        <w:t xml:space="preserve">1029 </w:t>
      </w:r>
      <w:r w:rsidR="00DF112A" w:rsidRPr="00E23DC0">
        <w:rPr>
          <w:rFonts w:ascii="Cambria" w:hAnsi="Cambria"/>
          <w:lang w:val="en-US"/>
        </w:rPr>
        <w:t xml:space="preserve">vessels have been active (as in the criterion for messages, active vessels </w:t>
      </w:r>
      <w:proofErr w:type="gramStart"/>
      <w:r w:rsidR="00DF112A" w:rsidRPr="00E23DC0">
        <w:rPr>
          <w:rFonts w:ascii="Cambria" w:hAnsi="Cambria"/>
          <w:lang w:val="en-US"/>
        </w:rPr>
        <w:t>are considered to be</w:t>
      </w:r>
      <w:proofErr w:type="gramEnd"/>
      <w:r w:rsidR="00DF112A" w:rsidRPr="00E23DC0">
        <w:rPr>
          <w:rFonts w:ascii="Cambria" w:hAnsi="Cambria"/>
          <w:lang w:val="en-US"/>
        </w:rPr>
        <w:t xml:space="preserve"> those that have transmitted at least one message with an </w:t>
      </w:r>
      <w:proofErr w:type="gramStart"/>
      <w:r w:rsidR="00DF112A" w:rsidRPr="00E23DC0">
        <w:rPr>
          <w:rFonts w:ascii="Cambria" w:hAnsi="Cambria"/>
          <w:lang w:val="en-US"/>
        </w:rPr>
        <w:t>out of port</w:t>
      </w:r>
      <w:proofErr w:type="gramEnd"/>
      <w:r w:rsidR="00DF112A" w:rsidRPr="00E23DC0">
        <w:rPr>
          <w:rFonts w:ascii="Cambria" w:hAnsi="Cambria"/>
          <w:lang w:val="en-US"/>
        </w:rPr>
        <w:t xml:space="preserve"> position), which is </w:t>
      </w:r>
      <w:r w:rsidR="008D2C15" w:rsidRPr="00E23DC0">
        <w:rPr>
          <w:rFonts w:ascii="Cambria" w:hAnsi="Cambria"/>
          <w:lang w:val="en-US"/>
        </w:rPr>
        <w:t xml:space="preserve">78 </w:t>
      </w:r>
      <w:r w:rsidR="00DF112A" w:rsidRPr="00E23DC0">
        <w:rPr>
          <w:rFonts w:ascii="Cambria" w:hAnsi="Cambria"/>
          <w:lang w:val="en-US"/>
        </w:rPr>
        <w:t xml:space="preserve">vessels </w:t>
      </w:r>
      <w:r w:rsidR="008D2C15" w:rsidRPr="00E23DC0">
        <w:rPr>
          <w:rFonts w:ascii="Cambria" w:hAnsi="Cambria"/>
          <w:lang w:val="en-US"/>
        </w:rPr>
        <w:t xml:space="preserve">less </w:t>
      </w:r>
      <w:r w:rsidR="00DF112A" w:rsidRPr="00E23DC0">
        <w:rPr>
          <w:rFonts w:ascii="Cambria" w:hAnsi="Cambria"/>
          <w:lang w:val="en-US"/>
        </w:rPr>
        <w:t>than last year, i.e. a</w:t>
      </w:r>
      <w:r w:rsidR="008D2C15" w:rsidRPr="00E23DC0">
        <w:rPr>
          <w:rFonts w:ascii="Cambria" w:hAnsi="Cambria"/>
          <w:lang w:val="en-US"/>
        </w:rPr>
        <w:t xml:space="preserve"> decrease</w:t>
      </w:r>
      <w:r w:rsidR="00792140" w:rsidRPr="00E23DC0">
        <w:rPr>
          <w:rFonts w:ascii="Cambria" w:hAnsi="Cambria"/>
          <w:lang w:val="en-US"/>
        </w:rPr>
        <w:t xml:space="preserve"> </w:t>
      </w:r>
      <w:r w:rsidR="00DF112A" w:rsidRPr="00E23DC0">
        <w:rPr>
          <w:rFonts w:ascii="Cambria" w:hAnsi="Cambria"/>
          <w:lang w:val="en-US"/>
        </w:rPr>
        <w:t xml:space="preserve">of </w:t>
      </w:r>
      <w:r w:rsidR="00122A9E" w:rsidRPr="00E23DC0">
        <w:rPr>
          <w:rFonts w:ascii="Cambria" w:hAnsi="Cambria"/>
          <w:lang w:val="en-US"/>
        </w:rPr>
        <w:t xml:space="preserve">almost </w:t>
      </w:r>
      <w:r w:rsidR="008D2C15" w:rsidRPr="00E23DC0">
        <w:rPr>
          <w:rFonts w:ascii="Cambria" w:hAnsi="Cambria"/>
          <w:lang w:val="en-US"/>
        </w:rPr>
        <w:t>6</w:t>
      </w:r>
      <w:r w:rsidR="00DF112A" w:rsidRPr="00E23DC0">
        <w:rPr>
          <w:rFonts w:ascii="Cambria" w:hAnsi="Cambria"/>
          <w:lang w:val="en-US"/>
        </w:rPr>
        <w:t>%.</w:t>
      </w:r>
    </w:p>
    <w:p w14:paraId="11431DE8" w14:textId="77777777" w:rsidR="00DF112A" w:rsidRPr="00E23DC0" w:rsidRDefault="00DF112A" w:rsidP="00820485">
      <w:pPr>
        <w:jc w:val="both"/>
        <w:rPr>
          <w:rFonts w:ascii="Cambria" w:hAnsi="Cambria"/>
          <w:lang w:val="en-US"/>
        </w:rPr>
      </w:pPr>
    </w:p>
    <w:p w14:paraId="24D2C0F2" w14:textId="77777777" w:rsidR="00DF112A" w:rsidRPr="00E23DC0" w:rsidRDefault="00DF112A" w:rsidP="00820485">
      <w:pPr>
        <w:tabs>
          <w:tab w:val="left" w:pos="1276"/>
          <w:tab w:val="left" w:pos="1418"/>
          <w:tab w:val="left" w:leader="dot" w:pos="8222"/>
          <w:tab w:val="right" w:pos="8647"/>
        </w:tabs>
        <w:jc w:val="both"/>
        <w:rPr>
          <w:rFonts w:ascii="Cambria" w:hAnsi="Cambria"/>
          <w:lang w:val="en-US"/>
        </w:rPr>
      </w:pPr>
      <w:r w:rsidRPr="00E23DC0">
        <w:rPr>
          <w:rFonts w:ascii="Cambria" w:hAnsi="Cambria"/>
          <w:lang w:val="en-US"/>
        </w:rPr>
        <w:t xml:space="preserve">For more details regarding VMS messages transmitted, please see </w:t>
      </w:r>
      <w:r w:rsidRPr="00E23DC0">
        <w:rPr>
          <w:rFonts w:ascii="Cambria" w:hAnsi="Cambria"/>
          <w:b/>
          <w:bCs/>
          <w:lang w:val="en-US"/>
        </w:rPr>
        <w:t>Tables 4, 5 and 6</w:t>
      </w:r>
      <w:r w:rsidRPr="00E23DC0">
        <w:rPr>
          <w:rFonts w:ascii="Cambria" w:hAnsi="Cambria"/>
          <w:lang w:val="en-US"/>
        </w:rPr>
        <w:t>.</w:t>
      </w:r>
    </w:p>
    <w:p w14:paraId="625C6BE4" w14:textId="77777777" w:rsidR="00DF112A" w:rsidRPr="00E23DC0" w:rsidRDefault="00DF112A" w:rsidP="00820485">
      <w:pPr>
        <w:tabs>
          <w:tab w:val="left" w:pos="1276"/>
          <w:tab w:val="left" w:pos="1418"/>
          <w:tab w:val="left" w:leader="dot" w:pos="8222"/>
          <w:tab w:val="right" w:pos="8647"/>
        </w:tabs>
        <w:jc w:val="both"/>
        <w:rPr>
          <w:rFonts w:ascii="Cambria" w:hAnsi="Cambria"/>
          <w:lang w:val="en-US"/>
        </w:rPr>
      </w:pPr>
    </w:p>
    <w:p w14:paraId="5A914BF3" w14:textId="4E768ABD" w:rsidR="00DF112A" w:rsidRPr="00E23DC0" w:rsidRDefault="00DF112A" w:rsidP="00820485">
      <w:pPr>
        <w:tabs>
          <w:tab w:val="left" w:pos="1276"/>
          <w:tab w:val="left" w:pos="1418"/>
          <w:tab w:val="left" w:leader="dot" w:pos="8222"/>
          <w:tab w:val="right" w:pos="8647"/>
        </w:tabs>
        <w:jc w:val="both"/>
        <w:rPr>
          <w:rFonts w:ascii="Cambria" w:hAnsi="Cambria"/>
          <w:lang w:val="en-US"/>
        </w:rPr>
      </w:pPr>
      <w:r w:rsidRPr="00E23DC0">
        <w:rPr>
          <w:rFonts w:ascii="Cambria" w:hAnsi="Cambria"/>
          <w:lang w:val="en-US"/>
        </w:rPr>
        <w:t xml:space="preserve">Since 2014, the number of VMS messages received has increased </w:t>
      </w:r>
      <w:r w:rsidR="000D2CD3" w:rsidRPr="00E23DC0">
        <w:rPr>
          <w:rFonts w:ascii="Cambria" w:hAnsi="Cambria"/>
          <w:lang w:val="en-US"/>
        </w:rPr>
        <w:t>by</w:t>
      </w:r>
      <w:r w:rsidRPr="00E23DC0">
        <w:rPr>
          <w:rFonts w:ascii="Cambria" w:hAnsi="Cambria"/>
          <w:lang w:val="en-US"/>
        </w:rPr>
        <w:t xml:space="preserve"> </w:t>
      </w:r>
      <w:r w:rsidR="008D2C15" w:rsidRPr="00E23DC0">
        <w:rPr>
          <w:rFonts w:ascii="Cambria" w:hAnsi="Cambria"/>
          <w:lang w:val="en-US"/>
        </w:rPr>
        <w:t>86</w:t>
      </w:r>
      <w:r w:rsidRPr="00E23DC0">
        <w:rPr>
          <w:rFonts w:ascii="Cambria" w:hAnsi="Cambria"/>
          <w:lang w:val="en-US"/>
        </w:rPr>
        <w:t>% approximately.</w:t>
      </w:r>
    </w:p>
    <w:p w14:paraId="7E9A06B9" w14:textId="77777777" w:rsidR="00DF112A" w:rsidRPr="00E23DC0" w:rsidRDefault="00DF112A" w:rsidP="00820485">
      <w:pPr>
        <w:tabs>
          <w:tab w:val="left" w:pos="1276"/>
          <w:tab w:val="left" w:pos="1418"/>
          <w:tab w:val="left" w:leader="dot" w:pos="8222"/>
          <w:tab w:val="right" w:pos="8647"/>
        </w:tabs>
        <w:jc w:val="both"/>
        <w:rPr>
          <w:rFonts w:ascii="Cambria" w:hAnsi="Cambria"/>
          <w:lang w:val="en-US"/>
        </w:rPr>
      </w:pPr>
    </w:p>
    <w:p w14:paraId="7BAF0344" w14:textId="25873259" w:rsidR="00122A9E" w:rsidRPr="00E23DC0" w:rsidRDefault="008D2C15" w:rsidP="00820485">
      <w:pPr>
        <w:tabs>
          <w:tab w:val="left" w:pos="1276"/>
          <w:tab w:val="left" w:pos="1418"/>
          <w:tab w:val="left" w:leader="dot" w:pos="8222"/>
          <w:tab w:val="right" w:pos="8647"/>
        </w:tabs>
        <w:jc w:val="both"/>
        <w:rPr>
          <w:rFonts w:ascii="Cambria" w:hAnsi="Cambria"/>
          <w:lang w:val="en-US"/>
        </w:rPr>
      </w:pPr>
      <w:r w:rsidRPr="00E23DC0">
        <w:rPr>
          <w:rFonts w:ascii="Cambria" w:hAnsi="Cambria"/>
          <w:noProof/>
          <w:lang w:val="en-US"/>
        </w:rPr>
        <w:drawing>
          <wp:inline distT="0" distB="0" distL="0" distR="0" wp14:anchorId="561F4A8F" wp14:editId="280366B0">
            <wp:extent cx="5724525" cy="3706495"/>
            <wp:effectExtent l="0" t="0" r="9525" b="8255"/>
            <wp:docPr id="931280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3706495"/>
                    </a:xfrm>
                    <a:prstGeom prst="rect">
                      <a:avLst/>
                    </a:prstGeom>
                    <a:noFill/>
                  </pic:spPr>
                </pic:pic>
              </a:graphicData>
            </a:graphic>
          </wp:inline>
        </w:drawing>
      </w:r>
    </w:p>
    <w:bookmarkEnd w:id="11"/>
    <w:p w14:paraId="062CCCE6" w14:textId="1AF87A33" w:rsidR="00ED3D91" w:rsidRPr="00E23DC0" w:rsidRDefault="0011649F" w:rsidP="00820485">
      <w:pPr>
        <w:tabs>
          <w:tab w:val="left" w:pos="1276"/>
          <w:tab w:val="left" w:pos="1418"/>
          <w:tab w:val="left" w:leader="dot" w:pos="8222"/>
          <w:tab w:val="right" w:pos="8647"/>
        </w:tabs>
        <w:jc w:val="both"/>
        <w:rPr>
          <w:rFonts w:ascii="Cambria" w:hAnsi="Cambria"/>
          <w:b/>
          <w:lang w:val="en-GB"/>
        </w:rPr>
      </w:pPr>
      <w:r w:rsidRPr="00E23DC0">
        <w:rPr>
          <w:rFonts w:ascii="Cambria" w:hAnsi="Cambria"/>
          <w:b/>
          <w:i/>
          <w:lang w:val="en-GB"/>
        </w:rPr>
        <w:lastRenderedPageBreak/>
        <w:t>Bi-</w:t>
      </w:r>
      <w:r w:rsidR="00206E17" w:rsidRPr="00E23DC0">
        <w:rPr>
          <w:rFonts w:ascii="Cambria" w:hAnsi="Cambria"/>
          <w:b/>
          <w:i/>
          <w:lang w:val="en-GB"/>
        </w:rPr>
        <w:t>Weekly</w:t>
      </w:r>
      <w:r w:rsidR="00704DB9" w:rsidRPr="00E23DC0">
        <w:rPr>
          <w:rFonts w:ascii="Cambria" w:hAnsi="Cambria"/>
          <w:b/>
          <w:i/>
          <w:lang w:val="en-GB"/>
        </w:rPr>
        <w:t xml:space="preserve"> </w:t>
      </w:r>
      <w:r w:rsidR="00206E17" w:rsidRPr="00E23DC0">
        <w:rPr>
          <w:rFonts w:ascii="Cambria" w:hAnsi="Cambria"/>
          <w:b/>
          <w:i/>
          <w:lang w:val="en-GB"/>
        </w:rPr>
        <w:t xml:space="preserve">catch reports: </w:t>
      </w:r>
      <w:r w:rsidR="00206E17" w:rsidRPr="00E23DC0">
        <w:rPr>
          <w:rFonts w:ascii="Cambria" w:hAnsi="Cambria"/>
          <w:lang w:val="en-GB"/>
        </w:rPr>
        <w:t xml:space="preserve">Please see </w:t>
      </w:r>
      <w:r w:rsidR="00704DB9" w:rsidRPr="00E23DC0">
        <w:rPr>
          <w:rFonts w:ascii="Cambria" w:hAnsi="Cambria"/>
          <w:b/>
          <w:bCs/>
          <w:lang w:val="en-GB"/>
        </w:rPr>
        <w:t xml:space="preserve">Table </w:t>
      </w:r>
      <w:r w:rsidR="008D2325" w:rsidRPr="00E23DC0">
        <w:rPr>
          <w:rFonts w:ascii="Cambria" w:hAnsi="Cambria"/>
          <w:b/>
          <w:bCs/>
          <w:lang w:val="en-GB"/>
        </w:rPr>
        <w:t>8.</w:t>
      </w:r>
      <w:r w:rsidR="00187AD8" w:rsidRPr="00E23DC0">
        <w:rPr>
          <w:rFonts w:ascii="Cambria" w:hAnsi="Cambria"/>
          <w:lang w:val="en-GB"/>
        </w:rPr>
        <w:t xml:space="preserve"> </w:t>
      </w:r>
    </w:p>
    <w:p w14:paraId="075F2021" w14:textId="21E5C113" w:rsidR="00C07B4D" w:rsidRPr="00E23DC0" w:rsidRDefault="00C07B4D" w:rsidP="00820485">
      <w:pPr>
        <w:tabs>
          <w:tab w:val="left" w:pos="1276"/>
          <w:tab w:val="left" w:pos="1418"/>
          <w:tab w:val="left" w:leader="dot" w:pos="8222"/>
          <w:tab w:val="right" w:pos="8647"/>
        </w:tabs>
        <w:rPr>
          <w:rFonts w:ascii="Cambria" w:hAnsi="Cambria"/>
          <w:bCs/>
          <w:lang w:val="en-GB"/>
        </w:rPr>
      </w:pPr>
    </w:p>
    <w:p w14:paraId="62A9722F" w14:textId="2884C2B1" w:rsidR="008F686A" w:rsidRPr="00E23DC0" w:rsidRDefault="00206E17" w:rsidP="000E29EC">
      <w:pPr>
        <w:pStyle w:val="wordsection1"/>
        <w:spacing w:before="0" w:beforeAutospacing="0" w:after="0" w:afterAutospacing="0"/>
        <w:jc w:val="both"/>
        <w:rPr>
          <w:rFonts w:ascii="Cambria" w:hAnsi="Cambria"/>
          <w:sz w:val="20"/>
          <w:szCs w:val="20"/>
          <w:lang w:val="en-GB"/>
        </w:rPr>
      </w:pPr>
      <w:r w:rsidRPr="00E23DC0">
        <w:rPr>
          <w:rFonts w:ascii="Cambria" w:hAnsi="Cambria"/>
          <w:b/>
          <w:i/>
          <w:sz w:val="20"/>
          <w:szCs w:val="20"/>
          <w:lang w:val="en-GB"/>
        </w:rPr>
        <w:t>Farming reports/caging declarations/carry over of caged fish</w:t>
      </w:r>
      <w:r w:rsidRPr="00E23DC0">
        <w:rPr>
          <w:rFonts w:ascii="Cambria" w:hAnsi="Cambria"/>
          <w:b/>
          <w:sz w:val="20"/>
          <w:szCs w:val="20"/>
          <w:lang w:val="en-GB"/>
        </w:rPr>
        <w:t xml:space="preserve">: </w:t>
      </w:r>
      <w:r w:rsidR="00466E17" w:rsidRPr="00E23DC0">
        <w:rPr>
          <w:rFonts w:ascii="Cambria" w:hAnsi="Cambria"/>
          <w:color w:val="000000"/>
          <w:sz w:val="20"/>
          <w:szCs w:val="20"/>
          <w:lang w:val="en-GB"/>
        </w:rPr>
        <w:t xml:space="preserve">According to the declarations received at the </w:t>
      </w:r>
      <w:r w:rsidR="006836FF" w:rsidRPr="00E23DC0">
        <w:rPr>
          <w:rFonts w:ascii="Cambria" w:hAnsi="Cambria"/>
          <w:color w:val="000000"/>
          <w:sz w:val="20"/>
          <w:szCs w:val="20"/>
          <w:lang w:val="en-GB"/>
        </w:rPr>
        <w:t>ICCAT Secretariat</w:t>
      </w:r>
      <w:r w:rsidR="00466E17" w:rsidRPr="00E23DC0">
        <w:rPr>
          <w:rFonts w:ascii="Cambria" w:hAnsi="Cambria"/>
          <w:color w:val="000000"/>
          <w:sz w:val="20"/>
          <w:szCs w:val="20"/>
          <w:lang w:val="en-GB"/>
        </w:rPr>
        <w:t>, no caging took place after 22 August 202</w:t>
      </w:r>
      <w:r w:rsidR="00A84A42" w:rsidRPr="00E23DC0">
        <w:rPr>
          <w:rFonts w:ascii="Cambria" w:hAnsi="Cambria"/>
          <w:color w:val="000000"/>
          <w:sz w:val="20"/>
          <w:szCs w:val="20"/>
          <w:lang w:val="en-GB"/>
        </w:rPr>
        <w:t>5</w:t>
      </w:r>
      <w:r w:rsidR="005C1BF0" w:rsidRPr="00E23DC0">
        <w:rPr>
          <w:rFonts w:ascii="Cambria" w:hAnsi="Cambria"/>
          <w:color w:val="000000"/>
          <w:sz w:val="20"/>
          <w:szCs w:val="20"/>
          <w:lang w:val="en-GB"/>
        </w:rPr>
        <w:t>.</w:t>
      </w:r>
      <w:r w:rsidR="00834C87" w:rsidRPr="00E23DC0">
        <w:rPr>
          <w:rFonts w:ascii="Cambria" w:hAnsi="Cambria"/>
          <w:b/>
          <w:bCs/>
          <w:color w:val="000000"/>
          <w:sz w:val="20"/>
          <w:szCs w:val="20"/>
          <w:lang w:val="en-GB"/>
        </w:rPr>
        <w:t xml:space="preserve"> </w:t>
      </w:r>
      <w:r w:rsidRPr="00E23DC0">
        <w:rPr>
          <w:rFonts w:ascii="Cambria" w:hAnsi="Cambria"/>
          <w:sz w:val="20"/>
          <w:szCs w:val="20"/>
          <w:lang w:val="en-GB"/>
        </w:rPr>
        <w:t>Carry-over of caged fish was reported by EU</w:t>
      </w:r>
      <w:r w:rsidR="009D3EE1" w:rsidRPr="00E23DC0">
        <w:rPr>
          <w:rFonts w:ascii="Cambria" w:hAnsi="Cambria"/>
          <w:sz w:val="20"/>
          <w:szCs w:val="20"/>
          <w:lang w:val="en-GB"/>
        </w:rPr>
        <w:t>, Tunisia</w:t>
      </w:r>
      <w:r w:rsidR="00543C75" w:rsidRPr="00E23DC0">
        <w:rPr>
          <w:rFonts w:ascii="Cambria" w:hAnsi="Cambria"/>
          <w:sz w:val="20"/>
          <w:szCs w:val="20"/>
          <w:lang w:val="en-GB"/>
        </w:rPr>
        <w:t xml:space="preserve"> and</w:t>
      </w:r>
      <w:r w:rsidRPr="00E23DC0">
        <w:rPr>
          <w:rFonts w:ascii="Cambria" w:hAnsi="Cambria"/>
          <w:sz w:val="20"/>
          <w:szCs w:val="20"/>
          <w:lang w:val="en-GB"/>
        </w:rPr>
        <w:t xml:space="preserve"> </w:t>
      </w:r>
      <w:r w:rsidR="001A1732" w:rsidRPr="00E23DC0">
        <w:rPr>
          <w:rFonts w:ascii="Cambria" w:hAnsi="Cambria"/>
          <w:sz w:val="20"/>
          <w:szCs w:val="20"/>
          <w:lang w:val="en-GB"/>
        </w:rPr>
        <w:t>Türkiye</w:t>
      </w:r>
      <w:r w:rsidRPr="00E23DC0">
        <w:rPr>
          <w:rFonts w:ascii="Cambria" w:hAnsi="Cambria"/>
          <w:sz w:val="20"/>
          <w:szCs w:val="20"/>
          <w:lang w:val="en-GB"/>
        </w:rPr>
        <w:t xml:space="preserve">, as shown in </w:t>
      </w:r>
      <w:r w:rsidRPr="00E23DC0">
        <w:rPr>
          <w:rFonts w:ascii="Cambria" w:hAnsi="Cambria"/>
          <w:b/>
          <w:sz w:val="20"/>
          <w:szCs w:val="20"/>
          <w:lang w:val="en-GB"/>
        </w:rPr>
        <w:t xml:space="preserve">Table </w:t>
      </w:r>
      <w:r w:rsidR="008D2325" w:rsidRPr="00E23DC0">
        <w:rPr>
          <w:rFonts w:ascii="Cambria" w:hAnsi="Cambria"/>
          <w:b/>
          <w:sz w:val="20"/>
          <w:szCs w:val="20"/>
          <w:lang w:val="en-GB"/>
        </w:rPr>
        <w:t>9</w:t>
      </w:r>
      <w:r w:rsidR="00B06090" w:rsidRPr="00E23DC0">
        <w:rPr>
          <w:rFonts w:ascii="Cambria" w:hAnsi="Cambria"/>
          <w:b/>
          <w:sz w:val="20"/>
          <w:szCs w:val="20"/>
          <w:lang w:val="en-GB"/>
        </w:rPr>
        <w:t>.</w:t>
      </w:r>
      <w:r w:rsidR="008C7956" w:rsidRPr="00E23DC0">
        <w:rPr>
          <w:rFonts w:ascii="Cambria" w:hAnsi="Cambria"/>
          <w:sz w:val="20"/>
          <w:szCs w:val="20"/>
          <w:lang w:val="en-GB"/>
        </w:rPr>
        <w:t xml:space="preserve"> Morocco and Albania reported that no fish were </w:t>
      </w:r>
      <w:r w:rsidR="009D3EE1" w:rsidRPr="00E23DC0">
        <w:rPr>
          <w:rFonts w:ascii="Cambria" w:hAnsi="Cambria"/>
          <w:sz w:val="20"/>
          <w:szCs w:val="20"/>
          <w:lang w:val="en-GB"/>
        </w:rPr>
        <w:t>carried</w:t>
      </w:r>
      <w:r w:rsidR="008C7956" w:rsidRPr="00E23DC0">
        <w:rPr>
          <w:rFonts w:ascii="Cambria" w:hAnsi="Cambria"/>
          <w:sz w:val="20"/>
          <w:szCs w:val="20"/>
          <w:lang w:val="en-GB"/>
        </w:rPr>
        <w:t xml:space="preserve"> over from 202</w:t>
      </w:r>
      <w:r w:rsidR="00562CC4" w:rsidRPr="00E23DC0">
        <w:rPr>
          <w:rFonts w:ascii="Cambria" w:hAnsi="Cambria"/>
          <w:sz w:val="20"/>
          <w:szCs w:val="20"/>
          <w:lang w:val="en-GB"/>
        </w:rPr>
        <w:t>4</w:t>
      </w:r>
      <w:r w:rsidR="008C7956" w:rsidRPr="00E23DC0">
        <w:rPr>
          <w:rFonts w:ascii="Cambria" w:hAnsi="Cambria"/>
          <w:sz w:val="20"/>
          <w:szCs w:val="20"/>
          <w:lang w:val="en-GB"/>
        </w:rPr>
        <w:t xml:space="preserve"> to 202</w:t>
      </w:r>
      <w:r w:rsidR="00562CC4" w:rsidRPr="00E23DC0">
        <w:rPr>
          <w:rFonts w:ascii="Cambria" w:hAnsi="Cambria"/>
          <w:sz w:val="20"/>
          <w:szCs w:val="20"/>
          <w:lang w:val="en-GB"/>
        </w:rPr>
        <w:t>5</w:t>
      </w:r>
      <w:r w:rsidR="008C7956" w:rsidRPr="00E23DC0">
        <w:rPr>
          <w:rFonts w:ascii="Cambria" w:hAnsi="Cambria"/>
          <w:sz w:val="20"/>
          <w:szCs w:val="20"/>
          <w:lang w:val="en-GB"/>
        </w:rPr>
        <w:t>.</w:t>
      </w:r>
    </w:p>
    <w:p w14:paraId="198E62C6" w14:textId="77777777" w:rsidR="00AE0476" w:rsidRPr="00E23DC0" w:rsidRDefault="00AE0476" w:rsidP="00820485">
      <w:pPr>
        <w:tabs>
          <w:tab w:val="left" w:pos="1276"/>
          <w:tab w:val="left" w:pos="1418"/>
          <w:tab w:val="left" w:leader="dot" w:pos="8222"/>
          <w:tab w:val="right" w:pos="8647"/>
        </w:tabs>
        <w:jc w:val="both"/>
        <w:rPr>
          <w:rFonts w:ascii="Cambria" w:hAnsi="Cambria"/>
          <w:lang w:val="en-GB"/>
        </w:rPr>
      </w:pPr>
    </w:p>
    <w:p w14:paraId="4D46326F" w14:textId="7D6EEA8E" w:rsidR="007D4815" w:rsidRPr="00E23DC0" w:rsidRDefault="00206E17" w:rsidP="00820485">
      <w:pPr>
        <w:jc w:val="both"/>
        <w:rPr>
          <w:rFonts w:ascii="Cambria" w:hAnsi="Cambria"/>
          <w:bCs/>
          <w:lang w:val="en-GB"/>
        </w:rPr>
      </w:pPr>
      <w:r w:rsidRPr="00E23DC0">
        <w:rPr>
          <w:rFonts w:ascii="Cambria" w:hAnsi="Cambria"/>
          <w:b/>
          <w:bCs/>
          <w:i/>
          <w:lang w:val="en-GB"/>
        </w:rPr>
        <w:t xml:space="preserve">ICCAT Record of BFT Catching / BFT Other vessels: </w:t>
      </w:r>
      <w:r w:rsidR="009B146D" w:rsidRPr="00E23DC0">
        <w:rPr>
          <w:rFonts w:ascii="Cambria" w:hAnsi="Cambria"/>
          <w:bCs/>
          <w:lang w:val="en-GB"/>
        </w:rPr>
        <w:t xml:space="preserve">Authorised lists were published on the </w:t>
      </w:r>
      <w:hyperlink r:id="rId20" w:history="1">
        <w:r w:rsidR="009B146D" w:rsidRPr="00E23DC0">
          <w:rPr>
            <w:rStyle w:val="Hyperlink"/>
            <w:rFonts w:ascii="Cambria" w:hAnsi="Cambria"/>
            <w:bCs/>
            <w:u w:val="none"/>
            <w:lang w:val="en-GB"/>
          </w:rPr>
          <w:t>ICCAT website</w:t>
        </w:r>
        <w:r w:rsidR="005D3F76" w:rsidRPr="00E23DC0">
          <w:rPr>
            <w:rStyle w:val="Hyperlink"/>
            <w:rFonts w:ascii="Cambria" w:hAnsi="Cambria"/>
            <w:u w:val="none"/>
            <w:lang w:val="en-GB"/>
          </w:rPr>
          <w:t>.</w:t>
        </w:r>
      </w:hyperlink>
      <w:r w:rsidR="005D3F76" w:rsidRPr="00E23DC0">
        <w:rPr>
          <w:rFonts w:ascii="Cambria" w:hAnsi="Cambria"/>
          <w:lang w:val="en-GB"/>
        </w:rPr>
        <w:t xml:space="preserve"> </w:t>
      </w:r>
      <w:bookmarkStart w:id="12" w:name="_Hlk148433611"/>
      <w:bookmarkStart w:id="13" w:name="_Hlk148432875"/>
    </w:p>
    <w:bookmarkEnd w:id="12"/>
    <w:p w14:paraId="20C64A99" w14:textId="77777777" w:rsidR="001624E5" w:rsidRPr="00E23DC0" w:rsidRDefault="001624E5" w:rsidP="00820485">
      <w:pPr>
        <w:jc w:val="both"/>
        <w:rPr>
          <w:rFonts w:ascii="Cambria" w:hAnsi="Cambria"/>
          <w:lang w:val="en-GB"/>
        </w:rPr>
      </w:pPr>
    </w:p>
    <w:bookmarkEnd w:id="13"/>
    <w:p w14:paraId="066FF66A" w14:textId="25578996" w:rsidR="00206E17" w:rsidRPr="00E23DC0" w:rsidRDefault="00A22123" w:rsidP="00820485">
      <w:pPr>
        <w:jc w:val="both"/>
        <w:rPr>
          <w:rFonts w:ascii="Cambria" w:hAnsi="Cambria"/>
          <w:bCs/>
          <w:lang w:val="en-GB"/>
        </w:rPr>
      </w:pPr>
      <w:r w:rsidRPr="00E23DC0">
        <w:rPr>
          <w:rFonts w:ascii="Cambria" w:hAnsi="Cambria"/>
          <w:bCs/>
          <w:lang w:val="en-GB"/>
        </w:rPr>
        <w:t>Information on t</w:t>
      </w:r>
      <w:r w:rsidR="0047252F" w:rsidRPr="00E23DC0">
        <w:rPr>
          <w:rFonts w:ascii="Cambria" w:hAnsi="Cambria"/>
          <w:bCs/>
          <w:lang w:val="en-GB"/>
        </w:rPr>
        <w:t xml:space="preserve">he list of vessels </w:t>
      </w:r>
      <w:r w:rsidR="00CE6BE0" w:rsidRPr="00E23DC0">
        <w:rPr>
          <w:rFonts w:ascii="Cambria" w:hAnsi="Cambria"/>
          <w:bCs/>
          <w:lang w:val="en-GB"/>
        </w:rPr>
        <w:t xml:space="preserve">having fished the previous year </w:t>
      </w:r>
      <w:r w:rsidR="0047252F" w:rsidRPr="00E23DC0">
        <w:rPr>
          <w:rFonts w:ascii="Cambria" w:hAnsi="Cambria"/>
          <w:bCs/>
          <w:lang w:val="en-GB"/>
        </w:rPr>
        <w:t xml:space="preserve">is contained in </w:t>
      </w:r>
      <w:r w:rsidR="0047252F" w:rsidRPr="00E23DC0">
        <w:rPr>
          <w:rFonts w:ascii="Cambria" w:hAnsi="Cambria"/>
          <w:b/>
          <w:bCs/>
          <w:lang w:val="en-GB"/>
        </w:rPr>
        <w:t>Annex 5</w:t>
      </w:r>
      <w:r w:rsidR="0047252F" w:rsidRPr="00E23DC0">
        <w:rPr>
          <w:rFonts w:ascii="Cambria" w:hAnsi="Cambria"/>
          <w:bCs/>
          <w:lang w:val="en-GB"/>
        </w:rPr>
        <w:t xml:space="preserve">. </w:t>
      </w:r>
    </w:p>
    <w:p w14:paraId="104CE1A1" w14:textId="77777777" w:rsidR="00206E17" w:rsidRPr="00E23DC0" w:rsidRDefault="00206E17" w:rsidP="00820485">
      <w:pPr>
        <w:tabs>
          <w:tab w:val="left" w:pos="1276"/>
          <w:tab w:val="left" w:pos="1418"/>
          <w:tab w:val="left" w:leader="dot" w:pos="8222"/>
          <w:tab w:val="right" w:pos="8647"/>
        </w:tabs>
        <w:jc w:val="both"/>
        <w:rPr>
          <w:rFonts w:ascii="Cambria" w:hAnsi="Cambria"/>
          <w:b/>
          <w:bCs/>
          <w:i/>
          <w:lang w:val="en-GB"/>
        </w:rPr>
      </w:pPr>
    </w:p>
    <w:p w14:paraId="5E01D285" w14:textId="1C44DCF9" w:rsidR="00354C9D" w:rsidRPr="00E23DC0" w:rsidRDefault="00206E17"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bCs/>
          <w:i/>
          <w:lang w:val="en-GB"/>
        </w:rPr>
        <w:t xml:space="preserve">Authorised </w:t>
      </w:r>
      <w:r w:rsidR="00795BCA" w:rsidRPr="00E23DC0">
        <w:rPr>
          <w:rFonts w:ascii="Cambria" w:hAnsi="Cambria"/>
          <w:b/>
          <w:bCs/>
          <w:i/>
          <w:lang w:val="en-GB"/>
        </w:rPr>
        <w:t>Port lists</w:t>
      </w:r>
      <w:r w:rsidR="00795BCA" w:rsidRPr="00E23DC0">
        <w:rPr>
          <w:rFonts w:ascii="Cambria" w:hAnsi="Cambria"/>
          <w:i/>
          <w:lang w:val="en-GB"/>
        </w:rPr>
        <w:t xml:space="preserve">: </w:t>
      </w:r>
      <w:r w:rsidR="00795BCA" w:rsidRPr="00E23DC0">
        <w:rPr>
          <w:rFonts w:ascii="Cambria" w:hAnsi="Cambria"/>
          <w:lang w:val="en-GB"/>
        </w:rPr>
        <w:t>There are currently</w:t>
      </w:r>
      <w:r w:rsidR="008E6992" w:rsidRPr="00E23DC0">
        <w:rPr>
          <w:rFonts w:ascii="Cambria" w:hAnsi="Cambria"/>
          <w:lang w:val="en-GB"/>
        </w:rPr>
        <w:t xml:space="preserve"> </w:t>
      </w:r>
      <w:r w:rsidR="00562CC4" w:rsidRPr="00E23DC0">
        <w:rPr>
          <w:rFonts w:ascii="Cambria" w:hAnsi="Cambria"/>
          <w:lang w:val="en-GB"/>
        </w:rPr>
        <w:t xml:space="preserve">901 </w:t>
      </w:r>
      <w:r w:rsidR="00795BCA" w:rsidRPr="00E23DC0">
        <w:rPr>
          <w:rFonts w:ascii="Cambria" w:hAnsi="Cambria"/>
          <w:lang w:val="en-GB"/>
        </w:rPr>
        <w:t xml:space="preserve">ports </w:t>
      </w:r>
      <w:r w:rsidR="008823FD" w:rsidRPr="00E23DC0">
        <w:rPr>
          <w:rFonts w:ascii="Cambria" w:hAnsi="Cambria"/>
          <w:lang w:val="en-GB"/>
        </w:rPr>
        <w:t>(</w:t>
      </w:r>
      <w:r w:rsidR="00562CC4" w:rsidRPr="00E23DC0">
        <w:rPr>
          <w:rFonts w:ascii="Cambria" w:hAnsi="Cambria"/>
          <w:lang w:val="en-GB"/>
        </w:rPr>
        <w:t xml:space="preserve">12 </w:t>
      </w:r>
      <w:r w:rsidR="008823FD" w:rsidRPr="00E23DC0">
        <w:rPr>
          <w:rFonts w:ascii="Cambria" w:hAnsi="Cambria"/>
          <w:lang w:val="en-GB"/>
        </w:rPr>
        <w:t>more than in 202</w:t>
      </w:r>
      <w:r w:rsidR="00562CC4" w:rsidRPr="00E23DC0">
        <w:rPr>
          <w:rFonts w:ascii="Cambria" w:hAnsi="Cambria"/>
          <w:lang w:val="en-GB"/>
        </w:rPr>
        <w:t>4</w:t>
      </w:r>
      <w:r w:rsidR="008823FD" w:rsidRPr="00E23DC0">
        <w:rPr>
          <w:rFonts w:ascii="Cambria" w:hAnsi="Cambria"/>
          <w:lang w:val="en-GB"/>
        </w:rPr>
        <w:t xml:space="preserve">) </w:t>
      </w:r>
      <w:r w:rsidR="00795BCA" w:rsidRPr="00E23DC0">
        <w:rPr>
          <w:rFonts w:ascii="Cambria" w:hAnsi="Cambria"/>
          <w:lang w:val="en-GB"/>
        </w:rPr>
        <w:t>on the ICCAT Record</w:t>
      </w:r>
      <w:r w:rsidR="008812DB" w:rsidRPr="00E23DC0">
        <w:rPr>
          <w:rFonts w:ascii="Cambria" w:hAnsi="Cambria"/>
          <w:lang w:val="en-GB"/>
        </w:rPr>
        <w:t xml:space="preserve"> of</w:t>
      </w:r>
      <w:r w:rsidR="00542974" w:rsidRPr="00E23DC0">
        <w:rPr>
          <w:rFonts w:ascii="Cambria" w:hAnsi="Cambria"/>
          <w:lang w:val="en-GB"/>
        </w:rPr>
        <w:t xml:space="preserve"> ports</w:t>
      </w:r>
      <w:r w:rsidR="00795BCA" w:rsidRPr="00E23DC0">
        <w:rPr>
          <w:rFonts w:ascii="Cambria" w:hAnsi="Cambria"/>
          <w:lang w:val="en-GB"/>
        </w:rPr>
        <w:t xml:space="preserve"> authorised for landing and/or transhipment for eastern Atlantic and Mediterranean bluefin tuna</w:t>
      </w:r>
      <w:r w:rsidR="00AC4B91" w:rsidRPr="00E23DC0">
        <w:rPr>
          <w:rFonts w:ascii="Cambria" w:hAnsi="Cambria"/>
          <w:lang w:val="en-GB"/>
        </w:rPr>
        <w:t xml:space="preserve">, published on </w:t>
      </w:r>
      <w:r w:rsidR="00426519" w:rsidRPr="00E23DC0">
        <w:rPr>
          <w:rFonts w:ascii="Cambria" w:hAnsi="Cambria"/>
          <w:lang w:val="en-GB"/>
        </w:rPr>
        <w:t xml:space="preserve">the </w:t>
      </w:r>
      <w:hyperlink r:id="rId21" w:history="1">
        <w:r w:rsidR="00426519" w:rsidRPr="00E23DC0">
          <w:rPr>
            <w:rStyle w:val="Hyperlink"/>
            <w:rFonts w:ascii="Cambria" w:hAnsi="Cambria"/>
            <w:u w:val="none"/>
            <w:lang w:val="en-GB"/>
          </w:rPr>
          <w:t>ICCAT website</w:t>
        </w:r>
      </w:hyperlink>
      <w:r w:rsidR="00426519" w:rsidRPr="00E23DC0">
        <w:rPr>
          <w:rFonts w:ascii="Cambria" w:hAnsi="Cambria"/>
          <w:lang w:val="en-GB"/>
        </w:rPr>
        <w:t>.</w:t>
      </w:r>
    </w:p>
    <w:p w14:paraId="1422F64A" w14:textId="4CFE9535" w:rsidR="006402EA" w:rsidRPr="00E23DC0" w:rsidRDefault="006402EA" w:rsidP="00820485">
      <w:pPr>
        <w:tabs>
          <w:tab w:val="left" w:pos="1276"/>
          <w:tab w:val="left" w:pos="1418"/>
          <w:tab w:val="left" w:leader="dot" w:pos="8222"/>
          <w:tab w:val="right" w:pos="8647"/>
        </w:tabs>
        <w:jc w:val="both"/>
        <w:rPr>
          <w:rFonts w:ascii="Cambria" w:hAnsi="Cambria"/>
          <w:lang w:val="en-GB"/>
        </w:rPr>
      </w:pPr>
    </w:p>
    <w:p w14:paraId="7F30DD38" w14:textId="333D46E3" w:rsidR="00795BCA" w:rsidRPr="00E23DC0" w:rsidRDefault="00354C9D" w:rsidP="00820485">
      <w:pPr>
        <w:tabs>
          <w:tab w:val="left" w:pos="1276"/>
          <w:tab w:val="left" w:pos="1418"/>
          <w:tab w:val="left" w:leader="dot" w:pos="8222"/>
          <w:tab w:val="right" w:pos="8647"/>
        </w:tabs>
        <w:jc w:val="both"/>
        <w:rPr>
          <w:rFonts w:ascii="Cambria" w:hAnsi="Cambria"/>
          <w:b/>
          <w:bCs/>
          <w:color w:val="000000" w:themeColor="text1"/>
          <w:lang w:val="en-GB"/>
        </w:rPr>
      </w:pPr>
      <w:r w:rsidRPr="00E23DC0">
        <w:rPr>
          <w:rFonts w:ascii="Cambria" w:hAnsi="Cambria"/>
          <w:b/>
          <w:i/>
          <w:lang w:val="en-IE"/>
        </w:rPr>
        <w:t>T</w:t>
      </w:r>
      <w:r w:rsidR="00795BCA" w:rsidRPr="00E23DC0">
        <w:rPr>
          <w:rFonts w:ascii="Cambria" w:hAnsi="Cambria"/>
          <w:b/>
          <w:bCs/>
          <w:i/>
          <w:lang w:val="en-GB"/>
        </w:rPr>
        <w:t>rap lists</w:t>
      </w:r>
      <w:r w:rsidR="00795BCA" w:rsidRPr="00E23DC0">
        <w:rPr>
          <w:rFonts w:ascii="Cambria" w:hAnsi="Cambria"/>
          <w:bCs/>
          <w:i/>
          <w:lang w:val="en-GB"/>
        </w:rPr>
        <w:t>:</w:t>
      </w:r>
      <w:r w:rsidR="00795BCA" w:rsidRPr="00E23DC0">
        <w:rPr>
          <w:rFonts w:ascii="Cambria" w:hAnsi="Cambria"/>
          <w:i/>
          <w:lang w:val="en-GB"/>
        </w:rPr>
        <w:t xml:space="preserve"> </w:t>
      </w:r>
      <w:r w:rsidR="00795BCA" w:rsidRPr="00E23DC0">
        <w:rPr>
          <w:rFonts w:ascii="Cambria" w:hAnsi="Cambria"/>
          <w:lang w:val="en-GB"/>
        </w:rPr>
        <w:t xml:space="preserve">There are currently </w:t>
      </w:r>
      <w:r w:rsidR="00C07B4D" w:rsidRPr="00E23DC0">
        <w:rPr>
          <w:rFonts w:ascii="Cambria" w:hAnsi="Cambria"/>
          <w:lang w:val="en-GB"/>
        </w:rPr>
        <w:t>3</w:t>
      </w:r>
      <w:r w:rsidR="008E6992" w:rsidRPr="00E23DC0">
        <w:rPr>
          <w:rFonts w:ascii="Cambria" w:hAnsi="Cambria"/>
          <w:lang w:val="en-GB"/>
        </w:rPr>
        <w:t>3</w:t>
      </w:r>
      <w:r w:rsidR="00795BCA" w:rsidRPr="00E23DC0">
        <w:rPr>
          <w:rFonts w:ascii="Cambria" w:hAnsi="Cambria"/>
          <w:lang w:val="en-GB"/>
        </w:rPr>
        <w:t xml:space="preserve"> traps on the </w:t>
      </w:r>
      <w:hyperlink r:id="rId22" w:history="1">
        <w:r w:rsidR="00795BCA" w:rsidRPr="00E23DC0">
          <w:rPr>
            <w:rStyle w:val="Hyperlink"/>
            <w:rFonts w:ascii="Cambria" w:hAnsi="Cambria"/>
            <w:u w:val="none"/>
            <w:lang w:val="en-GB"/>
          </w:rPr>
          <w:t>ICCAT Record</w:t>
        </w:r>
        <w:r w:rsidR="00DA59A3" w:rsidRPr="00E23DC0">
          <w:rPr>
            <w:rStyle w:val="Hyperlink"/>
            <w:rFonts w:ascii="Cambria" w:hAnsi="Cambria"/>
            <w:u w:val="none"/>
            <w:lang w:val="en-GB"/>
          </w:rPr>
          <w:t xml:space="preserve"> of traps</w:t>
        </w:r>
        <w:r w:rsidR="00795BCA" w:rsidRPr="00E23DC0">
          <w:rPr>
            <w:rStyle w:val="Hyperlink"/>
            <w:rFonts w:ascii="Cambria" w:hAnsi="Cambria"/>
            <w:u w:val="none"/>
            <w:lang w:val="en-GB"/>
          </w:rPr>
          <w:t xml:space="preserve"> authorised to catch eastern Atlantic and Mediterranean bluefin tuna</w:t>
        </w:r>
      </w:hyperlink>
      <w:r w:rsidR="00426519" w:rsidRPr="00E23DC0">
        <w:rPr>
          <w:rFonts w:ascii="Cambria" w:hAnsi="Cambria"/>
          <w:lang w:val="en-GB"/>
        </w:rPr>
        <w:t>.</w:t>
      </w:r>
      <w:r w:rsidR="006278F6" w:rsidRPr="00E23DC0">
        <w:rPr>
          <w:rFonts w:ascii="Cambria" w:hAnsi="Cambria"/>
          <w:lang w:val="en-GB"/>
        </w:rPr>
        <w:t xml:space="preserve"> </w:t>
      </w:r>
    </w:p>
    <w:p w14:paraId="738A76EA" w14:textId="77777777" w:rsidR="009E23A8" w:rsidRPr="00E23DC0" w:rsidRDefault="009E23A8" w:rsidP="00820485">
      <w:pPr>
        <w:tabs>
          <w:tab w:val="left" w:pos="1276"/>
          <w:tab w:val="left" w:pos="1418"/>
          <w:tab w:val="left" w:leader="dot" w:pos="8222"/>
          <w:tab w:val="right" w:pos="8647"/>
        </w:tabs>
        <w:jc w:val="center"/>
        <w:rPr>
          <w:rFonts w:ascii="Cambria" w:hAnsi="Cambria"/>
          <w:i/>
          <w:lang w:val="en-GB"/>
        </w:rPr>
      </w:pPr>
    </w:p>
    <w:p w14:paraId="171347CB" w14:textId="18DE0E82" w:rsidR="001E6FB0" w:rsidRPr="00E23DC0" w:rsidRDefault="008F686A"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GB"/>
        </w:rPr>
        <w:t>Fishery closure:</w:t>
      </w:r>
      <w:r w:rsidRPr="00E23DC0">
        <w:rPr>
          <w:rFonts w:ascii="Cambria" w:hAnsi="Cambria"/>
          <w:i/>
          <w:lang w:val="en-GB"/>
        </w:rPr>
        <w:t xml:space="preserve"> </w:t>
      </w:r>
      <w:r w:rsidR="00426519" w:rsidRPr="00E23DC0">
        <w:rPr>
          <w:rFonts w:ascii="Cambria" w:hAnsi="Cambria"/>
          <w:lang w:val="en-GB"/>
        </w:rPr>
        <w:t xml:space="preserve">In </w:t>
      </w:r>
      <w:r w:rsidRPr="00E23DC0">
        <w:rPr>
          <w:rFonts w:ascii="Cambria" w:hAnsi="Cambria"/>
          <w:lang w:val="en-GB"/>
        </w:rPr>
        <w:t xml:space="preserve">accordance with paragraph </w:t>
      </w:r>
      <w:r w:rsidR="00126BBD" w:rsidRPr="00E23DC0">
        <w:rPr>
          <w:rFonts w:ascii="Cambria" w:hAnsi="Cambria"/>
          <w:lang w:val="en-GB"/>
        </w:rPr>
        <w:t>87</w:t>
      </w:r>
      <w:r w:rsidR="00B0095A" w:rsidRPr="00E23DC0">
        <w:rPr>
          <w:rFonts w:ascii="Cambria" w:hAnsi="Cambria"/>
          <w:lang w:val="en-GB"/>
        </w:rPr>
        <w:t xml:space="preserve"> (</w:t>
      </w:r>
      <w:r w:rsidR="008E10E9" w:rsidRPr="00E23DC0">
        <w:rPr>
          <w:rFonts w:ascii="Cambria" w:hAnsi="Cambria"/>
          <w:lang w:val="en-GB"/>
        </w:rPr>
        <w:t>Recs. 22-08 and</w:t>
      </w:r>
      <w:r w:rsidR="00426519" w:rsidRPr="00E23DC0">
        <w:rPr>
          <w:rFonts w:ascii="Cambria" w:hAnsi="Cambria"/>
          <w:lang w:val="en-GB"/>
        </w:rPr>
        <w:t xml:space="preserve"> </w:t>
      </w:r>
      <w:r w:rsidR="00B0095A" w:rsidRPr="00E23DC0">
        <w:rPr>
          <w:rFonts w:ascii="Cambria" w:hAnsi="Cambria"/>
          <w:lang w:val="en-GB"/>
        </w:rPr>
        <w:t>2</w:t>
      </w:r>
      <w:r w:rsidR="00345B5C" w:rsidRPr="00E23DC0">
        <w:rPr>
          <w:rFonts w:ascii="Cambria" w:hAnsi="Cambria"/>
          <w:lang w:val="en-GB"/>
        </w:rPr>
        <w:t>4</w:t>
      </w:r>
      <w:r w:rsidR="00B0095A" w:rsidRPr="00E23DC0">
        <w:rPr>
          <w:rFonts w:ascii="Cambria" w:hAnsi="Cambria"/>
          <w:lang w:val="en-GB"/>
        </w:rPr>
        <w:t>-0</w:t>
      </w:r>
      <w:r w:rsidR="00345B5C" w:rsidRPr="00E23DC0">
        <w:rPr>
          <w:rFonts w:ascii="Cambria" w:hAnsi="Cambria"/>
          <w:lang w:val="en-GB"/>
        </w:rPr>
        <w:t>5</w:t>
      </w:r>
      <w:r w:rsidR="00B0095A" w:rsidRPr="00E23DC0">
        <w:rPr>
          <w:rFonts w:ascii="Cambria" w:hAnsi="Cambria"/>
          <w:lang w:val="en-GB"/>
        </w:rPr>
        <w:t>)</w:t>
      </w:r>
      <w:r w:rsidRPr="00E23DC0">
        <w:rPr>
          <w:rFonts w:ascii="Cambria" w:hAnsi="Cambria"/>
          <w:lang w:val="en-GB"/>
        </w:rPr>
        <w:t xml:space="preserve">, CPCs have informed of their date of </w:t>
      </w:r>
      <w:r w:rsidR="00704DB9" w:rsidRPr="00E23DC0">
        <w:rPr>
          <w:rFonts w:ascii="Cambria" w:hAnsi="Cambria"/>
          <w:lang w:val="en-GB"/>
        </w:rPr>
        <w:t>quota utilisation</w:t>
      </w:r>
      <w:r w:rsidRPr="00E23DC0">
        <w:rPr>
          <w:rFonts w:ascii="Cambria" w:hAnsi="Cambria"/>
          <w:lang w:val="en-GB"/>
        </w:rPr>
        <w:t xml:space="preserve"> as follows:</w:t>
      </w:r>
    </w:p>
    <w:p w14:paraId="2E5949D6" w14:textId="77777777" w:rsidR="001E6FB0" w:rsidRPr="00E23DC0" w:rsidRDefault="001E6FB0" w:rsidP="00820485">
      <w:pPr>
        <w:tabs>
          <w:tab w:val="left" w:pos="1276"/>
          <w:tab w:val="left" w:pos="1418"/>
          <w:tab w:val="left" w:leader="dot" w:pos="8222"/>
          <w:tab w:val="right" w:pos="8647"/>
        </w:tabs>
        <w:jc w:val="both"/>
        <w:rPr>
          <w:rFonts w:ascii="Cambria" w:hAnsi="Cambria"/>
          <w:lang w:val="en-GB"/>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0"/>
        <w:gridCol w:w="4900"/>
      </w:tblGrid>
      <w:tr w:rsidR="002A6CD2" w:rsidRPr="00E23DC0" w14:paraId="39723269" w14:textId="77777777" w:rsidTr="00001901">
        <w:trPr>
          <w:trHeight w:val="450"/>
          <w:jc w:val="center"/>
        </w:trPr>
        <w:tc>
          <w:tcPr>
            <w:tcW w:w="1760" w:type="dxa"/>
            <w:tcMar>
              <w:top w:w="15" w:type="dxa"/>
              <w:left w:w="15" w:type="dxa"/>
              <w:bottom w:w="0" w:type="dxa"/>
              <w:right w:w="15" w:type="dxa"/>
            </w:tcMar>
            <w:vAlign w:val="center"/>
            <w:hideMark/>
          </w:tcPr>
          <w:p w14:paraId="77C10410" w14:textId="77777777" w:rsidR="002A6CD2" w:rsidRPr="00E23DC0" w:rsidRDefault="002A6CD2" w:rsidP="005C1EE7">
            <w:pPr>
              <w:widowControl/>
              <w:autoSpaceDE/>
              <w:autoSpaceDN/>
              <w:adjustRightInd/>
              <w:jc w:val="center"/>
              <w:rPr>
                <w:rFonts w:ascii="Cambria" w:hAnsi="Cambria"/>
                <w:i/>
                <w:iCs/>
                <w:color w:val="000000"/>
                <w:lang w:val="en-GB" w:eastAsia="en-GB"/>
              </w:rPr>
            </w:pPr>
            <w:r w:rsidRPr="00E23DC0">
              <w:rPr>
                <w:rFonts w:ascii="Cambria" w:hAnsi="Cambria"/>
                <w:i/>
                <w:iCs/>
                <w:color w:val="000000"/>
              </w:rPr>
              <w:t>CPC</w:t>
            </w:r>
          </w:p>
        </w:tc>
        <w:tc>
          <w:tcPr>
            <w:tcW w:w="4900" w:type="dxa"/>
            <w:tcMar>
              <w:top w:w="15" w:type="dxa"/>
              <w:left w:w="15" w:type="dxa"/>
              <w:bottom w:w="0" w:type="dxa"/>
              <w:right w:w="15" w:type="dxa"/>
            </w:tcMar>
            <w:vAlign w:val="center"/>
            <w:hideMark/>
          </w:tcPr>
          <w:p w14:paraId="42C5CDBA" w14:textId="0840D45A" w:rsidR="002A6CD2" w:rsidRPr="00E23DC0" w:rsidRDefault="002A6CD2" w:rsidP="001E6FB0">
            <w:pPr>
              <w:jc w:val="center"/>
              <w:rPr>
                <w:rFonts w:ascii="Cambria" w:hAnsi="Cambria"/>
                <w:i/>
                <w:iCs/>
                <w:color w:val="000000"/>
                <w:lang w:val="en-GB"/>
              </w:rPr>
            </w:pPr>
            <w:r w:rsidRPr="00E23DC0">
              <w:rPr>
                <w:rFonts w:ascii="Cambria" w:hAnsi="Cambria"/>
                <w:i/>
                <w:iCs/>
                <w:color w:val="000000"/>
                <w:lang w:val="en-GB"/>
              </w:rPr>
              <w:t>D</w:t>
            </w:r>
            <w:r w:rsidR="001E6FB0" w:rsidRPr="00E23DC0">
              <w:rPr>
                <w:rFonts w:ascii="Cambria" w:hAnsi="Cambria"/>
                <w:i/>
                <w:iCs/>
                <w:color w:val="000000"/>
                <w:lang w:val="en-GB"/>
              </w:rPr>
              <w:t>ate on which entire quota of BFT-E has been utilized</w:t>
            </w:r>
          </w:p>
        </w:tc>
      </w:tr>
      <w:tr w:rsidR="002A6CD2" w:rsidRPr="00E23DC0" w14:paraId="25553FBA" w14:textId="77777777" w:rsidTr="00584D60">
        <w:trPr>
          <w:trHeight w:val="255"/>
          <w:jc w:val="center"/>
        </w:trPr>
        <w:tc>
          <w:tcPr>
            <w:tcW w:w="1760" w:type="dxa"/>
            <w:tcMar>
              <w:top w:w="15" w:type="dxa"/>
              <w:left w:w="15" w:type="dxa"/>
              <w:bottom w:w="0" w:type="dxa"/>
              <w:right w:w="15" w:type="dxa"/>
            </w:tcMar>
            <w:vAlign w:val="center"/>
            <w:hideMark/>
          </w:tcPr>
          <w:p w14:paraId="6D04B7D0"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Albania</w:t>
            </w:r>
          </w:p>
        </w:tc>
        <w:tc>
          <w:tcPr>
            <w:tcW w:w="4900" w:type="dxa"/>
            <w:tcMar>
              <w:top w:w="15" w:type="dxa"/>
              <w:left w:w="15" w:type="dxa"/>
              <w:bottom w:w="0" w:type="dxa"/>
              <w:right w:w="15" w:type="dxa"/>
            </w:tcMar>
            <w:vAlign w:val="center"/>
            <w:hideMark/>
          </w:tcPr>
          <w:p w14:paraId="690CA650" w14:textId="24C325EB" w:rsidR="002A6CD2" w:rsidRPr="00E23DC0" w:rsidRDefault="00184726" w:rsidP="00182D29">
            <w:pPr>
              <w:jc w:val="center"/>
              <w:rPr>
                <w:rFonts w:ascii="Cambria" w:hAnsi="Cambria"/>
                <w:color w:val="000000"/>
                <w:lang w:val="en-GB"/>
              </w:rPr>
            </w:pPr>
            <w:r w:rsidRPr="00E23DC0">
              <w:rPr>
                <w:rFonts w:ascii="Cambria" w:hAnsi="Cambria"/>
                <w:color w:val="000000"/>
                <w:lang w:val="en-GB"/>
              </w:rPr>
              <w:t>No information has been received.</w:t>
            </w:r>
          </w:p>
        </w:tc>
      </w:tr>
      <w:tr w:rsidR="002A6CD2" w:rsidRPr="00E23DC0" w14:paraId="70C894B3" w14:textId="77777777" w:rsidTr="00584D60">
        <w:trPr>
          <w:trHeight w:val="255"/>
          <w:jc w:val="center"/>
        </w:trPr>
        <w:tc>
          <w:tcPr>
            <w:tcW w:w="1760" w:type="dxa"/>
            <w:tcMar>
              <w:top w:w="15" w:type="dxa"/>
              <w:left w:w="15" w:type="dxa"/>
              <w:bottom w:w="0" w:type="dxa"/>
              <w:right w:w="15" w:type="dxa"/>
            </w:tcMar>
            <w:vAlign w:val="center"/>
            <w:hideMark/>
          </w:tcPr>
          <w:p w14:paraId="527A954A"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Algeria</w:t>
            </w:r>
          </w:p>
        </w:tc>
        <w:tc>
          <w:tcPr>
            <w:tcW w:w="4900" w:type="dxa"/>
            <w:tcMar>
              <w:top w:w="15" w:type="dxa"/>
              <w:left w:w="15" w:type="dxa"/>
              <w:bottom w:w="0" w:type="dxa"/>
              <w:right w:w="15" w:type="dxa"/>
            </w:tcMar>
            <w:vAlign w:val="center"/>
            <w:hideMark/>
          </w:tcPr>
          <w:p w14:paraId="43BE261A" w14:textId="692F474A" w:rsidR="005E4DC3" w:rsidRPr="00E23DC0" w:rsidRDefault="0065376B" w:rsidP="0065376B">
            <w:pPr>
              <w:jc w:val="center"/>
              <w:rPr>
                <w:rFonts w:ascii="Cambria" w:hAnsi="Cambria"/>
                <w:color w:val="000000"/>
                <w:lang w:val="en-GB"/>
              </w:rPr>
            </w:pPr>
            <w:r w:rsidRPr="00E23DC0">
              <w:rPr>
                <w:rFonts w:ascii="Cambria" w:hAnsi="Cambria"/>
                <w:color w:val="000000"/>
                <w:lang w:val="en-GB"/>
              </w:rPr>
              <w:t xml:space="preserve">11 July </w:t>
            </w:r>
            <w:r w:rsidR="005E4DC3" w:rsidRPr="00E23DC0">
              <w:rPr>
                <w:rFonts w:ascii="Cambria" w:hAnsi="Cambria"/>
                <w:color w:val="000000"/>
                <w:lang w:val="en-GB"/>
              </w:rPr>
              <w:t>202</w:t>
            </w:r>
            <w:r w:rsidRPr="00E23DC0">
              <w:rPr>
                <w:rFonts w:ascii="Cambria" w:hAnsi="Cambria"/>
                <w:color w:val="000000"/>
                <w:lang w:val="en-GB"/>
              </w:rPr>
              <w:t>5</w:t>
            </w:r>
          </w:p>
        </w:tc>
      </w:tr>
      <w:tr w:rsidR="002A6CD2" w:rsidRPr="00E23DC0" w14:paraId="5E29E9F8" w14:textId="77777777" w:rsidTr="00584D60">
        <w:trPr>
          <w:trHeight w:val="255"/>
          <w:jc w:val="center"/>
        </w:trPr>
        <w:tc>
          <w:tcPr>
            <w:tcW w:w="1760" w:type="dxa"/>
            <w:tcMar>
              <w:top w:w="15" w:type="dxa"/>
              <w:left w:w="15" w:type="dxa"/>
              <w:bottom w:w="0" w:type="dxa"/>
              <w:right w:w="15" w:type="dxa"/>
            </w:tcMar>
            <w:vAlign w:val="center"/>
            <w:hideMark/>
          </w:tcPr>
          <w:p w14:paraId="59FD8E63"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China</w:t>
            </w:r>
          </w:p>
        </w:tc>
        <w:tc>
          <w:tcPr>
            <w:tcW w:w="4900" w:type="dxa"/>
            <w:tcMar>
              <w:top w:w="15" w:type="dxa"/>
              <w:left w:w="15" w:type="dxa"/>
              <w:bottom w:w="0" w:type="dxa"/>
              <w:right w:w="15" w:type="dxa"/>
            </w:tcMar>
            <w:vAlign w:val="center"/>
            <w:hideMark/>
          </w:tcPr>
          <w:p w14:paraId="6F4C5370" w14:textId="44B2B8F3" w:rsidR="002A6CD2" w:rsidRPr="00E23DC0" w:rsidRDefault="001E5CEC" w:rsidP="00584D60">
            <w:pPr>
              <w:jc w:val="center"/>
              <w:rPr>
                <w:rFonts w:ascii="Cambria" w:hAnsi="Cambria"/>
                <w:color w:val="000000"/>
                <w:lang w:val="en-GB"/>
              </w:rPr>
            </w:pPr>
            <w:r w:rsidRPr="00E23DC0">
              <w:rPr>
                <w:rFonts w:ascii="Cambria" w:hAnsi="Cambria"/>
                <w:color w:val="000000"/>
                <w:lang w:val="en-GB"/>
              </w:rPr>
              <w:t xml:space="preserve">N/A: </w:t>
            </w:r>
            <w:r w:rsidR="005E4DC3" w:rsidRPr="00E23DC0">
              <w:rPr>
                <w:rFonts w:ascii="Cambria" w:hAnsi="Cambria"/>
                <w:color w:val="000000"/>
                <w:lang w:val="en-GB"/>
              </w:rPr>
              <w:t>quota not fully utilized at time of reporting.</w:t>
            </w:r>
          </w:p>
        </w:tc>
      </w:tr>
      <w:tr w:rsidR="002A6CD2" w:rsidRPr="00E23DC0" w14:paraId="54C84B09" w14:textId="77777777" w:rsidTr="00584D60">
        <w:trPr>
          <w:trHeight w:val="260"/>
          <w:jc w:val="center"/>
        </w:trPr>
        <w:tc>
          <w:tcPr>
            <w:tcW w:w="1760" w:type="dxa"/>
            <w:tcMar>
              <w:top w:w="15" w:type="dxa"/>
              <w:left w:w="15" w:type="dxa"/>
              <w:bottom w:w="0" w:type="dxa"/>
              <w:right w:w="15" w:type="dxa"/>
            </w:tcMar>
            <w:vAlign w:val="center"/>
            <w:hideMark/>
          </w:tcPr>
          <w:p w14:paraId="0901B9B8"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Egypt</w:t>
            </w:r>
          </w:p>
        </w:tc>
        <w:tc>
          <w:tcPr>
            <w:tcW w:w="4900" w:type="dxa"/>
            <w:tcMar>
              <w:top w:w="15" w:type="dxa"/>
              <w:left w:w="15" w:type="dxa"/>
              <w:bottom w:w="0" w:type="dxa"/>
              <w:right w:w="15" w:type="dxa"/>
            </w:tcMar>
            <w:vAlign w:val="center"/>
            <w:hideMark/>
          </w:tcPr>
          <w:p w14:paraId="223E8D87" w14:textId="3BC0A77F" w:rsidR="002A6CD2" w:rsidRPr="00E23DC0" w:rsidRDefault="0065376B" w:rsidP="00182D29">
            <w:pPr>
              <w:jc w:val="center"/>
              <w:rPr>
                <w:rFonts w:ascii="Cambria" w:hAnsi="Cambria"/>
                <w:color w:val="000000"/>
                <w:lang w:val="en-GB"/>
              </w:rPr>
            </w:pPr>
            <w:r w:rsidRPr="00E23DC0">
              <w:rPr>
                <w:rFonts w:ascii="Cambria" w:hAnsi="Cambria"/>
                <w:color w:val="000000"/>
                <w:lang w:val="en-GB"/>
              </w:rPr>
              <w:t>11 July 2025</w:t>
            </w:r>
          </w:p>
        </w:tc>
      </w:tr>
      <w:tr w:rsidR="002A6CD2" w:rsidRPr="00E23DC0" w14:paraId="46E1694F" w14:textId="77777777" w:rsidTr="003F0357">
        <w:trPr>
          <w:trHeight w:val="176"/>
          <w:jc w:val="center"/>
        </w:trPr>
        <w:tc>
          <w:tcPr>
            <w:tcW w:w="1760" w:type="dxa"/>
            <w:tcMar>
              <w:top w:w="15" w:type="dxa"/>
              <w:left w:w="15" w:type="dxa"/>
              <w:bottom w:w="0" w:type="dxa"/>
              <w:right w:w="15" w:type="dxa"/>
            </w:tcMar>
            <w:vAlign w:val="center"/>
            <w:hideMark/>
          </w:tcPr>
          <w:p w14:paraId="22F36DB1"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European Union</w:t>
            </w:r>
          </w:p>
        </w:tc>
        <w:tc>
          <w:tcPr>
            <w:tcW w:w="4900" w:type="dxa"/>
            <w:tcMar>
              <w:top w:w="15" w:type="dxa"/>
              <w:left w:w="15" w:type="dxa"/>
              <w:bottom w:w="0" w:type="dxa"/>
              <w:right w:w="15" w:type="dxa"/>
            </w:tcMar>
            <w:vAlign w:val="center"/>
            <w:hideMark/>
          </w:tcPr>
          <w:p w14:paraId="6FC3D579" w14:textId="2458946A" w:rsidR="002A6CD2" w:rsidRPr="00E23DC0" w:rsidRDefault="001E5CEC" w:rsidP="00584D60">
            <w:pPr>
              <w:jc w:val="center"/>
              <w:rPr>
                <w:rFonts w:ascii="Cambria" w:hAnsi="Cambria"/>
                <w:color w:val="000000"/>
                <w:lang w:val="en-GB"/>
              </w:rPr>
            </w:pPr>
            <w:r w:rsidRPr="00E23DC0">
              <w:rPr>
                <w:rFonts w:ascii="Cambria" w:hAnsi="Cambria"/>
                <w:color w:val="000000"/>
                <w:lang w:val="en-GB"/>
              </w:rPr>
              <w:t xml:space="preserve">N/A: </w:t>
            </w:r>
            <w:r w:rsidR="005E4DC3" w:rsidRPr="00E23DC0">
              <w:rPr>
                <w:rFonts w:ascii="Cambria" w:hAnsi="Cambria"/>
                <w:color w:val="000000"/>
                <w:lang w:val="en-GB"/>
              </w:rPr>
              <w:t>quota not fully utilized at time of reporting.</w:t>
            </w:r>
          </w:p>
        </w:tc>
      </w:tr>
      <w:tr w:rsidR="002A6CD2" w:rsidRPr="00E23DC0" w14:paraId="588C913A" w14:textId="77777777" w:rsidTr="00584D60">
        <w:trPr>
          <w:trHeight w:val="255"/>
          <w:jc w:val="center"/>
        </w:trPr>
        <w:tc>
          <w:tcPr>
            <w:tcW w:w="1760" w:type="dxa"/>
            <w:tcMar>
              <w:top w:w="15" w:type="dxa"/>
              <w:left w:w="270" w:type="dxa"/>
              <w:bottom w:w="0" w:type="dxa"/>
              <w:right w:w="15" w:type="dxa"/>
            </w:tcMar>
            <w:vAlign w:val="center"/>
            <w:hideMark/>
          </w:tcPr>
          <w:p w14:paraId="5091DA55" w14:textId="77777777" w:rsidR="002A6CD2" w:rsidRPr="00E23DC0" w:rsidRDefault="002A6CD2" w:rsidP="00820485">
            <w:pPr>
              <w:ind w:firstLineChars="200" w:firstLine="400"/>
              <w:rPr>
                <w:rFonts w:ascii="Cambria" w:hAnsi="Cambria"/>
                <w:color w:val="000000"/>
                <w:lang w:val="en-GB"/>
              </w:rPr>
            </w:pPr>
            <w:r w:rsidRPr="00E23DC0">
              <w:rPr>
                <w:rFonts w:ascii="Cambria" w:hAnsi="Cambria"/>
                <w:color w:val="000000"/>
                <w:lang w:val="en-GB"/>
              </w:rPr>
              <w:t>EU-Croatia</w:t>
            </w:r>
          </w:p>
        </w:tc>
        <w:tc>
          <w:tcPr>
            <w:tcW w:w="4900" w:type="dxa"/>
            <w:tcMar>
              <w:top w:w="15" w:type="dxa"/>
              <w:left w:w="15" w:type="dxa"/>
              <w:bottom w:w="0" w:type="dxa"/>
              <w:right w:w="15" w:type="dxa"/>
            </w:tcMar>
            <w:vAlign w:val="center"/>
            <w:hideMark/>
          </w:tcPr>
          <w:p w14:paraId="0671D888" w14:textId="7C530313" w:rsidR="002A6CD2" w:rsidRPr="00E23DC0" w:rsidRDefault="002A6CD2" w:rsidP="00182D29">
            <w:pPr>
              <w:jc w:val="center"/>
              <w:rPr>
                <w:rFonts w:ascii="Cambria" w:hAnsi="Cambria"/>
                <w:color w:val="000000"/>
                <w:lang w:val="en-GB"/>
              </w:rPr>
            </w:pPr>
          </w:p>
        </w:tc>
      </w:tr>
      <w:tr w:rsidR="002A6CD2" w:rsidRPr="00E23DC0" w14:paraId="548CB7C6" w14:textId="77777777" w:rsidTr="00584D60">
        <w:trPr>
          <w:trHeight w:val="255"/>
          <w:jc w:val="center"/>
        </w:trPr>
        <w:tc>
          <w:tcPr>
            <w:tcW w:w="1760" w:type="dxa"/>
            <w:tcMar>
              <w:top w:w="15" w:type="dxa"/>
              <w:left w:w="270" w:type="dxa"/>
              <w:bottom w:w="0" w:type="dxa"/>
              <w:right w:w="15" w:type="dxa"/>
            </w:tcMar>
            <w:vAlign w:val="center"/>
            <w:hideMark/>
          </w:tcPr>
          <w:p w14:paraId="23AC4446" w14:textId="77777777" w:rsidR="002A6CD2" w:rsidRPr="00E23DC0" w:rsidRDefault="002A6CD2" w:rsidP="00820485">
            <w:pPr>
              <w:ind w:firstLineChars="200" w:firstLine="400"/>
              <w:rPr>
                <w:rFonts w:ascii="Cambria" w:hAnsi="Cambria"/>
                <w:color w:val="000000"/>
                <w:lang w:val="en-GB"/>
              </w:rPr>
            </w:pPr>
            <w:r w:rsidRPr="00E23DC0">
              <w:rPr>
                <w:rFonts w:ascii="Cambria" w:hAnsi="Cambria"/>
                <w:color w:val="000000"/>
                <w:lang w:val="en-GB"/>
              </w:rPr>
              <w:t>EU-Cyprus</w:t>
            </w:r>
          </w:p>
        </w:tc>
        <w:tc>
          <w:tcPr>
            <w:tcW w:w="4900" w:type="dxa"/>
            <w:tcMar>
              <w:top w:w="15" w:type="dxa"/>
              <w:left w:w="15" w:type="dxa"/>
              <w:bottom w:w="0" w:type="dxa"/>
              <w:right w:w="15" w:type="dxa"/>
            </w:tcMar>
            <w:vAlign w:val="center"/>
            <w:hideMark/>
          </w:tcPr>
          <w:p w14:paraId="22C401FB" w14:textId="17A9D9EE" w:rsidR="002A6CD2" w:rsidRPr="00E23DC0" w:rsidRDefault="002A6CD2" w:rsidP="00182D29">
            <w:pPr>
              <w:jc w:val="center"/>
              <w:rPr>
                <w:rFonts w:ascii="Cambria" w:hAnsi="Cambria"/>
                <w:color w:val="000000"/>
                <w:lang w:val="en-GB"/>
              </w:rPr>
            </w:pPr>
          </w:p>
        </w:tc>
      </w:tr>
      <w:tr w:rsidR="002A6CD2" w:rsidRPr="00E23DC0" w14:paraId="3021F347" w14:textId="77777777" w:rsidTr="00584D60">
        <w:trPr>
          <w:trHeight w:val="255"/>
          <w:jc w:val="center"/>
        </w:trPr>
        <w:tc>
          <w:tcPr>
            <w:tcW w:w="1760" w:type="dxa"/>
            <w:tcMar>
              <w:top w:w="15" w:type="dxa"/>
              <w:left w:w="270" w:type="dxa"/>
              <w:bottom w:w="0" w:type="dxa"/>
              <w:right w:w="15" w:type="dxa"/>
            </w:tcMar>
            <w:vAlign w:val="center"/>
            <w:hideMark/>
          </w:tcPr>
          <w:p w14:paraId="35730C9C" w14:textId="77777777" w:rsidR="002A6CD2" w:rsidRPr="00E23DC0" w:rsidRDefault="002A6CD2" w:rsidP="00820485">
            <w:pPr>
              <w:ind w:firstLineChars="200" w:firstLine="400"/>
              <w:rPr>
                <w:rFonts w:ascii="Cambria" w:hAnsi="Cambria"/>
                <w:color w:val="000000"/>
                <w:lang w:val="en-GB"/>
              </w:rPr>
            </w:pPr>
            <w:r w:rsidRPr="00E23DC0">
              <w:rPr>
                <w:rFonts w:ascii="Cambria" w:hAnsi="Cambria"/>
                <w:color w:val="000000"/>
                <w:lang w:val="en-GB"/>
              </w:rPr>
              <w:t>EU-France</w:t>
            </w:r>
          </w:p>
        </w:tc>
        <w:tc>
          <w:tcPr>
            <w:tcW w:w="4900" w:type="dxa"/>
            <w:tcMar>
              <w:top w:w="15" w:type="dxa"/>
              <w:left w:w="15" w:type="dxa"/>
              <w:bottom w:w="0" w:type="dxa"/>
              <w:right w:w="15" w:type="dxa"/>
            </w:tcMar>
            <w:vAlign w:val="center"/>
            <w:hideMark/>
          </w:tcPr>
          <w:p w14:paraId="19B782CF" w14:textId="6A1A33D5" w:rsidR="002A6CD2" w:rsidRPr="00E23DC0" w:rsidRDefault="002A6CD2" w:rsidP="00182D29">
            <w:pPr>
              <w:jc w:val="center"/>
              <w:rPr>
                <w:rFonts w:ascii="Cambria" w:hAnsi="Cambria"/>
                <w:color w:val="000000"/>
                <w:lang w:val="en-GB"/>
              </w:rPr>
            </w:pPr>
          </w:p>
        </w:tc>
      </w:tr>
      <w:tr w:rsidR="002A6CD2" w:rsidRPr="00E23DC0" w14:paraId="0767A29B" w14:textId="77777777" w:rsidTr="00584D60">
        <w:trPr>
          <w:trHeight w:val="255"/>
          <w:jc w:val="center"/>
        </w:trPr>
        <w:tc>
          <w:tcPr>
            <w:tcW w:w="1760" w:type="dxa"/>
            <w:tcMar>
              <w:top w:w="15" w:type="dxa"/>
              <w:left w:w="270" w:type="dxa"/>
              <w:bottom w:w="0" w:type="dxa"/>
              <w:right w:w="15" w:type="dxa"/>
            </w:tcMar>
            <w:vAlign w:val="center"/>
            <w:hideMark/>
          </w:tcPr>
          <w:p w14:paraId="217EA77D" w14:textId="77777777" w:rsidR="002A6CD2" w:rsidRPr="00E23DC0" w:rsidRDefault="002A6CD2" w:rsidP="00820485">
            <w:pPr>
              <w:ind w:firstLineChars="200" w:firstLine="400"/>
              <w:rPr>
                <w:rFonts w:ascii="Cambria" w:hAnsi="Cambria"/>
                <w:color w:val="000000"/>
                <w:lang w:val="en-GB"/>
              </w:rPr>
            </w:pPr>
            <w:r w:rsidRPr="00E23DC0">
              <w:rPr>
                <w:rFonts w:ascii="Cambria" w:hAnsi="Cambria"/>
                <w:color w:val="000000"/>
                <w:lang w:val="en-GB"/>
              </w:rPr>
              <w:t>EU-Italy</w:t>
            </w:r>
          </w:p>
        </w:tc>
        <w:tc>
          <w:tcPr>
            <w:tcW w:w="4900" w:type="dxa"/>
            <w:tcMar>
              <w:top w:w="15" w:type="dxa"/>
              <w:left w:w="15" w:type="dxa"/>
              <w:bottom w:w="0" w:type="dxa"/>
              <w:right w:w="15" w:type="dxa"/>
            </w:tcMar>
            <w:vAlign w:val="center"/>
            <w:hideMark/>
          </w:tcPr>
          <w:p w14:paraId="12EC1ED6" w14:textId="0A437150" w:rsidR="002A6CD2" w:rsidRPr="00E23DC0" w:rsidRDefault="002A6CD2" w:rsidP="00182D29">
            <w:pPr>
              <w:jc w:val="center"/>
              <w:rPr>
                <w:rFonts w:ascii="Cambria" w:hAnsi="Cambria"/>
                <w:color w:val="000000"/>
                <w:lang w:val="en-GB"/>
              </w:rPr>
            </w:pPr>
          </w:p>
        </w:tc>
      </w:tr>
      <w:tr w:rsidR="002A6CD2" w:rsidRPr="00E23DC0" w14:paraId="3CD74C60" w14:textId="77777777" w:rsidTr="00584D60">
        <w:trPr>
          <w:trHeight w:val="255"/>
          <w:jc w:val="center"/>
        </w:trPr>
        <w:tc>
          <w:tcPr>
            <w:tcW w:w="1760" w:type="dxa"/>
            <w:tcMar>
              <w:top w:w="15" w:type="dxa"/>
              <w:left w:w="270" w:type="dxa"/>
              <w:bottom w:w="0" w:type="dxa"/>
              <w:right w:w="15" w:type="dxa"/>
            </w:tcMar>
            <w:vAlign w:val="center"/>
            <w:hideMark/>
          </w:tcPr>
          <w:p w14:paraId="2DD5C3E4" w14:textId="77777777" w:rsidR="002A6CD2" w:rsidRPr="00E23DC0" w:rsidRDefault="002A6CD2" w:rsidP="00820485">
            <w:pPr>
              <w:ind w:firstLineChars="200" w:firstLine="400"/>
              <w:rPr>
                <w:rFonts w:ascii="Cambria" w:hAnsi="Cambria"/>
                <w:color w:val="000000"/>
                <w:lang w:val="en-GB"/>
              </w:rPr>
            </w:pPr>
            <w:r w:rsidRPr="00E23DC0">
              <w:rPr>
                <w:rFonts w:ascii="Cambria" w:hAnsi="Cambria"/>
                <w:color w:val="000000"/>
                <w:lang w:val="en-GB"/>
              </w:rPr>
              <w:t xml:space="preserve">EU-Spain </w:t>
            </w:r>
          </w:p>
        </w:tc>
        <w:tc>
          <w:tcPr>
            <w:tcW w:w="4900" w:type="dxa"/>
            <w:tcMar>
              <w:top w:w="15" w:type="dxa"/>
              <w:left w:w="15" w:type="dxa"/>
              <w:bottom w:w="0" w:type="dxa"/>
              <w:right w:w="15" w:type="dxa"/>
            </w:tcMar>
            <w:vAlign w:val="center"/>
            <w:hideMark/>
          </w:tcPr>
          <w:p w14:paraId="7CC8C26A" w14:textId="585EB200" w:rsidR="002A6CD2" w:rsidRPr="00E23DC0" w:rsidRDefault="002A6CD2" w:rsidP="00182D29">
            <w:pPr>
              <w:jc w:val="center"/>
              <w:rPr>
                <w:rFonts w:ascii="Cambria" w:hAnsi="Cambria"/>
                <w:color w:val="000000"/>
                <w:lang w:val="en-GB"/>
              </w:rPr>
            </w:pPr>
          </w:p>
        </w:tc>
      </w:tr>
      <w:tr w:rsidR="002A6CD2" w:rsidRPr="00E23DC0" w14:paraId="581C58D7" w14:textId="77777777" w:rsidTr="00584D60">
        <w:trPr>
          <w:trHeight w:val="765"/>
          <w:jc w:val="center"/>
        </w:trPr>
        <w:tc>
          <w:tcPr>
            <w:tcW w:w="1760" w:type="dxa"/>
            <w:tcMar>
              <w:top w:w="15" w:type="dxa"/>
              <w:left w:w="15" w:type="dxa"/>
              <w:bottom w:w="0" w:type="dxa"/>
              <w:right w:w="15" w:type="dxa"/>
            </w:tcMar>
            <w:vAlign w:val="center"/>
            <w:hideMark/>
          </w:tcPr>
          <w:p w14:paraId="2A99E00F"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Iceland</w:t>
            </w:r>
          </w:p>
        </w:tc>
        <w:tc>
          <w:tcPr>
            <w:tcW w:w="4900" w:type="dxa"/>
            <w:tcMar>
              <w:top w:w="15" w:type="dxa"/>
              <w:left w:w="15" w:type="dxa"/>
              <w:bottom w:w="0" w:type="dxa"/>
              <w:right w:w="15" w:type="dxa"/>
            </w:tcMar>
            <w:vAlign w:val="center"/>
            <w:hideMark/>
          </w:tcPr>
          <w:p w14:paraId="5EB2689E" w14:textId="77777777" w:rsidR="00584D60" w:rsidRPr="00E23DC0" w:rsidRDefault="00426519" w:rsidP="00426519">
            <w:pPr>
              <w:jc w:val="center"/>
              <w:rPr>
                <w:rFonts w:ascii="Cambria" w:hAnsi="Cambria"/>
                <w:color w:val="000000"/>
                <w:lang w:val="en-GB"/>
              </w:rPr>
            </w:pPr>
            <w:r w:rsidRPr="00E23DC0">
              <w:rPr>
                <w:rFonts w:ascii="Cambria" w:hAnsi="Cambria"/>
                <w:color w:val="000000"/>
                <w:lang w:val="en-GB"/>
              </w:rPr>
              <w:t xml:space="preserve">N/A: </w:t>
            </w:r>
            <w:r w:rsidR="00134524" w:rsidRPr="00E23DC0">
              <w:rPr>
                <w:rFonts w:ascii="Cambria" w:hAnsi="Cambria"/>
                <w:color w:val="000000"/>
                <w:lang w:val="en-GB"/>
              </w:rPr>
              <w:t>n</w:t>
            </w:r>
            <w:r w:rsidR="002A6CD2" w:rsidRPr="00E23DC0">
              <w:rPr>
                <w:rFonts w:ascii="Cambria" w:hAnsi="Cambria"/>
                <w:color w:val="000000"/>
                <w:lang w:val="en-GB"/>
              </w:rPr>
              <w:t>o Icelandic vessels will be conducting targeted fisheries for eastern Atlantic bluefin tuna in 202</w:t>
            </w:r>
            <w:r w:rsidR="00C8781E" w:rsidRPr="00E23DC0">
              <w:rPr>
                <w:rFonts w:ascii="Cambria" w:hAnsi="Cambria"/>
                <w:color w:val="000000"/>
                <w:lang w:val="en-GB"/>
              </w:rPr>
              <w:t xml:space="preserve">5. </w:t>
            </w:r>
          </w:p>
          <w:p w14:paraId="3B3B8CC7" w14:textId="3985D7BE" w:rsidR="002A6CD2" w:rsidRPr="00E23DC0" w:rsidRDefault="00C8781E" w:rsidP="00426519">
            <w:pPr>
              <w:jc w:val="center"/>
              <w:rPr>
                <w:rFonts w:ascii="Cambria" w:hAnsi="Cambria"/>
                <w:lang w:val="en-GB"/>
              </w:rPr>
            </w:pPr>
            <w:r w:rsidRPr="00E23DC0">
              <w:rPr>
                <w:rFonts w:ascii="Cambria" w:hAnsi="Cambria"/>
                <w:lang w:val="en-GB"/>
              </w:rPr>
              <w:t>200 tonnes of its quota transferred to EU.</w:t>
            </w:r>
          </w:p>
          <w:p w14:paraId="6C35697A" w14:textId="6C0F2EC8" w:rsidR="00584D60" w:rsidRPr="00E23DC0" w:rsidRDefault="00584D60" w:rsidP="00426519">
            <w:pPr>
              <w:jc w:val="center"/>
              <w:rPr>
                <w:rFonts w:ascii="Cambria" w:hAnsi="Cambria"/>
                <w:color w:val="000000"/>
                <w:lang w:val="en-GB"/>
              </w:rPr>
            </w:pPr>
          </w:p>
        </w:tc>
      </w:tr>
      <w:tr w:rsidR="002A6CD2" w:rsidRPr="00E23DC0" w14:paraId="31BE0125" w14:textId="77777777" w:rsidTr="00584D60">
        <w:trPr>
          <w:trHeight w:val="255"/>
          <w:jc w:val="center"/>
        </w:trPr>
        <w:tc>
          <w:tcPr>
            <w:tcW w:w="1760" w:type="dxa"/>
            <w:tcMar>
              <w:top w:w="15" w:type="dxa"/>
              <w:left w:w="15" w:type="dxa"/>
              <w:bottom w:w="0" w:type="dxa"/>
              <w:right w:w="15" w:type="dxa"/>
            </w:tcMar>
            <w:vAlign w:val="center"/>
            <w:hideMark/>
          </w:tcPr>
          <w:p w14:paraId="5289231F"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Japan</w:t>
            </w:r>
          </w:p>
        </w:tc>
        <w:tc>
          <w:tcPr>
            <w:tcW w:w="4900" w:type="dxa"/>
            <w:tcMar>
              <w:top w:w="15" w:type="dxa"/>
              <w:left w:w="15" w:type="dxa"/>
              <w:bottom w:w="0" w:type="dxa"/>
              <w:right w:w="15" w:type="dxa"/>
            </w:tcMar>
            <w:vAlign w:val="center"/>
            <w:hideMark/>
          </w:tcPr>
          <w:p w14:paraId="72152F21" w14:textId="1C18A2E2" w:rsidR="002A6CD2" w:rsidRPr="00E23DC0" w:rsidRDefault="0065376B" w:rsidP="00182D29">
            <w:pPr>
              <w:jc w:val="center"/>
              <w:rPr>
                <w:rFonts w:ascii="Cambria" w:hAnsi="Cambria"/>
                <w:color w:val="000000"/>
                <w:lang w:val="en-GB"/>
              </w:rPr>
            </w:pPr>
            <w:r w:rsidRPr="00E23DC0">
              <w:rPr>
                <w:rFonts w:ascii="Cambria" w:hAnsi="Cambria"/>
                <w:color w:val="000000"/>
                <w:lang w:val="en-GB"/>
              </w:rPr>
              <w:t xml:space="preserve">22 January </w:t>
            </w:r>
            <w:r w:rsidR="005E4DC3" w:rsidRPr="00E23DC0">
              <w:rPr>
                <w:rFonts w:ascii="Cambria" w:hAnsi="Cambria"/>
                <w:color w:val="000000"/>
                <w:lang w:val="en-GB"/>
              </w:rPr>
              <w:t>202</w:t>
            </w:r>
            <w:r w:rsidRPr="00E23DC0">
              <w:rPr>
                <w:rFonts w:ascii="Cambria" w:hAnsi="Cambria"/>
                <w:color w:val="000000"/>
                <w:lang w:val="en-GB"/>
              </w:rPr>
              <w:t>5</w:t>
            </w:r>
            <w:r w:rsidR="005E4DC3" w:rsidRPr="00E23DC0">
              <w:rPr>
                <w:rFonts w:ascii="Cambria" w:hAnsi="Cambria"/>
                <w:color w:val="000000"/>
                <w:lang w:val="en-GB"/>
              </w:rPr>
              <w:t xml:space="preserve"> (202</w:t>
            </w:r>
            <w:r w:rsidRPr="00E23DC0">
              <w:rPr>
                <w:rFonts w:ascii="Cambria" w:hAnsi="Cambria"/>
                <w:color w:val="000000"/>
                <w:lang w:val="en-GB"/>
              </w:rPr>
              <w:t>4</w:t>
            </w:r>
            <w:r w:rsidR="005E4DC3" w:rsidRPr="00E23DC0">
              <w:rPr>
                <w:rFonts w:ascii="Cambria" w:hAnsi="Cambria"/>
                <w:color w:val="000000"/>
                <w:lang w:val="en-GB"/>
              </w:rPr>
              <w:t xml:space="preserve"> quota)</w:t>
            </w:r>
          </w:p>
        </w:tc>
      </w:tr>
      <w:tr w:rsidR="002A6CD2" w:rsidRPr="00E23DC0" w14:paraId="12821C80" w14:textId="77777777" w:rsidTr="00584D60">
        <w:trPr>
          <w:trHeight w:val="255"/>
          <w:jc w:val="center"/>
        </w:trPr>
        <w:tc>
          <w:tcPr>
            <w:tcW w:w="1760" w:type="dxa"/>
            <w:tcMar>
              <w:top w:w="15" w:type="dxa"/>
              <w:left w:w="15" w:type="dxa"/>
              <w:bottom w:w="0" w:type="dxa"/>
              <w:right w:w="15" w:type="dxa"/>
            </w:tcMar>
            <w:vAlign w:val="center"/>
            <w:hideMark/>
          </w:tcPr>
          <w:p w14:paraId="613EC188"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Korea</w:t>
            </w:r>
          </w:p>
        </w:tc>
        <w:tc>
          <w:tcPr>
            <w:tcW w:w="4900" w:type="dxa"/>
            <w:tcMar>
              <w:top w:w="15" w:type="dxa"/>
              <w:left w:w="15" w:type="dxa"/>
              <w:bottom w:w="0" w:type="dxa"/>
              <w:right w:w="15" w:type="dxa"/>
            </w:tcMar>
            <w:vAlign w:val="center"/>
            <w:hideMark/>
          </w:tcPr>
          <w:p w14:paraId="3F93571F" w14:textId="17C71ACD" w:rsidR="002A6CD2" w:rsidRPr="00E23DC0" w:rsidRDefault="00426519" w:rsidP="00584D60">
            <w:pPr>
              <w:jc w:val="center"/>
              <w:rPr>
                <w:rFonts w:ascii="Cambria" w:hAnsi="Cambria"/>
                <w:color w:val="000000"/>
                <w:lang w:val="en-GB"/>
              </w:rPr>
            </w:pPr>
            <w:r w:rsidRPr="00E23DC0">
              <w:rPr>
                <w:rFonts w:ascii="Cambria" w:hAnsi="Cambria"/>
                <w:color w:val="000000"/>
                <w:lang w:val="en-GB"/>
              </w:rPr>
              <w:t xml:space="preserve">N/A: </w:t>
            </w:r>
            <w:r w:rsidR="002A6CD2" w:rsidRPr="00E23DC0">
              <w:rPr>
                <w:rFonts w:ascii="Cambria" w:hAnsi="Cambria"/>
                <w:color w:val="000000"/>
                <w:lang w:val="en-GB"/>
              </w:rPr>
              <w:t>quota not fully utilized at time of reporting</w:t>
            </w:r>
            <w:r w:rsidR="00684CB8" w:rsidRPr="00E23DC0">
              <w:rPr>
                <w:rFonts w:ascii="Cambria" w:hAnsi="Cambria"/>
                <w:color w:val="000000"/>
                <w:lang w:val="en-GB"/>
              </w:rPr>
              <w:t>.</w:t>
            </w:r>
          </w:p>
        </w:tc>
      </w:tr>
      <w:tr w:rsidR="002A6CD2" w:rsidRPr="00E23DC0" w14:paraId="7C141498" w14:textId="77777777" w:rsidTr="00584D60">
        <w:trPr>
          <w:trHeight w:val="255"/>
          <w:jc w:val="center"/>
        </w:trPr>
        <w:tc>
          <w:tcPr>
            <w:tcW w:w="1760" w:type="dxa"/>
            <w:tcMar>
              <w:top w:w="15" w:type="dxa"/>
              <w:left w:w="15" w:type="dxa"/>
              <w:bottom w:w="0" w:type="dxa"/>
              <w:right w:w="15" w:type="dxa"/>
            </w:tcMar>
            <w:vAlign w:val="center"/>
            <w:hideMark/>
          </w:tcPr>
          <w:p w14:paraId="248C24FB"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Libya</w:t>
            </w:r>
          </w:p>
        </w:tc>
        <w:tc>
          <w:tcPr>
            <w:tcW w:w="4900" w:type="dxa"/>
            <w:tcMar>
              <w:top w:w="15" w:type="dxa"/>
              <w:left w:w="15" w:type="dxa"/>
              <w:bottom w:w="0" w:type="dxa"/>
              <w:right w:w="15" w:type="dxa"/>
            </w:tcMar>
            <w:vAlign w:val="center"/>
            <w:hideMark/>
          </w:tcPr>
          <w:p w14:paraId="2F7379CA" w14:textId="01DB1A90" w:rsidR="002A6CD2" w:rsidRPr="00E23DC0" w:rsidRDefault="0065376B" w:rsidP="00182D29">
            <w:pPr>
              <w:jc w:val="center"/>
              <w:rPr>
                <w:rFonts w:ascii="Cambria" w:hAnsi="Cambria"/>
                <w:color w:val="000000"/>
                <w:lang w:val="en-GB"/>
              </w:rPr>
            </w:pPr>
            <w:r w:rsidRPr="00E23DC0">
              <w:rPr>
                <w:rFonts w:ascii="Cambria" w:hAnsi="Cambria"/>
                <w:color w:val="000000"/>
                <w:lang w:val="en-GB"/>
              </w:rPr>
              <w:t>11 July 2025</w:t>
            </w:r>
          </w:p>
        </w:tc>
      </w:tr>
      <w:tr w:rsidR="00686DD8" w:rsidRPr="00E23DC0" w14:paraId="59D99999" w14:textId="77777777" w:rsidTr="00584D60">
        <w:trPr>
          <w:trHeight w:val="255"/>
          <w:jc w:val="center"/>
        </w:trPr>
        <w:tc>
          <w:tcPr>
            <w:tcW w:w="1760" w:type="dxa"/>
            <w:tcMar>
              <w:top w:w="15" w:type="dxa"/>
              <w:left w:w="15" w:type="dxa"/>
              <w:bottom w:w="0" w:type="dxa"/>
              <w:right w:w="15" w:type="dxa"/>
            </w:tcMar>
            <w:vAlign w:val="center"/>
            <w:hideMark/>
          </w:tcPr>
          <w:p w14:paraId="2966FFBC" w14:textId="77777777" w:rsidR="00686DD8" w:rsidRPr="00E23DC0" w:rsidRDefault="00686DD8" w:rsidP="00686DD8">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Morocco</w:t>
            </w:r>
          </w:p>
        </w:tc>
        <w:tc>
          <w:tcPr>
            <w:tcW w:w="4900" w:type="dxa"/>
            <w:tcMar>
              <w:top w:w="15" w:type="dxa"/>
              <w:left w:w="15" w:type="dxa"/>
              <w:bottom w:w="0" w:type="dxa"/>
              <w:right w:w="15" w:type="dxa"/>
            </w:tcMar>
            <w:vAlign w:val="center"/>
            <w:hideMark/>
          </w:tcPr>
          <w:p w14:paraId="6F6D9427" w14:textId="29095B94" w:rsidR="00686DD8" w:rsidRPr="00E23DC0" w:rsidRDefault="0065376B" w:rsidP="00686DD8">
            <w:pPr>
              <w:jc w:val="center"/>
              <w:rPr>
                <w:rFonts w:ascii="Cambria" w:hAnsi="Cambria"/>
                <w:color w:val="000000"/>
                <w:lang w:val="en-GB"/>
              </w:rPr>
            </w:pPr>
            <w:r w:rsidRPr="00E23DC0">
              <w:rPr>
                <w:rFonts w:ascii="Cambria" w:hAnsi="Cambria"/>
                <w:color w:val="000000"/>
                <w:lang w:val="en-GB"/>
              </w:rPr>
              <w:t>15 October 2025</w:t>
            </w:r>
          </w:p>
        </w:tc>
      </w:tr>
      <w:tr w:rsidR="00686DD8" w:rsidRPr="00E23DC0" w14:paraId="5269BDBC" w14:textId="77777777" w:rsidTr="00584D60">
        <w:trPr>
          <w:trHeight w:val="255"/>
          <w:jc w:val="center"/>
        </w:trPr>
        <w:tc>
          <w:tcPr>
            <w:tcW w:w="1760" w:type="dxa"/>
            <w:tcMar>
              <w:top w:w="15" w:type="dxa"/>
              <w:left w:w="15" w:type="dxa"/>
              <w:bottom w:w="0" w:type="dxa"/>
              <w:right w:w="15" w:type="dxa"/>
            </w:tcMar>
            <w:vAlign w:val="center"/>
            <w:hideMark/>
          </w:tcPr>
          <w:p w14:paraId="0BE65F1F" w14:textId="77777777" w:rsidR="00686DD8" w:rsidRPr="00E23DC0" w:rsidRDefault="00686DD8" w:rsidP="00686DD8">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Norway</w:t>
            </w:r>
          </w:p>
        </w:tc>
        <w:tc>
          <w:tcPr>
            <w:tcW w:w="4900" w:type="dxa"/>
            <w:tcMar>
              <w:top w:w="15" w:type="dxa"/>
              <w:left w:w="15" w:type="dxa"/>
              <w:bottom w:w="0" w:type="dxa"/>
              <w:right w:w="15" w:type="dxa"/>
            </w:tcMar>
            <w:vAlign w:val="center"/>
            <w:hideMark/>
          </w:tcPr>
          <w:p w14:paraId="1FDBE841" w14:textId="69465F32" w:rsidR="00686DD8" w:rsidRPr="00E23DC0" w:rsidRDefault="00426519" w:rsidP="00686DD8">
            <w:pPr>
              <w:jc w:val="center"/>
              <w:rPr>
                <w:rFonts w:ascii="Cambria" w:hAnsi="Cambria"/>
                <w:color w:val="000000"/>
                <w:lang w:val="en-GB"/>
              </w:rPr>
            </w:pPr>
            <w:r w:rsidRPr="00E23DC0">
              <w:rPr>
                <w:rFonts w:ascii="Cambria" w:hAnsi="Cambria"/>
                <w:color w:val="000000"/>
                <w:lang w:val="en-GB"/>
              </w:rPr>
              <w:t xml:space="preserve">N/A: </w:t>
            </w:r>
            <w:r w:rsidR="00686DD8" w:rsidRPr="00E23DC0">
              <w:rPr>
                <w:rFonts w:ascii="Cambria" w:hAnsi="Cambria"/>
                <w:color w:val="000000"/>
                <w:lang w:val="en-GB"/>
              </w:rPr>
              <w:t>quota not fully utilized at time of reporting.</w:t>
            </w:r>
          </w:p>
        </w:tc>
      </w:tr>
      <w:tr w:rsidR="002A6CD2" w:rsidRPr="00E23DC0" w14:paraId="79483D9E" w14:textId="77777777" w:rsidTr="00584D60">
        <w:trPr>
          <w:trHeight w:val="510"/>
          <w:jc w:val="center"/>
        </w:trPr>
        <w:tc>
          <w:tcPr>
            <w:tcW w:w="1760" w:type="dxa"/>
            <w:tcMar>
              <w:top w:w="15" w:type="dxa"/>
              <w:left w:w="15" w:type="dxa"/>
              <w:bottom w:w="0" w:type="dxa"/>
              <w:right w:w="15" w:type="dxa"/>
            </w:tcMar>
            <w:vAlign w:val="center"/>
            <w:hideMark/>
          </w:tcPr>
          <w:p w14:paraId="3DA0B102" w14:textId="77777777" w:rsidR="002A6CD2" w:rsidRPr="00E23DC0" w:rsidRDefault="002A6CD2" w:rsidP="00182D29">
            <w:pPr>
              <w:widowControl/>
              <w:autoSpaceDE/>
              <w:autoSpaceDN/>
              <w:adjustRightInd/>
              <w:ind w:firstLine="118"/>
              <w:rPr>
                <w:rFonts w:asciiTheme="majorHAnsi" w:hAnsiTheme="majorHAnsi"/>
                <w:color w:val="000000"/>
                <w:lang w:val="en-GB"/>
              </w:rPr>
            </w:pPr>
            <w:r w:rsidRPr="00E23DC0">
              <w:rPr>
                <w:rFonts w:asciiTheme="majorHAnsi" w:hAnsiTheme="majorHAnsi"/>
                <w:color w:val="000000"/>
                <w:lang w:val="en-GB"/>
              </w:rPr>
              <w:t>Syria</w:t>
            </w:r>
          </w:p>
        </w:tc>
        <w:tc>
          <w:tcPr>
            <w:tcW w:w="4900" w:type="dxa"/>
            <w:tcMar>
              <w:top w:w="15" w:type="dxa"/>
              <w:left w:w="15" w:type="dxa"/>
              <w:bottom w:w="0" w:type="dxa"/>
              <w:right w:w="15" w:type="dxa"/>
            </w:tcMar>
            <w:vAlign w:val="center"/>
            <w:hideMark/>
          </w:tcPr>
          <w:p w14:paraId="58B38027" w14:textId="4EB45D0A" w:rsidR="002A6CD2" w:rsidRPr="00E23DC0" w:rsidRDefault="00426519" w:rsidP="00182D29">
            <w:pPr>
              <w:jc w:val="center"/>
              <w:rPr>
                <w:rFonts w:ascii="Cambria" w:hAnsi="Cambria"/>
                <w:color w:val="000000"/>
                <w:lang w:val="en-GB"/>
              </w:rPr>
            </w:pPr>
            <w:r w:rsidRPr="00E23DC0">
              <w:rPr>
                <w:rFonts w:ascii="Cambria" w:hAnsi="Cambria"/>
                <w:color w:val="000000"/>
                <w:lang w:val="en-GB"/>
              </w:rPr>
              <w:t xml:space="preserve">N/A: </w:t>
            </w:r>
            <w:r w:rsidR="002A6CD2" w:rsidRPr="00E23DC0">
              <w:rPr>
                <w:rFonts w:ascii="Cambria" w:hAnsi="Cambria"/>
                <w:color w:val="000000"/>
                <w:lang w:val="en-GB"/>
              </w:rPr>
              <w:t>quota fully transferred to Türkiye but 0.8% allocated to bycatch</w:t>
            </w:r>
            <w:r w:rsidR="00684CB8" w:rsidRPr="00E23DC0">
              <w:rPr>
                <w:rFonts w:ascii="Cambria" w:hAnsi="Cambria"/>
                <w:color w:val="000000"/>
                <w:lang w:val="en-GB"/>
              </w:rPr>
              <w:t>.</w:t>
            </w:r>
          </w:p>
        </w:tc>
      </w:tr>
      <w:tr w:rsidR="002A6CD2" w:rsidRPr="00E23DC0" w14:paraId="6A8534F0" w14:textId="77777777" w:rsidTr="00584D60">
        <w:trPr>
          <w:trHeight w:val="255"/>
          <w:jc w:val="center"/>
        </w:trPr>
        <w:tc>
          <w:tcPr>
            <w:tcW w:w="1760" w:type="dxa"/>
            <w:tcMar>
              <w:top w:w="15" w:type="dxa"/>
              <w:left w:w="15" w:type="dxa"/>
              <w:bottom w:w="0" w:type="dxa"/>
              <w:right w:w="15" w:type="dxa"/>
            </w:tcMar>
            <w:vAlign w:val="center"/>
            <w:hideMark/>
          </w:tcPr>
          <w:p w14:paraId="6370D45A" w14:textId="77777777" w:rsidR="002A6CD2" w:rsidRPr="00E23DC0" w:rsidRDefault="002A6CD2" w:rsidP="00182D29">
            <w:pPr>
              <w:widowControl/>
              <w:autoSpaceDE/>
              <w:autoSpaceDN/>
              <w:adjustRightInd/>
              <w:ind w:firstLine="118"/>
              <w:rPr>
                <w:rFonts w:asciiTheme="majorHAnsi" w:hAnsiTheme="majorHAnsi"/>
                <w:color w:val="000000"/>
                <w:lang w:val="en-US"/>
              </w:rPr>
            </w:pPr>
            <w:r w:rsidRPr="00E23DC0">
              <w:rPr>
                <w:rFonts w:asciiTheme="majorHAnsi" w:hAnsiTheme="majorHAnsi"/>
                <w:color w:val="000000"/>
                <w:lang w:val="en-US"/>
              </w:rPr>
              <w:t>Tunisia</w:t>
            </w:r>
          </w:p>
        </w:tc>
        <w:tc>
          <w:tcPr>
            <w:tcW w:w="4900" w:type="dxa"/>
            <w:tcMar>
              <w:top w:w="15" w:type="dxa"/>
              <w:left w:w="15" w:type="dxa"/>
              <w:bottom w:w="0" w:type="dxa"/>
              <w:right w:w="15" w:type="dxa"/>
            </w:tcMar>
            <w:vAlign w:val="center"/>
            <w:hideMark/>
          </w:tcPr>
          <w:p w14:paraId="7A8F6792" w14:textId="2C6F8C83" w:rsidR="002A6CD2" w:rsidRPr="00E23DC0" w:rsidRDefault="0065376B" w:rsidP="00182D29">
            <w:pPr>
              <w:jc w:val="center"/>
              <w:rPr>
                <w:rFonts w:ascii="Cambria" w:hAnsi="Cambria"/>
                <w:color w:val="000000"/>
              </w:rPr>
            </w:pPr>
            <w:r w:rsidRPr="00E23DC0">
              <w:rPr>
                <w:rFonts w:ascii="Cambria" w:hAnsi="Cambria"/>
                <w:color w:val="000000"/>
              </w:rPr>
              <w:t xml:space="preserve">22 June </w:t>
            </w:r>
            <w:r w:rsidR="00686DD8" w:rsidRPr="00E23DC0">
              <w:rPr>
                <w:rFonts w:ascii="Cambria" w:hAnsi="Cambria"/>
                <w:color w:val="000000"/>
              </w:rPr>
              <w:t>202</w:t>
            </w:r>
            <w:r w:rsidRPr="00E23DC0">
              <w:rPr>
                <w:rFonts w:ascii="Cambria" w:hAnsi="Cambria"/>
                <w:color w:val="000000"/>
              </w:rPr>
              <w:t>5</w:t>
            </w:r>
          </w:p>
        </w:tc>
      </w:tr>
      <w:tr w:rsidR="002A6CD2" w:rsidRPr="00E23DC0" w14:paraId="4BBCB9C0" w14:textId="77777777" w:rsidTr="00584D60">
        <w:trPr>
          <w:trHeight w:val="255"/>
          <w:jc w:val="center"/>
        </w:trPr>
        <w:tc>
          <w:tcPr>
            <w:tcW w:w="1760" w:type="dxa"/>
            <w:tcMar>
              <w:top w:w="15" w:type="dxa"/>
              <w:left w:w="15" w:type="dxa"/>
              <w:bottom w:w="0" w:type="dxa"/>
              <w:right w:w="15" w:type="dxa"/>
            </w:tcMar>
            <w:vAlign w:val="center"/>
            <w:hideMark/>
          </w:tcPr>
          <w:p w14:paraId="134CC06B" w14:textId="77777777" w:rsidR="002A6CD2" w:rsidRPr="00E23DC0" w:rsidRDefault="002A6CD2" w:rsidP="00182D29">
            <w:pPr>
              <w:widowControl/>
              <w:autoSpaceDE/>
              <w:autoSpaceDN/>
              <w:adjustRightInd/>
              <w:ind w:firstLine="118"/>
              <w:rPr>
                <w:rFonts w:asciiTheme="majorHAnsi" w:hAnsiTheme="majorHAnsi"/>
                <w:color w:val="000000"/>
                <w:lang w:val="en-US"/>
              </w:rPr>
            </w:pPr>
            <w:r w:rsidRPr="00E23DC0">
              <w:rPr>
                <w:rFonts w:asciiTheme="majorHAnsi" w:hAnsiTheme="majorHAnsi"/>
                <w:color w:val="000000"/>
                <w:lang w:val="en-US"/>
              </w:rPr>
              <w:t>Türkiye</w:t>
            </w:r>
          </w:p>
        </w:tc>
        <w:tc>
          <w:tcPr>
            <w:tcW w:w="4900" w:type="dxa"/>
            <w:tcMar>
              <w:top w:w="15" w:type="dxa"/>
              <w:left w:w="15" w:type="dxa"/>
              <w:bottom w:w="0" w:type="dxa"/>
              <w:right w:w="15" w:type="dxa"/>
            </w:tcMar>
            <w:vAlign w:val="center"/>
            <w:hideMark/>
          </w:tcPr>
          <w:p w14:paraId="027E8B90" w14:textId="759980B7" w:rsidR="002A6CD2" w:rsidRPr="00E23DC0" w:rsidRDefault="0065376B" w:rsidP="00182D29">
            <w:pPr>
              <w:jc w:val="center"/>
              <w:rPr>
                <w:rFonts w:ascii="Cambria" w:hAnsi="Cambria"/>
                <w:color w:val="000000"/>
              </w:rPr>
            </w:pPr>
            <w:r w:rsidRPr="00E23DC0">
              <w:rPr>
                <w:rFonts w:ascii="Cambria" w:hAnsi="Cambria"/>
                <w:color w:val="000000"/>
              </w:rPr>
              <w:t xml:space="preserve">16 </w:t>
            </w:r>
            <w:r w:rsidR="00426519" w:rsidRPr="00E23DC0">
              <w:rPr>
                <w:rFonts w:ascii="Cambria" w:hAnsi="Cambria"/>
                <w:color w:val="000000"/>
              </w:rPr>
              <w:t xml:space="preserve">June </w:t>
            </w:r>
            <w:r w:rsidR="00686DD8" w:rsidRPr="00E23DC0">
              <w:rPr>
                <w:rFonts w:ascii="Cambria" w:hAnsi="Cambria"/>
                <w:color w:val="000000"/>
              </w:rPr>
              <w:t>202</w:t>
            </w:r>
            <w:r w:rsidRPr="00E23DC0">
              <w:rPr>
                <w:rFonts w:ascii="Cambria" w:hAnsi="Cambria"/>
                <w:color w:val="000000"/>
              </w:rPr>
              <w:t>5</w:t>
            </w:r>
          </w:p>
        </w:tc>
      </w:tr>
      <w:tr w:rsidR="002A6CD2" w:rsidRPr="00E23DC0" w14:paraId="623CE28F" w14:textId="77777777" w:rsidTr="00584D60">
        <w:trPr>
          <w:trHeight w:val="270"/>
          <w:jc w:val="center"/>
        </w:trPr>
        <w:tc>
          <w:tcPr>
            <w:tcW w:w="1760" w:type="dxa"/>
            <w:tcMar>
              <w:top w:w="15" w:type="dxa"/>
              <w:left w:w="15" w:type="dxa"/>
              <w:bottom w:w="0" w:type="dxa"/>
              <w:right w:w="15" w:type="dxa"/>
            </w:tcMar>
            <w:vAlign w:val="center"/>
            <w:hideMark/>
          </w:tcPr>
          <w:p w14:paraId="222EDB90" w14:textId="77777777" w:rsidR="002A6CD2" w:rsidRPr="00E23DC0" w:rsidRDefault="002A6CD2" w:rsidP="00182D29">
            <w:pPr>
              <w:widowControl/>
              <w:autoSpaceDE/>
              <w:autoSpaceDN/>
              <w:adjustRightInd/>
              <w:ind w:firstLine="118"/>
              <w:rPr>
                <w:rFonts w:asciiTheme="majorHAnsi" w:hAnsiTheme="majorHAnsi"/>
                <w:color w:val="000000"/>
                <w:lang w:val="en-US"/>
              </w:rPr>
            </w:pPr>
            <w:r w:rsidRPr="00E23DC0">
              <w:rPr>
                <w:rFonts w:asciiTheme="majorHAnsi" w:hAnsiTheme="majorHAnsi"/>
                <w:color w:val="000000"/>
                <w:lang w:val="en-US"/>
              </w:rPr>
              <w:t>Chinese Taipei</w:t>
            </w:r>
          </w:p>
        </w:tc>
        <w:tc>
          <w:tcPr>
            <w:tcW w:w="4900" w:type="dxa"/>
            <w:tcMar>
              <w:top w:w="15" w:type="dxa"/>
              <w:left w:w="15" w:type="dxa"/>
              <w:bottom w:w="0" w:type="dxa"/>
              <w:right w:w="15" w:type="dxa"/>
            </w:tcMar>
            <w:vAlign w:val="center"/>
            <w:hideMark/>
          </w:tcPr>
          <w:p w14:paraId="7AA9E180" w14:textId="4C5BE72A" w:rsidR="002A6CD2" w:rsidRPr="00E23DC0" w:rsidRDefault="00345B5C" w:rsidP="00182D29">
            <w:pPr>
              <w:jc w:val="center"/>
              <w:rPr>
                <w:rFonts w:ascii="Cambria" w:hAnsi="Cambria"/>
                <w:color w:val="000000"/>
                <w:lang w:val="en-GB"/>
              </w:rPr>
            </w:pPr>
            <w:r w:rsidRPr="00E23DC0">
              <w:rPr>
                <w:rFonts w:ascii="Cambria" w:hAnsi="Cambria"/>
                <w:color w:val="000000"/>
                <w:lang w:val="en-GB"/>
              </w:rPr>
              <w:t>Not applicable; no BFT fishery at present</w:t>
            </w:r>
            <w:r w:rsidR="00584D60" w:rsidRPr="00E23DC0">
              <w:rPr>
                <w:rFonts w:ascii="Cambria" w:hAnsi="Cambria"/>
                <w:color w:val="000000"/>
                <w:lang w:val="en-GB"/>
              </w:rPr>
              <w:t>.</w:t>
            </w:r>
          </w:p>
        </w:tc>
      </w:tr>
    </w:tbl>
    <w:p w14:paraId="6069AE8B" w14:textId="50B53176" w:rsidR="008823FD" w:rsidRPr="00E23DC0" w:rsidRDefault="002A6CD2" w:rsidP="00820485">
      <w:pPr>
        <w:tabs>
          <w:tab w:val="left" w:pos="1276"/>
          <w:tab w:val="left" w:pos="1418"/>
          <w:tab w:val="left" w:leader="dot" w:pos="8222"/>
          <w:tab w:val="right" w:pos="8647"/>
        </w:tabs>
        <w:jc w:val="both"/>
        <w:rPr>
          <w:rFonts w:ascii="Cambria" w:hAnsi="Cambria"/>
          <w:lang w:val="en-US"/>
        </w:rPr>
      </w:pPr>
      <w:r w:rsidRPr="00E23DC0" w:rsidDel="002A6CD2">
        <w:rPr>
          <w:rFonts w:ascii="Cambria" w:hAnsi="Cambria"/>
          <w:lang w:val="en-GB"/>
        </w:rPr>
        <w:t xml:space="preserve"> </w:t>
      </w:r>
    </w:p>
    <w:p w14:paraId="7F6835EE" w14:textId="10FC6287" w:rsidR="001F171B" w:rsidRPr="00E23DC0" w:rsidRDefault="00F11564"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b/>
          <w:i/>
          <w:lang w:val="en-GB"/>
        </w:rPr>
        <w:t>Inspection reports under Joint Inspection Scheme and list of agencies and inspectors’ names</w:t>
      </w:r>
      <w:r w:rsidRPr="00E23DC0">
        <w:rPr>
          <w:rFonts w:ascii="Cambria" w:hAnsi="Cambria"/>
          <w:b/>
          <w:lang w:val="en-GB"/>
        </w:rPr>
        <w:t>:</w:t>
      </w:r>
      <w:r w:rsidRPr="00E23DC0">
        <w:rPr>
          <w:rFonts w:ascii="Cambria" w:hAnsi="Cambria"/>
          <w:bCs/>
          <w:lang w:val="en-GB"/>
        </w:rPr>
        <w:t xml:space="preserve"> </w:t>
      </w:r>
      <w:r w:rsidR="0083344E" w:rsidRPr="00E23DC0">
        <w:rPr>
          <w:rFonts w:ascii="Cambria" w:hAnsi="Cambria"/>
          <w:bCs/>
          <w:lang w:val="en-GB"/>
        </w:rPr>
        <w:t>Please r</w:t>
      </w:r>
      <w:r w:rsidRPr="00E23DC0">
        <w:rPr>
          <w:rFonts w:ascii="Cambria" w:hAnsi="Cambria"/>
          <w:bCs/>
          <w:lang w:val="en-GB"/>
        </w:rPr>
        <w:t xml:space="preserve">efer to </w:t>
      </w:r>
      <w:r w:rsidRPr="00E23DC0">
        <w:rPr>
          <w:rFonts w:ascii="Cambria" w:hAnsi="Cambria"/>
          <w:b/>
          <w:bCs/>
          <w:lang w:val="en-GB"/>
        </w:rPr>
        <w:t xml:space="preserve">Table </w:t>
      </w:r>
      <w:r w:rsidR="001F171B" w:rsidRPr="00E23DC0">
        <w:rPr>
          <w:rFonts w:ascii="Cambria" w:hAnsi="Cambria"/>
          <w:b/>
          <w:bCs/>
          <w:lang w:val="en-GB"/>
        </w:rPr>
        <w:t>2</w:t>
      </w:r>
      <w:r w:rsidRPr="00E23DC0">
        <w:rPr>
          <w:rFonts w:ascii="Cambria" w:hAnsi="Cambria"/>
          <w:b/>
          <w:bCs/>
          <w:lang w:val="en-GB"/>
        </w:rPr>
        <w:t xml:space="preserve"> </w:t>
      </w:r>
      <w:r w:rsidRPr="00E23DC0">
        <w:rPr>
          <w:rFonts w:ascii="Cambria" w:hAnsi="Cambria"/>
          <w:bCs/>
          <w:lang w:val="en-GB"/>
        </w:rPr>
        <w:t>for the list of BFT inspection reports submitted by</w:t>
      </w:r>
      <w:r w:rsidR="00C02D7F" w:rsidRPr="00E23DC0">
        <w:rPr>
          <w:rFonts w:ascii="Cambria" w:hAnsi="Cambria"/>
          <w:bCs/>
          <w:lang w:val="en-GB"/>
        </w:rPr>
        <w:t xml:space="preserve"> </w:t>
      </w:r>
      <w:r w:rsidR="00FC355D" w:rsidRPr="00E23DC0">
        <w:rPr>
          <w:rFonts w:ascii="Cambria" w:hAnsi="Cambria"/>
          <w:bCs/>
          <w:lang w:val="en-GB"/>
        </w:rPr>
        <w:t>EU</w:t>
      </w:r>
      <w:r w:rsidRPr="00E23DC0">
        <w:rPr>
          <w:rFonts w:ascii="Cambria" w:hAnsi="Cambria"/>
          <w:bCs/>
          <w:lang w:val="en-GB"/>
        </w:rPr>
        <w:t xml:space="preserve"> and </w:t>
      </w:r>
      <w:r w:rsidR="001A1732" w:rsidRPr="00E23DC0">
        <w:rPr>
          <w:rFonts w:ascii="Cambria" w:hAnsi="Cambria"/>
          <w:bCs/>
          <w:lang w:val="en-GB"/>
        </w:rPr>
        <w:t>Türkiye</w:t>
      </w:r>
      <w:r w:rsidR="0083344E" w:rsidRPr="00E23DC0">
        <w:rPr>
          <w:rFonts w:ascii="Cambria" w:hAnsi="Cambria"/>
          <w:bCs/>
          <w:lang w:val="en-GB"/>
        </w:rPr>
        <w:t>. Copies of</w:t>
      </w:r>
      <w:r w:rsidR="00EF05EE" w:rsidRPr="00E23DC0">
        <w:rPr>
          <w:rFonts w:ascii="Cambria" w:hAnsi="Cambria"/>
          <w:b/>
          <w:bCs/>
          <w:lang w:val="en-GB"/>
        </w:rPr>
        <w:t xml:space="preserve"> </w:t>
      </w:r>
      <w:r w:rsidR="00EF05EE" w:rsidRPr="00E23DC0">
        <w:rPr>
          <w:rFonts w:ascii="Cambria" w:hAnsi="Cambria"/>
          <w:bCs/>
          <w:lang w:val="en-GB"/>
        </w:rPr>
        <w:t>reports</w:t>
      </w:r>
      <w:r w:rsidR="0083344E" w:rsidRPr="00E23DC0">
        <w:rPr>
          <w:rFonts w:ascii="Cambria" w:hAnsi="Cambria"/>
          <w:bCs/>
          <w:lang w:val="en-GB"/>
        </w:rPr>
        <w:t xml:space="preserve"> submitted</w:t>
      </w:r>
      <w:r w:rsidR="00EF05EE" w:rsidRPr="00E23DC0">
        <w:rPr>
          <w:rFonts w:ascii="Cambria" w:hAnsi="Cambria"/>
          <w:bCs/>
          <w:lang w:val="en-GB"/>
        </w:rPr>
        <w:t xml:space="preserve"> </w:t>
      </w:r>
      <w:r w:rsidR="00A640ED" w:rsidRPr="00E23DC0">
        <w:rPr>
          <w:rFonts w:ascii="Cambria" w:hAnsi="Cambria"/>
          <w:bCs/>
          <w:lang w:val="en-GB"/>
        </w:rPr>
        <w:t>with infr</w:t>
      </w:r>
      <w:r w:rsidR="001F171B" w:rsidRPr="00E23DC0">
        <w:rPr>
          <w:rFonts w:ascii="Cambria" w:hAnsi="Cambria"/>
          <w:bCs/>
          <w:lang w:val="en-GB"/>
        </w:rPr>
        <w:t>ingements</w:t>
      </w:r>
      <w:r w:rsidR="00A640ED" w:rsidRPr="00E23DC0">
        <w:rPr>
          <w:rFonts w:ascii="Cambria" w:hAnsi="Cambria"/>
          <w:bCs/>
          <w:lang w:val="en-GB"/>
        </w:rPr>
        <w:t xml:space="preserve"> </w:t>
      </w:r>
      <w:r w:rsidR="00EF05EE" w:rsidRPr="00E23DC0">
        <w:rPr>
          <w:rFonts w:ascii="Cambria" w:hAnsi="Cambria"/>
          <w:bCs/>
          <w:lang w:val="en-GB"/>
        </w:rPr>
        <w:t xml:space="preserve">are available as </w:t>
      </w:r>
      <w:r w:rsidR="00EF05EE" w:rsidRPr="00E23DC0">
        <w:rPr>
          <w:rFonts w:ascii="Cambria" w:hAnsi="Cambria"/>
          <w:b/>
          <w:bCs/>
          <w:lang w:val="en-GB"/>
        </w:rPr>
        <w:t>Annex 3</w:t>
      </w:r>
      <w:r w:rsidR="001F171B" w:rsidRPr="00E23DC0">
        <w:rPr>
          <w:rFonts w:ascii="Cambria" w:hAnsi="Cambria"/>
          <w:bCs/>
          <w:lang w:val="en-GB"/>
        </w:rPr>
        <w:t xml:space="preserve"> and </w:t>
      </w:r>
      <w:r w:rsidR="002E4B15" w:rsidRPr="00E23DC0">
        <w:rPr>
          <w:rFonts w:ascii="Cambria" w:hAnsi="Cambria"/>
          <w:b/>
          <w:lang w:val="en-GB"/>
        </w:rPr>
        <w:t xml:space="preserve">Annex </w:t>
      </w:r>
      <w:r w:rsidR="00EF05EE" w:rsidRPr="00E23DC0">
        <w:rPr>
          <w:rFonts w:ascii="Cambria" w:hAnsi="Cambria"/>
          <w:b/>
          <w:lang w:val="en-GB"/>
        </w:rPr>
        <w:t>4</w:t>
      </w:r>
      <w:r w:rsidR="00EF05EE" w:rsidRPr="00E23DC0">
        <w:rPr>
          <w:rFonts w:ascii="Cambria" w:hAnsi="Cambria"/>
          <w:bCs/>
          <w:lang w:val="en-GB"/>
        </w:rPr>
        <w:t xml:space="preserve"> </w:t>
      </w:r>
      <w:r w:rsidRPr="00E23DC0">
        <w:rPr>
          <w:rFonts w:ascii="Cambria" w:hAnsi="Cambria"/>
          <w:bCs/>
          <w:lang w:val="en-GB"/>
        </w:rPr>
        <w:t>contains the list of agencies</w:t>
      </w:r>
      <w:r w:rsidR="00A640ED" w:rsidRPr="00E23DC0">
        <w:rPr>
          <w:rFonts w:ascii="Cambria" w:hAnsi="Cambria"/>
          <w:bCs/>
          <w:lang w:val="en-GB"/>
        </w:rPr>
        <w:t xml:space="preserve">, </w:t>
      </w:r>
      <w:r w:rsidR="00621568" w:rsidRPr="00E23DC0">
        <w:rPr>
          <w:rFonts w:ascii="Cambria" w:hAnsi="Cambria"/>
          <w:bCs/>
          <w:lang w:val="en-GB"/>
        </w:rPr>
        <w:t>means</w:t>
      </w:r>
      <w:r w:rsidR="00A22123" w:rsidRPr="00E23DC0">
        <w:rPr>
          <w:rFonts w:ascii="Cambria" w:hAnsi="Cambria"/>
          <w:bCs/>
          <w:lang w:val="en-GB"/>
        </w:rPr>
        <w:t xml:space="preserve"> </w:t>
      </w:r>
      <w:r w:rsidRPr="00E23DC0">
        <w:rPr>
          <w:rFonts w:ascii="Cambria" w:hAnsi="Cambria"/>
          <w:bCs/>
          <w:lang w:val="en-GB"/>
        </w:rPr>
        <w:t>and the inspectors’ names</w:t>
      </w:r>
      <w:r w:rsidR="00252D7C" w:rsidRPr="00E23DC0">
        <w:rPr>
          <w:rFonts w:ascii="Cambria" w:hAnsi="Cambria"/>
          <w:bCs/>
          <w:lang w:val="en-GB"/>
        </w:rPr>
        <w:t xml:space="preserve"> </w:t>
      </w:r>
      <w:r w:rsidR="0083344E" w:rsidRPr="00E23DC0">
        <w:rPr>
          <w:rFonts w:ascii="Cambria" w:hAnsi="Cambria"/>
          <w:bCs/>
          <w:lang w:val="en-GB"/>
        </w:rPr>
        <w:t xml:space="preserve">received from </w:t>
      </w:r>
      <w:r w:rsidR="00755905" w:rsidRPr="00E23DC0">
        <w:rPr>
          <w:rFonts w:ascii="Cambria" w:hAnsi="Cambria"/>
          <w:bCs/>
          <w:lang w:val="en-GB"/>
        </w:rPr>
        <w:t xml:space="preserve">Algeria, </w:t>
      </w:r>
      <w:r w:rsidR="00252D7C" w:rsidRPr="00E23DC0">
        <w:rPr>
          <w:rFonts w:ascii="Cambria" w:hAnsi="Cambria"/>
          <w:bCs/>
          <w:lang w:val="en-GB"/>
        </w:rPr>
        <w:t xml:space="preserve">EU, Tunisia and </w:t>
      </w:r>
      <w:r w:rsidR="001A1732" w:rsidRPr="00E23DC0">
        <w:rPr>
          <w:rFonts w:ascii="Cambria" w:hAnsi="Cambria"/>
          <w:bCs/>
          <w:lang w:val="en-GB"/>
        </w:rPr>
        <w:t>Türkiye</w:t>
      </w:r>
      <w:r w:rsidRPr="00E23DC0">
        <w:rPr>
          <w:rFonts w:ascii="Cambria" w:hAnsi="Cambria"/>
          <w:lang w:val="en-GB"/>
        </w:rPr>
        <w:t>.</w:t>
      </w:r>
      <w:r w:rsidR="001F171B" w:rsidRPr="00E23DC0">
        <w:rPr>
          <w:rFonts w:ascii="Cambria" w:hAnsi="Cambria"/>
          <w:lang w:val="en-GB"/>
        </w:rPr>
        <w:t xml:space="preserve"> A list of inspection vessels has been published on the ICCAT website. </w:t>
      </w:r>
      <w:r w:rsidR="001F171B" w:rsidRPr="00E23DC0">
        <w:rPr>
          <w:rFonts w:ascii="Cambria" w:hAnsi="Cambria"/>
          <w:bCs/>
          <w:lang w:val="en-GB"/>
        </w:rPr>
        <w:t xml:space="preserve">A summary of reports with infringements, as well as their responses where available, are contained in </w:t>
      </w:r>
      <w:r w:rsidR="001F171B" w:rsidRPr="00E23DC0">
        <w:rPr>
          <w:rFonts w:ascii="Cambria" w:hAnsi="Cambria"/>
          <w:b/>
          <w:lang w:val="en-GB"/>
        </w:rPr>
        <w:t>Appendix 4</w:t>
      </w:r>
      <w:r w:rsidR="001F171B" w:rsidRPr="00E23DC0">
        <w:rPr>
          <w:rFonts w:ascii="Cambria" w:hAnsi="Cambria"/>
          <w:bCs/>
          <w:lang w:val="en-GB"/>
        </w:rPr>
        <w:t>.</w:t>
      </w:r>
    </w:p>
    <w:p w14:paraId="44D281A8" w14:textId="77777777" w:rsidR="00FB5CBC" w:rsidRPr="00E23DC0" w:rsidRDefault="00FB5CBC" w:rsidP="00820485">
      <w:pPr>
        <w:tabs>
          <w:tab w:val="left" w:pos="1276"/>
          <w:tab w:val="left" w:pos="1418"/>
          <w:tab w:val="left" w:leader="dot" w:pos="8222"/>
          <w:tab w:val="right" w:pos="8647"/>
        </w:tabs>
        <w:jc w:val="both"/>
        <w:rPr>
          <w:rFonts w:ascii="Cambria" w:hAnsi="Cambria"/>
          <w:lang w:val="en-GB"/>
        </w:rPr>
      </w:pPr>
    </w:p>
    <w:p w14:paraId="77E1E544" w14:textId="1F0FA581" w:rsidR="0018461D" w:rsidRPr="00E23DC0" w:rsidRDefault="00206E17" w:rsidP="00C37678">
      <w:pPr>
        <w:widowControl/>
        <w:autoSpaceDE/>
        <w:autoSpaceDN/>
        <w:adjustRightInd/>
        <w:jc w:val="both"/>
        <w:rPr>
          <w:rFonts w:ascii="Cambria" w:hAnsi="Cambria"/>
          <w:lang w:val="en-GB"/>
        </w:rPr>
      </w:pPr>
      <w:r w:rsidRPr="00E23DC0">
        <w:rPr>
          <w:rFonts w:ascii="Cambria" w:hAnsi="Cambria"/>
          <w:b/>
          <w:bCs/>
          <w:i/>
          <w:lang w:val="en-GB"/>
        </w:rPr>
        <w:lastRenderedPageBreak/>
        <w:t>Implementation Reports</w:t>
      </w:r>
      <w:r w:rsidRPr="00E23DC0">
        <w:rPr>
          <w:rFonts w:ascii="Cambria" w:hAnsi="Cambria"/>
          <w:bCs/>
          <w:lang w:val="en-GB"/>
        </w:rPr>
        <w:t xml:space="preserve">: </w:t>
      </w:r>
      <w:r w:rsidR="00757659" w:rsidRPr="00E23DC0">
        <w:rPr>
          <w:rFonts w:ascii="Cambria" w:hAnsi="Cambria"/>
          <w:bCs/>
          <w:lang w:val="en-GB"/>
        </w:rPr>
        <w:t xml:space="preserve">In accordance with paragraph 235 of Rec. 22-08, the </w:t>
      </w:r>
      <w:r w:rsidR="006836FF" w:rsidRPr="00E23DC0">
        <w:rPr>
          <w:rFonts w:ascii="Cambria" w:hAnsi="Cambria"/>
          <w:bCs/>
          <w:lang w:val="en-GB"/>
        </w:rPr>
        <w:t>ICCAT Secretariat</w:t>
      </w:r>
      <w:r w:rsidR="00757659" w:rsidRPr="00E23DC0">
        <w:rPr>
          <w:rFonts w:ascii="Cambria" w:hAnsi="Cambria"/>
          <w:bCs/>
          <w:lang w:val="en-GB"/>
        </w:rPr>
        <w:t xml:space="preserve"> is mandated to prepare a report on the implementation of this Recommendation</w:t>
      </w:r>
      <w:r w:rsidR="001A1732" w:rsidRPr="00E23DC0">
        <w:rPr>
          <w:rFonts w:ascii="Cambria" w:hAnsi="Cambria"/>
          <w:bCs/>
          <w:lang w:val="en-GB"/>
        </w:rPr>
        <w:t xml:space="preserve">. </w:t>
      </w:r>
      <w:bookmarkStart w:id="14" w:name="_Hlk203483165"/>
      <w:r w:rsidR="00E71723" w:rsidRPr="00E23DC0">
        <w:rPr>
          <w:rFonts w:ascii="Cambria" w:hAnsi="Cambria"/>
          <w:bCs/>
          <w:lang w:val="en-GB"/>
        </w:rPr>
        <w:t>The report on the implementation of Rec. 22-08 is required biennially, and the ICCAT Secretariat requested information and presented a compilation document in 2024. Consequently, the next evaluation of the implementation of Rec. 24-05, which replaces Rec. 22-08, will be conducted in 2026</w:t>
      </w:r>
      <w:r w:rsidR="00757659" w:rsidRPr="00E23DC0">
        <w:rPr>
          <w:rFonts w:ascii="Cambria" w:hAnsi="Cambria"/>
          <w:bCs/>
          <w:lang w:val="en-GB"/>
        </w:rPr>
        <w:t>.</w:t>
      </w:r>
    </w:p>
    <w:bookmarkEnd w:id="14"/>
    <w:p w14:paraId="3025649B" w14:textId="77777777" w:rsidR="006150C6" w:rsidRPr="00E23DC0" w:rsidRDefault="006150C6" w:rsidP="00820485">
      <w:pPr>
        <w:tabs>
          <w:tab w:val="left" w:pos="1276"/>
          <w:tab w:val="left" w:pos="1418"/>
          <w:tab w:val="left" w:leader="dot" w:pos="8222"/>
          <w:tab w:val="right" w:pos="8647"/>
        </w:tabs>
        <w:jc w:val="both"/>
        <w:rPr>
          <w:rFonts w:ascii="Cambria" w:hAnsi="Cambria"/>
          <w:b/>
          <w:bCs/>
          <w:sz w:val="12"/>
          <w:szCs w:val="12"/>
          <w:lang w:val="en-GB"/>
        </w:rPr>
      </w:pPr>
    </w:p>
    <w:p w14:paraId="25914E60" w14:textId="7C9AA589" w:rsidR="006150C6" w:rsidRPr="00E23DC0" w:rsidRDefault="006150C6" w:rsidP="00C37678">
      <w:pPr>
        <w:widowControl/>
        <w:autoSpaceDE/>
        <w:autoSpaceDN/>
        <w:adjustRightInd/>
        <w:jc w:val="both"/>
        <w:rPr>
          <w:rFonts w:ascii="Cambria" w:hAnsi="Cambria"/>
          <w:bCs/>
          <w:lang w:val="en-GB"/>
        </w:rPr>
      </w:pPr>
      <w:r w:rsidRPr="00E23DC0">
        <w:rPr>
          <w:rFonts w:ascii="Cambria" w:hAnsi="Cambria"/>
          <w:b/>
          <w:bCs/>
          <w:i/>
          <w:lang w:val="en-GB"/>
        </w:rPr>
        <w:t xml:space="preserve">Observer Programmes: </w:t>
      </w:r>
      <w:r w:rsidRPr="00E23DC0">
        <w:rPr>
          <w:rFonts w:ascii="Cambria" w:hAnsi="Cambria"/>
          <w:bCs/>
          <w:lang w:val="en-GB"/>
        </w:rPr>
        <w:t xml:space="preserve">As the requirements and procedures for the submission of information was not developed by the Commission by 2009, as required by </w:t>
      </w:r>
      <w:r w:rsidR="00554FEF" w:rsidRPr="00E23DC0">
        <w:rPr>
          <w:rFonts w:ascii="Cambria" w:hAnsi="Cambria"/>
          <w:bCs/>
          <w:lang w:val="en-GB"/>
        </w:rPr>
        <w:t>Recommendations</w:t>
      </w:r>
      <w:r w:rsidR="00FC355D" w:rsidRPr="00E23DC0">
        <w:rPr>
          <w:rFonts w:ascii="Cambria" w:hAnsi="Cambria"/>
          <w:bCs/>
          <w:lang w:val="en-GB"/>
        </w:rPr>
        <w:t>,</w:t>
      </w:r>
      <w:r w:rsidRPr="00E23DC0">
        <w:rPr>
          <w:rFonts w:ascii="Cambria" w:hAnsi="Cambria"/>
          <w:bCs/>
          <w:lang w:val="en-GB"/>
        </w:rPr>
        <w:t xml:space="preserve"> information from national observer programmes is included in regular scientific </w:t>
      </w:r>
      <w:r w:rsidR="002930B6" w:rsidRPr="00E23DC0">
        <w:rPr>
          <w:rFonts w:ascii="Cambria" w:hAnsi="Cambria"/>
          <w:bCs/>
          <w:lang w:val="en-GB"/>
        </w:rPr>
        <w:t>submissions.</w:t>
      </w:r>
      <w:r w:rsidRPr="00E23DC0">
        <w:rPr>
          <w:rFonts w:ascii="Cambria" w:hAnsi="Cambria"/>
          <w:bCs/>
          <w:lang w:val="en-GB"/>
        </w:rPr>
        <w:t xml:space="preserve"> For information on the Regional Observer Programme for Eastern Atlantic and Mediterranean </w:t>
      </w:r>
      <w:r w:rsidR="00D441B7" w:rsidRPr="00E23DC0">
        <w:rPr>
          <w:rFonts w:ascii="Cambria" w:hAnsi="Cambria"/>
          <w:bCs/>
          <w:lang w:val="en-GB"/>
        </w:rPr>
        <w:t>b</w:t>
      </w:r>
      <w:r w:rsidRPr="00E23DC0">
        <w:rPr>
          <w:rFonts w:ascii="Cambria" w:hAnsi="Cambria"/>
          <w:bCs/>
          <w:lang w:val="en-GB"/>
        </w:rPr>
        <w:t xml:space="preserve">luefin tuna, please see </w:t>
      </w:r>
      <w:r w:rsidR="00C37678" w:rsidRPr="00E23DC0">
        <w:rPr>
          <w:rFonts w:ascii="Cambria" w:hAnsi="Cambria"/>
          <w:bCs/>
          <w:lang w:val="en-GB"/>
        </w:rPr>
        <w:t>“</w:t>
      </w:r>
      <w:r w:rsidR="00C37678" w:rsidRPr="00E23DC0">
        <w:rPr>
          <w:rFonts w:ascii="Cambria" w:hAnsi="Cambria" w:cs="Calibri"/>
          <w:color w:val="000000"/>
          <w:lang w:val="en-GB" w:eastAsia="en-GB"/>
        </w:rPr>
        <w:t>Implementation of ROP-BFT”</w:t>
      </w:r>
      <w:r w:rsidRPr="00E23DC0">
        <w:rPr>
          <w:rFonts w:ascii="Cambria" w:hAnsi="Cambria"/>
          <w:bCs/>
          <w:lang w:val="en-GB"/>
        </w:rPr>
        <w:t xml:space="preserve"> </w:t>
      </w:r>
      <w:r w:rsidR="00C37678" w:rsidRPr="00E23DC0">
        <w:rPr>
          <w:rFonts w:ascii="Cambria" w:hAnsi="Cambria"/>
          <w:bCs/>
          <w:lang w:val="en-GB"/>
        </w:rPr>
        <w:t>[</w:t>
      </w:r>
      <w:r w:rsidRPr="00E23DC0">
        <w:rPr>
          <w:rFonts w:ascii="Cambria" w:hAnsi="Cambria"/>
          <w:bCs/>
          <w:lang w:val="en-GB"/>
        </w:rPr>
        <w:t>PA2</w:t>
      </w:r>
      <w:r w:rsidR="0090688B" w:rsidRPr="00E23DC0">
        <w:rPr>
          <w:rFonts w:ascii="Cambria" w:hAnsi="Cambria"/>
          <w:bCs/>
          <w:lang w:val="en-GB"/>
        </w:rPr>
        <w:t>_</w:t>
      </w:r>
      <w:r w:rsidRPr="00E23DC0">
        <w:rPr>
          <w:rFonts w:ascii="Cambria" w:hAnsi="Cambria"/>
          <w:bCs/>
          <w:lang w:val="en-GB"/>
        </w:rPr>
        <w:t>601</w:t>
      </w:r>
      <w:r w:rsidR="008D723B" w:rsidRPr="00E23DC0">
        <w:rPr>
          <w:rFonts w:ascii="Cambria" w:hAnsi="Cambria"/>
          <w:bCs/>
          <w:lang w:val="en-GB"/>
        </w:rPr>
        <w:t>/</w:t>
      </w:r>
      <w:r w:rsidR="0090688B" w:rsidRPr="00E23DC0">
        <w:rPr>
          <w:rFonts w:ascii="Cambria" w:hAnsi="Cambria"/>
          <w:bCs/>
          <w:lang w:val="en-GB"/>
        </w:rPr>
        <w:t>20</w:t>
      </w:r>
      <w:r w:rsidR="0083344E" w:rsidRPr="00E23DC0">
        <w:rPr>
          <w:rFonts w:ascii="Cambria" w:hAnsi="Cambria"/>
          <w:bCs/>
          <w:lang w:val="en-GB"/>
        </w:rPr>
        <w:t>2</w:t>
      </w:r>
      <w:r w:rsidR="00E71723" w:rsidRPr="00E23DC0">
        <w:rPr>
          <w:rFonts w:ascii="Cambria" w:hAnsi="Cambria"/>
          <w:bCs/>
          <w:lang w:val="en-GB"/>
        </w:rPr>
        <w:t>5</w:t>
      </w:r>
      <w:r w:rsidR="00C37678" w:rsidRPr="00E23DC0">
        <w:rPr>
          <w:rFonts w:ascii="Cambria" w:hAnsi="Cambria"/>
          <w:bCs/>
          <w:lang w:val="en-GB"/>
        </w:rPr>
        <w:t>]</w:t>
      </w:r>
      <w:r w:rsidR="0083344E" w:rsidRPr="00E23DC0">
        <w:rPr>
          <w:rFonts w:ascii="Cambria" w:hAnsi="Cambria"/>
          <w:bCs/>
          <w:lang w:val="en-GB"/>
        </w:rPr>
        <w:t xml:space="preserve"> </w:t>
      </w:r>
      <w:r w:rsidR="0038693A" w:rsidRPr="00E23DC0">
        <w:rPr>
          <w:rFonts w:ascii="Cambria" w:hAnsi="Cambria"/>
          <w:bCs/>
          <w:lang w:val="en-GB"/>
        </w:rPr>
        <w:t>and</w:t>
      </w:r>
      <w:r w:rsidR="0083344E" w:rsidRPr="00E23DC0">
        <w:rPr>
          <w:rFonts w:ascii="Cambria" w:hAnsi="Cambria"/>
          <w:bCs/>
          <w:lang w:val="en-GB"/>
        </w:rPr>
        <w:t xml:space="preserve"> </w:t>
      </w:r>
      <w:r w:rsidR="00C37678" w:rsidRPr="00E23DC0">
        <w:rPr>
          <w:rFonts w:ascii="Cambria" w:hAnsi="Cambria"/>
          <w:bCs/>
          <w:lang w:val="en-GB"/>
        </w:rPr>
        <w:t>“</w:t>
      </w:r>
      <w:r w:rsidR="00C37678" w:rsidRPr="00E23DC0">
        <w:rPr>
          <w:rFonts w:ascii="Cambria" w:hAnsi="Cambria" w:cs="Calibri"/>
          <w:color w:val="000000"/>
          <w:lang w:val="en-GB" w:eastAsia="en-GB"/>
        </w:rPr>
        <w:t>Issues of potential non-compliance arising from ICCAT Regional Observer Programmes and responses” [</w:t>
      </w:r>
      <w:r w:rsidRPr="00E23DC0">
        <w:rPr>
          <w:rFonts w:ascii="Cambria" w:hAnsi="Cambria"/>
          <w:bCs/>
          <w:lang w:val="en-GB"/>
        </w:rPr>
        <w:t>COC</w:t>
      </w:r>
      <w:r w:rsidR="0090688B" w:rsidRPr="00E23DC0">
        <w:rPr>
          <w:rFonts w:ascii="Cambria" w:hAnsi="Cambria"/>
          <w:bCs/>
          <w:lang w:val="en-GB"/>
        </w:rPr>
        <w:t>_</w:t>
      </w:r>
      <w:r w:rsidRPr="00E23DC0">
        <w:rPr>
          <w:rFonts w:ascii="Cambria" w:hAnsi="Cambria"/>
          <w:bCs/>
          <w:lang w:val="en-GB"/>
        </w:rPr>
        <w:t>305</w:t>
      </w:r>
      <w:r w:rsidR="008D723B" w:rsidRPr="00E23DC0">
        <w:rPr>
          <w:rFonts w:ascii="Cambria" w:hAnsi="Cambria"/>
          <w:bCs/>
          <w:lang w:val="en-GB"/>
        </w:rPr>
        <w:t>/</w:t>
      </w:r>
      <w:r w:rsidR="0090688B" w:rsidRPr="00E23DC0">
        <w:rPr>
          <w:rFonts w:ascii="Cambria" w:hAnsi="Cambria"/>
          <w:bCs/>
          <w:lang w:val="en-GB"/>
        </w:rPr>
        <w:t>20</w:t>
      </w:r>
      <w:r w:rsidR="0083344E" w:rsidRPr="00E23DC0">
        <w:rPr>
          <w:rFonts w:ascii="Cambria" w:hAnsi="Cambria"/>
          <w:bCs/>
          <w:lang w:val="en-GB"/>
        </w:rPr>
        <w:t>2</w:t>
      </w:r>
      <w:r w:rsidR="00E71723" w:rsidRPr="00E23DC0">
        <w:rPr>
          <w:rFonts w:ascii="Cambria" w:hAnsi="Cambria"/>
          <w:bCs/>
          <w:lang w:val="en-GB"/>
        </w:rPr>
        <w:t>5</w:t>
      </w:r>
      <w:r w:rsidR="00C37678" w:rsidRPr="00E23DC0">
        <w:rPr>
          <w:rFonts w:ascii="Cambria" w:hAnsi="Cambria"/>
          <w:bCs/>
          <w:lang w:val="en-GB"/>
        </w:rPr>
        <w:t>]</w:t>
      </w:r>
      <w:r w:rsidR="0038693A" w:rsidRPr="00E23DC0">
        <w:rPr>
          <w:rFonts w:ascii="Cambria" w:hAnsi="Cambria"/>
          <w:bCs/>
          <w:lang w:val="en-GB"/>
        </w:rPr>
        <w:t>.</w:t>
      </w:r>
      <w:r w:rsidR="0038693A" w:rsidRPr="00E23DC0">
        <w:rPr>
          <w:rFonts w:ascii="Cambria" w:hAnsi="Cambria"/>
          <w:lang w:val="en-GB"/>
        </w:rPr>
        <w:t xml:space="preserve"> </w:t>
      </w:r>
    </w:p>
    <w:p w14:paraId="6DA90D4C" w14:textId="09701253" w:rsidR="00177F04" w:rsidRPr="00E23DC0" w:rsidRDefault="00177F04" w:rsidP="00820485">
      <w:pPr>
        <w:jc w:val="both"/>
        <w:rPr>
          <w:rFonts w:ascii="Cambria" w:hAnsi="Cambria"/>
          <w:bCs/>
          <w:sz w:val="12"/>
          <w:szCs w:val="12"/>
          <w:lang w:val="en-GB"/>
        </w:rPr>
      </w:pPr>
    </w:p>
    <w:p w14:paraId="590D5D3F" w14:textId="475214EF" w:rsidR="00510B2A" w:rsidRPr="00E23DC0" w:rsidRDefault="00177F04" w:rsidP="00820485">
      <w:pPr>
        <w:jc w:val="both"/>
        <w:rPr>
          <w:rFonts w:ascii="Cambria" w:hAnsi="Cambria"/>
          <w:lang w:val="en-GB"/>
        </w:rPr>
      </w:pPr>
      <w:bookmarkStart w:id="15" w:name="_Hlk86227917"/>
      <w:r w:rsidRPr="00E23DC0">
        <w:rPr>
          <w:rFonts w:ascii="Cambria" w:hAnsi="Cambria"/>
          <w:b/>
          <w:bCs/>
          <w:i/>
          <w:lang w:val="en-GB"/>
        </w:rPr>
        <w:t>Intra-farm transfers and random controls</w:t>
      </w:r>
      <w:r w:rsidR="00FB5CBC" w:rsidRPr="00E23DC0">
        <w:rPr>
          <w:rFonts w:ascii="Cambria" w:hAnsi="Cambria"/>
          <w:b/>
          <w:bCs/>
          <w:i/>
          <w:lang w:val="en-GB"/>
        </w:rPr>
        <w:t>:</w:t>
      </w:r>
      <w:bookmarkStart w:id="16" w:name="_Hlk86227871"/>
      <w:bookmarkEnd w:id="15"/>
      <w:r w:rsidR="00FB5CBC" w:rsidRPr="00E23DC0">
        <w:rPr>
          <w:rFonts w:ascii="Cambria" w:hAnsi="Cambria"/>
          <w:b/>
          <w:bCs/>
          <w:i/>
          <w:lang w:val="en-GB"/>
        </w:rPr>
        <w:t xml:space="preserve"> </w:t>
      </w:r>
      <w:r w:rsidR="00C21FE0" w:rsidRPr="00E23DC0">
        <w:rPr>
          <w:rFonts w:ascii="Cambria" w:hAnsi="Cambria"/>
          <w:lang w:val="en-GB"/>
        </w:rPr>
        <w:t>In accordance with paragraph</w:t>
      </w:r>
      <w:r w:rsidR="008E10E9" w:rsidRPr="00E23DC0">
        <w:rPr>
          <w:rFonts w:ascii="Cambria" w:hAnsi="Cambria"/>
          <w:lang w:val="en-GB"/>
        </w:rPr>
        <w:t>s</w:t>
      </w:r>
      <w:r w:rsidR="00C21FE0" w:rsidRPr="00E23DC0">
        <w:rPr>
          <w:rFonts w:ascii="Cambria" w:hAnsi="Cambria"/>
          <w:lang w:val="en-GB"/>
        </w:rPr>
        <w:t xml:space="preserve"> 21</w:t>
      </w:r>
      <w:r w:rsidR="00FA2D54" w:rsidRPr="00E23DC0">
        <w:rPr>
          <w:rFonts w:ascii="Cambria" w:hAnsi="Cambria"/>
          <w:lang w:val="en-GB"/>
        </w:rPr>
        <w:t>5</w:t>
      </w:r>
      <w:r w:rsidR="00C21FE0" w:rsidRPr="00E23DC0">
        <w:rPr>
          <w:rFonts w:ascii="Cambria" w:hAnsi="Cambria"/>
          <w:lang w:val="en-GB"/>
        </w:rPr>
        <w:t xml:space="preserve"> </w:t>
      </w:r>
      <w:r w:rsidR="008E10E9" w:rsidRPr="00E23DC0">
        <w:rPr>
          <w:rFonts w:ascii="Cambria" w:hAnsi="Cambria"/>
          <w:lang w:val="en-GB"/>
        </w:rPr>
        <w:t xml:space="preserve">and 218 </w:t>
      </w:r>
      <w:r w:rsidR="00C21FE0" w:rsidRPr="00E23DC0">
        <w:rPr>
          <w:rFonts w:ascii="Cambria" w:hAnsi="Cambria"/>
          <w:lang w:val="en-GB"/>
        </w:rPr>
        <w:t>of Rec</w:t>
      </w:r>
      <w:r w:rsidR="008E10E9" w:rsidRPr="00E23DC0">
        <w:rPr>
          <w:rFonts w:ascii="Cambria" w:hAnsi="Cambria"/>
          <w:lang w:val="en-GB"/>
        </w:rPr>
        <w:t>s</w:t>
      </w:r>
      <w:r w:rsidR="00C21FE0" w:rsidRPr="00E23DC0">
        <w:rPr>
          <w:rFonts w:ascii="Cambria" w:hAnsi="Cambria"/>
          <w:lang w:val="en-GB"/>
        </w:rPr>
        <w:t>. 2</w:t>
      </w:r>
      <w:r w:rsidR="00FA2D54" w:rsidRPr="00E23DC0">
        <w:rPr>
          <w:rFonts w:ascii="Cambria" w:hAnsi="Cambria"/>
          <w:lang w:val="en-GB"/>
        </w:rPr>
        <w:t>2</w:t>
      </w:r>
      <w:r w:rsidR="00C21FE0" w:rsidRPr="00E23DC0">
        <w:rPr>
          <w:rFonts w:ascii="Cambria" w:hAnsi="Cambria"/>
          <w:lang w:val="en-GB"/>
        </w:rPr>
        <w:t>-08</w:t>
      </w:r>
      <w:r w:rsidR="008E10E9" w:rsidRPr="00E23DC0">
        <w:rPr>
          <w:rFonts w:ascii="Cambria" w:hAnsi="Cambria"/>
          <w:lang w:val="en-GB"/>
        </w:rPr>
        <w:t xml:space="preserve"> and 24-05, respectively, 2</w:t>
      </w:r>
      <w:r w:rsidR="00281FD1" w:rsidRPr="00E23DC0">
        <w:rPr>
          <w:rFonts w:ascii="Cambria" w:hAnsi="Cambria"/>
          <w:lang w:val="en-GB"/>
        </w:rPr>
        <w:t>2</w:t>
      </w:r>
      <w:r w:rsidR="008E10E9" w:rsidRPr="00E23DC0">
        <w:rPr>
          <w:rFonts w:ascii="Cambria" w:hAnsi="Cambria"/>
          <w:lang w:val="en-GB"/>
        </w:rPr>
        <w:t xml:space="preserve"> </w:t>
      </w:r>
      <w:r w:rsidR="00E10260" w:rsidRPr="00E23DC0">
        <w:rPr>
          <w:rFonts w:ascii="Cambria" w:hAnsi="Cambria"/>
          <w:lang w:val="en-GB"/>
        </w:rPr>
        <w:t xml:space="preserve">farms flagged to four CPCs communicated to the ICCAT Secretariat the results of the random controls carried in their bluefin farm facilities. As summarised in </w:t>
      </w:r>
      <w:r w:rsidR="00E10260" w:rsidRPr="00E23DC0">
        <w:rPr>
          <w:rFonts w:ascii="Cambria" w:hAnsi="Cambria"/>
          <w:b/>
          <w:bCs/>
          <w:lang w:val="en-GB"/>
        </w:rPr>
        <w:t>Table 11</w:t>
      </w:r>
      <w:r w:rsidR="00E10260" w:rsidRPr="00E23DC0">
        <w:rPr>
          <w:rFonts w:ascii="Cambria" w:hAnsi="Cambria"/>
          <w:lang w:val="en-GB"/>
        </w:rPr>
        <w:t xml:space="preserve">, </w:t>
      </w:r>
      <w:r w:rsidR="0000673A" w:rsidRPr="00E23DC0">
        <w:rPr>
          <w:rFonts w:ascii="Cambria" w:hAnsi="Cambria"/>
          <w:lang w:val="en-GB"/>
        </w:rPr>
        <w:t>a total of 11 reports were submitted during the period from 28 February to 9 September 2025 for the years 2024 and 2025</w:t>
      </w:r>
      <w:r w:rsidR="00E10260" w:rsidRPr="00E23DC0">
        <w:rPr>
          <w:rFonts w:ascii="Cambria" w:hAnsi="Cambria"/>
          <w:lang w:val="en-GB"/>
        </w:rPr>
        <w:t xml:space="preserve">. </w:t>
      </w:r>
      <w:proofErr w:type="gramStart"/>
      <w:r w:rsidR="00E10260" w:rsidRPr="00E23DC0">
        <w:rPr>
          <w:rFonts w:ascii="Cambria" w:hAnsi="Cambria"/>
          <w:lang w:val="en-GB"/>
        </w:rPr>
        <w:t>In order to</w:t>
      </w:r>
      <w:proofErr w:type="gramEnd"/>
      <w:r w:rsidR="00E10260" w:rsidRPr="00E23DC0">
        <w:rPr>
          <w:rFonts w:ascii="Cambria" w:hAnsi="Cambria"/>
          <w:lang w:val="en-GB"/>
        </w:rPr>
        <w:t xml:space="preserve"> clarify the information presented, a new column "Year" has been added to indicate the year to which the report refers. As this table did not include this column in 2022 and 2023</w:t>
      </w:r>
      <w:r w:rsidR="00135AFA" w:rsidRPr="00E23DC0">
        <w:rPr>
          <w:rFonts w:ascii="Cambria" w:hAnsi="Cambria"/>
          <w:lang w:val="en-GB"/>
        </w:rPr>
        <w:t>, last year's data (shaded in orange) has been added with the additional information relating to the reporting yea</w:t>
      </w:r>
      <w:r w:rsidR="00C81EC4" w:rsidRPr="00E23DC0">
        <w:rPr>
          <w:rFonts w:ascii="Cambria" w:hAnsi="Cambria"/>
          <w:lang w:val="en-GB"/>
        </w:rPr>
        <w:t>r.</w:t>
      </w:r>
    </w:p>
    <w:p w14:paraId="3DD47DF1" w14:textId="6519D39B" w:rsidR="00657DD9" w:rsidRPr="00E23DC0" w:rsidRDefault="00657DD9" w:rsidP="00820485">
      <w:pPr>
        <w:tabs>
          <w:tab w:val="left" w:pos="1276"/>
          <w:tab w:val="left" w:pos="1418"/>
          <w:tab w:val="left" w:leader="dot" w:pos="8222"/>
          <w:tab w:val="right" w:pos="8647"/>
        </w:tabs>
        <w:ind w:firstLine="426"/>
        <w:rPr>
          <w:rFonts w:ascii="Cambria" w:hAnsi="Cambria"/>
          <w:bCs/>
          <w:i/>
          <w:lang w:val="en-GB"/>
        </w:rPr>
      </w:pPr>
    </w:p>
    <w:p w14:paraId="5FBC8403" w14:textId="77777777" w:rsidR="005C1EE7" w:rsidRPr="00E23DC0" w:rsidRDefault="005C1EE7" w:rsidP="00820485">
      <w:pPr>
        <w:tabs>
          <w:tab w:val="left" w:pos="1276"/>
          <w:tab w:val="left" w:pos="1418"/>
          <w:tab w:val="left" w:leader="dot" w:pos="8222"/>
          <w:tab w:val="right" w:pos="8647"/>
        </w:tabs>
        <w:ind w:firstLine="426"/>
        <w:rPr>
          <w:rFonts w:ascii="Cambria" w:hAnsi="Cambria"/>
          <w:bCs/>
          <w:i/>
          <w:lang w:val="en-GB"/>
        </w:rPr>
      </w:pPr>
    </w:p>
    <w:bookmarkEnd w:id="16"/>
    <w:p w14:paraId="0C9038CA" w14:textId="58DE4F83" w:rsidR="00F225F3" w:rsidRPr="00E23DC0" w:rsidRDefault="00F225F3" w:rsidP="00820485">
      <w:pPr>
        <w:tabs>
          <w:tab w:val="left" w:pos="1276"/>
          <w:tab w:val="left" w:pos="1418"/>
          <w:tab w:val="left" w:leader="dot" w:pos="8222"/>
          <w:tab w:val="right" w:pos="8647"/>
        </w:tabs>
        <w:jc w:val="both"/>
        <w:rPr>
          <w:rFonts w:ascii="Cambria" w:hAnsi="Cambria"/>
          <w:lang w:val="en-GB"/>
        </w:rPr>
      </w:pPr>
      <w:r w:rsidRPr="00E23DC0">
        <w:rPr>
          <w:rFonts w:ascii="Cambria" w:hAnsi="Cambria"/>
          <w:b/>
          <w:bCs/>
          <w:lang w:val="en-GB"/>
        </w:rPr>
        <w:t>BIL -</w:t>
      </w:r>
      <w:r w:rsidR="00686952" w:rsidRPr="00E23DC0">
        <w:rPr>
          <w:rFonts w:ascii="Cambria" w:hAnsi="Cambria"/>
          <w:b/>
          <w:bCs/>
          <w:lang w:val="en-GB"/>
        </w:rPr>
        <w:t xml:space="preserve"> </w:t>
      </w:r>
      <w:r w:rsidRPr="00E23DC0">
        <w:rPr>
          <w:rFonts w:ascii="Cambria" w:hAnsi="Cambria"/>
          <w:b/>
          <w:bCs/>
          <w:lang w:val="en-GB"/>
        </w:rPr>
        <w:t xml:space="preserve">BILLFISHES: Blue marlin </w:t>
      </w:r>
      <w:r w:rsidRPr="00E23DC0">
        <w:rPr>
          <w:rFonts w:ascii="Cambria" w:hAnsi="Cambria"/>
          <w:b/>
          <w:bCs/>
          <w:i/>
          <w:iCs/>
          <w:lang w:val="en-GB"/>
        </w:rPr>
        <w:t>(Makaira nigricans)</w:t>
      </w:r>
      <w:r w:rsidRPr="00E23DC0">
        <w:rPr>
          <w:rFonts w:ascii="Cambria" w:hAnsi="Cambria"/>
          <w:b/>
          <w:bCs/>
          <w:lang w:val="en-GB"/>
        </w:rPr>
        <w:t xml:space="preserve">, White marlin </w:t>
      </w:r>
      <w:r w:rsidRPr="00E23DC0">
        <w:rPr>
          <w:rFonts w:ascii="Cambria" w:hAnsi="Cambria"/>
          <w:b/>
          <w:bCs/>
          <w:i/>
          <w:iCs/>
          <w:lang w:val="en-GB"/>
        </w:rPr>
        <w:t>(Tetrapturus albidus)</w:t>
      </w:r>
      <w:r w:rsidR="00976ADD" w:rsidRPr="00E23DC0">
        <w:rPr>
          <w:rFonts w:ascii="Cambria" w:hAnsi="Cambria"/>
          <w:b/>
          <w:bCs/>
          <w:i/>
          <w:iCs/>
          <w:lang w:val="en-GB"/>
        </w:rPr>
        <w:t xml:space="preserve">, </w:t>
      </w:r>
      <w:r w:rsidRPr="00E23DC0">
        <w:rPr>
          <w:rFonts w:ascii="Cambria" w:hAnsi="Cambria"/>
          <w:b/>
          <w:bCs/>
          <w:lang w:val="en-GB"/>
        </w:rPr>
        <w:t xml:space="preserve">Sailfish </w:t>
      </w:r>
      <w:r w:rsidRPr="00E23DC0">
        <w:rPr>
          <w:rFonts w:ascii="Cambria" w:hAnsi="Cambria"/>
          <w:b/>
          <w:bCs/>
          <w:i/>
          <w:iCs/>
          <w:lang w:val="en-GB"/>
        </w:rPr>
        <w:t>(Istiophorus albicans)</w:t>
      </w:r>
      <w:r w:rsidRPr="00E23DC0">
        <w:rPr>
          <w:rFonts w:ascii="Cambria" w:hAnsi="Cambria"/>
          <w:b/>
          <w:bCs/>
          <w:lang w:val="en-GB"/>
        </w:rPr>
        <w:t>, Spearfish (</w:t>
      </w:r>
      <w:r w:rsidRPr="00E23DC0">
        <w:rPr>
          <w:rFonts w:ascii="Cambria" w:hAnsi="Cambria"/>
          <w:b/>
          <w:bCs/>
          <w:i/>
          <w:iCs/>
          <w:lang w:val="en-GB"/>
        </w:rPr>
        <w:t xml:space="preserve">Tetrapturus pfluegeri </w:t>
      </w:r>
      <w:r w:rsidRPr="00E23DC0">
        <w:rPr>
          <w:rFonts w:ascii="Cambria" w:hAnsi="Cambria"/>
          <w:b/>
          <w:bCs/>
          <w:lang w:val="en-GB"/>
        </w:rPr>
        <w:t xml:space="preserve">and </w:t>
      </w:r>
      <w:r w:rsidRPr="00E23DC0">
        <w:rPr>
          <w:rFonts w:ascii="Cambria" w:hAnsi="Cambria"/>
          <w:b/>
          <w:bCs/>
          <w:i/>
          <w:iCs/>
          <w:lang w:val="en-GB"/>
        </w:rPr>
        <w:t>T. belone)</w:t>
      </w:r>
    </w:p>
    <w:p w14:paraId="0C2F17EF" w14:textId="77777777" w:rsidR="004D1CA8" w:rsidRPr="00E23DC0" w:rsidRDefault="004D1CA8" w:rsidP="00820485">
      <w:pPr>
        <w:tabs>
          <w:tab w:val="left" w:pos="0"/>
          <w:tab w:val="left" w:pos="1276"/>
        </w:tabs>
        <w:ind w:right="3"/>
        <w:jc w:val="both"/>
        <w:rPr>
          <w:rFonts w:ascii="Cambria" w:hAnsi="Cambria"/>
          <w:lang w:val="en-GB"/>
        </w:rPr>
      </w:pPr>
    </w:p>
    <w:p w14:paraId="4BF46FB3" w14:textId="25CB88FF" w:rsidR="0083344E" w:rsidRPr="00E23DC0" w:rsidRDefault="009445AC" w:rsidP="00820485">
      <w:pPr>
        <w:tabs>
          <w:tab w:val="left" w:pos="0"/>
          <w:tab w:val="left" w:pos="1276"/>
        </w:tabs>
        <w:ind w:right="3"/>
        <w:jc w:val="both"/>
        <w:rPr>
          <w:rFonts w:ascii="Cambria" w:hAnsi="Cambria"/>
          <w:i/>
          <w:lang w:val="en-GB"/>
        </w:rPr>
      </w:pPr>
      <w:r w:rsidRPr="00E23DC0">
        <w:rPr>
          <w:rFonts w:ascii="Cambria" w:hAnsi="Cambria"/>
          <w:i/>
          <w:iCs/>
          <w:lang w:val="en-US"/>
        </w:rPr>
        <w:t>[</w:t>
      </w:r>
      <w:r w:rsidR="00BF5BAD" w:rsidRPr="00E23DC0">
        <w:rPr>
          <w:rFonts w:ascii="Cambria" w:hAnsi="Cambria"/>
          <w:i/>
          <w:iCs/>
          <w:lang w:val="en-US"/>
        </w:rPr>
        <w:t xml:space="preserve">Rec. </w:t>
      </w:r>
      <w:r w:rsidRPr="00E23DC0">
        <w:rPr>
          <w:rFonts w:ascii="Cambria" w:hAnsi="Cambria"/>
          <w:i/>
          <w:iCs/>
          <w:lang w:val="en-US"/>
        </w:rPr>
        <w:t>19-05]</w:t>
      </w:r>
      <w:r w:rsidRPr="00E23DC0">
        <w:rPr>
          <w:rFonts w:ascii="Cambria" w:hAnsi="Cambria"/>
          <w:lang w:val="en-US"/>
        </w:rPr>
        <w:t xml:space="preserve"> </w:t>
      </w:r>
      <w:hyperlink r:id="rId23" w:tgtFrame="_blank" w:history="1">
        <w:r w:rsidR="0083344E" w:rsidRPr="00E23DC0">
          <w:rPr>
            <w:rFonts w:ascii="Cambria" w:hAnsi="Cambria"/>
            <w:i/>
            <w:lang w:val="en-GB"/>
          </w:rPr>
          <w:t>Recommendation by ICCAT to establish rebuilding programs for blue marlin and white marlin/roundscale spearfish</w:t>
        </w:r>
      </w:hyperlink>
      <w:r w:rsidR="00AA5514" w:rsidRPr="00E23DC0">
        <w:rPr>
          <w:rFonts w:ascii="Cambria" w:hAnsi="Cambria"/>
          <w:i/>
          <w:lang w:val="en-GB"/>
        </w:rPr>
        <w:t xml:space="preserve"> </w:t>
      </w:r>
    </w:p>
    <w:p w14:paraId="445A0C34" w14:textId="77777777" w:rsidR="0083344E" w:rsidRPr="00E23DC0" w:rsidRDefault="0083344E" w:rsidP="00820485">
      <w:pPr>
        <w:tabs>
          <w:tab w:val="left" w:pos="1276"/>
          <w:tab w:val="left" w:pos="1418"/>
          <w:tab w:val="left" w:leader="dot" w:pos="8222"/>
          <w:tab w:val="right" w:pos="8647"/>
        </w:tabs>
        <w:jc w:val="both"/>
        <w:rPr>
          <w:rFonts w:ascii="Cambria" w:hAnsi="Cambria"/>
          <w:i/>
          <w:lang w:val="en-GB"/>
        </w:rPr>
      </w:pPr>
    </w:p>
    <w:p w14:paraId="75C23498" w14:textId="02E8C61C" w:rsidR="00351F1F" w:rsidRPr="00E23DC0" w:rsidRDefault="00AA571A" w:rsidP="0064289F">
      <w:pPr>
        <w:tabs>
          <w:tab w:val="left" w:pos="1276"/>
          <w:tab w:val="left" w:pos="1418"/>
          <w:tab w:val="left" w:leader="dot" w:pos="8222"/>
          <w:tab w:val="right" w:pos="8647"/>
        </w:tabs>
        <w:jc w:val="both"/>
        <w:rPr>
          <w:rFonts w:ascii="Cambria" w:hAnsi="Cambria"/>
          <w:bCs/>
          <w:lang w:val="en-GB"/>
        </w:rPr>
      </w:pPr>
      <w:r w:rsidRPr="00E23DC0">
        <w:rPr>
          <w:rFonts w:ascii="Cambria" w:hAnsi="Cambria"/>
          <w:lang w:val="en-GB"/>
        </w:rPr>
        <w:t xml:space="preserve">For compliance with quotas/catch limits, please see </w:t>
      </w:r>
      <w:r w:rsidR="0064289F" w:rsidRPr="00E23DC0">
        <w:rPr>
          <w:rFonts w:ascii="Cambria" w:hAnsi="Cambria"/>
          <w:lang w:val="en-GB"/>
        </w:rPr>
        <w:t>“202</w:t>
      </w:r>
      <w:r w:rsidR="00F801C1" w:rsidRPr="00E23DC0">
        <w:rPr>
          <w:rFonts w:ascii="Cambria" w:hAnsi="Cambria"/>
          <w:lang w:val="en-GB"/>
        </w:rPr>
        <w:t>4</w:t>
      </w:r>
      <w:r w:rsidR="0064289F" w:rsidRPr="00E23DC0">
        <w:rPr>
          <w:rFonts w:ascii="Cambria" w:hAnsi="Cambria"/>
          <w:lang w:val="en-GB"/>
        </w:rPr>
        <w:t xml:space="preserve"> Compliance Tables received in 202</w:t>
      </w:r>
      <w:r w:rsidR="00F801C1" w:rsidRPr="00E23DC0">
        <w:rPr>
          <w:rFonts w:ascii="Cambria" w:hAnsi="Cambria"/>
          <w:lang w:val="en-GB"/>
        </w:rPr>
        <w:t>5</w:t>
      </w:r>
      <w:r w:rsidR="0064289F" w:rsidRPr="00E23DC0">
        <w:rPr>
          <w:rFonts w:ascii="Cambria" w:hAnsi="Cambria"/>
          <w:lang w:val="en-GB"/>
        </w:rPr>
        <w:t>”</w:t>
      </w:r>
      <w:r w:rsidR="0064289F" w:rsidRPr="00E23DC0">
        <w:rPr>
          <w:rFonts w:ascii="Cambria" w:hAnsi="Cambria"/>
          <w:bCs/>
          <w:lang w:val="en-GB"/>
        </w:rPr>
        <w:t xml:space="preserve"> [COC_304/202</w:t>
      </w:r>
      <w:r w:rsidR="00F801C1" w:rsidRPr="00E23DC0">
        <w:rPr>
          <w:rFonts w:ascii="Cambria" w:hAnsi="Cambria"/>
          <w:bCs/>
          <w:lang w:val="en-GB"/>
        </w:rPr>
        <w:t>5</w:t>
      </w:r>
      <w:r w:rsidR="0064289F" w:rsidRPr="00E23DC0">
        <w:rPr>
          <w:rFonts w:ascii="Cambria" w:hAnsi="Cambria"/>
          <w:bCs/>
          <w:lang w:val="en-GB"/>
        </w:rPr>
        <w:t>].</w:t>
      </w:r>
      <w:r w:rsidR="00230E99" w:rsidRPr="00E23DC0">
        <w:rPr>
          <w:rFonts w:ascii="Cambria" w:hAnsi="Cambria"/>
          <w:lang w:val="en-GB"/>
        </w:rPr>
        <w:t xml:space="preserve"> </w:t>
      </w:r>
      <w:r w:rsidR="00AA718C" w:rsidRPr="00E23DC0">
        <w:rPr>
          <w:rFonts w:ascii="Cambria" w:hAnsi="Cambria"/>
          <w:lang w:val="en-GB"/>
        </w:rPr>
        <w:t>For other</w:t>
      </w:r>
      <w:r w:rsidR="00AA718C" w:rsidRPr="00E23DC0">
        <w:rPr>
          <w:rFonts w:ascii="Cambria" w:hAnsi="Cambria"/>
          <w:bCs/>
          <w:lang w:val="en-GB"/>
        </w:rPr>
        <w:t xml:space="preserve"> information, please refer to Rec. 18-05 below. </w:t>
      </w:r>
    </w:p>
    <w:p w14:paraId="1A9F4DDB" w14:textId="6658CB7E" w:rsidR="00E6731A" w:rsidRPr="00E23DC0" w:rsidRDefault="00E6731A" w:rsidP="00820485">
      <w:pPr>
        <w:jc w:val="both"/>
        <w:rPr>
          <w:rFonts w:ascii="Cambria" w:hAnsi="Cambria"/>
          <w:bCs/>
          <w:lang w:val="en-IE"/>
        </w:rPr>
      </w:pPr>
    </w:p>
    <w:p w14:paraId="4BEDD6DA" w14:textId="2A44A2E6" w:rsidR="00C72BAF" w:rsidRPr="00E23DC0" w:rsidRDefault="00C72BAF" w:rsidP="00820485">
      <w:pPr>
        <w:jc w:val="both"/>
        <w:rPr>
          <w:rFonts w:ascii="Cambria" w:hAnsi="Cambria"/>
          <w:bCs/>
          <w:lang w:val="en-IE"/>
        </w:rPr>
      </w:pPr>
      <w:r w:rsidRPr="00E23DC0">
        <w:rPr>
          <w:rFonts w:ascii="Cambria" w:hAnsi="Cambria"/>
          <w:i/>
          <w:lang w:val="en-IE"/>
        </w:rPr>
        <w:t>[</w:t>
      </w:r>
      <w:r w:rsidR="00BF5BAD" w:rsidRPr="00E23DC0">
        <w:rPr>
          <w:rFonts w:ascii="Cambria" w:hAnsi="Cambria"/>
          <w:i/>
          <w:lang w:val="en-IE"/>
        </w:rPr>
        <w:t xml:space="preserve">Rec. </w:t>
      </w:r>
      <w:r w:rsidRPr="00E23DC0">
        <w:rPr>
          <w:rFonts w:ascii="Cambria" w:hAnsi="Cambria"/>
          <w:i/>
          <w:lang w:val="en-IE"/>
        </w:rPr>
        <w:t>16-11]</w:t>
      </w:r>
      <w:r w:rsidRPr="00E23DC0">
        <w:rPr>
          <w:rFonts w:ascii="Cambria" w:hAnsi="Cambria"/>
          <w:i/>
          <w:lang w:val="en-IE"/>
        </w:rPr>
        <w:tab/>
        <w:t>Recommendation by ICCAT</w:t>
      </w:r>
      <w:r w:rsidRPr="00E23DC0">
        <w:rPr>
          <w:rFonts w:ascii="Cambria" w:hAnsi="Cambria"/>
          <w:bCs/>
          <w:i/>
          <w:lang w:val="en-IE"/>
        </w:rPr>
        <w:t xml:space="preserve"> on </w:t>
      </w:r>
      <w:r w:rsidR="00A34A7D" w:rsidRPr="00E23DC0">
        <w:rPr>
          <w:rFonts w:ascii="Cambria" w:hAnsi="Cambria"/>
          <w:bCs/>
          <w:i/>
          <w:lang w:val="en-IE"/>
        </w:rPr>
        <w:t xml:space="preserve">management measures for the conservation of </w:t>
      </w:r>
      <w:r w:rsidRPr="00E23DC0">
        <w:rPr>
          <w:rFonts w:ascii="Cambria" w:hAnsi="Cambria"/>
          <w:bCs/>
          <w:i/>
          <w:lang w:val="en-IE"/>
        </w:rPr>
        <w:t xml:space="preserve">Atlantic </w:t>
      </w:r>
      <w:r w:rsidR="004460EF" w:rsidRPr="00E23DC0">
        <w:rPr>
          <w:rFonts w:ascii="Cambria" w:hAnsi="Cambria"/>
          <w:bCs/>
          <w:i/>
          <w:lang w:val="en-IE"/>
        </w:rPr>
        <w:t>sailfish</w:t>
      </w:r>
    </w:p>
    <w:p w14:paraId="6834A39A" w14:textId="49072D55" w:rsidR="00351F1F" w:rsidRPr="00E23DC0" w:rsidRDefault="00351F1F" w:rsidP="00820485">
      <w:pPr>
        <w:widowControl/>
        <w:autoSpaceDE/>
        <w:autoSpaceDN/>
        <w:adjustRightInd/>
        <w:rPr>
          <w:rFonts w:ascii="Cambria" w:hAnsi="Cambria"/>
          <w:lang w:val="en-IE"/>
        </w:rPr>
      </w:pPr>
    </w:p>
    <w:p w14:paraId="1A7548ED" w14:textId="07456664" w:rsidR="00902C39" w:rsidRPr="00E23DC0" w:rsidRDefault="00902C39" w:rsidP="00820485">
      <w:pPr>
        <w:jc w:val="both"/>
        <w:rPr>
          <w:rFonts w:asciiTheme="majorHAnsi" w:hAnsiTheme="majorHAnsi"/>
          <w:sz w:val="18"/>
          <w:szCs w:val="18"/>
          <w:lang w:val="en-IE"/>
        </w:rPr>
      </w:pPr>
      <w:r w:rsidRPr="00E23DC0">
        <w:rPr>
          <w:rFonts w:ascii="Cambria" w:hAnsi="Cambria"/>
          <w:lang w:val="en-IE"/>
        </w:rPr>
        <w:t>If the total catch of either stock of Atlantic sailfish exceeds in any year the level corresponding to 67% of the average estimate of their Maximum Sustainable Yield</w:t>
      </w:r>
      <w:r w:rsidR="004460EF" w:rsidRPr="00E23DC0">
        <w:rPr>
          <w:rFonts w:ascii="Cambria" w:hAnsi="Cambria"/>
          <w:lang w:val="en-IE"/>
        </w:rPr>
        <w:t xml:space="preserve"> (MSY)</w:t>
      </w:r>
      <w:r w:rsidRPr="00E23DC0">
        <w:rPr>
          <w:rFonts w:ascii="Cambria" w:hAnsi="Cambria"/>
          <w:lang w:val="en-IE"/>
        </w:rPr>
        <w:t xml:space="preserve"> (i.e. 1,271 t for the eastern stock and 1,030 t for the western stock), the Commission shall review the implementation and effectiveness of this </w:t>
      </w:r>
      <w:r w:rsidR="00CD39ED" w:rsidRPr="00E23DC0">
        <w:rPr>
          <w:rFonts w:asciiTheme="majorHAnsi" w:hAnsiTheme="majorHAnsi"/>
          <w:sz w:val="18"/>
          <w:szCs w:val="18"/>
          <w:lang w:val="en-IE"/>
        </w:rPr>
        <w:t>R</w:t>
      </w:r>
      <w:r w:rsidRPr="00E23DC0">
        <w:rPr>
          <w:rFonts w:asciiTheme="majorHAnsi" w:hAnsiTheme="majorHAnsi"/>
          <w:sz w:val="18"/>
          <w:szCs w:val="18"/>
          <w:lang w:val="en-IE"/>
        </w:rPr>
        <w:t>eco</w:t>
      </w:r>
      <w:r w:rsidR="003A79C8" w:rsidRPr="00E23DC0">
        <w:rPr>
          <w:rFonts w:asciiTheme="majorHAnsi" w:hAnsiTheme="majorHAnsi"/>
          <w:sz w:val="18"/>
          <w:szCs w:val="18"/>
          <w:lang w:val="en-IE"/>
        </w:rPr>
        <w:t>mmendation. The total catches, a</w:t>
      </w:r>
      <w:r w:rsidRPr="00E23DC0">
        <w:rPr>
          <w:rFonts w:asciiTheme="majorHAnsi" w:hAnsiTheme="majorHAnsi"/>
          <w:sz w:val="18"/>
          <w:szCs w:val="18"/>
          <w:lang w:val="en-IE"/>
        </w:rPr>
        <w:t xml:space="preserve">re shown below: </w:t>
      </w:r>
    </w:p>
    <w:p w14:paraId="19B51576" w14:textId="77777777" w:rsidR="00CD39ED" w:rsidRPr="00E23DC0" w:rsidRDefault="00CD39ED" w:rsidP="00820485">
      <w:pPr>
        <w:jc w:val="both"/>
        <w:rPr>
          <w:rFonts w:asciiTheme="majorHAnsi" w:hAnsiTheme="majorHAnsi"/>
          <w:sz w:val="18"/>
          <w:szCs w:val="18"/>
          <w:lang w:val="en-IE"/>
        </w:rPr>
      </w:pPr>
    </w:p>
    <w:p w14:paraId="675580D1" w14:textId="4136D522" w:rsidR="000220BD" w:rsidRPr="00E23DC0" w:rsidRDefault="000220BD" w:rsidP="00820485">
      <w:pPr>
        <w:jc w:val="both"/>
        <w:rPr>
          <w:rFonts w:asciiTheme="majorHAnsi" w:hAnsiTheme="majorHAnsi"/>
          <w:lang w:val="en-IE"/>
        </w:rPr>
      </w:pPr>
      <w:r w:rsidRPr="00E23DC0">
        <w:rPr>
          <w:rFonts w:asciiTheme="majorHAnsi" w:hAnsiTheme="majorHAnsi"/>
          <w:lang w:val="en-IE"/>
        </w:rPr>
        <w:t xml:space="preserve">Task </w:t>
      </w:r>
      <w:r w:rsidR="005824E1" w:rsidRPr="00E23DC0">
        <w:rPr>
          <w:rFonts w:asciiTheme="majorHAnsi" w:hAnsiTheme="majorHAnsi"/>
          <w:lang w:val="en-IE"/>
        </w:rPr>
        <w:t>1</w:t>
      </w:r>
      <w:r w:rsidRPr="00E23DC0">
        <w:rPr>
          <w:rFonts w:asciiTheme="majorHAnsi" w:hAnsiTheme="majorHAnsi"/>
          <w:lang w:val="en-IE"/>
        </w:rPr>
        <w:t xml:space="preserve"> data</w:t>
      </w:r>
      <w:r w:rsidR="00AB289F" w:rsidRPr="00E23DC0">
        <w:rPr>
          <w:rFonts w:asciiTheme="majorHAnsi" w:hAnsiTheme="majorHAnsi"/>
          <w:lang w:val="en-IE"/>
        </w:rPr>
        <w:t xml:space="preserve"> (including SCRS estimates)</w:t>
      </w:r>
      <w:r w:rsidRPr="00E23DC0">
        <w:rPr>
          <w:rFonts w:asciiTheme="majorHAnsi" w:hAnsiTheme="majorHAnsi"/>
          <w:lang w:val="en-IE"/>
        </w:rPr>
        <w:t xml:space="preserve">: </w:t>
      </w:r>
    </w:p>
    <w:p w14:paraId="6F9B4819" w14:textId="3329E39D" w:rsidR="00CD39ED" w:rsidRPr="00E23DC0" w:rsidRDefault="00CD39ED" w:rsidP="00820485">
      <w:pPr>
        <w:jc w:val="both"/>
        <w:rPr>
          <w:rFonts w:asciiTheme="majorHAnsi" w:hAnsiTheme="majorHAns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1"/>
        <w:gridCol w:w="963"/>
        <w:gridCol w:w="963"/>
        <w:gridCol w:w="963"/>
        <w:gridCol w:w="963"/>
        <w:gridCol w:w="963"/>
        <w:gridCol w:w="963"/>
        <w:gridCol w:w="963"/>
        <w:gridCol w:w="963"/>
      </w:tblGrid>
      <w:tr w:rsidR="008124D0" w:rsidRPr="00E23DC0" w14:paraId="6869149E" w14:textId="1F2B4DB4" w:rsidTr="00AA5ADC">
        <w:tc>
          <w:tcPr>
            <w:tcW w:w="751" w:type="pct"/>
            <w:shd w:val="clear" w:color="auto" w:fill="FFFFFF"/>
            <w:vAlign w:val="center"/>
            <w:hideMark/>
          </w:tcPr>
          <w:p w14:paraId="527E854A"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Sailfish</w:t>
            </w:r>
          </w:p>
        </w:tc>
        <w:tc>
          <w:tcPr>
            <w:tcW w:w="531" w:type="pct"/>
            <w:shd w:val="clear" w:color="auto" w:fill="FFFFFF"/>
            <w:vAlign w:val="center"/>
            <w:hideMark/>
          </w:tcPr>
          <w:p w14:paraId="5ACC41DF"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2017</w:t>
            </w:r>
          </w:p>
        </w:tc>
        <w:tc>
          <w:tcPr>
            <w:tcW w:w="531" w:type="pct"/>
            <w:shd w:val="clear" w:color="auto" w:fill="FFFFFF"/>
            <w:vAlign w:val="center"/>
            <w:hideMark/>
          </w:tcPr>
          <w:p w14:paraId="6907E79E"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2018</w:t>
            </w:r>
          </w:p>
        </w:tc>
        <w:tc>
          <w:tcPr>
            <w:tcW w:w="531" w:type="pct"/>
            <w:shd w:val="clear" w:color="auto" w:fill="FFFFFF"/>
            <w:vAlign w:val="center"/>
            <w:hideMark/>
          </w:tcPr>
          <w:p w14:paraId="6F4D8FE8"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2019</w:t>
            </w:r>
          </w:p>
        </w:tc>
        <w:tc>
          <w:tcPr>
            <w:tcW w:w="531" w:type="pct"/>
            <w:shd w:val="clear" w:color="auto" w:fill="FFFFFF"/>
            <w:vAlign w:val="center"/>
            <w:hideMark/>
          </w:tcPr>
          <w:p w14:paraId="0D96AC9F"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2020</w:t>
            </w:r>
          </w:p>
        </w:tc>
        <w:tc>
          <w:tcPr>
            <w:tcW w:w="531" w:type="pct"/>
            <w:shd w:val="clear" w:color="auto" w:fill="FFFFFF"/>
          </w:tcPr>
          <w:p w14:paraId="4C7CF085" w14:textId="764DBF86"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2021</w:t>
            </w:r>
          </w:p>
        </w:tc>
        <w:tc>
          <w:tcPr>
            <w:tcW w:w="531" w:type="pct"/>
            <w:shd w:val="clear" w:color="auto" w:fill="FFFFFF"/>
          </w:tcPr>
          <w:p w14:paraId="53B70A9A" w14:textId="179D7F49"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2022</w:t>
            </w:r>
          </w:p>
        </w:tc>
        <w:tc>
          <w:tcPr>
            <w:tcW w:w="531" w:type="pct"/>
            <w:shd w:val="clear" w:color="auto" w:fill="FFFFFF"/>
          </w:tcPr>
          <w:p w14:paraId="3E4C5A73" w14:textId="6FF8BBAC"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2023</w:t>
            </w:r>
          </w:p>
        </w:tc>
        <w:tc>
          <w:tcPr>
            <w:tcW w:w="531" w:type="pct"/>
            <w:shd w:val="clear" w:color="auto" w:fill="FFFFFF"/>
          </w:tcPr>
          <w:p w14:paraId="5B50B154" w14:textId="7B47FB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2024</w:t>
            </w:r>
          </w:p>
        </w:tc>
      </w:tr>
      <w:tr w:rsidR="008124D0" w:rsidRPr="00E23DC0" w14:paraId="0637ECE9" w14:textId="41AFD389" w:rsidTr="00AA5ADC">
        <w:tc>
          <w:tcPr>
            <w:tcW w:w="751" w:type="pct"/>
            <w:shd w:val="clear" w:color="auto" w:fill="FFFFFF"/>
            <w:vAlign w:val="center"/>
            <w:hideMark/>
          </w:tcPr>
          <w:p w14:paraId="2248EED5" w14:textId="77777777" w:rsidR="00227D7B" w:rsidRPr="00E23DC0" w:rsidRDefault="00227D7B" w:rsidP="00227D7B">
            <w:pPr>
              <w:widowControl/>
              <w:autoSpaceDE/>
              <w:autoSpaceDN/>
              <w:adjustRightInd/>
              <w:jc w:val="center"/>
              <w:rPr>
                <w:rFonts w:asciiTheme="majorHAnsi" w:hAnsiTheme="majorHAnsi"/>
                <w:color w:val="000000"/>
                <w:lang w:val="en-GB" w:eastAsia="en-GB"/>
              </w:rPr>
            </w:pPr>
            <w:r w:rsidRPr="00E23DC0">
              <w:rPr>
                <w:rFonts w:asciiTheme="majorHAnsi" w:hAnsiTheme="majorHAnsi"/>
                <w:color w:val="000000"/>
                <w:lang w:val="en-GB" w:eastAsia="en-GB"/>
              </w:rPr>
              <w:t>ATE</w:t>
            </w:r>
          </w:p>
        </w:tc>
        <w:tc>
          <w:tcPr>
            <w:tcW w:w="531" w:type="pct"/>
            <w:shd w:val="clear" w:color="auto" w:fill="FFFFFF"/>
            <w:hideMark/>
          </w:tcPr>
          <w:p w14:paraId="62FF1767" w14:textId="3704CBA2"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1650</w:t>
            </w:r>
          </w:p>
        </w:tc>
        <w:tc>
          <w:tcPr>
            <w:tcW w:w="531" w:type="pct"/>
            <w:shd w:val="clear" w:color="auto" w:fill="FFFFFF"/>
            <w:hideMark/>
          </w:tcPr>
          <w:p w14:paraId="6F31A2D5" w14:textId="4E04C6D1"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962</w:t>
            </w:r>
          </w:p>
        </w:tc>
        <w:tc>
          <w:tcPr>
            <w:tcW w:w="531" w:type="pct"/>
            <w:shd w:val="clear" w:color="auto" w:fill="FFFFFF"/>
            <w:hideMark/>
          </w:tcPr>
          <w:p w14:paraId="5E40AC1B" w14:textId="284C1CEA"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2270</w:t>
            </w:r>
          </w:p>
        </w:tc>
        <w:tc>
          <w:tcPr>
            <w:tcW w:w="531" w:type="pct"/>
            <w:shd w:val="clear" w:color="auto" w:fill="FFFFFF"/>
            <w:hideMark/>
          </w:tcPr>
          <w:p w14:paraId="721762D8" w14:textId="0AFE0072"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1218</w:t>
            </w:r>
          </w:p>
        </w:tc>
        <w:tc>
          <w:tcPr>
            <w:tcW w:w="531" w:type="pct"/>
            <w:shd w:val="clear" w:color="auto" w:fill="FFFFFF"/>
          </w:tcPr>
          <w:p w14:paraId="2D16BDAC" w14:textId="4D63DB2C"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1733</w:t>
            </w:r>
          </w:p>
        </w:tc>
        <w:tc>
          <w:tcPr>
            <w:tcW w:w="531" w:type="pct"/>
            <w:shd w:val="clear" w:color="auto" w:fill="FFFFFF"/>
          </w:tcPr>
          <w:p w14:paraId="212E104B" w14:textId="0ADC04F3" w:rsidR="00227D7B" w:rsidRPr="00E23DC0" w:rsidRDefault="00227D7B" w:rsidP="00227D7B">
            <w:pPr>
              <w:widowControl/>
              <w:autoSpaceDE/>
              <w:autoSpaceDN/>
              <w:adjustRightInd/>
              <w:jc w:val="center"/>
              <w:rPr>
                <w:rFonts w:asciiTheme="majorHAnsi" w:hAnsiTheme="majorHAnsi"/>
                <w:color w:val="FF0000"/>
                <w:lang w:val="en-GB" w:eastAsia="en-GB"/>
              </w:rPr>
            </w:pPr>
            <w:r w:rsidRPr="00E23DC0">
              <w:rPr>
                <w:rFonts w:asciiTheme="majorHAnsi" w:hAnsiTheme="majorHAnsi"/>
              </w:rPr>
              <w:t>1183</w:t>
            </w:r>
          </w:p>
        </w:tc>
        <w:tc>
          <w:tcPr>
            <w:tcW w:w="531" w:type="pct"/>
            <w:shd w:val="clear" w:color="auto" w:fill="FFFFFF"/>
          </w:tcPr>
          <w:p w14:paraId="5B1EC3DC" w14:textId="35B68936"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1084</w:t>
            </w:r>
          </w:p>
        </w:tc>
        <w:tc>
          <w:tcPr>
            <w:tcW w:w="531" w:type="pct"/>
            <w:shd w:val="clear" w:color="auto" w:fill="FFFFFF"/>
          </w:tcPr>
          <w:p w14:paraId="1152F774" w14:textId="62265971"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1254</w:t>
            </w:r>
          </w:p>
        </w:tc>
      </w:tr>
      <w:tr w:rsidR="008124D0" w:rsidRPr="00E23DC0" w14:paraId="17C4BE9C" w14:textId="36EBD7F6" w:rsidTr="00AA5ADC">
        <w:tc>
          <w:tcPr>
            <w:tcW w:w="751" w:type="pct"/>
            <w:shd w:val="clear" w:color="auto" w:fill="FFFFFF"/>
            <w:vAlign w:val="center"/>
            <w:hideMark/>
          </w:tcPr>
          <w:p w14:paraId="2A88649D" w14:textId="77777777" w:rsidR="00227D7B" w:rsidRPr="00E23DC0" w:rsidRDefault="00227D7B" w:rsidP="00227D7B">
            <w:pPr>
              <w:widowControl/>
              <w:autoSpaceDE/>
              <w:autoSpaceDN/>
              <w:adjustRightInd/>
              <w:jc w:val="center"/>
              <w:rPr>
                <w:rFonts w:asciiTheme="majorHAnsi" w:hAnsiTheme="majorHAnsi"/>
                <w:color w:val="000000"/>
                <w:lang w:val="en-GB" w:eastAsia="en-GB"/>
              </w:rPr>
            </w:pPr>
            <w:r w:rsidRPr="00E23DC0">
              <w:rPr>
                <w:rFonts w:asciiTheme="majorHAnsi" w:hAnsiTheme="majorHAnsi"/>
                <w:color w:val="000000"/>
                <w:lang w:val="en-GB" w:eastAsia="en-GB"/>
              </w:rPr>
              <w:t>ATW</w:t>
            </w:r>
          </w:p>
        </w:tc>
        <w:tc>
          <w:tcPr>
            <w:tcW w:w="531" w:type="pct"/>
            <w:shd w:val="clear" w:color="auto" w:fill="FFFFFF"/>
            <w:hideMark/>
          </w:tcPr>
          <w:p w14:paraId="4D8896D4" w14:textId="36BAB987" w:rsidR="00227D7B" w:rsidRPr="00E23DC0" w:rsidRDefault="00227D7B" w:rsidP="00227D7B">
            <w:pPr>
              <w:widowControl/>
              <w:autoSpaceDE/>
              <w:autoSpaceDN/>
              <w:adjustRightInd/>
              <w:jc w:val="center"/>
              <w:rPr>
                <w:rFonts w:asciiTheme="majorHAnsi" w:hAnsiTheme="majorHAnsi"/>
                <w:lang w:val="en-GB"/>
              </w:rPr>
            </w:pPr>
            <w:r w:rsidRPr="00E23DC0">
              <w:rPr>
                <w:rFonts w:asciiTheme="majorHAnsi" w:hAnsiTheme="majorHAnsi"/>
              </w:rPr>
              <w:t>1967</w:t>
            </w:r>
          </w:p>
        </w:tc>
        <w:tc>
          <w:tcPr>
            <w:tcW w:w="531" w:type="pct"/>
            <w:shd w:val="clear" w:color="auto" w:fill="FFFFFF"/>
            <w:hideMark/>
          </w:tcPr>
          <w:p w14:paraId="0C0F1AE9" w14:textId="346C52E0" w:rsidR="00227D7B" w:rsidRPr="00E23DC0" w:rsidRDefault="00227D7B" w:rsidP="00227D7B">
            <w:pPr>
              <w:widowControl/>
              <w:autoSpaceDE/>
              <w:autoSpaceDN/>
              <w:adjustRightInd/>
              <w:jc w:val="center"/>
              <w:rPr>
                <w:rFonts w:asciiTheme="majorHAnsi" w:hAnsiTheme="majorHAnsi"/>
                <w:lang w:val="en-GB"/>
              </w:rPr>
            </w:pPr>
            <w:r w:rsidRPr="00E23DC0">
              <w:rPr>
                <w:rFonts w:asciiTheme="majorHAnsi" w:hAnsiTheme="majorHAnsi"/>
              </w:rPr>
              <w:t>1955</w:t>
            </w:r>
          </w:p>
        </w:tc>
        <w:tc>
          <w:tcPr>
            <w:tcW w:w="531" w:type="pct"/>
            <w:shd w:val="clear" w:color="auto" w:fill="FFFFFF"/>
            <w:hideMark/>
          </w:tcPr>
          <w:p w14:paraId="3A881298" w14:textId="3AB42541" w:rsidR="00227D7B" w:rsidRPr="00E23DC0" w:rsidRDefault="00227D7B" w:rsidP="00227D7B">
            <w:pPr>
              <w:widowControl/>
              <w:autoSpaceDE/>
              <w:autoSpaceDN/>
              <w:adjustRightInd/>
              <w:jc w:val="center"/>
              <w:rPr>
                <w:rFonts w:asciiTheme="majorHAnsi" w:hAnsiTheme="majorHAnsi"/>
                <w:lang w:val="en-GB"/>
              </w:rPr>
            </w:pPr>
            <w:r w:rsidRPr="00E23DC0">
              <w:rPr>
                <w:rFonts w:asciiTheme="majorHAnsi" w:hAnsiTheme="majorHAnsi"/>
              </w:rPr>
              <w:t>1624</w:t>
            </w:r>
          </w:p>
        </w:tc>
        <w:tc>
          <w:tcPr>
            <w:tcW w:w="531" w:type="pct"/>
            <w:shd w:val="clear" w:color="auto" w:fill="FFFFFF"/>
            <w:hideMark/>
          </w:tcPr>
          <w:p w14:paraId="113E22AB" w14:textId="2C060C33" w:rsidR="00227D7B" w:rsidRPr="00E23DC0" w:rsidRDefault="00227D7B" w:rsidP="00227D7B">
            <w:pPr>
              <w:widowControl/>
              <w:autoSpaceDE/>
              <w:autoSpaceDN/>
              <w:adjustRightInd/>
              <w:jc w:val="center"/>
              <w:rPr>
                <w:rFonts w:asciiTheme="majorHAnsi" w:hAnsiTheme="majorHAnsi"/>
                <w:lang w:val="en-GB"/>
              </w:rPr>
            </w:pPr>
            <w:r w:rsidRPr="00E23DC0">
              <w:rPr>
                <w:rFonts w:asciiTheme="majorHAnsi" w:hAnsiTheme="majorHAnsi"/>
              </w:rPr>
              <w:t>1391</w:t>
            </w:r>
          </w:p>
        </w:tc>
        <w:tc>
          <w:tcPr>
            <w:tcW w:w="531" w:type="pct"/>
            <w:shd w:val="clear" w:color="auto" w:fill="FFFFFF"/>
          </w:tcPr>
          <w:p w14:paraId="663C52B8" w14:textId="7F0ED558" w:rsidR="00227D7B" w:rsidRPr="00E23DC0" w:rsidRDefault="00227D7B" w:rsidP="00227D7B">
            <w:pPr>
              <w:widowControl/>
              <w:autoSpaceDE/>
              <w:autoSpaceDN/>
              <w:adjustRightInd/>
              <w:jc w:val="center"/>
              <w:rPr>
                <w:rFonts w:asciiTheme="majorHAnsi" w:hAnsiTheme="majorHAnsi"/>
                <w:lang w:val="en-GB"/>
              </w:rPr>
            </w:pPr>
            <w:r w:rsidRPr="00E23DC0">
              <w:rPr>
                <w:rFonts w:asciiTheme="majorHAnsi" w:hAnsiTheme="majorHAnsi"/>
              </w:rPr>
              <w:t>934</w:t>
            </w:r>
          </w:p>
        </w:tc>
        <w:tc>
          <w:tcPr>
            <w:tcW w:w="531" w:type="pct"/>
            <w:shd w:val="clear" w:color="auto" w:fill="FFFFFF"/>
          </w:tcPr>
          <w:p w14:paraId="047D10F2" w14:textId="771B827B" w:rsidR="00227D7B" w:rsidRPr="00E23DC0" w:rsidRDefault="00227D7B" w:rsidP="00227D7B">
            <w:pPr>
              <w:widowControl/>
              <w:autoSpaceDE/>
              <w:autoSpaceDN/>
              <w:adjustRightInd/>
              <w:jc w:val="center"/>
              <w:rPr>
                <w:rFonts w:asciiTheme="majorHAnsi" w:hAnsiTheme="majorHAnsi"/>
                <w:lang w:val="en-GB"/>
              </w:rPr>
            </w:pPr>
            <w:r w:rsidRPr="00E23DC0">
              <w:rPr>
                <w:rFonts w:asciiTheme="majorHAnsi" w:hAnsiTheme="majorHAnsi"/>
              </w:rPr>
              <w:t>1095</w:t>
            </w:r>
          </w:p>
        </w:tc>
        <w:tc>
          <w:tcPr>
            <w:tcW w:w="531" w:type="pct"/>
            <w:shd w:val="clear" w:color="auto" w:fill="FFFFFF"/>
          </w:tcPr>
          <w:p w14:paraId="0ABB9B6C" w14:textId="7569B013"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1267</w:t>
            </w:r>
          </w:p>
        </w:tc>
        <w:tc>
          <w:tcPr>
            <w:tcW w:w="531" w:type="pct"/>
            <w:shd w:val="clear" w:color="auto" w:fill="FFFFFF"/>
          </w:tcPr>
          <w:p w14:paraId="10C8C266" w14:textId="664375A8"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1287</w:t>
            </w:r>
          </w:p>
        </w:tc>
      </w:tr>
    </w:tbl>
    <w:p w14:paraId="690DD3AD" w14:textId="77777777" w:rsidR="00CD39ED" w:rsidRPr="00E23DC0" w:rsidRDefault="00CD39ED" w:rsidP="006D1DE6">
      <w:pPr>
        <w:jc w:val="both"/>
        <w:rPr>
          <w:rFonts w:asciiTheme="majorHAnsi" w:hAnsiTheme="majorHAnsi"/>
          <w:lang w:val="en-IE"/>
        </w:rPr>
      </w:pPr>
    </w:p>
    <w:p w14:paraId="7DF53343" w14:textId="53029986" w:rsidR="00AB289F" w:rsidRPr="00E23DC0" w:rsidRDefault="00AB289F" w:rsidP="00820485">
      <w:pPr>
        <w:rPr>
          <w:rFonts w:asciiTheme="majorHAnsi" w:hAnsiTheme="majorHAnsi"/>
          <w:lang w:val="en-IE"/>
        </w:rPr>
      </w:pPr>
      <w:r w:rsidRPr="00E23DC0">
        <w:rPr>
          <w:rFonts w:asciiTheme="majorHAnsi" w:hAnsiTheme="majorHAnsi"/>
          <w:lang w:val="en-IE"/>
        </w:rPr>
        <w:t xml:space="preserve">Task </w:t>
      </w:r>
      <w:r w:rsidR="00A22123" w:rsidRPr="00E23DC0">
        <w:rPr>
          <w:rFonts w:asciiTheme="majorHAnsi" w:hAnsiTheme="majorHAnsi"/>
          <w:lang w:val="en-IE"/>
        </w:rPr>
        <w:t>1</w:t>
      </w:r>
      <w:r w:rsidRPr="00E23DC0">
        <w:rPr>
          <w:rFonts w:asciiTheme="majorHAnsi" w:hAnsiTheme="majorHAnsi"/>
          <w:lang w:val="en-IE"/>
        </w:rPr>
        <w:t xml:space="preserve"> data (reported data only):</w:t>
      </w:r>
    </w:p>
    <w:p w14:paraId="04221596" w14:textId="6864CC0E" w:rsidR="00AB289F" w:rsidRPr="00E23DC0" w:rsidRDefault="00AB289F" w:rsidP="006D1DE6">
      <w:pPr>
        <w:widowControl/>
        <w:autoSpaceDE/>
        <w:autoSpaceDN/>
        <w:adjustRightInd/>
        <w:jc w:val="center"/>
        <w:rPr>
          <w:rFonts w:asciiTheme="majorHAnsi" w:hAnsiTheme="majorHAnsi"/>
          <w:b/>
          <w: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1"/>
        <w:gridCol w:w="963"/>
        <w:gridCol w:w="963"/>
        <w:gridCol w:w="963"/>
        <w:gridCol w:w="963"/>
        <w:gridCol w:w="963"/>
        <w:gridCol w:w="963"/>
        <w:gridCol w:w="963"/>
        <w:gridCol w:w="963"/>
      </w:tblGrid>
      <w:tr w:rsidR="00F801C1" w:rsidRPr="00E23DC0" w14:paraId="61497943" w14:textId="79038ABD" w:rsidTr="00AA5ADC">
        <w:tc>
          <w:tcPr>
            <w:tcW w:w="751" w:type="pct"/>
            <w:shd w:val="clear" w:color="auto" w:fill="FFFFFF"/>
            <w:vAlign w:val="center"/>
            <w:hideMark/>
          </w:tcPr>
          <w:p w14:paraId="4038F0CE" w14:textId="2D21908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Sailfish</w:t>
            </w:r>
          </w:p>
        </w:tc>
        <w:tc>
          <w:tcPr>
            <w:tcW w:w="531" w:type="pct"/>
            <w:shd w:val="clear" w:color="auto" w:fill="FFFFFF"/>
            <w:vAlign w:val="center"/>
            <w:hideMark/>
          </w:tcPr>
          <w:p w14:paraId="637ADFD5"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2017</w:t>
            </w:r>
          </w:p>
        </w:tc>
        <w:tc>
          <w:tcPr>
            <w:tcW w:w="531" w:type="pct"/>
            <w:shd w:val="clear" w:color="auto" w:fill="FFFFFF"/>
            <w:vAlign w:val="center"/>
            <w:hideMark/>
          </w:tcPr>
          <w:p w14:paraId="7BE9D5C7"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2018</w:t>
            </w:r>
          </w:p>
        </w:tc>
        <w:tc>
          <w:tcPr>
            <w:tcW w:w="531" w:type="pct"/>
            <w:shd w:val="clear" w:color="auto" w:fill="FFFFFF"/>
            <w:vAlign w:val="center"/>
            <w:hideMark/>
          </w:tcPr>
          <w:p w14:paraId="54BB269B"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2019</w:t>
            </w:r>
          </w:p>
        </w:tc>
        <w:tc>
          <w:tcPr>
            <w:tcW w:w="531" w:type="pct"/>
            <w:shd w:val="clear" w:color="auto" w:fill="FFFFFF"/>
            <w:vAlign w:val="center"/>
            <w:hideMark/>
          </w:tcPr>
          <w:p w14:paraId="2AC4F721" w14:textId="7777777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2020</w:t>
            </w:r>
          </w:p>
        </w:tc>
        <w:tc>
          <w:tcPr>
            <w:tcW w:w="531" w:type="pct"/>
            <w:shd w:val="clear" w:color="auto" w:fill="FFFFFF"/>
          </w:tcPr>
          <w:p w14:paraId="703B4824" w14:textId="2483666E"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2021</w:t>
            </w:r>
          </w:p>
        </w:tc>
        <w:tc>
          <w:tcPr>
            <w:tcW w:w="531" w:type="pct"/>
            <w:shd w:val="clear" w:color="auto" w:fill="FFFFFF"/>
          </w:tcPr>
          <w:p w14:paraId="2D7980C4" w14:textId="461F9FF1"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2022</w:t>
            </w:r>
          </w:p>
        </w:tc>
        <w:tc>
          <w:tcPr>
            <w:tcW w:w="531" w:type="pct"/>
            <w:shd w:val="clear" w:color="auto" w:fill="FFFFFF"/>
          </w:tcPr>
          <w:p w14:paraId="2E58081B" w14:textId="1A15FEEA"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2023</w:t>
            </w:r>
          </w:p>
        </w:tc>
        <w:tc>
          <w:tcPr>
            <w:tcW w:w="531" w:type="pct"/>
            <w:shd w:val="clear" w:color="auto" w:fill="FFFFFF"/>
          </w:tcPr>
          <w:p w14:paraId="17EE6AD3" w14:textId="0D7E32B7" w:rsidR="00F801C1" w:rsidRPr="00E23DC0" w:rsidRDefault="00F801C1" w:rsidP="00820485">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2024</w:t>
            </w:r>
          </w:p>
        </w:tc>
      </w:tr>
      <w:tr w:rsidR="00227D7B" w:rsidRPr="00E23DC0" w14:paraId="517E65B7" w14:textId="3084E55D" w:rsidTr="00AA5ADC">
        <w:tc>
          <w:tcPr>
            <w:tcW w:w="751" w:type="pct"/>
            <w:shd w:val="clear" w:color="auto" w:fill="FFFFFF"/>
            <w:vAlign w:val="center"/>
            <w:hideMark/>
          </w:tcPr>
          <w:p w14:paraId="457D0F1E" w14:textId="77777777" w:rsidR="00227D7B" w:rsidRPr="00E23DC0" w:rsidRDefault="00227D7B" w:rsidP="00227D7B">
            <w:pPr>
              <w:widowControl/>
              <w:autoSpaceDE/>
              <w:autoSpaceDN/>
              <w:adjustRightInd/>
              <w:jc w:val="center"/>
              <w:rPr>
                <w:rFonts w:asciiTheme="majorHAnsi" w:hAnsiTheme="majorHAnsi"/>
                <w:color w:val="000000"/>
                <w:lang w:val="en-GB" w:eastAsia="en-GB"/>
              </w:rPr>
            </w:pPr>
            <w:r w:rsidRPr="00E23DC0">
              <w:rPr>
                <w:rFonts w:asciiTheme="majorHAnsi" w:hAnsiTheme="majorHAnsi"/>
                <w:color w:val="000000"/>
                <w:lang w:val="en-GB" w:eastAsia="en-GB"/>
              </w:rPr>
              <w:t>ATE</w:t>
            </w:r>
          </w:p>
        </w:tc>
        <w:tc>
          <w:tcPr>
            <w:tcW w:w="531" w:type="pct"/>
            <w:shd w:val="clear" w:color="auto" w:fill="FFFFFF"/>
            <w:hideMark/>
          </w:tcPr>
          <w:p w14:paraId="69B9C90A" w14:textId="3AEF7220"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1631</w:t>
            </w:r>
          </w:p>
        </w:tc>
        <w:tc>
          <w:tcPr>
            <w:tcW w:w="531" w:type="pct"/>
            <w:shd w:val="clear" w:color="auto" w:fill="FFFFFF"/>
            <w:hideMark/>
          </w:tcPr>
          <w:p w14:paraId="176267FE" w14:textId="0EF9F970"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676</w:t>
            </w:r>
          </w:p>
        </w:tc>
        <w:tc>
          <w:tcPr>
            <w:tcW w:w="531" w:type="pct"/>
            <w:shd w:val="clear" w:color="auto" w:fill="FFFFFF"/>
            <w:hideMark/>
          </w:tcPr>
          <w:p w14:paraId="353C2935" w14:textId="26E2FFED"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1921</w:t>
            </w:r>
          </w:p>
        </w:tc>
        <w:tc>
          <w:tcPr>
            <w:tcW w:w="531" w:type="pct"/>
            <w:shd w:val="clear" w:color="auto" w:fill="FFFFFF"/>
            <w:hideMark/>
          </w:tcPr>
          <w:p w14:paraId="600596FE" w14:textId="6D80F073"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1208</w:t>
            </w:r>
          </w:p>
        </w:tc>
        <w:tc>
          <w:tcPr>
            <w:tcW w:w="531" w:type="pct"/>
            <w:shd w:val="clear" w:color="auto" w:fill="FFFFFF"/>
          </w:tcPr>
          <w:p w14:paraId="43952D25" w14:textId="06956551"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1730</w:t>
            </w:r>
          </w:p>
        </w:tc>
        <w:tc>
          <w:tcPr>
            <w:tcW w:w="531" w:type="pct"/>
            <w:shd w:val="clear" w:color="auto" w:fill="FFFFFF"/>
          </w:tcPr>
          <w:p w14:paraId="223A1547" w14:textId="2C5C7984" w:rsidR="00227D7B" w:rsidRPr="00E23DC0" w:rsidRDefault="00227D7B" w:rsidP="00227D7B">
            <w:pPr>
              <w:widowControl/>
              <w:autoSpaceDE/>
              <w:autoSpaceDN/>
              <w:adjustRightInd/>
              <w:jc w:val="center"/>
              <w:rPr>
                <w:rFonts w:asciiTheme="majorHAnsi" w:hAnsiTheme="majorHAnsi"/>
                <w:color w:val="FF0000"/>
                <w:lang w:val="en-GB" w:eastAsia="en-GB"/>
              </w:rPr>
            </w:pPr>
            <w:r w:rsidRPr="00E23DC0">
              <w:rPr>
                <w:rFonts w:asciiTheme="majorHAnsi" w:hAnsiTheme="majorHAnsi"/>
              </w:rPr>
              <w:t>1169</w:t>
            </w:r>
          </w:p>
        </w:tc>
        <w:tc>
          <w:tcPr>
            <w:tcW w:w="531" w:type="pct"/>
            <w:shd w:val="clear" w:color="auto" w:fill="FFFFFF"/>
          </w:tcPr>
          <w:p w14:paraId="48E606A7" w14:textId="72AE936B"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759</w:t>
            </w:r>
          </w:p>
        </w:tc>
        <w:tc>
          <w:tcPr>
            <w:tcW w:w="531" w:type="pct"/>
            <w:shd w:val="clear" w:color="auto" w:fill="FFFFFF"/>
          </w:tcPr>
          <w:p w14:paraId="755FE9EA" w14:textId="0FC29B5C"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1163</w:t>
            </w:r>
          </w:p>
        </w:tc>
      </w:tr>
      <w:tr w:rsidR="00227D7B" w:rsidRPr="00E23DC0" w14:paraId="639DC47C" w14:textId="7B9D9AA2" w:rsidTr="00AA5ADC">
        <w:tc>
          <w:tcPr>
            <w:tcW w:w="751" w:type="pct"/>
            <w:shd w:val="clear" w:color="auto" w:fill="FFFFFF"/>
            <w:vAlign w:val="center"/>
            <w:hideMark/>
          </w:tcPr>
          <w:p w14:paraId="1AC77825" w14:textId="77777777" w:rsidR="00227D7B" w:rsidRPr="00E23DC0" w:rsidRDefault="00227D7B" w:rsidP="00227D7B">
            <w:pPr>
              <w:widowControl/>
              <w:autoSpaceDE/>
              <w:autoSpaceDN/>
              <w:adjustRightInd/>
              <w:jc w:val="center"/>
              <w:rPr>
                <w:rFonts w:asciiTheme="majorHAnsi" w:hAnsiTheme="majorHAnsi"/>
                <w:color w:val="000000"/>
                <w:lang w:val="en-GB" w:eastAsia="en-GB"/>
              </w:rPr>
            </w:pPr>
            <w:r w:rsidRPr="00E23DC0">
              <w:rPr>
                <w:rFonts w:asciiTheme="majorHAnsi" w:hAnsiTheme="majorHAnsi"/>
                <w:color w:val="000000"/>
                <w:lang w:val="en-GB" w:eastAsia="en-GB"/>
              </w:rPr>
              <w:t>ATW</w:t>
            </w:r>
          </w:p>
        </w:tc>
        <w:tc>
          <w:tcPr>
            <w:tcW w:w="531" w:type="pct"/>
            <w:shd w:val="clear" w:color="auto" w:fill="FFFFFF"/>
            <w:hideMark/>
          </w:tcPr>
          <w:p w14:paraId="7158E5C0" w14:textId="2E5A613D"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1933</w:t>
            </w:r>
          </w:p>
        </w:tc>
        <w:tc>
          <w:tcPr>
            <w:tcW w:w="531" w:type="pct"/>
            <w:shd w:val="clear" w:color="auto" w:fill="FFFFFF"/>
            <w:hideMark/>
          </w:tcPr>
          <w:p w14:paraId="7A72ED6F" w14:textId="5C513441"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1659</w:t>
            </w:r>
          </w:p>
        </w:tc>
        <w:tc>
          <w:tcPr>
            <w:tcW w:w="531" w:type="pct"/>
            <w:shd w:val="clear" w:color="auto" w:fill="FFFFFF"/>
            <w:hideMark/>
          </w:tcPr>
          <w:p w14:paraId="260BB0BD" w14:textId="324E8C50"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1395</w:t>
            </w:r>
          </w:p>
        </w:tc>
        <w:tc>
          <w:tcPr>
            <w:tcW w:w="531" w:type="pct"/>
            <w:shd w:val="clear" w:color="auto" w:fill="FFFFFF"/>
            <w:hideMark/>
          </w:tcPr>
          <w:p w14:paraId="29880E6A" w14:textId="0A69A5B8"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1391</w:t>
            </w:r>
          </w:p>
        </w:tc>
        <w:tc>
          <w:tcPr>
            <w:tcW w:w="531" w:type="pct"/>
            <w:shd w:val="clear" w:color="auto" w:fill="FFFFFF"/>
          </w:tcPr>
          <w:p w14:paraId="6E7A2038" w14:textId="1207305B"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900</w:t>
            </w:r>
          </w:p>
        </w:tc>
        <w:tc>
          <w:tcPr>
            <w:tcW w:w="531" w:type="pct"/>
            <w:shd w:val="clear" w:color="auto" w:fill="FFFFFF"/>
          </w:tcPr>
          <w:p w14:paraId="59B91125" w14:textId="38D6C27D"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1089</w:t>
            </w:r>
          </w:p>
        </w:tc>
        <w:tc>
          <w:tcPr>
            <w:tcW w:w="531" w:type="pct"/>
            <w:shd w:val="clear" w:color="auto" w:fill="FFFFFF"/>
          </w:tcPr>
          <w:p w14:paraId="2008FB75" w14:textId="21F00E6D"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1265</w:t>
            </w:r>
          </w:p>
        </w:tc>
        <w:tc>
          <w:tcPr>
            <w:tcW w:w="531" w:type="pct"/>
            <w:shd w:val="clear" w:color="auto" w:fill="FFFFFF"/>
          </w:tcPr>
          <w:p w14:paraId="684236F4" w14:textId="392DDB05"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1180</w:t>
            </w:r>
          </w:p>
        </w:tc>
      </w:tr>
    </w:tbl>
    <w:p w14:paraId="47861E26" w14:textId="77777777" w:rsidR="00AB289F" w:rsidRPr="00E23DC0" w:rsidRDefault="00AB289F" w:rsidP="00820485">
      <w:pPr>
        <w:jc w:val="both"/>
        <w:rPr>
          <w:rFonts w:asciiTheme="majorHAnsi" w:hAnsiTheme="majorHAnsi"/>
          <w:lang w:val="en-IE"/>
        </w:rPr>
      </w:pPr>
    </w:p>
    <w:p w14:paraId="5A8D70B9" w14:textId="14822216" w:rsidR="00C07B4D" w:rsidRPr="00E23DC0" w:rsidRDefault="0072170F" w:rsidP="00820485">
      <w:pPr>
        <w:jc w:val="both"/>
        <w:rPr>
          <w:rFonts w:ascii="Cambria" w:hAnsi="Cambria"/>
          <w:color w:val="000000" w:themeColor="text1"/>
          <w:lang w:val="en-IE"/>
        </w:rPr>
      </w:pPr>
      <w:r w:rsidRPr="00E23DC0">
        <w:rPr>
          <w:rFonts w:asciiTheme="majorHAnsi" w:hAnsiTheme="majorHAnsi"/>
          <w:color w:val="000000" w:themeColor="text1"/>
          <w:lang w:val="en-IE"/>
        </w:rPr>
        <w:t xml:space="preserve">Task </w:t>
      </w:r>
      <w:r w:rsidR="00A22123" w:rsidRPr="00E23DC0">
        <w:rPr>
          <w:rFonts w:asciiTheme="majorHAnsi" w:hAnsiTheme="majorHAnsi"/>
          <w:color w:val="000000" w:themeColor="text1"/>
          <w:lang w:val="en-IE"/>
        </w:rPr>
        <w:t>1</w:t>
      </w:r>
      <w:r w:rsidRPr="00E23DC0">
        <w:rPr>
          <w:rFonts w:asciiTheme="majorHAnsi" w:hAnsiTheme="majorHAnsi"/>
          <w:color w:val="000000" w:themeColor="text1"/>
          <w:lang w:val="en-IE"/>
        </w:rPr>
        <w:t xml:space="preserve"> reporting obligations are reviewed under Rec. 11-15. The Recommendation requires CPCs</w:t>
      </w:r>
      <w:r w:rsidRPr="00E23DC0">
        <w:rPr>
          <w:rFonts w:ascii="Cambria" w:hAnsi="Cambria"/>
          <w:color w:val="000000" w:themeColor="text1"/>
          <w:lang w:val="en-IE"/>
        </w:rPr>
        <w:t xml:space="preserve"> beginning in 2017, to describe their data collection programmes and steps taken to implement this Recommendation in their </w:t>
      </w:r>
      <w:r w:rsidR="00976ADD" w:rsidRPr="00E23DC0">
        <w:rPr>
          <w:rFonts w:ascii="Cambria" w:hAnsi="Cambria"/>
          <w:color w:val="000000" w:themeColor="text1"/>
          <w:lang w:val="en-IE"/>
        </w:rPr>
        <w:t>A</w:t>
      </w:r>
      <w:r w:rsidRPr="00E23DC0">
        <w:rPr>
          <w:rFonts w:ascii="Cambria" w:hAnsi="Cambria"/>
          <w:color w:val="000000" w:themeColor="text1"/>
          <w:lang w:val="en-IE"/>
        </w:rPr>
        <w:t xml:space="preserve">nnual </w:t>
      </w:r>
      <w:r w:rsidR="00976ADD" w:rsidRPr="00E23DC0">
        <w:rPr>
          <w:rFonts w:ascii="Cambria" w:hAnsi="Cambria"/>
          <w:color w:val="000000" w:themeColor="text1"/>
          <w:lang w:val="en-IE"/>
        </w:rPr>
        <w:t>R</w:t>
      </w:r>
      <w:r w:rsidRPr="00E23DC0">
        <w:rPr>
          <w:rFonts w:ascii="Cambria" w:hAnsi="Cambria"/>
          <w:color w:val="000000" w:themeColor="text1"/>
          <w:lang w:val="en-IE"/>
        </w:rPr>
        <w:t xml:space="preserve">eports. </w:t>
      </w:r>
      <w:r w:rsidR="00C07B4D" w:rsidRPr="00E23DC0">
        <w:rPr>
          <w:rFonts w:ascii="Cambria" w:hAnsi="Cambria"/>
          <w:color w:val="000000" w:themeColor="text1"/>
          <w:lang w:val="en-IE"/>
        </w:rPr>
        <w:t xml:space="preserve"> These reports are included in the Billfish Check Sheet (see Rec. 18-05 below)</w:t>
      </w:r>
      <w:r w:rsidR="00976ADD" w:rsidRPr="00E23DC0">
        <w:rPr>
          <w:rFonts w:ascii="Cambria" w:hAnsi="Cambria"/>
          <w:color w:val="000000" w:themeColor="text1"/>
          <w:lang w:val="en-IE"/>
        </w:rPr>
        <w:t>.</w:t>
      </w:r>
      <w:r w:rsidR="00C07B4D" w:rsidRPr="00E23DC0">
        <w:rPr>
          <w:rFonts w:ascii="Cambria" w:hAnsi="Cambria"/>
          <w:color w:val="000000" w:themeColor="text1"/>
          <w:lang w:val="en-IE"/>
        </w:rPr>
        <w:t xml:space="preserve"> </w:t>
      </w:r>
    </w:p>
    <w:p w14:paraId="4F5E966B" w14:textId="77777777" w:rsidR="00C07B4D" w:rsidRPr="00E23DC0" w:rsidRDefault="00C07B4D" w:rsidP="00820485">
      <w:pPr>
        <w:jc w:val="both"/>
        <w:rPr>
          <w:rFonts w:ascii="Cambria" w:hAnsi="Cambria"/>
          <w:color w:val="000000" w:themeColor="text1"/>
          <w:lang w:val="en-IE"/>
        </w:rPr>
      </w:pPr>
    </w:p>
    <w:p w14:paraId="06B67515" w14:textId="23CBE7C6" w:rsidR="0072170F" w:rsidRPr="00E23DC0" w:rsidRDefault="008C1984" w:rsidP="00820485">
      <w:pPr>
        <w:jc w:val="both"/>
        <w:rPr>
          <w:rFonts w:ascii="Cambria" w:hAnsi="Cambria"/>
          <w:i/>
          <w:lang w:val="en-GB"/>
        </w:rPr>
      </w:pPr>
      <w:r w:rsidRPr="00E23DC0">
        <w:rPr>
          <w:rFonts w:ascii="Cambria" w:hAnsi="Cambria"/>
          <w:i/>
          <w:lang w:val="en-GB"/>
        </w:rPr>
        <w:t>[</w:t>
      </w:r>
      <w:r w:rsidR="00BF5BAD" w:rsidRPr="00E23DC0">
        <w:rPr>
          <w:rFonts w:ascii="Cambria" w:hAnsi="Cambria"/>
          <w:i/>
          <w:lang w:val="en-GB"/>
        </w:rPr>
        <w:t xml:space="preserve">Rec. </w:t>
      </w:r>
      <w:r w:rsidRPr="00E23DC0">
        <w:rPr>
          <w:rFonts w:ascii="Cambria" w:hAnsi="Cambria"/>
          <w:i/>
          <w:lang w:val="en-GB"/>
        </w:rPr>
        <w:t xml:space="preserve">18-05] </w:t>
      </w:r>
      <w:bookmarkStart w:id="17" w:name="_Hlk117848927"/>
      <w:r w:rsidR="00347845" w:rsidRPr="00E23DC0">
        <w:rPr>
          <w:rFonts w:ascii="Cambria" w:hAnsi="Cambria"/>
        </w:rPr>
        <w:fldChar w:fldCharType="begin"/>
      </w:r>
      <w:r w:rsidR="00347845" w:rsidRPr="00E23DC0">
        <w:rPr>
          <w:rFonts w:ascii="Cambria" w:hAnsi="Cambria"/>
          <w:lang w:val="en-US"/>
        </w:rPr>
        <w:instrText>HYPERLINK "https://www.iccat.int/Documents/Recs/compendiopdf-e/2018-05-e.pdf" \t "_blank"</w:instrText>
      </w:r>
      <w:r w:rsidR="00347845" w:rsidRPr="00E23DC0">
        <w:rPr>
          <w:rFonts w:ascii="Cambria" w:hAnsi="Cambria"/>
        </w:rPr>
      </w:r>
      <w:r w:rsidR="00347845" w:rsidRPr="00E23DC0">
        <w:rPr>
          <w:rFonts w:ascii="Cambria" w:hAnsi="Cambria"/>
        </w:rPr>
        <w:fldChar w:fldCharType="separate"/>
      </w:r>
      <w:r w:rsidRPr="00E23DC0">
        <w:rPr>
          <w:rFonts w:ascii="Cambria" w:hAnsi="Cambria"/>
          <w:i/>
          <w:lang w:val="en-GB"/>
        </w:rPr>
        <w:t xml:space="preserve">Recommendation by ICCAT on </w:t>
      </w:r>
      <w:r w:rsidR="007E1635" w:rsidRPr="00E23DC0">
        <w:rPr>
          <w:rFonts w:ascii="Cambria" w:hAnsi="Cambria"/>
          <w:i/>
          <w:lang w:val="en-GB"/>
        </w:rPr>
        <w:t>i</w:t>
      </w:r>
      <w:r w:rsidRPr="00E23DC0">
        <w:rPr>
          <w:rFonts w:ascii="Cambria" w:hAnsi="Cambria"/>
          <w:i/>
          <w:lang w:val="en-GB"/>
        </w:rPr>
        <w:t xml:space="preserve">mprovement of </w:t>
      </w:r>
      <w:r w:rsidR="007E1635" w:rsidRPr="00E23DC0">
        <w:rPr>
          <w:rFonts w:ascii="Cambria" w:hAnsi="Cambria"/>
          <w:i/>
          <w:lang w:val="en-GB"/>
        </w:rPr>
        <w:t>c</w:t>
      </w:r>
      <w:r w:rsidRPr="00E23DC0">
        <w:rPr>
          <w:rFonts w:ascii="Cambria" w:hAnsi="Cambria"/>
          <w:i/>
          <w:lang w:val="en-GB"/>
        </w:rPr>
        <w:t xml:space="preserve">ompliance </w:t>
      </w:r>
      <w:r w:rsidR="007E1635" w:rsidRPr="00E23DC0">
        <w:rPr>
          <w:rFonts w:ascii="Cambria" w:hAnsi="Cambria"/>
          <w:i/>
          <w:lang w:val="en-GB"/>
        </w:rPr>
        <w:t>r</w:t>
      </w:r>
      <w:r w:rsidRPr="00E23DC0">
        <w:rPr>
          <w:rFonts w:ascii="Cambria" w:hAnsi="Cambria"/>
          <w:i/>
          <w:lang w:val="en-GB"/>
        </w:rPr>
        <w:t xml:space="preserve">eview of </w:t>
      </w:r>
      <w:r w:rsidR="007E1635" w:rsidRPr="00E23DC0">
        <w:rPr>
          <w:rFonts w:ascii="Cambria" w:hAnsi="Cambria"/>
          <w:i/>
          <w:lang w:val="en-GB"/>
        </w:rPr>
        <w:t>c</w:t>
      </w:r>
      <w:r w:rsidRPr="00E23DC0">
        <w:rPr>
          <w:rFonts w:ascii="Cambria" w:hAnsi="Cambria"/>
          <w:i/>
          <w:lang w:val="en-GB"/>
        </w:rPr>
        <w:t xml:space="preserve">onservation and </w:t>
      </w:r>
      <w:r w:rsidR="007E1635" w:rsidRPr="00E23DC0">
        <w:rPr>
          <w:rFonts w:ascii="Cambria" w:hAnsi="Cambria"/>
          <w:i/>
          <w:lang w:val="en-GB"/>
        </w:rPr>
        <w:t>m</w:t>
      </w:r>
      <w:r w:rsidRPr="00E23DC0">
        <w:rPr>
          <w:rFonts w:ascii="Cambria" w:hAnsi="Cambria"/>
          <w:i/>
          <w:lang w:val="en-GB"/>
        </w:rPr>
        <w:t xml:space="preserve">anagement </w:t>
      </w:r>
      <w:r w:rsidR="007E1635" w:rsidRPr="00E23DC0">
        <w:rPr>
          <w:rFonts w:ascii="Cambria" w:hAnsi="Cambria"/>
          <w:i/>
          <w:lang w:val="en-GB"/>
        </w:rPr>
        <w:t>m</w:t>
      </w:r>
      <w:r w:rsidRPr="00E23DC0">
        <w:rPr>
          <w:rFonts w:ascii="Cambria" w:hAnsi="Cambria"/>
          <w:i/>
          <w:lang w:val="en-GB"/>
        </w:rPr>
        <w:t xml:space="preserve">easures regarding </w:t>
      </w:r>
      <w:r w:rsidR="007E1635" w:rsidRPr="00E23DC0">
        <w:rPr>
          <w:rFonts w:ascii="Cambria" w:hAnsi="Cambria"/>
          <w:i/>
          <w:lang w:val="en-GB"/>
        </w:rPr>
        <w:t>b</w:t>
      </w:r>
      <w:r w:rsidRPr="00E23DC0">
        <w:rPr>
          <w:rFonts w:ascii="Cambria" w:hAnsi="Cambria"/>
          <w:i/>
          <w:lang w:val="en-GB"/>
        </w:rPr>
        <w:t xml:space="preserve">illfish </w:t>
      </w:r>
      <w:r w:rsidR="007E1635" w:rsidRPr="00E23DC0">
        <w:rPr>
          <w:rFonts w:ascii="Cambria" w:hAnsi="Cambria"/>
          <w:i/>
          <w:lang w:val="en-GB"/>
        </w:rPr>
        <w:t>c</w:t>
      </w:r>
      <w:r w:rsidRPr="00E23DC0">
        <w:rPr>
          <w:rFonts w:ascii="Cambria" w:hAnsi="Cambria"/>
          <w:i/>
          <w:lang w:val="en-GB"/>
        </w:rPr>
        <w:t xml:space="preserve">aught in the ICCAT Convention </w:t>
      </w:r>
      <w:r w:rsidR="007E1635" w:rsidRPr="00E23DC0">
        <w:rPr>
          <w:rFonts w:ascii="Cambria" w:hAnsi="Cambria"/>
          <w:i/>
          <w:lang w:val="en-GB"/>
        </w:rPr>
        <w:t>a</w:t>
      </w:r>
      <w:r w:rsidRPr="00E23DC0">
        <w:rPr>
          <w:rFonts w:ascii="Cambria" w:hAnsi="Cambria"/>
          <w:i/>
          <w:lang w:val="en-GB"/>
        </w:rPr>
        <w:t>rea</w:t>
      </w:r>
      <w:r w:rsidR="00347845" w:rsidRPr="00E23DC0">
        <w:rPr>
          <w:rFonts w:ascii="Cambria" w:hAnsi="Cambria"/>
          <w:i/>
          <w:lang w:val="en-GB"/>
        </w:rPr>
        <w:fldChar w:fldCharType="end"/>
      </w:r>
    </w:p>
    <w:p w14:paraId="7DBE9C2F" w14:textId="77777777" w:rsidR="00C37678" w:rsidRPr="00E23DC0" w:rsidRDefault="00C37678" w:rsidP="00820485">
      <w:pPr>
        <w:jc w:val="both"/>
        <w:rPr>
          <w:rFonts w:ascii="Cambria" w:hAnsi="Cambria"/>
          <w:iCs/>
          <w:lang w:val="en-GB"/>
        </w:rPr>
      </w:pPr>
    </w:p>
    <w:p w14:paraId="4B4ADE31" w14:textId="77777777" w:rsidR="004460EF" w:rsidRPr="00E23DC0" w:rsidRDefault="004460EF" w:rsidP="00820485">
      <w:pPr>
        <w:jc w:val="both"/>
        <w:rPr>
          <w:rFonts w:ascii="Cambria" w:hAnsi="Cambria"/>
          <w:iCs/>
          <w:lang w:val="en-GB"/>
        </w:rPr>
      </w:pPr>
    </w:p>
    <w:p w14:paraId="7610A484" w14:textId="77777777" w:rsidR="004460EF" w:rsidRPr="00E23DC0" w:rsidRDefault="004460EF" w:rsidP="00820485">
      <w:pPr>
        <w:jc w:val="both"/>
        <w:rPr>
          <w:rFonts w:ascii="Cambria" w:hAnsi="Cambria"/>
          <w:iCs/>
          <w:lang w:val="en-GB"/>
        </w:rPr>
      </w:pPr>
    </w:p>
    <w:p w14:paraId="1AFFC308" w14:textId="20F290D3" w:rsidR="00CB0C74" w:rsidRPr="00E23DC0" w:rsidRDefault="00CB0C74" w:rsidP="00820485">
      <w:pPr>
        <w:jc w:val="both"/>
        <w:rPr>
          <w:rFonts w:ascii="Cambria" w:hAnsi="Cambria"/>
          <w:iCs/>
          <w:lang w:val="en-GB"/>
        </w:rPr>
      </w:pPr>
      <w:r w:rsidRPr="00E23DC0">
        <w:rPr>
          <w:rFonts w:ascii="Cambria" w:hAnsi="Cambria"/>
          <w:iCs/>
          <w:lang w:val="en-GB"/>
        </w:rPr>
        <w:lastRenderedPageBreak/>
        <w:t xml:space="preserve">Revised/updated Billfish Check Sheets were received this year from </w:t>
      </w:r>
      <w:r w:rsidR="00F77251" w:rsidRPr="00E23DC0">
        <w:rPr>
          <w:rFonts w:ascii="Cambria" w:hAnsi="Cambria"/>
          <w:iCs/>
          <w:lang w:val="en-GB"/>
        </w:rPr>
        <w:t>2</w:t>
      </w:r>
      <w:r w:rsidR="007647A4" w:rsidRPr="00E23DC0">
        <w:rPr>
          <w:rFonts w:ascii="Cambria" w:hAnsi="Cambria"/>
          <w:iCs/>
          <w:lang w:val="en-GB"/>
        </w:rPr>
        <w:t>0</w:t>
      </w:r>
      <w:r w:rsidR="00733876" w:rsidRPr="00E23DC0">
        <w:rPr>
          <w:rFonts w:ascii="Cambria" w:hAnsi="Cambria"/>
          <w:iCs/>
          <w:lang w:val="en-GB"/>
        </w:rPr>
        <w:t xml:space="preserve"> </w:t>
      </w:r>
      <w:r w:rsidRPr="00E23DC0">
        <w:rPr>
          <w:rFonts w:ascii="Cambria" w:hAnsi="Cambria"/>
          <w:iCs/>
          <w:lang w:val="en-GB"/>
        </w:rPr>
        <w:t xml:space="preserve">CPCs, with </w:t>
      </w:r>
      <w:r w:rsidR="00F77251" w:rsidRPr="00E23DC0">
        <w:rPr>
          <w:rFonts w:ascii="Cambria" w:hAnsi="Cambria"/>
          <w:iCs/>
          <w:lang w:val="en-GB"/>
        </w:rPr>
        <w:t>four</w:t>
      </w:r>
      <w:r w:rsidR="00733876" w:rsidRPr="00E23DC0">
        <w:rPr>
          <w:rFonts w:ascii="Cambria" w:hAnsi="Cambria"/>
          <w:iCs/>
          <w:lang w:val="en-GB"/>
        </w:rPr>
        <w:t xml:space="preserve"> (</w:t>
      </w:r>
      <w:r w:rsidR="00F77251" w:rsidRPr="00E23DC0">
        <w:rPr>
          <w:rFonts w:ascii="Cambria" w:hAnsi="Cambria"/>
          <w:iCs/>
          <w:lang w:val="en-GB"/>
        </w:rPr>
        <w:t>4</w:t>
      </w:r>
      <w:r w:rsidR="00733876" w:rsidRPr="00E23DC0">
        <w:rPr>
          <w:rFonts w:ascii="Cambria" w:hAnsi="Cambria"/>
          <w:iCs/>
          <w:lang w:val="en-GB"/>
        </w:rPr>
        <w:t xml:space="preserve">) </w:t>
      </w:r>
      <w:r w:rsidR="00701334" w:rsidRPr="00E23DC0">
        <w:rPr>
          <w:rFonts w:ascii="Cambria" w:hAnsi="Cambria"/>
          <w:iCs/>
          <w:lang w:val="en-GB"/>
        </w:rPr>
        <w:t xml:space="preserve">submissions made after the deadline. </w:t>
      </w:r>
      <w:r w:rsidR="007647A4" w:rsidRPr="00E23DC0">
        <w:rPr>
          <w:rFonts w:ascii="Cambria" w:hAnsi="Cambria"/>
          <w:iCs/>
          <w:lang w:val="en-GB"/>
        </w:rPr>
        <w:t>33</w:t>
      </w:r>
      <w:r w:rsidR="00701334" w:rsidRPr="00E23DC0">
        <w:rPr>
          <w:rFonts w:ascii="Cambria" w:hAnsi="Cambria"/>
          <w:iCs/>
          <w:lang w:val="en-GB"/>
        </w:rPr>
        <w:t xml:space="preserve"> </w:t>
      </w:r>
      <w:r w:rsidRPr="00E23DC0">
        <w:rPr>
          <w:rFonts w:ascii="Cambria" w:hAnsi="Cambria"/>
          <w:iCs/>
          <w:lang w:val="en-GB"/>
        </w:rPr>
        <w:t>CPCs</w:t>
      </w:r>
      <w:r w:rsidR="00701334" w:rsidRPr="00E23DC0">
        <w:rPr>
          <w:rFonts w:ascii="Cambria" w:hAnsi="Cambria"/>
          <w:iCs/>
          <w:lang w:val="en-GB"/>
        </w:rPr>
        <w:t xml:space="preserve"> have not sent any updates to the previous versions of last year (</w:t>
      </w:r>
      <w:r w:rsidR="00FE66F8" w:rsidRPr="00E23DC0">
        <w:rPr>
          <w:rFonts w:ascii="Cambria" w:hAnsi="Cambria"/>
          <w:iCs/>
          <w:lang w:val="en-GB"/>
        </w:rPr>
        <w:t>2024</w:t>
      </w:r>
      <w:r w:rsidR="00701334" w:rsidRPr="00E23DC0">
        <w:rPr>
          <w:rFonts w:ascii="Cambria" w:hAnsi="Cambria"/>
          <w:iCs/>
          <w:lang w:val="en-GB"/>
        </w:rPr>
        <w:t xml:space="preserve">) with </w:t>
      </w:r>
      <w:r w:rsidR="00FE66F8" w:rsidRPr="00E23DC0">
        <w:rPr>
          <w:rFonts w:ascii="Cambria" w:hAnsi="Cambria"/>
          <w:iCs/>
          <w:lang w:val="en-GB"/>
        </w:rPr>
        <w:t>1</w:t>
      </w:r>
      <w:r w:rsidR="007647A4" w:rsidRPr="00E23DC0">
        <w:rPr>
          <w:rFonts w:ascii="Cambria" w:hAnsi="Cambria"/>
          <w:iCs/>
          <w:lang w:val="en-GB"/>
        </w:rPr>
        <w:t>4</w:t>
      </w:r>
      <w:r w:rsidR="00FE66F8" w:rsidRPr="00E23DC0">
        <w:rPr>
          <w:rFonts w:ascii="Cambria" w:hAnsi="Cambria"/>
          <w:iCs/>
          <w:lang w:val="en-GB"/>
        </w:rPr>
        <w:t xml:space="preserve"> </w:t>
      </w:r>
      <w:r w:rsidRPr="00E23DC0">
        <w:rPr>
          <w:rFonts w:ascii="Cambria" w:hAnsi="Cambria"/>
          <w:iCs/>
          <w:lang w:val="en-GB"/>
        </w:rPr>
        <w:t>confirm</w:t>
      </w:r>
      <w:r w:rsidR="001237D4" w:rsidRPr="00E23DC0">
        <w:rPr>
          <w:rFonts w:ascii="Cambria" w:hAnsi="Cambria"/>
          <w:iCs/>
          <w:lang w:val="en-GB"/>
        </w:rPr>
        <w:t>ing</w:t>
      </w:r>
      <w:r w:rsidRPr="00E23DC0">
        <w:rPr>
          <w:rFonts w:ascii="Cambria" w:hAnsi="Cambria"/>
          <w:iCs/>
          <w:lang w:val="en-GB"/>
        </w:rPr>
        <w:t xml:space="preserve"> that their </w:t>
      </w:r>
      <w:r w:rsidR="00F76B3B" w:rsidRPr="00E23DC0">
        <w:rPr>
          <w:rFonts w:ascii="Cambria" w:hAnsi="Cambria"/>
          <w:iCs/>
          <w:lang w:val="en-GB"/>
        </w:rPr>
        <w:t xml:space="preserve">Check Sheets </w:t>
      </w:r>
      <w:r w:rsidRPr="00E23DC0">
        <w:rPr>
          <w:rFonts w:ascii="Cambria" w:hAnsi="Cambria"/>
          <w:iCs/>
          <w:lang w:val="en-GB"/>
        </w:rPr>
        <w:t xml:space="preserve">were </w:t>
      </w:r>
      <w:r w:rsidR="00701334" w:rsidRPr="00E23DC0">
        <w:rPr>
          <w:rFonts w:ascii="Cambria" w:hAnsi="Cambria"/>
          <w:iCs/>
          <w:lang w:val="en-GB"/>
        </w:rPr>
        <w:t xml:space="preserve">kept unchanged </w:t>
      </w:r>
      <w:r w:rsidR="006D09AF" w:rsidRPr="00E23DC0">
        <w:rPr>
          <w:rFonts w:ascii="Cambria" w:hAnsi="Cambria"/>
          <w:iCs/>
          <w:lang w:val="en-GB"/>
        </w:rPr>
        <w:t xml:space="preserve">(Bolivia, China, </w:t>
      </w:r>
      <w:r w:rsidR="006B1944" w:rsidRPr="00E23DC0">
        <w:rPr>
          <w:rFonts w:ascii="Cambria" w:hAnsi="Cambria"/>
          <w:iCs/>
          <w:lang w:val="en-GB"/>
        </w:rPr>
        <w:t>Côte d’Ivoire, European Union</w:t>
      </w:r>
      <w:r w:rsidR="006D09AF" w:rsidRPr="00E23DC0">
        <w:rPr>
          <w:rFonts w:ascii="Cambria" w:hAnsi="Cambria"/>
          <w:iCs/>
          <w:lang w:val="en-GB"/>
        </w:rPr>
        <w:t>, Iceland, Liberia, Mexico, Nigeria, Norway, Panama, Senegal, St Vincent and the Grenadines, Tunisi</w:t>
      </w:r>
      <w:r w:rsidR="004460EF" w:rsidRPr="00E23DC0">
        <w:rPr>
          <w:rFonts w:ascii="Cambria" w:hAnsi="Cambria"/>
          <w:iCs/>
          <w:lang w:val="en-GB"/>
        </w:rPr>
        <w:t>a</w:t>
      </w:r>
      <w:r w:rsidR="006B1944" w:rsidRPr="00E23DC0">
        <w:rPr>
          <w:rFonts w:ascii="Cambria" w:hAnsi="Cambria"/>
          <w:iCs/>
          <w:lang w:val="en-GB"/>
        </w:rPr>
        <w:t xml:space="preserve"> and</w:t>
      </w:r>
      <w:r w:rsidR="006D09AF" w:rsidRPr="00E23DC0">
        <w:rPr>
          <w:rFonts w:ascii="Cambria" w:hAnsi="Cambria"/>
          <w:iCs/>
          <w:lang w:val="en-GB"/>
        </w:rPr>
        <w:t xml:space="preserve"> T</w:t>
      </w:r>
      <w:r w:rsidR="006B1944" w:rsidRPr="00E23DC0">
        <w:rPr>
          <w:rFonts w:ascii="Cambria" w:hAnsi="Cambria"/>
          <w:iCs/>
          <w:lang w:val="en-GB"/>
        </w:rPr>
        <w:t>ürkiye</w:t>
      </w:r>
      <w:r w:rsidR="006D09AF" w:rsidRPr="00E23DC0">
        <w:rPr>
          <w:rFonts w:ascii="Cambria" w:hAnsi="Cambria"/>
          <w:iCs/>
          <w:lang w:val="en-GB"/>
        </w:rPr>
        <w:t xml:space="preserve">) </w:t>
      </w:r>
      <w:r w:rsidR="00701334" w:rsidRPr="00E23DC0">
        <w:rPr>
          <w:rFonts w:ascii="Cambria" w:hAnsi="Cambria"/>
          <w:iCs/>
          <w:lang w:val="en-GB"/>
        </w:rPr>
        <w:t>and 5</w:t>
      </w:r>
      <w:r w:rsidR="00236F2C" w:rsidRPr="00E23DC0">
        <w:rPr>
          <w:rFonts w:ascii="Cambria" w:hAnsi="Cambria"/>
          <w:iCs/>
          <w:lang w:val="en-GB"/>
        </w:rPr>
        <w:t xml:space="preserve"> </w:t>
      </w:r>
      <w:r w:rsidR="00701334" w:rsidRPr="00E23DC0">
        <w:rPr>
          <w:rFonts w:ascii="Cambria" w:hAnsi="Cambria"/>
          <w:iCs/>
          <w:lang w:val="en-GB"/>
        </w:rPr>
        <w:t>re-used for this year (</w:t>
      </w:r>
      <w:r w:rsidR="006D09AF" w:rsidRPr="00E23DC0">
        <w:rPr>
          <w:rFonts w:ascii="Cambria" w:hAnsi="Cambria"/>
          <w:iCs/>
          <w:lang w:val="en-GB"/>
        </w:rPr>
        <w:t>Curaçao, Egypt, El Salvador, Ghana and Nicaragua</w:t>
      </w:r>
      <w:r w:rsidR="00701334" w:rsidRPr="00E23DC0">
        <w:rPr>
          <w:rFonts w:ascii="Cambria" w:hAnsi="Cambria"/>
          <w:iCs/>
          <w:lang w:val="en-GB"/>
        </w:rPr>
        <w:t xml:space="preserve">). </w:t>
      </w:r>
      <w:r w:rsidR="00FA2E16" w:rsidRPr="00E23DC0">
        <w:rPr>
          <w:rFonts w:ascii="Cambria" w:hAnsi="Cambria"/>
          <w:iCs/>
          <w:lang w:val="en-GB"/>
        </w:rPr>
        <w:t xml:space="preserve">Five </w:t>
      </w:r>
      <w:r w:rsidR="00701334" w:rsidRPr="00E23DC0">
        <w:rPr>
          <w:rFonts w:ascii="Cambria" w:hAnsi="Cambria"/>
          <w:iCs/>
          <w:lang w:val="en-GB"/>
        </w:rPr>
        <w:t>(</w:t>
      </w:r>
      <w:r w:rsidR="00FA2E16" w:rsidRPr="00E23DC0">
        <w:rPr>
          <w:rFonts w:ascii="Cambria" w:hAnsi="Cambria"/>
          <w:iCs/>
          <w:lang w:val="en-GB"/>
        </w:rPr>
        <w:t>5</w:t>
      </w:r>
      <w:r w:rsidR="00701334" w:rsidRPr="00E23DC0">
        <w:rPr>
          <w:rFonts w:ascii="Cambria" w:hAnsi="Cambria"/>
          <w:iCs/>
          <w:lang w:val="en-GB"/>
        </w:rPr>
        <w:t>) CPCs have never submitted any Billfish Check Sheets (The Gambia, Grenada, Guinea-Bissau, Mauritania</w:t>
      </w:r>
      <w:r w:rsidR="00FA2E16" w:rsidRPr="00E23DC0">
        <w:rPr>
          <w:rFonts w:ascii="Cambria" w:hAnsi="Cambria"/>
          <w:iCs/>
          <w:lang w:val="en-GB"/>
        </w:rPr>
        <w:t xml:space="preserve"> and Cuba</w:t>
      </w:r>
      <w:r w:rsidR="00701334" w:rsidRPr="00E23DC0">
        <w:rPr>
          <w:rFonts w:ascii="Cambria" w:hAnsi="Cambria"/>
          <w:iCs/>
          <w:lang w:val="en-GB"/>
        </w:rPr>
        <w:t xml:space="preserve">). </w:t>
      </w:r>
      <w:r w:rsidRPr="00E23DC0">
        <w:rPr>
          <w:rFonts w:ascii="Cambria" w:hAnsi="Cambria"/>
          <w:iCs/>
          <w:lang w:val="en-GB"/>
        </w:rPr>
        <w:t xml:space="preserve">These are contained in </w:t>
      </w:r>
      <w:r w:rsidR="00C37678" w:rsidRPr="00E23DC0">
        <w:rPr>
          <w:rFonts w:ascii="Cambria" w:hAnsi="Cambria"/>
          <w:iCs/>
          <w:lang w:val="en-GB"/>
        </w:rPr>
        <w:t xml:space="preserve">the “Billfish Check Sheets </w:t>
      </w:r>
      <w:r w:rsidR="00C37678" w:rsidRPr="00E23DC0">
        <w:rPr>
          <w:rFonts w:ascii="Cambria" w:hAnsi="Cambria"/>
          <w:bCs/>
          <w:iCs/>
          <w:lang w:val="en-GB"/>
        </w:rPr>
        <w:t>received in accordance with Rec. 18-05” [</w:t>
      </w:r>
      <w:r w:rsidRPr="00E23DC0">
        <w:rPr>
          <w:rFonts w:ascii="Cambria" w:hAnsi="Cambria"/>
          <w:iCs/>
          <w:lang w:val="en-GB"/>
        </w:rPr>
        <w:t>COC</w:t>
      </w:r>
      <w:r w:rsidR="001B2822" w:rsidRPr="00E23DC0">
        <w:rPr>
          <w:rFonts w:ascii="Cambria" w:hAnsi="Cambria"/>
          <w:iCs/>
          <w:lang w:val="en-GB"/>
        </w:rPr>
        <w:t>_</w:t>
      </w:r>
      <w:r w:rsidRPr="00E23DC0">
        <w:rPr>
          <w:rFonts w:ascii="Cambria" w:hAnsi="Cambria"/>
          <w:iCs/>
          <w:lang w:val="en-GB"/>
        </w:rPr>
        <w:t>315/</w:t>
      </w:r>
      <w:r w:rsidR="001B2822" w:rsidRPr="00E23DC0">
        <w:rPr>
          <w:rFonts w:ascii="Cambria" w:hAnsi="Cambria"/>
          <w:iCs/>
          <w:lang w:val="en-GB"/>
        </w:rPr>
        <w:t>20</w:t>
      </w:r>
      <w:r w:rsidRPr="00E23DC0">
        <w:rPr>
          <w:rFonts w:ascii="Cambria" w:hAnsi="Cambria"/>
          <w:iCs/>
          <w:lang w:val="en-GB"/>
        </w:rPr>
        <w:t>2</w:t>
      </w:r>
      <w:r w:rsidR="00F801C1" w:rsidRPr="00E23DC0">
        <w:rPr>
          <w:rFonts w:ascii="Cambria" w:hAnsi="Cambria"/>
          <w:iCs/>
          <w:lang w:val="en-GB"/>
        </w:rPr>
        <w:t>5</w:t>
      </w:r>
      <w:r w:rsidR="00C37678" w:rsidRPr="00E23DC0">
        <w:rPr>
          <w:rFonts w:ascii="Cambria" w:hAnsi="Cambria"/>
          <w:iCs/>
          <w:lang w:val="en-GB"/>
        </w:rPr>
        <w:t>]</w:t>
      </w:r>
      <w:r w:rsidRPr="00E23DC0">
        <w:rPr>
          <w:rFonts w:ascii="Cambria" w:hAnsi="Cambria"/>
          <w:iCs/>
          <w:lang w:val="en-GB"/>
        </w:rPr>
        <w:t xml:space="preserve">. </w:t>
      </w:r>
      <w:r w:rsidR="00587BEE" w:rsidRPr="00E23DC0">
        <w:rPr>
          <w:rFonts w:ascii="Cambria" w:hAnsi="Cambria"/>
          <w:iCs/>
          <w:lang w:val="en-GB"/>
        </w:rPr>
        <w:t>The content of the Billfish Check Sheets is summarized in Annex 1 of COC</w:t>
      </w:r>
      <w:r w:rsidR="001B2822" w:rsidRPr="00E23DC0">
        <w:rPr>
          <w:rFonts w:ascii="Cambria" w:hAnsi="Cambria"/>
          <w:iCs/>
          <w:lang w:val="en-GB"/>
        </w:rPr>
        <w:t>_</w:t>
      </w:r>
      <w:r w:rsidR="00587BEE" w:rsidRPr="00E23DC0">
        <w:rPr>
          <w:rFonts w:ascii="Cambria" w:hAnsi="Cambria"/>
          <w:iCs/>
          <w:lang w:val="en-GB"/>
        </w:rPr>
        <w:t>315/</w:t>
      </w:r>
      <w:r w:rsidR="001B2822" w:rsidRPr="00E23DC0">
        <w:rPr>
          <w:rFonts w:ascii="Cambria" w:hAnsi="Cambria"/>
          <w:iCs/>
          <w:lang w:val="en-GB"/>
        </w:rPr>
        <w:t>20</w:t>
      </w:r>
      <w:r w:rsidR="00587BEE" w:rsidRPr="00E23DC0">
        <w:rPr>
          <w:rFonts w:ascii="Cambria" w:hAnsi="Cambria"/>
          <w:iCs/>
          <w:lang w:val="en-GB"/>
        </w:rPr>
        <w:t>2</w:t>
      </w:r>
      <w:r w:rsidR="00F801C1" w:rsidRPr="00E23DC0">
        <w:rPr>
          <w:rFonts w:ascii="Cambria" w:hAnsi="Cambria"/>
          <w:iCs/>
          <w:lang w:val="en-GB"/>
        </w:rPr>
        <w:t>5</w:t>
      </w:r>
      <w:r w:rsidR="00587BEE" w:rsidRPr="00E23DC0">
        <w:rPr>
          <w:rFonts w:ascii="Cambria" w:hAnsi="Cambria"/>
          <w:iCs/>
          <w:lang w:val="en-GB"/>
        </w:rPr>
        <w:t>.</w:t>
      </w:r>
    </w:p>
    <w:p w14:paraId="031756FC" w14:textId="77777777" w:rsidR="00CB0C74" w:rsidRPr="00E23DC0" w:rsidRDefault="00CB0C74" w:rsidP="00820485">
      <w:pPr>
        <w:jc w:val="both"/>
        <w:rPr>
          <w:rFonts w:ascii="Cambria" w:hAnsi="Cambria"/>
          <w:iCs/>
          <w:lang w:val="en-GB"/>
        </w:rPr>
      </w:pPr>
    </w:p>
    <w:p w14:paraId="69531839" w14:textId="77777777" w:rsidR="005C1EE7" w:rsidRPr="00E23DC0" w:rsidRDefault="005C1EE7" w:rsidP="00820485">
      <w:pPr>
        <w:jc w:val="both"/>
        <w:rPr>
          <w:rFonts w:ascii="Cambria" w:hAnsi="Cambria"/>
          <w:iCs/>
          <w:lang w:val="en-GB"/>
        </w:rPr>
      </w:pPr>
    </w:p>
    <w:bookmarkEnd w:id="17"/>
    <w:p w14:paraId="2FA08A2A" w14:textId="014A5C95" w:rsidR="004E41C9" w:rsidRPr="00E23DC0" w:rsidRDefault="004E41C9" w:rsidP="00C37678">
      <w:pPr>
        <w:tabs>
          <w:tab w:val="left" w:pos="1276"/>
          <w:tab w:val="left" w:pos="1418"/>
          <w:tab w:val="left" w:leader="dot" w:pos="8222"/>
          <w:tab w:val="right" w:pos="8647"/>
        </w:tabs>
        <w:jc w:val="both"/>
        <w:rPr>
          <w:rFonts w:ascii="Cambria" w:hAnsi="Cambria"/>
          <w:b/>
          <w:lang w:val="en-GB"/>
        </w:rPr>
      </w:pPr>
      <w:r w:rsidRPr="00E23DC0">
        <w:rPr>
          <w:rFonts w:ascii="Cambria" w:hAnsi="Cambria"/>
          <w:b/>
          <w:lang w:val="en-GB"/>
        </w:rPr>
        <w:t xml:space="preserve">SHK - SHARKS: </w:t>
      </w:r>
      <w:r w:rsidR="006A3072" w:rsidRPr="00E23DC0">
        <w:rPr>
          <w:rFonts w:ascii="Cambria" w:hAnsi="Cambria"/>
          <w:b/>
          <w:lang w:val="en-GB"/>
        </w:rPr>
        <w:t>Thresher Sharks (</w:t>
      </w:r>
      <w:r w:rsidR="003B77AA" w:rsidRPr="00E23DC0">
        <w:rPr>
          <w:rFonts w:ascii="Cambria" w:hAnsi="Cambria"/>
          <w:b/>
          <w:lang w:val="en-GB"/>
        </w:rPr>
        <w:t xml:space="preserve">genus </w:t>
      </w:r>
      <w:proofErr w:type="spellStart"/>
      <w:r w:rsidR="003B77AA" w:rsidRPr="00E23DC0">
        <w:rPr>
          <w:rFonts w:ascii="Cambria" w:hAnsi="Cambria"/>
          <w:b/>
          <w:lang w:val="en-GB"/>
        </w:rPr>
        <w:t>Alopias</w:t>
      </w:r>
      <w:proofErr w:type="spellEnd"/>
      <w:r w:rsidR="003B77AA" w:rsidRPr="00E23DC0">
        <w:rPr>
          <w:rFonts w:ascii="Cambria" w:hAnsi="Cambria"/>
          <w:b/>
          <w:lang w:val="en-GB"/>
        </w:rPr>
        <w:t xml:space="preserve"> spp</w:t>
      </w:r>
      <w:r w:rsidR="006A3072" w:rsidRPr="00E23DC0">
        <w:rPr>
          <w:rFonts w:ascii="Cambria" w:hAnsi="Cambria"/>
          <w:b/>
          <w:lang w:val="en-GB"/>
        </w:rPr>
        <w:t>), shortfin mako sharks (</w:t>
      </w:r>
      <w:proofErr w:type="spellStart"/>
      <w:r w:rsidR="003B77AA" w:rsidRPr="00E23DC0">
        <w:rPr>
          <w:rFonts w:ascii="Cambria" w:hAnsi="Cambria"/>
          <w:b/>
          <w:i/>
          <w:iCs/>
          <w:lang w:val="en-GB"/>
        </w:rPr>
        <w:t>Isurus</w:t>
      </w:r>
      <w:proofErr w:type="spellEnd"/>
      <w:r w:rsidR="003B77AA" w:rsidRPr="00E23DC0">
        <w:rPr>
          <w:rFonts w:ascii="Cambria" w:hAnsi="Cambria"/>
          <w:b/>
          <w:i/>
          <w:iCs/>
          <w:lang w:val="en-GB"/>
        </w:rPr>
        <w:t xml:space="preserve"> </w:t>
      </w:r>
      <w:proofErr w:type="spellStart"/>
      <w:r w:rsidR="003B77AA" w:rsidRPr="00E23DC0">
        <w:rPr>
          <w:rFonts w:ascii="Cambria" w:hAnsi="Cambria"/>
          <w:b/>
          <w:i/>
          <w:iCs/>
          <w:lang w:val="en-GB"/>
        </w:rPr>
        <w:t>oxyrinchus</w:t>
      </w:r>
      <w:proofErr w:type="spellEnd"/>
      <w:r w:rsidR="006A3072" w:rsidRPr="00E23DC0">
        <w:rPr>
          <w:rFonts w:ascii="Cambria" w:hAnsi="Cambria"/>
          <w:b/>
          <w:lang w:val="en-GB"/>
        </w:rPr>
        <w:t>), oceanic whitetip sharks (</w:t>
      </w:r>
      <w:r w:rsidR="003B77AA" w:rsidRPr="00E23DC0">
        <w:rPr>
          <w:rFonts w:ascii="Cambria" w:hAnsi="Cambria"/>
          <w:b/>
          <w:i/>
          <w:iCs/>
          <w:lang w:val="en-GB"/>
        </w:rPr>
        <w:t>Carcharhinus longimanus</w:t>
      </w:r>
      <w:r w:rsidR="006A3072" w:rsidRPr="00E23DC0">
        <w:rPr>
          <w:rFonts w:ascii="Cambria" w:hAnsi="Cambria"/>
          <w:b/>
          <w:lang w:val="en-GB"/>
        </w:rPr>
        <w:t>), Hammerhead Sharks (family Sphyrnidae), silky sharks (</w:t>
      </w:r>
      <w:r w:rsidR="003B77AA" w:rsidRPr="00E23DC0">
        <w:rPr>
          <w:rFonts w:ascii="Cambria" w:hAnsi="Cambria"/>
          <w:b/>
          <w:i/>
          <w:iCs/>
          <w:lang w:val="en-GB"/>
        </w:rPr>
        <w:t xml:space="preserve">Carcharhinus </w:t>
      </w:r>
      <w:proofErr w:type="spellStart"/>
      <w:r w:rsidR="003B77AA" w:rsidRPr="00E23DC0">
        <w:rPr>
          <w:rFonts w:ascii="Cambria" w:hAnsi="Cambria"/>
          <w:b/>
          <w:i/>
          <w:iCs/>
          <w:lang w:val="en-GB"/>
        </w:rPr>
        <w:t>falciformis</w:t>
      </w:r>
      <w:proofErr w:type="spellEnd"/>
      <w:r w:rsidR="006A3072" w:rsidRPr="00E23DC0">
        <w:rPr>
          <w:rFonts w:ascii="Cambria" w:hAnsi="Cambria"/>
          <w:b/>
          <w:lang w:val="en-GB"/>
        </w:rPr>
        <w:t>), porbeagle (</w:t>
      </w:r>
      <w:r w:rsidR="003B77AA" w:rsidRPr="00E23DC0">
        <w:rPr>
          <w:rFonts w:ascii="Cambria" w:hAnsi="Cambria"/>
          <w:b/>
          <w:i/>
          <w:iCs/>
          <w:lang w:val="en-GB"/>
        </w:rPr>
        <w:t>Lamna nasus</w:t>
      </w:r>
      <w:r w:rsidR="006A3072" w:rsidRPr="00E23DC0">
        <w:rPr>
          <w:rFonts w:ascii="Cambria" w:hAnsi="Cambria"/>
          <w:b/>
          <w:lang w:val="en-GB"/>
        </w:rPr>
        <w:t>),</w:t>
      </w:r>
      <w:r w:rsidR="003B77AA" w:rsidRPr="00E23DC0">
        <w:rPr>
          <w:rFonts w:ascii="Cambria" w:hAnsi="Cambria"/>
          <w:b/>
          <w:lang w:val="en-GB"/>
        </w:rPr>
        <w:t xml:space="preserve"> </w:t>
      </w:r>
      <w:r w:rsidR="006A3072" w:rsidRPr="00E23DC0">
        <w:rPr>
          <w:rFonts w:ascii="Cambria" w:hAnsi="Cambria"/>
          <w:b/>
          <w:lang w:val="en-GB"/>
        </w:rPr>
        <w:t>blue shark (</w:t>
      </w:r>
      <w:r w:rsidR="003B77AA" w:rsidRPr="00E23DC0">
        <w:rPr>
          <w:rFonts w:ascii="Cambria" w:hAnsi="Cambria"/>
          <w:b/>
          <w:i/>
          <w:iCs/>
          <w:lang w:val="en-GB"/>
        </w:rPr>
        <w:t>Prionace glauca</w:t>
      </w:r>
      <w:r w:rsidR="003B77AA" w:rsidRPr="00E23DC0">
        <w:rPr>
          <w:rFonts w:ascii="Cambria" w:hAnsi="Cambria"/>
          <w:b/>
          <w:lang w:val="en-GB"/>
        </w:rPr>
        <w:t>)</w:t>
      </w:r>
    </w:p>
    <w:p w14:paraId="3CE140A7" w14:textId="77777777" w:rsidR="004E41C9" w:rsidRPr="00E23DC0" w:rsidRDefault="004E41C9" w:rsidP="004E41C9">
      <w:pPr>
        <w:tabs>
          <w:tab w:val="left" w:pos="1276"/>
          <w:tab w:val="left" w:pos="1418"/>
          <w:tab w:val="left" w:leader="dot" w:pos="8222"/>
          <w:tab w:val="right" w:pos="8647"/>
        </w:tabs>
        <w:ind w:firstLine="425"/>
        <w:rPr>
          <w:rFonts w:ascii="Cambria" w:hAnsi="Cambria"/>
          <w:lang w:val="en-GB"/>
        </w:rPr>
      </w:pPr>
    </w:p>
    <w:p w14:paraId="287A26E1" w14:textId="16E8A10D" w:rsidR="004E41C9" w:rsidRPr="00E23DC0" w:rsidRDefault="004E41C9" w:rsidP="004E41C9">
      <w:pPr>
        <w:tabs>
          <w:tab w:val="left" w:pos="1276"/>
          <w:tab w:val="left" w:leader="dot" w:pos="8222"/>
          <w:tab w:val="right" w:pos="8647"/>
        </w:tabs>
        <w:jc w:val="both"/>
        <w:rPr>
          <w:rFonts w:ascii="Cambria" w:hAnsi="Cambria"/>
          <w:lang w:val="en-GB"/>
        </w:rPr>
      </w:pPr>
      <w:r w:rsidRPr="00E23DC0">
        <w:rPr>
          <w:rFonts w:ascii="Cambria" w:hAnsi="Cambria"/>
          <w:i/>
          <w:iCs/>
          <w:lang w:val="en-GB"/>
        </w:rPr>
        <w:t>[</w:t>
      </w:r>
      <w:r w:rsidR="00BF5BAD" w:rsidRPr="00E23DC0">
        <w:rPr>
          <w:rFonts w:ascii="Cambria" w:hAnsi="Cambria"/>
          <w:i/>
          <w:iCs/>
          <w:lang w:val="en-GB"/>
        </w:rPr>
        <w:t xml:space="preserve">Rec. </w:t>
      </w:r>
      <w:r w:rsidRPr="00E23DC0">
        <w:rPr>
          <w:rFonts w:ascii="Cambria" w:hAnsi="Cambria"/>
          <w:i/>
          <w:lang w:val="en-GB"/>
        </w:rPr>
        <w:t>04-10] Recommendation by ICCAT concerning the conservation of sharks caught in association with fisheries managed by ICCAT</w:t>
      </w:r>
    </w:p>
    <w:p w14:paraId="713241E7" w14:textId="77777777" w:rsidR="004E41C9" w:rsidRPr="00E23DC0" w:rsidRDefault="004E41C9" w:rsidP="004E41C9">
      <w:pPr>
        <w:tabs>
          <w:tab w:val="left" w:pos="1276"/>
          <w:tab w:val="left" w:leader="dot" w:pos="8222"/>
          <w:tab w:val="right" w:pos="8647"/>
        </w:tabs>
        <w:ind w:left="1417" w:hanging="1417"/>
        <w:rPr>
          <w:rFonts w:ascii="Cambria" w:hAnsi="Cambria"/>
          <w:lang w:val="en-GB"/>
        </w:rPr>
      </w:pPr>
    </w:p>
    <w:p w14:paraId="301735A7" w14:textId="77777777" w:rsidR="004E41C9" w:rsidRPr="00E23DC0" w:rsidRDefault="004E41C9" w:rsidP="004E41C9">
      <w:pPr>
        <w:tabs>
          <w:tab w:val="left" w:pos="1276"/>
          <w:tab w:val="left" w:leader="dot" w:pos="8222"/>
          <w:tab w:val="right" w:pos="8647"/>
        </w:tabs>
        <w:ind w:left="1417" w:hanging="1417"/>
        <w:rPr>
          <w:rFonts w:ascii="Cambria" w:hAnsi="Cambria"/>
          <w:lang w:val="en-GB"/>
        </w:rPr>
      </w:pPr>
      <w:r w:rsidRPr="00E23DC0">
        <w:rPr>
          <w:rFonts w:ascii="Cambria" w:hAnsi="Cambria"/>
          <w:lang w:val="en-GB"/>
        </w:rPr>
        <w:t>For information reported, please see Rec. 18-06 below.</w:t>
      </w:r>
    </w:p>
    <w:p w14:paraId="05720F87" w14:textId="77777777" w:rsidR="004E41C9" w:rsidRPr="00E23DC0" w:rsidRDefault="004E41C9" w:rsidP="004E41C9">
      <w:pPr>
        <w:tabs>
          <w:tab w:val="left" w:pos="1276"/>
          <w:tab w:val="left" w:leader="dot" w:pos="8222"/>
          <w:tab w:val="right" w:pos="8647"/>
        </w:tabs>
        <w:ind w:left="1417" w:hanging="992"/>
        <w:rPr>
          <w:rFonts w:ascii="Cambria" w:hAnsi="Cambria"/>
          <w:lang w:val="en-GB"/>
        </w:rPr>
      </w:pPr>
    </w:p>
    <w:p w14:paraId="03CA68F1" w14:textId="00B378B0" w:rsidR="004E41C9" w:rsidRPr="00E23DC0" w:rsidRDefault="004E41C9" w:rsidP="004E41C9">
      <w:pPr>
        <w:tabs>
          <w:tab w:val="left" w:pos="1276"/>
          <w:tab w:val="left" w:leader="dot" w:pos="8222"/>
          <w:tab w:val="right" w:pos="8647"/>
        </w:tabs>
        <w:ind w:left="709" w:hanging="709"/>
        <w:jc w:val="both"/>
        <w:rPr>
          <w:rFonts w:ascii="Cambria" w:hAnsi="Cambria"/>
          <w:i/>
          <w:lang w:val="en-GB"/>
        </w:rPr>
      </w:pPr>
      <w:r w:rsidRPr="00E23DC0">
        <w:rPr>
          <w:rFonts w:ascii="Cambria" w:hAnsi="Cambria"/>
          <w:i/>
          <w:lang w:val="en-GB"/>
        </w:rPr>
        <w:t>[</w:t>
      </w:r>
      <w:r w:rsidR="00BF5BAD" w:rsidRPr="00E23DC0">
        <w:rPr>
          <w:rFonts w:ascii="Cambria" w:hAnsi="Cambria"/>
          <w:i/>
          <w:iCs/>
          <w:lang w:val="en-GB"/>
        </w:rPr>
        <w:t xml:space="preserve">Rec. </w:t>
      </w:r>
      <w:r w:rsidRPr="00E23DC0">
        <w:rPr>
          <w:rFonts w:ascii="Cambria" w:hAnsi="Cambria"/>
          <w:i/>
          <w:lang w:val="en-GB"/>
        </w:rPr>
        <w:t>07-06]</w:t>
      </w:r>
      <w:r w:rsidR="00BF5BAD" w:rsidRPr="00E23DC0">
        <w:rPr>
          <w:rFonts w:ascii="Cambria" w:hAnsi="Cambria"/>
          <w:i/>
          <w:lang w:val="en-GB"/>
        </w:rPr>
        <w:t xml:space="preserve"> </w:t>
      </w:r>
      <w:r w:rsidRPr="00E23DC0">
        <w:rPr>
          <w:rFonts w:ascii="Cambria" w:hAnsi="Cambria"/>
          <w:i/>
          <w:lang w:val="en-GB"/>
        </w:rPr>
        <w:t>Supplemental Recommendation by ICCAT concerning sharks</w:t>
      </w:r>
    </w:p>
    <w:p w14:paraId="07289030" w14:textId="77777777" w:rsidR="004E41C9" w:rsidRPr="00E23DC0" w:rsidRDefault="004E41C9" w:rsidP="004E41C9">
      <w:pPr>
        <w:tabs>
          <w:tab w:val="left" w:pos="1276"/>
          <w:tab w:val="left" w:leader="dot" w:pos="8222"/>
          <w:tab w:val="right" w:pos="8647"/>
        </w:tabs>
        <w:ind w:left="1417" w:hanging="992"/>
        <w:rPr>
          <w:rFonts w:ascii="Cambria" w:hAnsi="Cambria"/>
          <w:i/>
          <w:lang w:val="en-GB"/>
        </w:rPr>
      </w:pPr>
    </w:p>
    <w:p w14:paraId="3A30427A" w14:textId="77777777" w:rsidR="004E41C9" w:rsidRPr="00E23DC0" w:rsidRDefault="004E41C9" w:rsidP="004E41C9">
      <w:pPr>
        <w:tabs>
          <w:tab w:val="left" w:pos="1276"/>
          <w:tab w:val="left" w:leader="dot" w:pos="8222"/>
          <w:tab w:val="right" w:pos="8647"/>
        </w:tabs>
        <w:ind w:left="1417" w:hanging="1417"/>
        <w:rPr>
          <w:rFonts w:ascii="Cambria" w:hAnsi="Cambria"/>
          <w:lang w:val="en-GB"/>
        </w:rPr>
      </w:pPr>
      <w:r w:rsidRPr="00E23DC0">
        <w:rPr>
          <w:rFonts w:ascii="Cambria" w:hAnsi="Cambria"/>
          <w:lang w:val="en-GB"/>
        </w:rPr>
        <w:t>For information reported, please see Rec. 18-06 below.</w:t>
      </w:r>
    </w:p>
    <w:p w14:paraId="00C42F0F" w14:textId="77777777" w:rsidR="004E41C9" w:rsidRPr="00E23DC0" w:rsidRDefault="004E41C9" w:rsidP="004E41C9">
      <w:pPr>
        <w:tabs>
          <w:tab w:val="left" w:pos="1276"/>
          <w:tab w:val="left" w:pos="1418"/>
          <w:tab w:val="left" w:leader="dot" w:pos="8222"/>
          <w:tab w:val="right" w:pos="8647"/>
        </w:tabs>
        <w:ind w:firstLine="425"/>
        <w:jc w:val="both"/>
        <w:rPr>
          <w:rFonts w:ascii="Cambria" w:hAnsi="Cambria"/>
          <w:bCs/>
          <w:i/>
          <w:lang w:val="en-GB"/>
        </w:rPr>
      </w:pPr>
    </w:p>
    <w:p w14:paraId="014DFDB0" w14:textId="0029BAED" w:rsidR="004E41C9" w:rsidRPr="00E23DC0" w:rsidRDefault="004E41C9" w:rsidP="004E41C9">
      <w:pPr>
        <w:tabs>
          <w:tab w:val="left" w:pos="1276"/>
          <w:tab w:val="left" w:leader="dot" w:pos="8222"/>
          <w:tab w:val="right" w:pos="8647"/>
        </w:tabs>
        <w:jc w:val="both"/>
        <w:rPr>
          <w:rFonts w:ascii="Cambria" w:hAnsi="Cambria"/>
          <w:bCs/>
          <w:i/>
          <w:lang w:val="en-GB"/>
        </w:rPr>
      </w:pPr>
      <w:r w:rsidRPr="00E23DC0">
        <w:rPr>
          <w:rFonts w:ascii="Cambria" w:hAnsi="Cambria"/>
          <w:bCs/>
          <w:i/>
          <w:lang w:val="en-GB"/>
        </w:rPr>
        <w:t>[</w:t>
      </w:r>
      <w:r w:rsidR="00BF5BAD" w:rsidRPr="00E23DC0">
        <w:rPr>
          <w:rFonts w:ascii="Cambria" w:hAnsi="Cambria"/>
          <w:i/>
          <w:iCs/>
          <w:lang w:val="en-GB"/>
        </w:rPr>
        <w:t xml:space="preserve">Rec. </w:t>
      </w:r>
      <w:r w:rsidRPr="00E23DC0">
        <w:rPr>
          <w:rFonts w:ascii="Cambria" w:hAnsi="Cambria"/>
          <w:bCs/>
          <w:i/>
          <w:lang w:val="en-GB"/>
        </w:rPr>
        <w:t>09-07] Recommendation by ICCAT on the conservation of thresher sharks caught in association with fisheries in the ICCAT Convention area</w:t>
      </w:r>
    </w:p>
    <w:p w14:paraId="2809F500" w14:textId="77777777" w:rsidR="004E41C9" w:rsidRPr="00E23DC0" w:rsidRDefault="004E41C9" w:rsidP="004E41C9">
      <w:pPr>
        <w:tabs>
          <w:tab w:val="left" w:pos="1276"/>
          <w:tab w:val="left" w:pos="1418"/>
          <w:tab w:val="left" w:leader="dot" w:pos="8222"/>
          <w:tab w:val="right" w:pos="8647"/>
        </w:tabs>
        <w:ind w:firstLine="425"/>
        <w:rPr>
          <w:rFonts w:ascii="Cambria" w:hAnsi="Cambria"/>
          <w:bCs/>
          <w:i/>
          <w:iCs/>
          <w:lang w:val="en-GB"/>
        </w:rPr>
      </w:pPr>
    </w:p>
    <w:p w14:paraId="2108B87C" w14:textId="77777777" w:rsidR="004E41C9" w:rsidRPr="00E23DC0" w:rsidRDefault="004E41C9" w:rsidP="004E41C9">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For information reported, please see Rec. 18-06 below. </w:t>
      </w:r>
    </w:p>
    <w:p w14:paraId="669A3011" w14:textId="77777777" w:rsidR="004E41C9" w:rsidRPr="00E23DC0" w:rsidRDefault="004E41C9" w:rsidP="004E41C9">
      <w:pPr>
        <w:tabs>
          <w:tab w:val="left" w:pos="1276"/>
          <w:tab w:val="left" w:pos="1418"/>
          <w:tab w:val="left" w:leader="dot" w:pos="8222"/>
          <w:tab w:val="right" w:pos="8647"/>
        </w:tabs>
        <w:ind w:firstLine="425"/>
        <w:rPr>
          <w:rFonts w:ascii="Cambria" w:hAnsi="Cambria"/>
          <w:bCs/>
          <w:i/>
          <w:iCs/>
          <w:lang w:val="en-GB"/>
        </w:rPr>
      </w:pPr>
    </w:p>
    <w:p w14:paraId="18426BEB" w14:textId="5BF4D869" w:rsidR="004E41C9" w:rsidRPr="00E23DC0" w:rsidRDefault="004E41C9" w:rsidP="004E41C9">
      <w:pPr>
        <w:tabs>
          <w:tab w:val="left" w:pos="1276"/>
          <w:tab w:val="left" w:leader="dot" w:pos="8222"/>
          <w:tab w:val="right" w:pos="8647"/>
        </w:tabs>
        <w:jc w:val="both"/>
        <w:rPr>
          <w:rFonts w:ascii="Cambria" w:hAnsi="Cambria"/>
          <w:bCs/>
          <w:i/>
          <w:iCs/>
          <w:lang w:val="en-GB"/>
        </w:rPr>
      </w:pPr>
      <w:r w:rsidRPr="00E23DC0">
        <w:rPr>
          <w:rFonts w:ascii="Cambria" w:hAnsi="Cambria"/>
          <w:bCs/>
          <w:i/>
          <w:iCs/>
          <w:lang w:val="en-GB"/>
        </w:rPr>
        <w:t>[</w:t>
      </w:r>
      <w:r w:rsidR="00BF5BAD" w:rsidRPr="00E23DC0">
        <w:rPr>
          <w:rFonts w:ascii="Cambria" w:hAnsi="Cambria"/>
          <w:i/>
          <w:iCs/>
          <w:lang w:val="en-GB"/>
        </w:rPr>
        <w:t xml:space="preserve">Rec. </w:t>
      </w:r>
      <w:r w:rsidRPr="00E23DC0">
        <w:rPr>
          <w:rFonts w:ascii="Cambria" w:hAnsi="Cambria"/>
          <w:bCs/>
          <w:i/>
          <w:iCs/>
          <w:lang w:val="en-GB"/>
        </w:rPr>
        <w:t>10-07] Recommendation by ICCAT on the conservation of oceanic whitetip sharks caught in association with fisheries in the ICCAT Convention area</w:t>
      </w:r>
    </w:p>
    <w:p w14:paraId="4732D3BD" w14:textId="77777777" w:rsidR="004E41C9" w:rsidRPr="00E23DC0" w:rsidRDefault="004E41C9" w:rsidP="004E41C9">
      <w:pPr>
        <w:tabs>
          <w:tab w:val="left" w:pos="1276"/>
          <w:tab w:val="left" w:pos="1418"/>
          <w:tab w:val="left" w:leader="dot" w:pos="8222"/>
          <w:tab w:val="right" w:pos="8647"/>
        </w:tabs>
        <w:ind w:firstLine="425"/>
        <w:rPr>
          <w:rFonts w:ascii="Cambria" w:hAnsi="Cambria"/>
          <w:bCs/>
          <w:i/>
          <w:iCs/>
          <w:lang w:val="en-GB"/>
        </w:rPr>
      </w:pPr>
    </w:p>
    <w:p w14:paraId="03F1CA70" w14:textId="12F83CEC" w:rsidR="004E41C9" w:rsidRPr="00E23DC0" w:rsidRDefault="004E41C9" w:rsidP="004E41C9">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For information reported, please see Rec. 18-06 below. </w:t>
      </w:r>
    </w:p>
    <w:p w14:paraId="6DEFD6D1" w14:textId="77777777" w:rsidR="004E41C9" w:rsidRPr="00E23DC0" w:rsidRDefault="004E41C9" w:rsidP="004E41C9">
      <w:pPr>
        <w:tabs>
          <w:tab w:val="left" w:pos="1276"/>
          <w:tab w:val="left" w:pos="1418"/>
          <w:tab w:val="left" w:leader="dot" w:pos="8222"/>
          <w:tab w:val="right" w:pos="8647"/>
        </w:tabs>
        <w:ind w:firstLine="425"/>
        <w:rPr>
          <w:rFonts w:ascii="Cambria" w:hAnsi="Cambria"/>
          <w:bCs/>
          <w:i/>
          <w:iCs/>
          <w:lang w:val="en-GB"/>
        </w:rPr>
      </w:pPr>
    </w:p>
    <w:p w14:paraId="25110F9B" w14:textId="5B1F0FF7" w:rsidR="004E41C9" w:rsidRPr="00E23DC0" w:rsidRDefault="004E41C9" w:rsidP="004E41C9">
      <w:pPr>
        <w:tabs>
          <w:tab w:val="left" w:pos="1276"/>
          <w:tab w:val="left" w:leader="dot" w:pos="8222"/>
          <w:tab w:val="right" w:pos="8647"/>
        </w:tabs>
        <w:jc w:val="both"/>
        <w:rPr>
          <w:rFonts w:ascii="Cambria" w:hAnsi="Cambria"/>
          <w:bCs/>
          <w:i/>
          <w:iCs/>
          <w:lang w:val="en-GB"/>
        </w:rPr>
      </w:pPr>
      <w:r w:rsidRPr="00E23DC0">
        <w:rPr>
          <w:rFonts w:ascii="Cambria" w:hAnsi="Cambria"/>
          <w:bCs/>
          <w:i/>
          <w:iCs/>
          <w:lang w:val="en-GB"/>
        </w:rPr>
        <w:t>[</w:t>
      </w:r>
      <w:r w:rsidR="00BF5BAD" w:rsidRPr="00E23DC0">
        <w:rPr>
          <w:rFonts w:ascii="Cambria" w:hAnsi="Cambria"/>
          <w:i/>
          <w:iCs/>
          <w:lang w:val="en-GB"/>
        </w:rPr>
        <w:t xml:space="preserve">Rec. </w:t>
      </w:r>
      <w:r w:rsidRPr="00E23DC0">
        <w:rPr>
          <w:rFonts w:ascii="Cambria" w:hAnsi="Cambria"/>
          <w:bCs/>
          <w:i/>
          <w:iCs/>
          <w:lang w:val="en-GB"/>
        </w:rPr>
        <w:t>10-08] Recommendation by ICCAT on Hammerhead Sharks (family Sphyrnidae) caught in Association with Fisheries Managed by ICCAT</w:t>
      </w:r>
    </w:p>
    <w:p w14:paraId="1A907491" w14:textId="77777777" w:rsidR="004E41C9" w:rsidRPr="00E23DC0" w:rsidRDefault="004E41C9" w:rsidP="004E41C9">
      <w:pPr>
        <w:tabs>
          <w:tab w:val="left" w:pos="1276"/>
          <w:tab w:val="left" w:pos="1418"/>
          <w:tab w:val="left" w:leader="dot" w:pos="8222"/>
          <w:tab w:val="right" w:pos="8647"/>
        </w:tabs>
        <w:ind w:firstLine="425"/>
        <w:rPr>
          <w:rFonts w:ascii="Cambria" w:hAnsi="Cambria"/>
          <w:bCs/>
          <w:i/>
          <w:iCs/>
          <w:lang w:val="en-GB"/>
        </w:rPr>
      </w:pPr>
    </w:p>
    <w:p w14:paraId="32D4AE8D" w14:textId="5845E8E6" w:rsidR="004E41C9" w:rsidRPr="00E23DC0" w:rsidRDefault="004E41C9" w:rsidP="004E41C9">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For information reported, please see Rec. 18-06 below. </w:t>
      </w:r>
    </w:p>
    <w:p w14:paraId="243922D4" w14:textId="77777777" w:rsidR="004E41C9" w:rsidRPr="00E23DC0" w:rsidRDefault="004E41C9" w:rsidP="004E41C9">
      <w:pPr>
        <w:tabs>
          <w:tab w:val="left" w:pos="1276"/>
          <w:tab w:val="left" w:pos="1418"/>
          <w:tab w:val="left" w:leader="dot" w:pos="8222"/>
          <w:tab w:val="right" w:pos="8647"/>
        </w:tabs>
        <w:ind w:firstLine="425"/>
        <w:rPr>
          <w:rFonts w:ascii="Cambria" w:hAnsi="Cambria"/>
          <w:bCs/>
          <w:iCs/>
          <w:lang w:val="en-GB"/>
        </w:rPr>
      </w:pPr>
    </w:p>
    <w:p w14:paraId="496C1617" w14:textId="51B466AC" w:rsidR="004E41C9" w:rsidRPr="00E23DC0" w:rsidRDefault="004E41C9" w:rsidP="00207538">
      <w:pPr>
        <w:tabs>
          <w:tab w:val="left" w:pos="1276"/>
          <w:tab w:val="left" w:pos="1418"/>
          <w:tab w:val="left" w:leader="dot" w:pos="8222"/>
          <w:tab w:val="right" w:pos="8647"/>
        </w:tabs>
        <w:jc w:val="both"/>
        <w:rPr>
          <w:rFonts w:ascii="Cambria" w:hAnsi="Cambria"/>
          <w:i/>
          <w:iCs/>
          <w:lang w:val="en-GB"/>
        </w:rPr>
      </w:pPr>
      <w:r w:rsidRPr="00E23DC0">
        <w:rPr>
          <w:rFonts w:ascii="Cambria" w:hAnsi="Cambria"/>
          <w:bCs/>
          <w:i/>
          <w:iCs/>
          <w:lang w:val="en-GB"/>
        </w:rPr>
        <w:t xml:space="preserve"> [</w:t>
      </w:r>
      <w:r w:rsidR="00BF5BAD" w:rsidRPr="00E23DC0">
        <w:rPr>
          <w:rFonts w:ascii="Cambria" w:hAnsi="Cambria"/>
          <w:i/>
          <w:iCs/>
          <w:lang w:val="en-GB"/>
        </w:rPr>
        <w:t xml:space="preserve">Rec. </w:t>
      </w:r>
      <w:r w:rsidRPr="00E23DC0">
        <w:rPr>
          <w:rFonts w:ascii="Cambria" w:hAnsi="Cambria"/>
          <w:bCs/>
          <w:i/>
          <w:iCs/>
          <w:lang w:val="en-GB"/>
        </w:rPr>
        <w:t xml:space="preserve">11-08] </w:t>
      </w:r>
      <w:r w:rsidRPr="00E23DC0">
        <w:rPr>
          <w:rFonts w:ascii="Cambria" w:hAnsi="Cambria"/>
          <w:i/>
          <w:iCs/>
          <w:lang w:val="en-GB"/>
        </w:rPr>
        <w:t>Recommendation by ICCAT on the conservation of silky sharks caught in association with ICCAT fisheries</w:t>
      </w:r>
    </w:p>
    <w:p w14:paraId="52984BFE" w14:textId="77777777" w:rsidR="004E41C9" w:rsidRPr="00E23DC0" w:rsidRDefault="004E41C9" w:rsidP="004E41C9">
      <w:pPr>
        <w:tabs>
          <w:tab w:val="left" w:pos="1276"/>
          <w:tab w:val="left" w:leader="dot" w:pos="8222"/>
          <w:tab w:val="right" w:pos="8647"/>
        </w:tabs>
        <w:ind w:left="709" w:hanging="709"/>
        <w:jc w:val="both"/>
        <w:rPr>
          <w:rFonts w:ascii="Cambria" w:hAnsi="Cambria"/>
          <w:iCs/>
          <w:lang w:val="en-GB"/>
        </w:rPr>
      </w:pPr>
    </w:p>
    <w:p w14:paraId="008AC359" w14:textId="7624FD11" w:rsidR="004E41C9" w:rsidRPr="00E23DC0" w:rsidRDefault="004E41C9" w:rsidP="00207538">
      <w:pPr>
        <w:tabs>
          <w:tab w:val="left" w:pos="1276"/>
          <w:tab w:val="left" w:pos="1418"/>
          <w:tab w:val="left" w:leader="dot" w:pos="8222"/>
          <w:tab w:val="right" w:pos="8647"/>
        </w:tabs>
        <w:rPr>
          <w:rFonts w:ascii="Cambria" w:hAnsi="Cambria"/>
          <w:lang w:val="en-GB"/>
        </w:rPr>
      </w:pPr>
      <w:r w:rsidRPr="00E23DC0">
        <w:rPr>
          <w:rFonts w:ascii="Cambria" w:hAnsi="Cambria"/>
          <w:lang w:val="en-GB"/>
        </w:rPr>
        <w:t>For information reported, please see Rec. 18-06 below.</w:t>
      </w:r>
    </w:p>
    <w:p w14:paraId="1CB26BEA" w14:textId="77777777" w:rsidR="004E41C9" w:rsidRPr="00E23DC0" w:rsidRDefault="004E41C9" w:rsidP="00D5335E">
      <w:pPr>
        <w:tabs>
          <w:tab w:val="left" w:pos="1276"/>
          <w:tab w:val="left" w:pos="1418"/>
          <w:tab w:val="left" w:leader="dot" w:pos="8222"/>
          <w:tab w:val="right" w:pos="8647"/>
        </w:tabs>
        <w:rPr>
          <w:rFonts w:ascii="Cambria" w:hAnsi="Cambria"/>
          <w:bCs/>
          <w:lang w:val="en-GB" w:eastAsia="en-GB"/>
        </w:rPr>
      </w:pPr>
    </w:p>
    <w:p w14:paraId="03E2AE47" w14:textId="10D3BC90" w:rsidR="004E41C9" w:rsidRPr="00E23DC0" w:rsidRDefault="004E41C9" w:rsidP="004E41C9">
      <w:pPr>
        <w:tabs>
          <w:tab w:val="left" w:pos="1276"/>
          <w:tab w:val="left" w:pos="1418"/>
          <w:tab w:val="left" w:leader="dot" w:pos="8222"/>
          <w:tab w:val="right" w:pos="8647"/>
        </w:tabs>
        <w:ind w:left="1276" w:hanging="1276"/>
        <w:rPr>
          <w:rFonts w:ascii="Cambria" w:hAnsi="Cambria"/>
          <w:bCs/>
          <w:i/>
          <w:lang w:val="en-GB" w:eastAsia="en-GB"/>
        </w:rPr>
      </w:pPr>
      <w:r w:rsidRPr="00E23DC0">
        <w:rPr>
          <w:rFonts w:ascii="Cambria" w:hAnsi="Cambria"/>
          <w:bCs/>
          <w:i/>
          <w:lang w:val="en-GB" w:eastAsia="en-GB"/>
        </w:rPr>
        <w:t>[</w:t>
      </w:r>
      <w:r w:rsidR="00BF5BAD" w:rsidRPr="00E23DC0">
        <w:rPr>
          <w:rFonts w:ascii="Cambria" w:hAnsi="Cambria"/>
          <w:i/>
          <w:iCs/>
          <w:lang w:val="en-GB"/>
        </w:rPr>
        <w:t xml:space="preserve">Rec. </w:t>
      </w:r>
      <w:r w:rsidRPr="00E23DC0">
        <w:rPr>
          <w:rFonts w:ascii="Cambria" w:hAnsi="Cambria"/>
          <w:bCs/>
          <w:i/>
          <w:lang w:val="en-GB" w:eastAsia="en-GB"/>
        </w:rPr>
        <w:t>15-06] Recommendation by ICCAT on porbeagle caught in association with ICCAT fisheries</w:t>
      </w:r>
    </w:p>
    <w:p w14:paraId="2A448B19" w14:textId="77777777" w:rsidR="004E41C9" w:rsidRPr="00E23DC0" w:rsidRDefault="004E41C9" w:rsidP="004E41C9">
      <w:pPr>
        <w:tabs>
          <w:tab w:val="left" w:pos="1276"/>
          <w:tab w:val="left" w:leader="dot" w:pos="8222"/>
          <w:tab w:val="right" w:pos="8647"/>
        </w:tabs>
        <w:ind w:left="1417" w:hanging="992"/>
        <w:rPr>
          <w:rFonts w:ascii="Cambria" w:hAnsi="Cambria"/>
          <w:lang w:val="en-GB"/>
        </w:rPr>
      </w:pPr>
    </w:p>
    <w:p w14:paraId="2299057E" w14:textId="040D7263" w:rsidR="004E41C9" w:rsidRPr="00E23DC0" w:rsidRDefault="004E41C9" w:rsidP="004E41C9">
      <w:pPr>
        <w:tabs>
          <w:tab w:val="left" w:pos="1276"/>
          <w:tab w:val="left" w:leader="dot" w:pos="8222"/>
          <w:tab w:val="right" w:pos="8647"/>
        </w:tabs>
        <w:jc w:val="both"/>
        <w:rPr>
          <w:rFonts w:ascii="Cambria" w:hAnsi="Cambria"/>
          <w:lang w:val="en-US"/>
        </w:rPr>
      </w:pPr>
      <w:r w:rsidRPr="00E23DC0">
        <w:rPr>
          <w:rFonts w:ascii="Cambria" w:hAnsi="Cambria"/>
          <w:lang w:val="en-GB"/>
        </w:rPr>
        <w:t xml:space="preserve">For information reported, please see Rec. </w:t>
      </w:r>
      <w:r w:rsidR="006A3072" w:rsidRPr="00E23DC0">
        <w:rPr>
          <w:rFonts w:ascii="Cambria" w:hAnsi="Cambria"/>
          <w:lang w:val="en-GB"/>
        </w:rPr>
        <w:t>18-06</w:t>
      </w:r>
      <w:r w:rsidRPr="00E23DC0">
        <w:rPr>
          <w:rFonts w:ascii="Cambria" w:hAnsi="Cambria"/>
          <w:lang w:val="en-GB"/>
        </w:rPr>
        <w:t xml:space="preserve"> below. </w:t>
      </w:r>
    </w:p>
    <w:p w14:paraId="63746A38" w14:textId="77777777" w:rsidR="004E41C9" w:rsidRPr="00E23DC0" w:rsidRDefault="004E41C9" w:rsidP="004E41C9">
      <w:pPr>
        <w:tabs>
          <w:tab w:val="left" w:pos="1276"/>
          <w:tab w:val="left" w:pos="1418"/>
          <w:tab w:val="left" w:leader="dot" w:pos="8222"/>
          <w:tab w:val="right" w:pos="8647"/>
        </w:tabs>
        <w:ind w:left="1276" w:hanging="992"/>
        <w:rPr>
          <w:rFonts w:ascii="Cambria" w:hAnsi="Cambria"/>
          <w:bCs/>
          <w:lang w:val="en-GB" w:eastAsia="en-GB"/>
        </w:rPr>
      </w:pPr>
    </w:p>
    <w:p w14:paraId="45987639" w14:textId="25F59F41" w:rsidR="0044546A" w:rsidRPr="00E23DC0" w:rsidRDefault="0044546A" w:rsidP="0044546A">
      <w:pPr>
        <w:tabs>
          <w:tab w:val="left" w:pos="1276"/>
          <w:tab w:val="left" w:pos="1418"/>
          <w:tab w:val="left" w:leader="dot" w:pos="8222"/>
          <w:tab w:val="right" w:pos="8647"/>
        </w:tabs>
        <w:jc w:val="both"/>
        <w:rPr>
          <w:rFonts w:ascii="Cambria" w:hAnsi="Cambria"/>
          <w:iCs/>
          <w:lang w:val="en-GB"/>
        </w:rPr>
      </w:pPr>
      <w:r w:rsidRPr="00E23DC0">
        <w:rPr>
          <w:rFonts w:ascii="Cambria" w:hAnsi="Cambria"/>
          <w:i/>
          <w:lang w:val="en-GB"/>
        </w:rPr>
        <w:t>[</w:t>
      </w:r>
      <w:r w:rsidR="00BF5BAD" w:rsidRPr="00E23DC0">
        <w:rPr>
          <w:rFonts w:ascii="Cambria" w:hAnsi="Cambria"/>
          <w:i/>
          <w:iCs/>
          <w:lang w:val="en-GB"/>
        </w:rPr>
        <w:t xml:space="preserve">Rec. </w:t>
      </w:r>
      <w:r w:rsidRPr="00E23DC0">
        <w:rPr>
          <w:rFonts w:ascii="Cambria" w:hAnsi="Cambria"/>
          <w:i/>
          <w:lang w:val="en-GB"/>
        </w:rPr>
        <w:t>23-10] Recommendation by ICCAT to replace Recommendation 19-07 on management measures for the conservation of North Atlantic blue shark caught in association with ICCAT fisheries</w:t>
      </w:r>
    </w:p>
    <w:p w14:paraId="549822FE" w14:textId="77777777" w:rsidR="009167F1" w:rsidRPr="00E23DC0" w:rsidRDefault="009167F1" w:rsidP="004E41C9">
      <w:pPr>
        <w:widowControl/>
        <w:autoSpaceDE/>
        <w:autoSpaceDN/>
        <w:adjustRightInd/>
        <w:jc w:val="both"/>
        <w:rPr>
          <w:rFonts w:ascii="Cambria" w:hAnsi="Cambria"/>
          <w:bCs/>
          <w:i/>
          <w:lang w:val="en-GB" w:eastAsia="en-GB"/>
        </w:rPr>
      </w:pPr>
    </w:p>
    <w:p w14:paraId="712BEF1F" w14:textId="3B10042C" w:rsidR="005949C4" w:rsidRPr="00E23DC0" w:rsidRDefault="005949C4" w:rsidP="005949C4">
      <w:pPr>
        <w:jc w:val="both"/>
        <w:rPr>
          <w:rFonts w:ascii="Cambria" w:hAnsi="Cambria"/>
          <w:lang w:val="en-GB"/>
        </w:rPr>
      </w:pPr>
      <w:r w:rsidRPr="00E23DC0">
        <w:rPr>
          <w:rFonts w:ascii="Cambria" w:hAnsi="Cambria"/>
          <w:lang w:val="en-GB"/>
        </w:rPr>
        <w:t xml:space="preserve">An annual Total Allowable Catch (TAC) of </w:t>
      </w:r>
      <w:r w:rsidR="00A84054" w:rsidRPr="00E23DC0">
        <w:rPr>
          <w:rFonts w:ascii="Cambria" w:hAnsi="Cambria"/>
          <w:lang w:val="en-GB"/>
        </w:rPr>
        <w:t>30,000</w:t>
      </w:r>
      <w:r w:rsidRPr="00E23DC0">
        <w:rPr>
          <w:rFonts w:ascii="Cambria" w:hAnsi="Cambria"/>
          <w:lang w:val="en-GB"/>
        </w:rPr>
        <w:t xml:space="preserve"> t for North Atlantic blue shark was established by the Commission in the 28th Regular Meeting of ICCAT from 2024 onwards.</w:t>
      </w:r>
    </w:p>
    <w:p w14:paraId="67458693" w14:textId="77777777" w:rsidR="00701334" w:rsidRPr="00E23DC0" w:rsidRDefault="00701334" w:rsidP="005949C4">
      <w:pPr>
        <w:jc w:val="both"/>
        <w:rPr>
          <w:rFonts w:ascii="Cambria" w:hAnsi="Cambria"/>
          <w:lang w:val="en-GB"/>
        </w:rPr>
      </w:pPr>
    </w:p>
    <w:p w14:paraId="3D817F0F" w14:textId="40AA438D" w:rsidR="005949C4" w:rsidRPr="00E23DC0" w:rsidRDefault="005949C4" w:rsidP="005949C4">
      <w:pPr>
        <w:jc w:val="both"/>
        <w:rPr>
          <w:rFonts w:ascii="Cambria" w:hAnsi="Cambria"/>
          <w:lang w:val="en-GB"/>
        </w:rPr>
      </w:pPr>
      <w:r w:rsidRPr="00E23DC0">
        <w:rPr>
          <w:rFonts w:ascii="Cambria" w:hAnsi="Cambria"/>
          <w:lang w:val="en-GB"/>
        </w:rPr>
        <w:t>If in any year the total catches of the North Atlantic blue shark exceed the TAC, the Commission shall review the implementation of these measures.</w:t>
      </w:r>
    </w:p>
    <w:p w14:paraId="526C438E" w14:textId="77777777" w:rsidR="005949C4" w:rsidRPr="00E23DC0" w:rsidRDefault="005949C4" w:rsidP="005949C4">
      <w:pPr>
        <w:jc w:val="both"/>
        <w:rPr>
          <w:rFonts w:ascii="Cambria" w:hAnsi="Cambria"/>
          <w:lang w:val="en-GB"/>
        </w:rPr>
      </w:pPr>
    </w:p>
    <w:p w14:paraId="62681313" w14:textId="77777777" w:rsidR="00073F57" w:rsidRPr="00E23DC0" w:rsidRDefault="00073F57" w:rsidP="005949C4">
      <w:pPr>
        <w:jc w:val="both"/>
        <w:rPr>
          <w:rFonts w:ascii="Cambria" w:hAnsi="Cambria"/>
          <w:lang w:val="en-GB"/>
        </w:rPr>
      </w:pPr>
    </w:p>
    <w:p w14:paraId="0B96993C" w14:textId="77777777" w:rsidR="00073F57" w:rsidRPr="00E23DC0" w:rsidRDefault="00073F57" w:rsidP="005949C4">
      <w:pPr>
        <w:jc w:val="both"/>
        <w:rPr>
          <w:rFonts w:ascii="Cambria" w:hAnsi="Cambria"/>
          <w:lang w:val="en-GB"/>
        </w:rPr>
      </w:pPr>
    </w:p>
    <w:p w14:paraId="173E5674" w14:textId="77777777" w:rsidR="00073F57" w:rsidRPr="00E23DC0" w:rsidRDefault="00073F57" w:rsidP="005949C4">
      <w:pPr>
        <w:jc w:val="both"/>
        <w:rPr>
          <w:rFonts w:ascii="Cambria" w:hAnsi="Cambria"/>
          <w:lang w:val="en-GB"/>
        </w:rPr>
      </w:pPr>
    </w:p>
    <w:p w14:paraId="1E6889A9" w14:textId="2B813797" w:rsidR="005949C4" w:rsidRPr="00E23DC0" w:rsidRDefault="005949C4" w:rsidP="005949C4">
      <w:pPr>
        <w:jc w:val="both"/>
        <w:rPr>
          <w:rFonts w:ascii="Cambria" w:hAnsi="Cambria"/>
          <w:lang w:val="en-GB"/>
        </w:rPr>
      </w:pPr>
      <w:r w:rsidRPr="00E23DC0">
        <w:rPr>
          <w:rFonts w:ascii="Cambria" w:hAnsi="Cambria"/>
          <w:lang w:val="en-GB"/>
        </w:rPr>
        <w:lastRenderedPageBreak/>
        <w:t xml:space="preserve">The total catches, are shown below from which </w:t>
      </w:r>
      <w:proofErr w:type="gramStart"/>
      <w:r w:rsidRPr="00E23DC0">
        <w:rPr>
          <w:rFonts w:ascii="Cambria" w:hAnsi="Cambria"/>
          <w:lang w:val="en-GB"/>
        </w:rPr>
        <w:t>it can be seen that the</w:t>
      </w:r>
      <w:proofErr w:type="gramEnd"/>
      <w:r w:rsidRPr="00E23DC0">
        <w:rPr>
          <w:rFonts w:ascii="Cambria" w:hAnsi="Cambria"/>
          <w:lang w:val="en-GB"/>
        </w:rPr>
        <w:t xml:space="preserve"> stock has </w:t>
      </w:r>
      <w:r w:rsidR="004F6619" w:rsidRPr="00E23DC0">
        <w:rPr>
          <w:rFonts w:ascii="Cambria" w:hAnsi="Cambria"/>
          <w:lang w:val="en-GB"/>
        </w:rPr>
        <w:t xml:space="preserve">not </w:t>
      </w:r>
      <w:r w:rsidRPr="00E23DC0">
        <w:rPr>
          <w:rFonts w:ascii="Cambria" w:hAnsi="Cambria"/>
          <w:lang w:val="en-GB"/>
        </w:rPr>
        <w:t>been overharvested in 202</w:t>
      </w:r>
      <w:r w:rsidR="00A84054" w:rsidRPr="00E23DC0">
        <w:rPr>
          <w:rFonts w:ascii="Cambria" w:hAnsi="Cambria"/>
          <w:lang w:val="en-GB"/>
        </w:rPr>
        <w:t>4</w:t>
      </w:r>
      <w:r w:rsidRPr="00E23DC0">
        <w:rPr>
          <w:rFonts w:ascii="Cambria" w:hAnsi="Cambria"/>
          <w:lang w:val="en-GB"/>
        </w:rPr>
        <w:t xml:space="preserve">: </w:t>
      </w:r>
    </w:p>
    <w:p w14:paraId="2B75E187" w14:textId="77777777" w:rsidR="005949C4" w:rsidRPr="00E23DC0" w:rsidRDefault="005949C4" w:rsidP="006D1DE6">
      <w:pPr>
        <w:rPr>
          <w:rFonts w:ascii="Cambria" w:hAnsi="Cambria"/>
          <w:lang w:val="en-GB"/>
        </w:rPr>
      </w:pPr>
    </w:p>
    <w:p w14:paraId="6459B64E" w14:textId="77777777" w:rsidR="005949C4" w:rsidRPr="00E23DC0" w:rsidRDefault="005949C4" w:rsidP="005949C4">
      <w:pPr>
        <w:rPr>
          <w:rFonts w:ascii="Cambria" w:hAnsi="Cambria"/>
          <w:lang w:val="en-GB"/>
        </w:rPr>
      </w:pPr>
      <w:r w:rsidRPr="00E23DC0">
        <w:rPr>
          <w:rFonts w:ascii="Cambria" w:hAnsi="Cambria"/>
          <w:lang w:val="en-GB"/>
        </w:rPr>
        <w:t>Task 1 data (reported data only):</w:t>
      </w:r>
    </w:p>
    <w:p w14:paraId="60B3CC5D" w14:textId="77777777" w:rsidR="005949C4" w:rsidRPr="00E23DC0" w:rsidRDefault="005949C4" w:rsidP="006D1DE6">
      <w:pPr>
        <w:rPr>
          <w:rFonts w:ascii="Cambria" w:hAnsi="Cambria"/>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75"/>
        <w:gridCol w:w="1320"/>
        <w:gridCol w:w="1318"/>
        <w:gridCol w:w="1318"/>
        <w:gridCol w:w="1318"/>
        <w:gridCol w:w="1316"/>
      </w:tblGrid>
      <w:tr w:rsidR="00A84054" w:rsidRPr="00E23DC0" w14:paraId="098A8F3F" w14:textId="1E3D99EB" w:rsidTr="00AA5ADC">
        <w:tc>
          <w:tcPr>
            <w:tcW w:w="1365" w:type="pct"/>
            <w:shd w:val="clear" w:color="auto" w:fill="FFFFFF"/>
            <w:vAlign w:val="center"/>
            <w:hideMark/>
          </w:tcPr>
          <w:p w14:paraId="6CB3F98D" w14:textId="77777777" w:rsidR="00A84054" w:rsidRPr="00E23DC0" w:rsidRDefault="00A84054" w:rsidP="00761E12">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Blue shark</w:t>
            </w:r>
          </w:p>
        </w:tc>
        <w:tc>
          <w:tcPr>
            <w:tcW w:w="728" w:type="pct"/>
            <w:shd w:val="clear" w:color="auto" w:fill="FFFFFF"/>
            <w:vAlign w:val="center"/>
            <w:hideMark/>
          </w:tcPr>
          <w:p w14:paraId="4F799A65" w14:textId="77777777" w:rsidR="00A84054" w:rsidRPr="00E23DC0" w:rsidRDefault="00A84054" w:rsidP="00761E12">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2020</w:t>
            </w:r>
          </w:p>
        </w:tc>
        <w:tc>
          <w:tcPr>
            <w:tcW w:w="727" w:type="pct"/>
            <w:shd w:val="clear" w:color="auto" w:fill="FFFFFF"/>
          </w:tcPr>
          <w:p w14:paraId="0724FE6B" w14:textId="77777777" w:rsidR="00A84054" w:rsidRPr="00E23DC0" w:rsidRDefault="00A84054" w:rsidP="00761E12">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2021</w:t>
            </w:r>
          </w:p>
        </w:tc>
        <w:tc>
          <w:tcPr>
            <w:tcW w:w="727" w:type="pct"/>
            <w:shd w:val="clear" w:color="auto" w:fill="FFFFFF"/>
          </w:tcPr>
          <w:p w14:paraId="31410DAA" w14:textId="77777777" w:rsidR="00A84054" w:rsidRPr="00E23DC0" w:rsidRDefault="00A84054" w:rsidP="00761E12">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2022</w:t>
            </w:r>
          </w:p>
        </w:tc>
        <w:tc>
          <w:tcPr>
            <w:tcW w:w="727" w:type="pct"/>
            <w:shd w:val="clear" w:color="auto" w:fill="FFFFFF"/>
          </w:tcPr>
          <w:p w14:paraId="27B5EE7A" w14:textId="77777777" w:rsidR="00A84054" w:rsidRPr="00E23DC0" w:rsidRDefault="00A84054" w:rsidP="00761E12">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2023</w:t>
            </w:r>
          </w:p>
        </w:tc>
        <w:tc>
          <w:tcPr>
            <w:tcW w:w="726" w:type="pct"/>
            <w:shd w:val="clear" w:color="auto" w:fill="FFFFFF"/>
          </w:tcPr>
          <w:p w14:paraId="3C467E80" w14:textId="7C8D5D31" w:rsidR="00A84054" w:rsidRPr="00E23DC0" w:rsidRDefault="00A84054" w:rsidP="00761E12">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2024</w:t>
            </w:r>
          </w:p>
        </w:tc>
      </w:tr>
      <w:tr w:rsidR="00227D7B" w:rsidRPr="00E23DC0" w14:paraId="38A4E1DF" w14:textId="776FBBD4" w:rsidTr="00AA5ADC">
        <w:tc>
          <w:tcPr>
            <w:tcW w:w="1365" w:type="pct"/>
            <w:shd w:val="clear" w:color="auto" w:fill="FFFFFF"/>
            <w:vAlign w:val="center"/>
            <w:hideMark/>
          </w:tcPr>
          <w:p w14:paraId="23A61DF5" w14:textId="2B12810C" w:rsidR="00227D7B" w:rsidRPr="00E23DC0" w:rsidRDefault="00227D7B" w:rsidP="00227D7B">
            <w:pPr>
              <w:widowControl/>
              <w:autoSpaceDE/>
              <w:autoSpaceDN/>
              <w:adjustRightInd/>
              <w:jc w:val="center"/>
              <w:rPr>
                <w:rFonts w:asciiTheme="majorHAnsi" w:hAnsiTheme="majorHAnsi"/>
                <w:color w:val="000000"/>
                <w:lang w:val="en-GB" w:eastAsia="en-GB"/>
              </w:rPr>
            </w:pPr>
            <w:r w:rsidRPr="00E23DC0">
              <w:rPr>
                <w:rFonts w:asciiTheme="majorHAnsi" w:hAnsiTheme="majorHAnsi"/>
                <w:color w:val="000000"/>
                <w:lang w:val="en-GB" w:eastAsia="en-GB"/>
              </w:rPr>
              <w:t>ATN</w:t>
            </w:r>
          </w:p>
        </w:tc>
        <w:tc>
          <w:tcPr>
            <w:tcW w:w="728" w:type="pct"/>
            <w:shd w:val="clear" w:color="auto" w:fill="FFFFFF"/>
            <w:hideMark/>
          </w:tcPr>
          <w:p w14:paraId="36D81114" w14:textId="0BF7D8EB"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20949</w:t>
            </w:r>
          </w:p>
        </w:tc>
        <w:tc>
          <w:tcPr>
            <w:tcW w:w="727" w:type="pct"/>
            <w:shd w:val="clear" w:color="auto" w:fill="FFFFFF"/>
          </w:tcPr>
          <w:p w14:paraId="1A13F446" w14:textId="3E4964A5"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21631</w:t>
            </w:r>
          </w:p>
        </w:tc>
        <w:tc>
          <w:tcPr>
            <w:tcW w:w="727" w:type="pct"/>
            <w:shd w:val="clear" w:color="auto" w:fill="FFFFFF"/>
          </w:tcPr>
          <w:p w14:paraId="0A8EEA43" w14:textId="20A6ED67"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21846</w:t>
            </w:r>
          </w:p>
        </w:tc>
        <w:tc>
          <w:tcPr>
            <w:tcW w:w="727" w:type="pct"/>
            <w:shd w:val="clear" w:color="auto" w:fill="FFFFFF"/>
          </w:tcPr>
          <w:p w14:paraId="27BDD519" w14:textId="3EEE4BA1" w:rsidR="00227D7B" w:rsidRPr="00E23DC0" w:rsidRDefault="00227D7B" w:rsidP="00227D7B">
            <w:pPr>
              <w:widowControl/>
              <w:autoSpaceDE/>
              <w:autoSpaceDN/>
              <w:adjustRightInd/>
              <w:jc w:val="center"/>
              <w:rPr>
                <w:rFonts w:asciiTheme="majorHAnsi" w:hAnsiTheme="majorHAnsi"/>
                <w:color w:val="FF0000"/>
                <w:lang w:val="en-GB"/>
              </w:rPr>
            </w:pPr>
            <w:r w:rsidRPr="00E23DC0">
              <w:rPr>
                <w:rFonts w:asciiTheme="majorHAnsi" w:hAnsiTheme="majorHAnsi"/>
              </w:rPr>
              <w:t>23780</w:t>
            </w:r>
          </w:p>
        </w:tc>
        <w:tc>
          <w:tcPr>
            <w:tcW w:w="726" w:type="pct"/>
            <w:shd w:val="clear" w:color="auto" w:fill="FFFFFF"/>
          </w:tcPr>
          <w:p w14:paraId="1485B139" w14:textId="28A29A3B"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24522</w:t>
            </w:r>
          </w:p>
        </w:tc>
      </w:tr>
    </w:tbl>
    <w:p w14:paraId="2879EDEC" w14:textId="77777777" w:rsidR="005949C4" w:rsidRPr="00E23DC0" w:rsidRDefault="005949C4" w:rsidP="005949C4">
      <w:pPr>
        <w:jc w:val="both"/>
        <w:rPr>
          <w:rFonts w:ascii="Cambria" w:hAnsi="Cambria"/>
          <w:lang w:val="en-GB"/>
        </w:rPr>
      </w:pPr>
    </w:p>
    <w:p w14:paraId="68A93C44" w14:textId="77777777" w:rsidR="005949C4" w:rsidRPr="00E23DC0" w:rsidRDefault="005949C4" w:rsidP="005949C4">
      <w:pPr>
        <w:jc w:val="both"/>
        <w:rPr>
          <w:rFonts w:ascii="Cambria" w:hAnsi="Cambria"/>
          <w:color w:val="000000" w:themeColor="text1"/>
          <w:lang w:val="en-GB"/>
        </w:rPr>
      </w:pPr>
      <w:r w:rsidRPr="00E23DC0">
        <w:rPr>
          <w:rFonts w:ascii="Cambria" w:hAnsi="Cambria"/>
          <w:color w:val="000000" w:themeColor="text1"/>
          <w:lang w:val="en-GB"/>
        </w:rPr>
        <w:t>Task 1 reporting obligations are reviewed under Rec. 11-15. The Recommendation requires CPCs beginning in 2020, to describe their data collection programmes and steps taken to implement this Recommendation in their Annual Reports. These reports are included in the Shark Implementation Check Sheet (see Rec. 18</w:t>
      </w:r>
      <w:r w:rsidRPr="00E23DC0">
        <w:rPr>
          <w:rFonts w:ascii="Cambria" w:hAnsi="Cambria"/>
          <w:color w:val="000000" w:themeColor="text1"/>
          <w:lang w:val="en-GB"/>
        </w:rPr>
        <w:noBreakHyphen/>
        <w:t xml:space="preserve">06 below). </w:t>
      </w:r>
    </w:p>
    <w:p w14:paraId="308ECBC4" w14:textId="77777777" w:rsidR="005949C4" w:rsidRPr="00E23DC0" w:rsidRDefault="005949C4" w:rsidP="006D1DE6">
      <w:pPr>
        <w:widowControl/>
        <w:autoSpaceDE/>
        <w:autoSpaceDN/>
        <w:adjustRightInd/>
        <w:jc w:val="both"/>
        <w:rPr>
          <w:rFonts w:ascii="Cambria" w:hAnsi="Cambria"/>
          <w:bCs/>
          <w:i/>
          <w:lang w:val="en-GB" w:eastAsia="en-GB"/>
        </w:rPr>
      </w:pPr>
    </w:p>
    <w:p w14:paraId="765B37D2" w14:textId="7DF819A6" w:rsidR="0064289F" w:rsidRPr="00E23DC0" w:rsidRDefault="004E41C9" w:rsidP="0064289F">
      <w:pPr>
        <w:tabs>
          <w:tab w:val="left" w:pos="1276"/>
          <w:tab w:val="left" w:pos="1418"/>
          <w:tab w:val="left" w:leader="dot" w:pos="8222"/>
          <w:tab w:val="right" w:pos="8647"/>
        </w:tabs>
        <w:jc w:val="both"/>
        <w:rPr>
          <w:rFonts w:ascii="Cambria" w:hAnsi="Cambria"/>
          <w:lang w:val="en-GB"/>
        </w:rPr>
      </w:pPr>
      <w:r w:rsidRPr="00E23DC0">
        <w:rPr>
          <w:rFonts w:ascii="Cambria" w:hAnsi="Cambria"/>
          <w:b/>
          <w:bCs/>
          <w:i/>
          <w:lang w:val="en-IE"/>
        </w:rPr>
        <w:t>C</w:t>
      </w:r>
      <w:r w:rsidRPr="00E23DC0">
        <w:rPr>
          <w:rFonts w:ascii="Cambria" w:hAnsi="Cambria"/>
          <w:b/>
          <w:i/>
          <w:lang w:val="en-GB"/>
        </w:rPr>
        <w:t>ompliance with quotas/catch limits</w:t>
      </w:r>
      <w:r w:rsidRPr="00E23DC0">
        <w:rPr>
          <w:rFonts w:ascii="Cambria" w:hAnsi="Cambria"/>
          <w:lang w:val="en-GB"/>
        </w:rPr>
        <w:t xml:space="preserve">: Please see </w:t>
      </w:r>
      <w:r w:rsidR="0064289F" w:rsidRPr="00E23DC0">
        <w:rPr>
          <w:rFonts w:ascii="Cambria" w:hAnsi="Cambria"/>
          <w:lang w:val="en-GB"/>
        </w:rPr>
        <w:t>“202</w:t>
      </w:r>
      <w:r w:rsidR="00227D7B" w:rsidRPr="00E23DC0">
        <w:rPr>
          <w:rFonts w:ascii="Cambria" w:hAnsi="Cambria"/>
          <w:lang w:val="en-GB"/>
        </w:rPr>
        <w:t>4</w:t>
      </w:r>
      <w:r w:rsidR="0064289F" w:rsidRPr="00E23DC0">
        <w:rPr>
          <w:rFonts w:ascii="Cambria" w:hAnsi="Cambria"/>
          <w:lang w:val="en-GB"/>
        </w:rPr>
        <w:t xml:space="preserve"> Compliance Tables received in 202</w:t>
      </w:r>
      <w:r w:rsidR="00A84054" w:rsidRPr="00E23DC0">
        <w:rPr>
          <w:rFonts w:ascii="Cambria" w:hAnsi="Cambria"/>
          <w:lang w:val="en-GB"/>
        </w:rPr>
        <w:t>5</w:t>
      </w:r>
      <w:r w:rsidR="0064289F" w:rsidRPr="00E23DC0">
        <w:rPr>
          <w:rFonts w:ascii="Cambria" w:hAnsi="Cambria"/>
          <w:lang w:val="en-GB"/>
        </w:rPr>
        <w:t>”</w:t>
      </w:r>
      <w:r w:rsidR="0064289F" w:rsidRPr="00E23DC0">
        <w:rPr>
          <w:rFonts w:ascii="Cambria" w:hAnsi="Cambria"/>
          <w:bCs/>
          <w:lang w:val="en-GB"/>
        </w:rPr>
        <w:t xml:space="preserve"> [COC_304/202</w:t>
      </w:r>
      <w:r w:rsidR="00A84054" w:rsidRPr="00E23DC0">
        <w:rPr>
          <w:rFonts w:ascii="Cambria" w:hAnsi="Cambria"/>
          <w:bCs/>
          <w:lang w:val="en-GB"/>
        </w:rPr>
        <w:t>5</w:t>
      </w:r>
      <w:r w:rsidR="0064289F" w:rsidRPr="00E23DC0">
        <w:rPr>
          <w:rFonts w:ascii="Cambria" w:hAnsi="Cambria"/>
          <w:bCs/>
          <w:lang w:val="en-GB"/>
        </w:rPr>
        <w:t>].</w:t>
      </w:r>
    </w:p>
    <w:p w14:paraId="6ECC1F81" w14:textId="77777777" w:rsidR="004E41C9" w:rsidRPr="00E23DC0" w:rsidRDefault="004E41C9" w:rsidP="004E41C9">
      <w:pPr>
        <w:widowControl/>
        <w:autoSpaceDE/>
        <w:autoSpaceDN/>
        <w:adjustRightInd/>
        <w:jc w:val="both"/>
        <w:rPr>
          <w:rFonts w:ascii="Cambria" w:hAnsi="Cambria"/>
          <w:bCs/>
          <w:i/>
          <w:lang w:val="en-GB" w:eastAsia="en-GB"/>
        </w:rPr>
      </w:pPr>
    </w:p>
    <w:p w14:paraId="27E1784C" w14:textId="57038281" w:rsidR="004E41C9" w:rsidRPr="00E23DC0" w:rsidRDefault="004E41C9" w:rsidP="004E41C9">
      <w:pPr>
        <w:widowControl/>
        <w:autoSpaceDE/>
        <w:autoSpaceDN/>
        <w:adjustRightInd/>
        <w:jc w:val="both"/>
        <w:rPr>
          <w:rFonts w:ascii="Cambria" w:hAnsi="Cambria"/>
          <w:lang w:val="en-IE"/>
        </w:rPr>
      </w:pPr>
      <w:r w:rsidRPr="00E23DC0">
        <w:rPr>
          <w:rFonts w:ascii="Cambria" w:hAnsi="Cambria"/>
          <w:lang w:val="en-IE"/>
        </w:rPr>
        <w:t xml:space="preserve">Please see </w:t>
      </w:r>
      <w:r w:rsidR="001B15C7" w:rsidRPr="00E23DC0">
        <w:rPr>
          <w:rFonts w:ascii="Cambria" w:hAnsi="Cambria"/>
          <w:iCs/>
          <w:lang w:val="en-GB"/>
        </w:rPr>
        <w:t xml:space="preserve">“Shark Check Sheets </w:t>
      </w:r>
      <w:r w:rsidR="001B15C7" w:rsidRPr="00E23DC0">
        <w:rPr>
          <w:rFonts w:ascii="Cambria" w:hAnsi="Cambria"/>
          <w:bCs/>
          <w:iCs/>
          <w:lang w:val="en-GB"/>
        </w:rPr>
        <w:t>received in accordance with Rec. 18-06” [</w:t>
      </w:r>
      <w:r w:rsidR="001B15C7" w:rsidRPr="00E23DC0">
        <w:rPr>
          <w:rFonts w:ascii="Cambria" w:hAnsi="Cambria"/>
          <w:iCs/>
          <w:lang w:val="en-GB"/>
        </w:rPr>
        <w:t>COC_314/202</w:t>
      </w:r>
      <w:r w:rsidR="002929E3" w:rsidRPr="00E23DC0">
        <w:rPr>
          <w:rFonts w:ascii="Cambria" w:hAnsi="Cambria"/>
          <w:iCs/>
          <w:lang w:val="en-GB"/>
        </w:rPr>
        <w:t>5</w:t>
      </w:r>
      <w:r w:rsidR="001B15C7" w:rsidRPr="00E23DC0">
        <w:rPr>
          <w:rFonts w:ascii="Cambria" w:hAnsi="Cambria"/>
          <w:iCs/>
          <w:lang w:val="en-GB"/>
        </w:rPr>
        <w:t xml:space="preserve">] </w:t>
      </w:r>
      <w:r w:rsidRPr="00E23DC0">
        <w:rPr>
          <w:rFonts w:ascii="Cambria" w:hAnsi="Cambria"/>
          <w:lang w:val="en-IE"/>
        </w:rPr>
        <w:t xml:space="preserve">for implementation of these measures. </w:t>
      </w:r>
    </w:p>
    <w:p w14:paraId="0FD0CCC3" w14:textId="77777777" w:rsidR="004E41C9" w:rsidRPr="00E23DC0" w:rsidRDefault="004E41C9" w:rsidP="004E41C9">
      <w:pPr>
        <w:widowControl/>
        <w:autoSpaceDE/>
        <w:autoSpaceDN/>
        <w:adjustRightInd/>
        <w:rPr>
          <w:rFonts w:ascii="Cambria" w:hAnsi="Cambria"/>
          <w:lang w:val="en-IE"/>
        </w:rPr>
      </w:pPr>
    </w:p>
    <w:p w14:paraId="4C3DAF8C" w14:textId="56FA9FE3" w:rsidR="0044546A" w:rsidRPr="00E23DC0" w:rsidRDefault="0044546A" w:rsidP="0044546A">
      <w:pPr>
        <w:tabs>
          <w:tab w:val="left" w:pos="1276"/>
          <w:tab w:val="left" w:pos="1418"/>
          <w:tab w:val="left" w:leader="dot" w:pos="8222"/>
          <w:tab w:val="right" w:pos="8647"/>
        </w:tabs>
        <w:jc w:val="both"/>
        <w:rPr>
          <w:rFonts w:ascii="Cambria" w:hAnsi="Cambria"/>
          <w:iCs/>
          <w:lang w:val="en-GB"/>
        </w:rPr>
      </w:pPr>
      <w:r w:rsidRPr="00E23DC0">
        <w:rPr>
          <w:rFonts w:ascii="Cambria" w:hAnsi="Cambria"/>
          <w:i/>
          <w:lang w:val="en-GB"/>
        </w:rPr>
        <w:t>[Rec. 23-11] Recommendation by ICCAT to replace Recommendation 19-08 on management measures for the conservation of the South Atlantic blue shark caught in association with ICCAT fisheries</w:t>
      </w:r>
    </w:p>
    <w:p w14:paraId="3F4B79AE" w14:textId="77777777" w:rsidR="009167F1" w:rsidRPr="00E23DC0" w:rsidRDefault="009167F1" w:rsidP="009167F1">
      <w:pPr>
        <w:widowControl/>
        <w:autoSpaceDE/>
        <w:autoSpaceDN/>
        <w:adjustRightInd/>
        <w:jc w:val="both"/>
        <w:rPr>
          <w:rFonts w:ascii="Cambria" w:hAnsi="Cambria"/>
          <w:bCs/>
          <w:i/>
          <w:lang w:val="en-GB" w:eastAsia="en-GB"/>
        </w:rPr>
      </w:pPr>
    </w:p>
    <w:p w14:paraId="5745B352" w14:textId="3DE66EFB" w:rsidR="004E41C9" w:rsidRPr="00E23DC0" w:rsidRDefault="004E41C9" w:rsidP="009A22E5">
      <w:pPr>
        <w:jc w:val="both"/>
        <w:rPr>
          <w:rFonts w:ascii="Cambria" w:hAnsi="Cambria"/>
          <w:lang w:val="en-GB"/>
        </w:rPr>
      </w:pPr>
      <w:r w:rsidRPr="00E23DC0">
        <w:rPr>
          <w:rFonts w:ascii="Cambria" w:hAnsi="Cambria"/>
          <w:lang w:val="en-GB"/>
        </w:rPr>
        <w:t xml:space="preserve">An annual Total Allowable Catch (TAC) </w:t>
      </w:r>
      <w:r w:rsidR="008C5E94" w:rsidRPr="00E23DC0">
        <w:rPr>
          <w:rFonts w:ascii="Cambria" w:hAnsi="Cambria"/>
          <w:lang w:val="en-GB"/>
        </w:rPr>
        <w:t xml:space="preserve">of 27,711 t was established by the Commission in </w:t>
      </w:r>
      <w:r w:rsidR="009A22E5" w:rsidRPr="00E23DC0">
        <w:rPr>
          <w:rFonts w:ascii="Cambria" w:hAnsi="Cambria"/>
          <w:lang w:val="en-GB"/>
        </w:rPr>
        <w:t>the 28th Regular Meeting of ICCAT</w:t>
      </w:r>
      <w:r w:rsidR="00F6554D" w:rsidRPr="00E23DC0">
        <w:rPr>
          <w:rFonts w:ascii="Cambria" w:hAnsi="Cambria"/>
          <w:lang w:val="en-GB"/>
        </w:rPr>
        <w:t xml:space="preserve"> from 2024 onwards.</w:t>
      </w:r>
    </w:p>
    <w:p w14:paraId="3E0638E8" w14:textId="77777777" w:rsidR="00701334" w:rsidRPr="00E23DC0" w:rsidRDefault="00701334" w:rsidP="009A22E5">
      <w:pPr>
        <w:jc w:val="both"/>
        <w:rPr>
          <w:rFonts w:ascii="Cambria" w:hAnsi="Cambria"/>
          <w:lang w:val="en-GB"/>
        </w:rPr>
      </w:pPr>
    </w:p>
    <w:p w14:paraId="16723ADA" w14:textId="77777777" w:rsidR="009170D2" w:rsidRPr="00E23DC0" w:rsidRDefault="009170D2" w:rsidP="009170D2">
      <w:pPr>
        <w:jc w:val="both"/>
        <w:rPr>
          <w:rFonts w:ascii="Cambria" w:hAnsi="Cambria"/>
          <w:lang w:val="en-GB"/>
        </w:rPr>
      </w:pPr>
      <w:r w:rsidRPr="00E23DC0">
        <w:rPr>
          <w:rFonts w:ascii="Cambria" w:hAnsi="Cambria"/>
          <w:lang w:val="en-GB"/>
        </w:rPr>
        <w:t xml:space="preserve">This Recommendation shall be reviewed </w:t>
      </w:r>
      <w:proofErr w:type="gramStart"/>
      <w:r w:rsidRPr="00E23DC0">
        <w:rPr>
          <w:rFonts w:ascii="Cambria" w:hAnsi="Cambria"/>
          <w:lang w:val="en-GB"/>
        </w:rPr>
        <w:t>in light of</w:t>
      </w:r>
      <w:proofErr w:type="gramEnd"/>
      <w:r w:rsidRPr="00E23DC0">
        <w:rPr>
          <w:rFonts w:ascii="Cambria" w:hAnsi="Cambria"/>
          <w:lang w:val="en-GB"/>
        </w:rPr>
        <w:t xml:space="preserve"> the outcomes of the next stock assessment of the</w:t>
      </w:r>
    </w:p>
    <w:p w14:paraId="3FF23122" w14:textId="089770FD" w:rsidR="00F6554D" w:rsidRPr="00E23DC0" w:rsidRDefault="009170D2" w:rsidP="009170D2">
      <w:pPr>
        <w:jc w:val="both"/>
        <w:rPr>
          <w:rFonts w:ascii="Cambria" w:hAnsi="Cambria"/>
          <w:lang w:val="en-GB"/>
        </w:rPr>
      </w:pPr>
      <w:r w:rsidRPr="00E23DC0">
        <w:rPr>
          <w:rFonts w:ascii="Cambria" w:hAnsi="Cambria"/>
          <w:lang w:val="en-GB"/>
        </w:rPr>
        <w:t>South Atlantic blue shark by the SCRS</w:t>
      </w:r>
      <w:r w:rsidR="00F6554D" w:rsidRPr="00E23DC0">
        <w:rPr>
          <w:rFonts w:ascii="Cambria" w:hAnsi="Cambria"/>
          <w:lang w:val="en-GB"/>
        </w:rPr>
        <w:t>.</w:t>
      </w:r>
    </w:p>
    <w:p w14:paraId="27FD3E90" w14:textId="77777777" w:rsidR="004E41C9" w:rsidRPr="00E23DC0" w:rsidRDefault="004E41C9" w:rsidP="004E41C9">
      <w:pPr>
        <w:jc w:val="both"/>
        <w:rPr>
          <w:rFonts w:ascii="Cambria" w:hAnsi="Cambria"/>
          <w:lang w:val="en-GB"/>
        </w:rPr>
      </w:pPr>
    </w:p>
    <w:p w14:paraId="3955D1C3" w14:textId="3F75FF86" w:rsidR="004E41C9" w:rsidRPr="00E23DC0" w:rsidRDefault="004E41C9" w:rsidP="004E41C9">
      <w:pPr>
        <w:jc w:val="both"/>
        <w:rPr>
          <w:rFonts w:ascii="Cambria" w:hAnsi="Cambria"/>
          <w:lang w:val="en-GB"/>
        </w:rPr>
      </w:pPr>
      <w:r w:rsidRPr="00E23DC0">
        <w:rPr>
          <w:rFonts w:ascii="Cambria" w:hAnsi="Cambria"/>
          <w:lang w:val="en-GB"/>
        </w:rPr>
        <w:t xml:space="preserve">The total catches, are shown below from which </w:t>
      </w:r>
      <w:proofErr w:type="gramStart"/>
      <w:r w:rsidRPr="00E23DC0">
        <w:rPr>
          <w:rFonts w:ascii="Cambria" w:hAnsi="Cambria"/>
          <w:lang w:val="en-GB"/>
        </w:rPr>
        <w:t>it can be seen that the</w:t>
      </w:r>
      <w:proofErr w:type="gramEnd"/>
      <w:r w:rsidRPr="00E23DC0">
        <w:rPr>
          <w:rFonts w:ascii="Cambria" w:hAnsi="Cambria"/>
          <w:lang w:val="en-GB"/>
        </w:rPr>
        <w:t xml:space="preserve"> stock has </w:t>
      </w:r>
      <w:r w:rsidR="00227D7B" w:rsidRPr="00E23DC0">
        <w:rPr>
          <w:rFonts w:ascii="Cambria" w:hAnsi="Cambria"/>
          <w:lang w:val="en-GB"/>
        </w:rPr>
        <w:t xml:space="preserve">not </w:t>
      </w:r>
      <w:r w:rsidRPr="00E23DC0">
        <w:rPr>
          <w:rFonts w:ascii="Cambria" w:hAnsi="Cambria"/>
          <w:lang w:val="en-GB"/>
        </w:rPr>
        <w:t>been overharvested in 202</w:t>
      </w:r>
      <w:r w:rsidR="009170D2" w:rsidRPr="00E23DC0">
        <w:rPr>
          <w:rFonts w:ascii="Cambria" w:hAnsi="Cambria"/>
          <w:lang w:val="en-GB"/>
        </w:rPr>
        <w:t>4</w:t>
      </w:r>
      <w:r w:rsidRPr="00E23DC0">
        <w:rPr>
          <w:rFonts w:ascii="Cambria" w:hAnsi="Cambria"/>
          <w:lang w:val="en-GB"/>
        </w:rPr>
        <w:t xml:space="preserve">: </w:t>
      </w:r>
    </w:p>
    <w:p w14:paraId="2C5CE934" w14:textId="77777777" w:rsidR="004E41C9" w:rsidRPr="00E23DC0" w:rsidRDefault="004E41C9" w:rsidP="004E41C9">
      <w:pPr>
        <w:rPr>
          <w:rFonts w:ascii="Cambria" w:hAnsi="Cambria"/>
          <w:lang w:val="en-GB"/>
        </w:rPr>
      </w:pPr>
    </w:p>
    <w:p w14:paraId="036B2EAF" w14:textId="77777777" w:rsidR="004E41C9" w:rsidRPr="00E23DC0" w:rsidRDefault="004E41C9" w:rsidP="004E41C9">
      <w:pPr>
        <w:rPr>
          <w:rFonts w:ascii="Cambria" w:hAnsi="Cambria"/>
          <w:lang w:val="en-GB"/>
        </w:rPr>
      </w:pPr>
      <w:r w:rsidRPr="00E23DC0">
        <w:rPr>
          <w:rFonts w:ascii="Cambria" w:hAnsi="Cambria"/>
          <w:lang w:val="en-GB"/>
        </w:rPr>
        <w:t>Task 1 data (reported data only):</w:t>
      </w:r>
    </w:p>
    <w:p w14:paraId="41EAAB4B" w14:textId="77777777" w:rsidR="004E41C9" w:rsidRPr="00E23DC0" w:rsidRDefault="004E41C9" w:rsidP="004E41C9">
      <w:pPr>
        <w:rPr>
          <w:rFonts w:ascii="Cambria" w:hAnsi="Cambria"/>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75"/>
        <w:gridCol w:w="1320"/>
        <w:gridCol w:w="1318"/>
        <w:gridCol w:w="1318"/>
        <w:gridCol w:w="1318"/>
        <w:gridCol w:w="1316"/>
      </w:tblGrid>
      <w:tr w:rsidR="008124D0" w:rsidRPr="00E23DC0" w14:paraId="6F1933BF" w14:textId="7D888D8D" w:rsidTr="00AA5ADC">
        <w:tc>
          <w:tcPr>
            <w:tcW w:w="1365" w:type="pct"/>
            <w:shd w:val="clear" w:color="auto" w:fill="FFFFFF"/>
            <w:vAlign w:val="center"/>
            <w:hideMark/>
          </w:tcPr>
          <w:p w14:paraId="62BA2D2B" w14:textId="77777777" w:rsidR="009170D2" w:rsidRPr="00E23DC0" w:rsidRDefault="009170D2" w:rsidP="000C1506">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Blue shark</w:t>
            </w:r>
          </w:p>
        </w:tc>
        <w:tc>
          <w:tcPr>
            <w:tcW w:w="728" w:type="pct"/>
            <w:shd w:val="clear" w:color="auto" w:fill="FFFFFF"/>
            <w:vAlign w:val="center"/>
            <w:hideMark/>
          </w:tcPr>
          <w:p w14:paraId="1B63AB0E" w14:textId="77777777" w:rsidR="009170D2" w:rsidRPr="00E23DC0" w:rsidRDefault="009170D2" w:rsidP="000C1506">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2020</w:t>
            </w:r>
          </w:p>
        </w:tc>
        <w:tc>
          <w:tcPr>
            <w:tcW w:w="727" w:type="pct"/>
            <w:shd w:val="clear" w:color="auto" w:fill="FFFFFF"/>
          </w:tcPr>
          <w:p w14:paraId="59A60928" w14:textId="77777777" w:rsidR="009170D2" w:rsidRPr="00E23DC0" w:rsidRDefault="009170D2" w:rsidP="000C1506">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2021</w:t>
            </w:r>
          </w:p>
        </w:tc>
        <w:tc>
          <w:tcPr>
            <w:tcW w:w="727" w:type="pct"/>
            <w:shd w:val="clear" w:color="auto" w:fill="FFFFFF"/>
          </w:tcPr>
          <w:p w14:paraId="51BA31E6" w14:textId="77777777" w:rsidR="009170D2" w:rsidRPr="00E23DC0" w:rsidRDefault="009170D2" w:rsidP="000C1506">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2022</w:t>
            </w:r>
          </w:p>
        </w:tc>
        <w:tc>
          <w:tcPr>
            <w:tcW w:w="727" w:type="pct"/>
            <w:shd w:val="clear" w:color="auto" w:fill="FFFFFF"/>
          </w:tcPr>
          <w:p w14:paraId="7D52A2DD" w14:textId="3F9DBEC6" w:rsidR="009170D2" w:rsidRPr="00E23DC0" w:rsidRDefault="009170D2" w:rsidP="009167F1">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2023</w:t>
            </w:r>
          </w:p>
        </w:tc>
        <w:tc>
          <w:tcPr>
            <w:tcW w:w="726" w:type="pct"/>
            <w:shd w:val="clear" w:color="auto" w:fill="FFFFFF"/>
          </w:tcPr>
          <w:p w14:paraId="7AAB4AC3" w14:textId="3C74F588" w:rsidR="009170D2" w:rsidRPr="00E23DC0" w:rsidRDefault="009170D2" w:rsidP="009167F1">
            <w:pPr>
              <w:widowControl/>
              <w:autoSpaceDE/>
              <w:autoSpaceDN/>
              <w:adjustRightInd/>
              <w:jc w:val="center"/>
              <w:rPr>
                <w:rFonts w:asciiTheme="majorHAnsi" w:hAnsiTheme="majorHAnsi"/>
                <w:i/>
                <w:iCs/>
                <w:lang w:val="en-GB" w:eastAsia="en-GB"/>
              </w:rPr>
            </w:pPr>
            <w:r w:rsidRPr="00E23DC0">
              <w:rPr>
                <w:rFonts w:asciiTheme="majorHAnsi" w:hAnsiTheme="majorHAnsi"/>
                <w:i/>
                <w:iCs/>
                <w:lang w:val="en-GB" w:eastAsia="en-GB"/>
              </w:rPr>
              <w:t>2024</w:t>
            </w:r>
          </w:p>
        </w:tc>
      </w:tr>
      <w:tr w:rsidR="008124D0" w:rsidRPr="00E23DC0" w14:paraId="14BA110D" w14:textId="18601474" w:rsidTr="00AA5ADC">
        <w:tc>
          <w:tcPr>
            <w:tcW w:w="1365" w:type="pct"/>
            <w:shd w:val="clear" w:color="auto" w:fill="FFFFFF"/>
            <w:vAlign w:val="center"/>
            <w:hideMark/>
          </w:tcPr>
          <w:p w14:paraId="34E31582" w14:textId="2CD88AC7" w:rsidR="00227D7B" w:rsidRPr="00E23DC0" w:rsidRDefault="00227D7B" w:rsidP="00227D7B">
            <w:pPr>
              <w:widowControl/>
              <w:autoSpaceDE/>
              <w:autoSpaceDN/>
              <w:adjustRightInd/>
              <w:jc w:val="center"/>
              <w:rPr>
                <w:rFonts w:asciiTheme="majorHAnsi" w:hAnsiTheme="majorHAnsi"/>
                <w:color w:val="000000"/>
                <w:lang w:val="en-GB" w:eastAsia="en-GB"/>
              </w:rPr>
            </w:pPr>
            <w:r w:rsidRPr="00E23DC0">
              <w:rPr>
                <w:rFonts w:asciiTheme="majorHAnsi" w:hAnsiTheme="majorHAnsi"/>
                <w:color w:val="000000"/>
                <w:lang w:val="en-GB" w:eastAsia="en-GB"/>
              </w:rPr>
              <w:t>ATS</w:t>
            </w:r>
          </w:p>
        </w:tc>
        <w:tc>
          <w:tcPr>
            <w:tcW w:w="728" w:type="pct"/>
            <w:shd w:val="clear" w:color="auto" w:fill="FFFFFF"/>
            <w:hideMark/>
          </w:tcPr>
          <w:p w14:paraId="06BCDE18" w14:textId="0A50B8A2"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33688</w:t>
            </w:r>
          </w:p>
        </w:tc>
        <w:tc>
          <w:tcPr>
            <w:tcW w:w="727" w:type="pct"/>
            <w:shd w:val="clear" w:color="auto" w:fill="FFFFFF"/>
          </w:tcPr>
          <w:p w14:paraId="16A0E53C" w14:textId="55C7C524"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33365</w:t>
            </w:r>
          </w:p>
        </w:tc>
        <w:tc>
          <w:tcPr>
            <w:tcW w:w="727" w:type="pct"/>
            <w:shd w:val="clear" w:color="auto" w:fill="FFFFFF"/>
          </w:tcPr>
          <w:p w14:paraId="3586F036" w14:textId="6BE2C8F2" w:rsidR="00227D7B" w:rsidRPr="00E23DC0" w:rsidRDefault="00227D7B" w:rsidP="00227D7B">
            <w:pPr>
              <w:widowControl/>
              <w:autoSpaceDE/>
              <w:autoSpaceDN/>
              <w:adjustRightInd/>
              <w:jc w:val="center"/>
              <w:rPr>
                <w:rFonts w:asciiTheme="majorHAnsi" w:hAnsiTheme="majorHAnsi"/>
                <w:lang w:val="en-GB" w:eastAsia="en-GB"/>
              </w:rPr>
            </w:pPr>
            <w:r w:rsidRPr="00E23DC0">
              <w:rPr>
                <w:rFonts w:asciiTheme="majorHAnsi" w:hAnsiTheme="majorHAnsi"/>
              </w:rPr>
              <w:t>31629</w:t>
            </w:r>
          </w:p>
        </w:tc>
        <w:tc>
          <w:tcPr>
            <w:tcW w:w="727" w:type="pct"/>
            <w:shd w:val="clear" w:color="auto" w:fill="FFFFFF"/>
          </w:tcPr>
          <w:p w14:paraId="19DDD901" w14:textId="7643E811" w:rsidR="00227D7B" w:rsidRPr="00E23DC0" w:rsidRDefault="00227D7B" w:rsidP="00227D7B">
            <w:pPr>
              <w:widowControl/>
              <w:autoSpaceDE/>
              <w:autoSpaceDN/>
              <w:adjustRightInd/>
              <w:jc w:val="center"/>
              <w:rPr>
                <w:rFonts w:asciiTheme="majorHAnsi" w:hAnsiTheme="majorHAnsi"/>
                <w:color w:val="FF0000"/>
                <w:lang w:val="en-GB"/>
              </w:rPr>
            </w:pPr>
            <w:r w:rsidRPr="00E23DC0">
              <w:rPr>
                <w:rFonts w:asciiTheme="majorHAnsi" w:hAnsiTheme="majorHAnsi"/>
              </w:rPr>
              <w:t>30472</w:t>
            </w:r>
          </w:p>
        </w:tc>
        <w:tc>
          <w:tcPr>
            <w:tcW w:w="726" w:type="pct"/>
            <w:shd w:val="clear" w:color="auto" w:fill="FFFFFF"/>
          </w:tcPr>
          <w:p w14:paraId="38FD5220" w14:textId="2F30924A" w:rsidR="00227D7B" w:rsidRPr="00E23DC0" w:rsidRDefault="00227D7B" w:rsidP="00227D7B">
            <w:pPr>
              <w:widowControl/>
              <w:autoSpaceDE/>
              <w:autoSpaceDN/>
              <w:adjustRightInd/>
              <w:jc w:val="center"/>
              <w:rPr>
                <w:rFonts w:asciiTheme="majorHAnsi" w:hAnsiTheme="majorHAnsi"/>
              </w:rPr>
            </w:pPr>
            <w:r w:rsidRPr="00E23DC0">
              <w:rPr>
                <w:rFonts w:asciiTheme="majorHAnsi" w:hAnsiTheme="majorHAnsi"/>
              </w:rPr>
              <w:t>24912</w:t>
            </w:r>
          </w:p>
        </w:tc>
      </w:tr>
    </w:tbl>
    <w:p w14:paraId="412CD380" w14:textId="77777777" w:rsidR="004E41C9" w:rsidRPr="00E23DC0" w:rsidRDefault="004E41C9" w:rsidP="004E41C9">
      <w:pPr>
        <w:jc w:val="both"/>
        <w:rPr>
          <w:rFonts w:ascii="Cambria" w:hAnsi="Cambria"/>
          <w:lang w:val="en-GB"/>
        </w:rPr>
      </w:pPr>
    </w:p>
    <w:p w14:paraId="6FBA9CAE" w14:textId="77777777" w:rsidR="004E41C9" w:rsidRPr="00E23DC0" w:rsidRDefault="004E41C9" w:rsidP="004E41C9">
      <w:pPr>
        <w:jc w:val="both"/>
        <w:rPr>
          <w:rFonts w:ascii="Cambria" w:hAnsi="Cambria"/>
          <w:color w:val="000000" w:themeColor="text1"/>
          <w:lang w:val="en-GB"/>
        </w:rPr>
      </w:pPr>
      <w:r w:rsidRPr="00E23DC0">
        <w:rPr>
          <w:rFonts w:ascii="Cambria" w:hAnsi="Cambria"/>
          <w:color w:val="000000" w:themeColor="text1"/>
          <w:lang w:val="en-GB"/>
        </w:rPr>
        <w:t>Task 1 reporting obligations are reviewed under Rec. 11-15. The Recommendation requires CPCs beginning in 2020, to describe their data collection programmes and steps taken to implement this Recommendation in their Annual Reports. These reports are included in the Shark Implementation Check Sheet (see Rec. 18</w:t>
      </w:r>
      <w:r w:rsidRPr="00E23DC0">
        <w:rPr>
          <w:rFonts w:ascii="Cambria" w:hAnsi="Cambria"/>
          <w:color w:val="000000" w:themeColor="text1"/>
          <w:lang w:val="en-GB"/>
        </w:rPr>
        <w:noBreakHyphen/>
        <w:t xml:space="preserve">06 below). </w:t>
      </w:r>
    </w:p>
    <w:p w14:paraId="0BE96DA0" w14:textId="77777777" w:rsidR="006B5B0F" w:rsidRPr="00E23DC0" w:rsidRDefault="006B5B0F" w:rsidP="006D1DE6">
      <w:pPr>
        <w:tabs>
          <w:tab w:val="left" w:pos="709"/>
          <w:tab w:val="left" w:pos="1276"/>
          <w:tab w:val="left" w:pos="1418"/>
          <w:tab w:val="left" w:leader="dot" w:pos="8222"/>
          <w:tab w:val="right" w:pos="8647"/>
        </w:tabs>
        <w:jc w:val="both"/>
        <w:rPr>
          <w:rFonts w:ascii="Cambria" w:hAnsi="Cambria"/>
          <w:bCs/>
          <w:i/>
          <w:lang w:val="en-GB"/>
        </w:rPr>
      </w:pPr>
    </w:p>
    <w:p w14:paraId="7D5CAEA1" w14:textId="381705B9" w:rsidR="004E41C9" w:rsidRPr="00E23DC0" w:rsidRDefault="004E41C9" w:rsidP="004E41C9">
      <w:pPr>
        <w:tabs>
          <w:tab w:val="left" w:pos="709"/>
          <w:tab w:val="left" w:pos="1276"/>
          <w:tab w:val="left" w:pos="1418"/>
          <w:tab w:val="left" w:leader="dot" w:pos="8222"/>
          <w:tab w:val="right" w:pos="8647"/>
        </w:tabs>
        <w:jc w:val="both"/>
        <w:rPr>
          <w:rFonts w:ascii="Cambria" w:hAnsi="Cambria"/>
          <w:bCs/>
          <w:i/>
          <w:lang w:val="en-GB"/>
        </w:rPr>
      </w:pPr>
      <w:r w:rsidRPr="00E23DC0">
        <w:rPr>
          <w:rFonts w:ascii="Cambria" w:hAnsi="Cambria"/>
          <w:bCs/>
          <w:i/>
          <w:lang w:val="en-GB"/>
        </w:rPr>
        <w:t>[</w:t>
      </w:r>
      <w:r w:rsidR="00F8728F" w:rsidRPr="00E23DC0">
        <w:rPr>
          <w:rFonts w:ascii="Cambria" w:hAnsi="Cambria"/>
          <w:i/>
          <w:lang w:val="en-GB"/>
        </w:rPr>
        <w:t xml:space="preserve">Rec. </w:t>
      </w:r>
      <w:r w:rsidRPr="00E23DC0">
        <w:rPr>
          <w:rFonts w:ascii="Cambria" w:hAnsi="Cambria"/>
          <w:bCs/>
          <w:i/>
          <w:lang w:val="en-GB"/>
        </w:rPr>
        <w:t>21-09] Recommendation by ICCAT on the Conservation of the North Atlantic stock of shortfin mako caught in association with ICCAT fisheries</w:t>
      </w:r>
    </w:p>
    <w:p w14:paraId="066D23F6" w14:textId="77777777" w:rsidR="004F6619" w:rsidRPr="00E23DC0" w:rsidRDefault="004F6619" w:rsidP="004E41C9">
      <w:pPr>
        <w:tabs>
          <w:tab w:val="left" w:pos="709"/>
          <w:tab w:val="left" w:pos="1276"/>
          <w:tab w:val="left" w:pos="1418"/>
          <w:tab w:val="left" w:leader="dot" w:pos="8222"/>
          <w:tab w:val="right" w:pos="8647"/>
        </w:tabs>
        <w:jc w:val="both"/>
        <w:rPr>
          <w:rFonts w:ascii="Cambria" w:hAnsi="Cambria"/>
          <w:bCs/>
          <w:i/>
          <w:lang w:val="en-GB"/>
        </w:rPr>
      </w:pPr>
    </w:p>
    <w:p w14:paraId="1DF77471" w14:textId="77777777" w:rsidR="004F6619" w:rsidRPr="00E23DC0" w:rsidRDefault="004F6619" w:rsidP="004F6619">
      <w:pPr>
        <w:tabs>
          <w:tab w:val="left" w:pos="1276"/>
          <w:tab w:val="left" w:pos="1418"/>
          <w:tab w:val="left" w:leader="dot" w:pos="8222"/>
          <w:tab w:val="right" w:pos="8647"/>
        </w:tabs>
        <w:jc w:val="both"/>
        <w:rPr>
          <w:rFonts w:ascii="Cambria" w:hAnsi="Cambria"/>
          <w:bCs/>
          <w:lang w:val="en-GB"/>
        </w:rPr>
      </w:pPr>
      <w:r w:rsidRPr="00E23DC0">
        <w:rPr>
          <w:rFonts w:ascii="Cambria" w:hAnsi="Cambria"/>
          <w:bCs/>
          <w:lang w:val="en-GB"/>
        </w:rPr>
        <w:t>The total fishing mortality for North Atlantic shortfin mako shall be no more than 250 tonnes until new SCRS advice is provided to the Commission.</w:t>
      </w:r>
    </w:p>
    <w:p w14:paraId="6C7F8CA2" w14:textId="77777777" w:rsidR="006B5B0F" w:rsidRPr="00E23DC0" w:rsidRDefault="006B5B0F" w:rsidP="004F6619">
      <w:pPr>
        <w:tabs>
          <w:tab w:val="left" w:pos="1276"/>
          <w:tab w:val="left" w:pos="1418"/>
          <w:tab w:val="left" w:leader="dot" w:pos="8222"/>
          <w:tab w:val="right" w:pos="8647"/>
        </w:tabs>
        <w:jc w:val="both"/>
        <w:rPr>
          <w:rFonts w:ascii="Cambria" w:hAnsi="Cambria"/>
          <w:bCs/>
          <w:lang w:val="en-GB"/>
        </w:rPr>
      </w:pPr>
    </w:p>
    <w:p w14:paraId="1FB69105" w14:textId="4DB0D5F2" w:rsidR="004F6619" w:rsidRPr="00E23DC0" w:rsidRDefault="004F6619" w:rsidP="004F6619">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GB"/>
        </w:rPr>
        <w:t xml:space="preserve">Monthly reports: </w:t>
      </w:r>
      <w:r w:rsidRPr="00E23DC0">
        <w:rPr>
          <w:rFonts w:ascii="Cambria" w:hAnsi="Cambria"/>
          <w:lang w:val="en-GB"/>
        </w:rPr>
        <w:t>The total amount for the monthly reports received from CPCs for 202</w:t>
      </w:r>
      <w:r w:rsidR="009170D2" w:rsidRPr="00E23DC0">
        <w:rPr>
          <w:rFonts w:ascii="Cambria" w:hAnsi="Cambria"/>
          <w:lang w:val="en-GB"/>
        </w:rPr>
        <w:t>4</w:t>
      </w:r>
      <w:r w:rsidRPr="00E23DC0">
        <w:rPr>
          <w:rFonts w:ascii="Cambria" w:hAnsi="Cambria"/>
          <w:lang w:val="en-GB"/>
        </w:rPr>
        <w:t xml:space="preserve"> are shown below, together with the totals from Task 1, from which </w:t>
      </w:r>
      <w:proofErr w:type="gramStart"/>
      <w:r w:rsidRPr="00E23DC0">
        <w:rPr>
          <w:rFonts w:ascii="Cambria" w:hAnsi="Cambria"/>
          <w:lang w:val="en-GB"/>
        </w:rPr>
        <w:t>it can be seen that the</w:t>
      </w:r>
      <w:proofErr w:type="gramEnd"/>
      <w:r w:rsidRPr="00E23DC0">
        <w:rPr>
          <w:rFonts w:ascii="Cambria" w:hAnsi="Cambria"/>
          <w:lang w:val="en-GB"/>
        </w:rPr>
        <w:t xml:space="preserve"> stock has been overharvested in 202</w:t>
      </w:r>
      <w:r w:rsidR="00363963" w:rsidRPr="00E23DC0">
        <w:rPr>
          <w:rFonts w:ascii="Cambria" w:hAnsi="Cambria"/>
          <w:lang w:val="en-GB"/>
        </w:rPr>
        <w:t>4</w:t>
      </w:r>
      <w:r w:rsidRPr="00E23DC0">
        <w:rPr>
          <w:rFonts w:ascii="Cambria" w:hAnsi="Cambria"/>
          <w:lang w:val="en-GB"/>
        </w:rPr>
        <w:t>. There is a substantial difference between the amount reported monthly and in Task 1 since just two CPC submitted these monthly reports in 202</w:t>
      </w:r>
      <w:r w:rsidR="00363963" w:rsidRPr="00E23DC0">
        <w:rPr>
          <w:rFonts w:ascii="Cambria" w:hAnsi="Cambria"/>
          <w:lang w:val="en-GB"/>
        </w:rPr>
        <w:t>4</w:t>
      </w:r>
      <w:r w:rsidRPr="00E23DC0">
        <w:rPr>
          <w:rFonts w:ascii="Cambria" w:hAnsi="Cambria"/>
          <w:lang w:val="en-GB"/>
        </w:rPr>
        <w:t xml:space="preserve">. </w:t>
      </w:r>
    </w:p>
    <w:p w14:paraId="23883D28" w14:textId="77777777" w:rsidR="001E5CEC" w:rsidRPr="00E23DC0" w:rsidRDefault="001E5CEC" w:rsidP="004F6619">
      <w:pPr>
        <w:tabs>
          <w:tab w:val="left" w:pos="1276"/>
          <w:tab w:val="left" w:pos="1418"/>
          <w:tab w:val="left" w:leader="dot" w:pos="8222"/>
          <w:tab w:val="right" w:pos="8647"/>
        </w:tabs>
        <w:jc w:val="both"/>
        <w:rPr>
          <w:rFonts w:ascii="Cambria" w:hAnsi="Cambria"/>
          <w:lang w:val="en-GB"/>
        </w:rPr>
      </w:pPr>
    </w:p>
    <w:tbl>
      <w:tblPr>
        <w:tblW w:w="5000" w:type="pct"/>
        <w:tblLook w:val="04A0" w:firstRow="1" w:lastRow="0" w:firstColumn="1" w:lastColumn="0" w:noHBand="0" w:noVBand="1"/>
      </w:tblPr>
      <w:tblGrid>
        <w:gridCol w:w="1529"/>
        <w:gridCol w:w="2902"/>
        <w:gridCol w:w="2935"/>
        <w:gridCol w:w="1699"/>
      </w:tblGrid>
      <w:tr w:rsidR="004F6619" w:rsidRPr="00E23DC0" w14:paraId="0F1DC8B7" w14:textId="77777777" w:rsidTr="006B5B0F">
        <w:trPr>
          <w:trHeight w:val="602"/>
        </w:trPr>
        <w:tc>
          <w:tcPr>
            <w:tcW w:w="843" w:type="pct"/>
            <w:tcBorders>
              <w:top w:val="single" w:sz="4" w:space="0" w:color="auto"/>
              <w:left w:val="single" w:sz="4" w:space="0" w:color="auto"/>
              <w:bottom w:val="single" w:sz="4" w:space="0" w:color="auto"/>
              <w:right w:val="single" w:sz="4" w:space="0" w:color="auto"/>
            </w:tcBorders>
            <w:noWrap/>
            <w:vAlign w:val="center"/>
            <w:hideMark/>
          </w:tcPr>
          <w:p w14:paraId="4C0D1372" w14:textId="77777777" w:rsidR="004F6619" w:rsidRPr="00E23DC0" w:rsidRDefault="004F6619" w:rsidP="00761E12">
            <w:pPr>
              <w:widowControl/>
              <w:autoSpaceDE/>
              <w:autoSpaceDN/>
              <w:adjustRightInd/>
              <w:rPr>
                <w:rFonts w:ascii="Cambria" w:hAnsi="Cambria"/>
                <w:i/>
                <w:iCs/>
                <w:color w:val="000000"/>
                <w:lang w:val="en-GB" w:eastAsia="en-GB"/>
              </w:rPr>
            </w:pPr>
            <w:r w:rsidRPr="00E23DC0">
              <w:rPr>
                <w:rFonts w:ascii="Cambria" w:hAnsi="Cambria"/>
                <w:i/>
                <w:iCs/>
                <w:color w:val="000000"/>
                <w:lang w:val="en-GB" w:eastAsia="en-GB"/>
              </w:rPr>
              <w:t>Shortfin mako</w:t>
            </w:r>
          </w:p>
        </w:tc>
        <w:tc>
          <w:tcPr>
            <w:tcW w:w="1600" w:type="pct"/>
            <w:tcBorders>
              <w:top w:val="single" w:sz="4" w:space="0" w:color="auto"/>
              <w:left w:val="nil"/>
              <w:bottom w:val="single" w:sz="4" w:space="0" w:color="auto"/>
              <w:right w:val="single" w:sz="4" w:space="0" w:color="auto"/>
            </w:tcBorders>
            <w:vAlign w:val="center"/>
            <w:hideMark/>
          </w:tcPr>
          <w:p w14:paraId="2CAFCC97" w14:textId="140C893F" w:rsidR="004F6619" w:rsidRPr="00E23DC0" w:rsidRDefault="004F6619" w:rsidP="00761E12">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202</w:t>
            </w:r>
            <w:r w:rsidR="009170D2" w:rsidRPr="00E23DC0">
              <w:rPr>
                <w:rFonts w:ascii="Cambria" w:hAnsi="Cambria" w:cs="Calibri"/>
                <w:i/>
                <w:iCs/>
                <w:color w:val="000000"/>
                <w:lang w:val="en-GB" w:eastAsia="en-GB"/>
              </w:rPr>
              <w:t>4</w:t>
            </w:r>
            <w:r w:rsidRPr="00E23DC0">
              <w:rPr>
                <w:rFonts w:ascii="Cambria" w:hAnsi="Cambria" w:cs="Calibri"/>
                <w:i/>
                <w:iCs/>
                <w:color w:val="000000"/>
                <w:lang w:val="en-GB" w:eastAsia="en-GB"/>
              </w:rPr>
              <w:t xml:space="preserve"> total fishing mortality (t)</w:t>
            </w:r>
          </w:p>
        </w:tc>
        <w:tc>
          <w:tcPr>
            <w:tcW w:w="1619" w:type="pct"/>
            <w:tcBorders>
              <w:top w:val="single" w:sz="4" w:space="0" w:color="auto"/>
              <w:left w:val="nil"/>
              <w:bottom w:val="single" w:sz="4" w:space="0" w:color="auto"/>
              <w:right w:val="single" w:sz="4" w:space="0" w:color="auto"/>
            </w:tcBorders>
            <w:vAlign w:val="center"/>
            <w:hideMark/>
          </w:tcPr>
          <w:p w14:paraId="76B2B122" w14:textId="3FF9F1AE" w:rsidR="00CA431D" w:rsidRPr="00E23DC0" w:rsidRDefault="004F6619" w:rsidP="00761E12">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Total 202</w:t>
            </w:r>
            <w:r w:rsidR="009170D2" w:rsidRPr="00E23DC0">
              <w:rPr>
                <w:rFonts w:ascii="Cambria" w:hAnsi="Cambria" w:cs="Calibri"/>
                <w:i/>
                <w:iCs/>
                <w:color w:val="000000"/>
                <w:lang w:val="en-GB" w:eastAsia="en-GB"/>
              </w:rPr>
              <w:t>4</w:t>
            </w:r>
            <w:r w:rsidRPr="00E23DC0">
              <w:rPr>
                <w:rFonts w:ascii="Cambria" w:hAnsi="Cambria" w:cs="Calibri"/>
                <w:i/>
                <w:iCs/>
                <w:color w:val="000000"/>
                <w:lang w:val="en-GB" w:eastAsia="en-GB"/>
              </w:rPr>
              <w:t xml:space="preserve"> catches </w:t>
            </w:r>
          </w:p>
          <w:p w14:paraId="6F487DF7" w14:textId="62B5E22D" w:rsidR="004F6619" w:rsidRPr="00E23DC0" w:rsidRDefault="004F6619" w:rsidP="00761E12">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reported monthly</w:t>
            </w:r>
            <w:r w:rsidR="00E46C95" w:rsidRPr="00E23DC0">
              <w:rPr>
                <w:rFonts w:ascii="Cambria" w:hAnsi="Cambria" w:cs="Calibri"/>
                <w:i/>
                <w:iCs/>
                <w:color w:val="000000"/>
                <w:lang w:val="en-GB" w:eastAsia="en-GB"/>
              </w:rPr>
              <w:t xml:space="preserve"> (t)</w:t>
            </w:r>
          </w:p>
        </w:tc>
        <w:tc>
          <w:tcPr>
            <w:tcW w:w="937" w:type="pct"/>
            <w:tcBorders>
              <w:top w:val="single" w:sz="4" w:space="0" w:color="auto"/>
              <w:left w:val="nil"/>
              <w:bottom w:val="single" w:sz="4" w:space="0" w:color="auto"/>
              <w:right w:val="single" w:sz="4" w:space="0" w:color="auto"/>
            </w:tcBorders>
            <w:vAlign w:val="center"/>
            <w:hideMark/>
          </w:tcPr>
          <w:p w14:paraId="4B156703" w14:textId="504159C2" w:rsidR="004F6619" w:rsidRPr="00E23DC0" w:rsidRDefault="004F6619" w:rsidP="00761E12">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Task</w:t>
            </w:r>
            <w:r w:rsidR="00AA0D0C" w:rsidRPr="00E23DC0">
              <w:rPr>
                <w:rFonts w:ascii="Cambria" w:hAnsi="Cambria" w:cs="Calibri"/>
                <w:i/>
                <w:iCs/>
                <w:color w:val="000000"/>
                <w:lang w:val="en-GB" w:eastAsia="en-GB"/>
              </w:rPr>
              <w:t xml:space="preserve"> </w:t>
            </w:r>
            <w:r w:rsidR="000A744A" w:rsidRPr="00E23DC0">
              <w:rPr>
                <w:rFonts w:ascii="Cambria" w:hAnsi="Cambria" w:cs="Calibri"/>
                <w:i/>
                <w:iCs/>
                <w:color w:val="000000"/>
                <w:lang w:val="en-GB" w:eastAsia="en-GB"/>
              </w:rPr>
              <w:t xml:space="preserve">1 </w:t>
            </w:r>
            <w:r w:rsidRPr="00E23DC0">
              <w:rPr>
                <w:rFonts w:ascii="Cambria" w:hAnsi="Cambria" w:cs="Calibri"/>
                <w:i/>
                <w:iCs/>
                <w:color w:val="000000"/>
                <w:lang w:val="en-GB" w:eastAsia="en-GB"/>
              </w:rPr>
              <w:t>202</w:t>
            </w:r>
            <w:r w:rsidR="009170D2" w:rsidRPr="00E23DC0">
              <w:rPr>
                <w:rFonts w:ascii="Cambria" w:hAnsi="Cambria" w:cs="Calibri"/>
                <w:i/>
                <w:iCs/>
                <w:color w:val="000000"/>
                <w:lang w:val="en-GB" w:eastAsia="en-GB"/>
              </w:rPr>
              <w:t>4</w:t>
            </w:r>
            <w:r w:rsidR="00E46C95" w:rsidRPr="00E23DC0">
              <w:rPr>
                <w:rFonts w:ascii="Cambria" w:hAnsi="Cambria" w:cs="Calibri"/>
                <w:i/>
                <w:iCs/>
                <w:color w:val="000000"/>
                <w:lang w:val="en-GB" w:eastAsia="en-GB"/>
              </w:rPr>
              <w:t xml:space="preserve"> (t)</w:t>
            </w:r>
          </w:p>
        </w:tc>
      </w:tr>
      <w:tr w:rsidR="004F6619" w:rsidRPr="00E23DC0" w14:paraId="7A30A662" w14:textId="77777777" w:rsidTr="006B5B0F">
        <w:trPr>
          <w:trHeight w:val="300"/>
        </w:trPr>
        <w:tc>
          <w:tcPr>
            <w:tcW w:w="843" w:type="pct"/>
            <w:tcBorders>
              <w:top w:val="nil"/>
              <w:left w:val="single" w:sz="4" w:space="0" w:color="auto"/>
              <w:bottom w:val="single" w:sz="4" w:space="0" w:color="auto"/>
              <w:right w:val="single" w:sz="4" w:space="0" w:color="auto"/>
            </w:tcBorders>
            <w:noWrap/>
            <w:vAlign w:val="center"/>
            <w:hideMark/>
          </w:tcPr>
          <w:p w14:paraId="04A9DA2B" w14:textId="77777777" w:rsidR="004F6619" w:rsidRPr="00E23DC0" w:rsidRDefault="004F6619" w:rsidP="00761E12">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ATN</w:t>
            </w:r>
          </w:p>
        </w:tc>
        <w:tc>
          <w:tcPr>
            <w:tcW w:w="1600" w:type="pct"/>
            <w:tcBorders>
              <w:top w:val="nil"/>
              <w:left w:val="nil"/>
              <w:bottom w:val="single" w:sz="4" w:space="0" w:color="auto"/>
              <w:right w:val="single" w:sz="4" w:space="0" w:color="auto"/>
            </w:tcBorders>
            <w:vAlign w:val="center"/>
            <w:hideMark/>
          </w:tcPr>
          <w:p w14:paraId="03235441" w14:textId="77777777" w:rsidR="004F6619" w:rsidRPr="00E23DC0" w:rsidRDefault="004F6619" w:rsidP="00761E12">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250</w:t>
            </w:r>
          </w:p>
        </w:tc>
        <w:tc>
          <w:tcPr>
            <w:tcW w:w="1619" w:type="pct"/>
            <w:tcBorders>
              <w:top w:val="nil"/>
              <w:left w:val="nil"/>
              <w:bottom w:val="single" w:sz="4" w:space="0" w:color="auto"/>
              <w:right w:val="single" w:sz="4" w:space="0" w:color="auto"/>
            </w:tcBorders>
            <w:vAlign w:val="center"/>
            <w:hideMark/>
          </w:tcPr>
          <w:p w14:paraId="7D63F0AA" w14:textId="761D38EC" w:rsidR="004F6619" w:rsidRPr="00E23DC0" w:rsidRDefault="004F6619" w:rsidP="00761E12">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0.</w:t>
            </w:r>
            <w:r w:rsidR="00227D7B" w:rsidRPr="00E23DC0">
              <w:rPr>
                <w:rFonts w:ascii="Cambria" w:hAnsi="Cambria"/>
                <w:color w:val="000000"/>
                <w:lang w:val="en-GB" w:eastAsia="en-GB"/>
              </w:rPr>
              <w:t>0</w:t>
            </w:r>
          </w:p>
        </w:tc>
        <w:tc>
          <w:tcPr>
            <w:tcW w:w="937" w:type="pct"/>
            <w:tcBorders>
              <w:top w:val="nil"/>
              <w:left w:val="nil"/>
              <w:bottom w:val="single" w:sz="4" w:space="0" w:color="auto"/>
              <w:right w:val="single" w:sz="4" w:space="0" w:color="auto"/>
            </w:tcBorders>
            <w:vAlign w:val="center"/>
            <w:hideMark/>
          </w:tcPr>
          <w:p w14:paraId="7E14ACA8" w14:textId="3DA64EDE" w:rsidR="004F6619" w:rsidRPr="00E23DC0" w:rsidRDefault="00227D7B" w:rsidP="00761E12">
            <w:pPr>
              <w:widowControl/>
              <w:autoSpaceDE/>
              <w:autoSpaceDN/>
              <w:adjustRightInd/>
              <w:jc w:val="center"/>
              <w:rPr>
                <w:rFonts w:ascii="Cambria" w:hAnsi="Cambria"/>
                <w:color w:val="000000"/>
                <w:lang w:val="en-GB" w:eastAsia="en-GB"/>
              </w:rPr>
            </w:pPr>
            <w:r w:rsidRPr="00E23DC0">
              <w:rPr>
                <w:rFonts w:ascii="Cambria" w:hAnsi="Cambria"/>
                <w:lang w:val="en-GB" w:eastAsia="en-GB"/>
              </w:rPr>
              <w:t>938.2</w:t>
            </w:r>
          </w:p>
        </w:tc>
      </w:tr>
    </w:tbl>
    <w:p w14:paraId="376BF975" w14:textId="77777777" w:rsidR="004F6619" w:rsidRPr="00E23DC0" w:rsidRDefault="004F6619" w:rsidP="004F6619">
      <w:pPr>
        <w:tabs>
          <w:tab w:val="left" w:pos="1276"/>
          <w:tab w:val="left" w:pos="1418"/>
          <w:tab w:val="left" w:leader="dot" w:pos="8222"/>
          <w:tab w:val="right" w:pos="8647"/>
        </w:tabs>
        <w:rPr>
          <w:rFonts w:ascii="Cambria" w:hAnsi="Cambria"/>
          <w:bCs/>
          <w:lang w:val="en-GB"/>
        </w:rPr>
      </w:pPr>
    </w:p>
    <w:p w14:paraId="160842C8" w14:textId="77777777" w:rsidR="0035777A" w:rsidRPr="00E23DC0" w:rsidRDefault="0035777A" w:rsidP="004F6619">
      <w:pPr>
        <w:jc w:val="both"/>
        <w:rPr>
          <w:rFonts w:ascii="Cambria" w:hAnsi="Cambria"/>
          <w:color w:val="000000" w:themeColor="text1"/>
          <w:lang w:val="en-GB"/>
        </w:rPr>
      </w:pPr>
    </w:p>
    <w:p w14:paraId="444DE115" w14:textId="57F2BB4C" w:rsidR="004F6619" w:rsidRPr="00E23DC0" w:rsidRDefault="00AA0D0C" w:rsidP="004F6619">
      <w:pPr>
        <w:jc w:val="both"/>
        <w:rPr>
          <w:rFonts w:ascii="Cambria" w:hAnsi="Cambria"/>
          <w:color w:val="000000" w:themeColor="text1"/>
          <w:lang w:val="en-GB"/>
        </w:rPr>
      </w:pPr>
      <w:r w:rsidRPr="00E23DC0">
        <w:rPr>
          <w:rFonts w:ascii="Cambria" w:hAnsi="Cambria"/>
          <w:color w:val="000000" w:themeColor="text1"/>
          <w:lang w:val="en-GB"/>
        </w:rPr>
        <w:lastRenderedPageBreak/>
        <w:t xml:space="preserve">Please note that live discards (DL) are excluded, and Task </w:t>
      </w:r>
      <w:r w:rsidR="000A744A" w:rsidRPr="00E23DC0">
        <w:rPr>
          <w:rFonts w:ascii="Cambria" w:hAnsi="Cambria"/>
          <w:color w:val="000000" w:themeColor="text1"/>
          <w:lang w:val="en-GB"/>
        </w:rPr>
        <w:t>1</w:t>
      </w:r>
      <w:r w:rsidRPr="00E23DC0">
        <w:rPr>
          <w:rFonts w:ascii="Cambria" w:hAnsi="Cambria"/>
          <w:color w:val="000000" w:themeColor="text1"/>
          <w:lang w:val="en-GB"/>
        </w:rPr>
        <w:t xml:space="preserve"> data from ST02 exclude carry-overs. T</w:t>
      </w:r>
      <w:r w:rsidR="004F6619" w:rsidRPr="00E23DC0">
        <w:rPr>
          <w:rFonts w:ascii="Cambria" w:hAnsi="Cambria"/>
          <w:color w:val="000000" w:themeColor="text1"/>
          <w:lang w:val="en-GB"/>
        </w:rPr>
        <w:t xml:space="preserve">ask 1 reporting obligations are reviewed under Rec. 11-15. The Recommendation requires CPCs beginning in 2020, to provide information in their Annual Reports on how this Recommendation is being implemented.  These reports are included in the Shark Implementation Check Sheet (see Rec. 18-06 below). </w:t>
      </w:r>
    </w:p>
    <w:p w14:paraId="139A3532" w14:textId="77777777" w:rsidR="004F6619" w:rsidRPr="00E23DC0" w:rsidRDefault="004F6619" w:rsidP="004E41C9">
      <w:pPr>
        <w:tabs>
          <w:tab w:val="left" w:pos="709"/>
          <w:tab w:val="left" w:pos="1276"/>
          <w:tab w:val="left" w:pos="1418"/>
          <w:tab w:val="left" w:leader="dot" w:pos="8222"/>
          <w:tab w:val="right" w:pos="8647"/>
        </w:tabs>
        <w:jc w:val="both"/>
        <w:rPr>
          <w:rFonts w:ascii="Cambria" w:hAnsi="Cambria"/>
          <w:bCs/>
          <w:i/>
          <w:lang w:val="en-GB"/>
        </w:rPr>
      </w:pPr>
    </w:p>
    <w:p w14:paraId="28B82954" w14:textId="26F5948C" w:rsidR="004E41C9" w:rsidRPr="00E23DC0" w:rsidRDefault="00F8728F" w:rsidP="004E41C9">
      <w:pPr>
        <w:tabs>
          <w:tab w:val="left" w:pos="709"/>
          <w:tab w:val="left" w:pos="1276"/>
          <w:tab w:val="left" w:pos="1418"/>
          <w:tab w:val="left" w:leader="dot" w:pos="8222"/>
          <w:tab w:val="right" w:pos="8647"/>
        </w:tabs>
        <w:jc w:val="both"/>
        <w:rPr>
          <w:rFonts w:ascii="Cambria" w:hAnsi="Cambria"/>
          <w:bCs/>
          <w:i/>
          <w:lang w:val="en-GB"/>
        </w:rPr>
      </w:pPr>
      <w:r w:rsidRPr="00E23DC0">
        <w:rPr>
          <w:rFonts w:ascii="Cambria" w:hAnsi="Cambria"/>
          <w:i/>
          <w:lang w:val="en-GB"/>
        </w:rPr>
        <w:t xml:space="preserve">[Rec. </w:t>
      </w:r>
      <w:r w:rsidR="004E41C9" w:rsidRPr="00E23DC0">
        <w:rPr>
          <w:rFonts w:ascii="Cambria" w:hAnsi="Cambria"/>
          <w:bCs/>
          <w:i/>
          <w:iCs/>
          <w:lang w:val="en-GB"/>
        </w:rPr>
        <w:t xml:space="preserve">22-11] </w:t>
      </w:r>
      <w:hyperlink r:id="rId24" w:tgtFrame="_blank" w:history="1">
        <w:r w:rsidR="004E41C9" w:rsidRPr="00E23DC0">
          <w:rPr>
            <w:rFonts w:ascii="Cambria" w:hAnsi="Cambria"/>
            <w:bCs/>
            <w:i/>
            <w:lang w:val="en-GB"/>
          </w:rPr>
          <w:t>Recommendation by ICCAT on the conservation of South Atlantic stock of shortfin mako caught in association with ICCAT fisheries</w:t>
        </w:r>
      </w:hyperlink>
    </w:p>
    <w:p w14:paraId="3C16507C" w14:textId="77777777" w:rsidR="004E41C9" w:rsidRPr="00E23DC0" w:rsidRDefault="004E41C9" w:rsidP="004E41C9">
      <w:pPr>
        <w:tabs>
          <w:tab w:val="left" w:pos="709"/>
          <w:tab w:val="left" w:pos="1276"/>
          <w:tab w:val="left" w:pos="1418"/>
          <w:tab w:val="left" w:leader="dot" w:pos="8222"/>
          <w:tab w:val="right" w:pos="8647"/>
        </w:tabs>
        <w:jc w:val="both"/>
        <w:rPr>
          <w:rFonts w:ascii="Cambria" w:hAnsi="Cambria"/>
          <w:bCs/>
          <w:i/>
          <w:lang w:val="en-GB"/>
        </w:rPr>
      </w:pPr>
    </w:p>
    <w:p w14:paraId="7665DD6D" w14:textId="6CEF667A" w:rsidR="004E41C9" w:rsidRPr="00E23DC0" w:rsidRDefault="00914DFF" w:rsidP="009170D2">
      <w:pPr>
        <w:jc w:val="both"/>
        <w:rPr>
          <w:rFonts w:ascii="Cambria" w:hAnsi="Cambria"/>
          <w:lang w:val="en-GB"/>
        </w:rPr>
      </w:pPr>
      <w:r w:rsidRPr="00E23DC0">
        <w:rPr>
          <w:rFonts w:ascii="Cambria" w:hAnsi="Cambria"/>
          <w:lang w:val="en-GB"/>
        </w:rPr>
        <w:t>A total retention allowance of 1,295 t for South Atlantic shortfin mako was established</w:t>
      </w:r>
      <w:r w:rsidR="00E46C95" w:rsidRPr="00E23DC0">
        <w:rPr>
          <w:rFonts w:ascii="Cambria" w:hAnsi="Cambria"/>
          <w:lang w:val="en-GB"/>
        </w:rPr>
        <w:t xml:space="preserve"> for 2023 and 2024</w:t>
      </w:r>
      <w:r w:rsidRPr="00E23DC0">
        <w:rPr>
          <w:rFonts w:ascii="Cambria" w:hAnsi="Cambria"/>
          <w:lang w:val="en-GB"/>
        </w:rPr>
        <w:t xml:space="preserve">. </w:t>
      </w:r>
      <w:r w:rsidR="00E46C95" w:rsidRPr="00E23DC0">
        <w:rPr>
          <w:rFonts w:ascii="Cambria" w:hAnsi="Cambria"/>
          <w:lang w:val="en-GB"/>
        </w:rPr>
        <w:t>The objective being that this retention allowance combined with the sum of estimated dead discards and</w:t>
      </w:r>
      <w:r w:rsidR="001B15C7" w:rsidRPr="00E23DC0">
        <w:rPr>
          <w:rFonts w:ascii="Cambria" w:hAnsi="Cambria"/>
          <w:lang w:val="en-GB"/>
        </w:rPr>
        <w:t xml:space="preserve"> </w:t>
      </w:r>
      <w:r w:rsidR="00E46C95" w:rsidRPr="00E23DC0">
        <w:rPr>
          <w:rFonts w:ascii="Cambria" w:hAnsi="Cambria"/>
          <w:lang w:val="en-GB"/>
        </w:rPr>
        <w:t xml:space="preserve">post release mortality, results in a total mortality that is below the SCRS advice. </w:t>
      </w:r>
      <w:r w:rsidR="009170D2" w:rsidRPr="00E23DC0">
        <w:rPr>
          <w:rFonts w:ascii="Cambria" w:hAnsi="Cambria"/>
          <w:lang w:val="en-GB"/>
        </w:rPr>
        <w:t>The Commission shall review this measure no later than the annual meeting 2025 to consider additional measures to reduce total fishing mortality</w:t>
      </w:r>
      <w:r w:rsidR="00E46C95" w:rsidRPr="00E23DC0">
        <w:rPr>
          <w:rFonts w:ascii="Cambria" w:hAnsi="Cambria"/>
          <w:lang w:val="en-GB"/>
        </w:rPr>
        <w:t>.</w:t>
      </w:r>
    </w:p>
    <w:p w14:paraId="5B39881B" w14:textId="77777777" w:rsidR="00E46C95" w:rsidRPr="00E23DC0" w:rsidRDefault="00E46C95" w:rsidP="00E46C95">
      <w:pPr>
        <w:jc w:val="both"/>
        <w:rPr>
          <w:rFonts w:ascii="Cambria" w:hAnsi="Cambria"/>
          <w:bCs/>
          <w:lang w:val="en-GB"/>
        </w:rPr>
      </w:pPr>
    </w:p>
    <w:p w14:paraId="3CECA133" w14:textId="3DF389D9" w:rsidR="004E41C9" w:rsidRPr="00E23DC0" w:rsidRDefault="004E41C9" w:rsidP="004E41C9">
      <w:pPr>
        <w:tabs>
          <w:tab w:val="left" w:pos="1276"/>
          <w:tab w:val="left" w:pos="1418"/>
          <w:tab w:val="left" w:leader="dot" w:pos="8222"/>
          <w:tab w:val="right" w:pos="8647"/>
        </w:tabs>
        <w:jc w:val="both"/>
        <w:rPr>
          <w:rFonts w:ascii="Cambria" w:hAnsi="Cambria"/>
          <w:lang w:val="en-GB"/>
        </w:rPr>
      </w:pPr>
      <w:r w:rsidRPr="00E23DC0">
        <w:rPr>
          <w:rFonts w:ascii="Cambria" w:hAnsi="Cambria"/>
          <w:b/>
          <w:i/>
          <w:lang w:val="en-GB"/>
        </w:rPr>
        <w:t xml:space="preserve">Monthly reports: </w:t>
      </w:r>
      <w:r w:rsidRPr="00E23DC0">
        <w:rPr>
          <w:rFonts w:ascii="Cambria" w:hAnsi="Cambria"/>
          <w:lang w:val="en-GB"/>
        </w:rPr>
        <w:t>The total amount for the monthly reports received from CPCs for 202</w:t>
      </w:r>
      <w:r w:rsidR="009170D2" w:rsidRPr="00E23DC0">
        <w:rPr>
          <w:rFonts w:ascii="Cambria" w:hAnsi="Cambria"/>
          <w:lang w:val="en-GB"/>
        </w:rPr>
        <w:t>4</w:t>
      </w:r>
      <w:r w:rsidRPr="00E23DC0">
        <w:rPr>
          <w:rFonts w:ascii="Cambria" w:hAnsi="Cambria"/>
          <w:lang w:val="en-GB"/>
        </w:rPr>
        <w:t xml:space="preserve"> are shown below, together with the totals from Task 1, from which </w:t>
      </w:r>
      <w:proofErr w:type="gramStart"/>
      <w:r w:rsidRPr="00E23DC0">
        <w:rPr>
          <w:rFonts w:ascii="Cambria" w:hAnsi="Cambria"/>
          <w:lang w:val="en-GB"/>
        </w:rPr>
        <w:t>it can be seen that the</w:t>
      </w:r>
      <w:proofErr w:type="gramEnd"/>
      <w:r w:rsidRPr="00E23DC0">
        <w:rPr>
          <w:rFonts w:ascii="Cambria" w:hAnsi="Cambria"/>
          <w:lang w:val="en-GB"/>
        </w:rPr>
        <w:t xml:space="preserve"> stock has </w:t>
      </w:r>
      <w:r w:rsidR="00E46C95" w:rsidRPr="00E23DC0">
        <w:rPr>
          <w:rFonts w:ascii="Cambria" w:hAnsi="Cambria"/>
          <w:lang w:val="en-GB"/>
        </w:rPr>
        <w:t xml:space="preserve">not </w:t>
      </w:r>
      <w:r w:rsidRPr="00E23DC0">
        <w:rPr>
          <w:rFonts w:ascii="Cambria" w:hAnsi="Cambria"/>
          <w:lang w:val="en-GB"/>
        </w:rPr>
        <w:t>been overharvested in 202</w:t>
      </w:r>
      <w:r w:rsidR="009170D2" w:rsidRPr="00E23DC0">
        <w:rPr>
          <w:rFonts w:ascii="Cambria" w:hAnsi="Cambria"/>
          <w:lang w:val="en-GB"/>
        </w:rPr>
        <w:t>4</w:t>
      </w:r>
      <w:r w:rsidRPr="00E23DC0">
        <w:rPr>
          <w:rFonts w:ascii="Cambria" w:hAnsi="Cambria"/>
          <w:lang w:val="en-GB"/>
        </w:rPr>
        <w:t xml:space="preserve">. There is a substantial difference between the amount reported monthly and in Task 1 since just </w:t>
      </w:r>
      <w:r w:rsidR="00363963" w:rsidRPr="00E23DC0">
        <w:rPr>
          <w:rFonts w:ascii="Cambria" w:hAnsi="Cambria"/>
          <w:lang w:val="en-GB"/>
        </w:rPr>
        <w:t xml:space="preserve">four </w:t>
      </w:r>
      <w:r w:rsidRPr="00E23DC0">
        <w:rPr>
          <w:rFonts w:ascii="Cambria" w:hAnsi="Cambria"/>
          <w:lang w:val="en-GB"/>
        </w:rPr>
        <w:t>CPC submitted these monthly reports in 202</w:t>
      </w:r>
      <w:r w:rsidR="009170D2" w:rsidRPr="00E23DC0">
        <w:rPr>
          <w:rFonts w:ascii="Cambria" w:hAnsi="Cambria"/>
          <w:lang w:val="en-GB"/>
        </w:rPr>
        <w:t>4</w:t>
      </w:r>
      <w:r w:rsidRPr="00E23DC0">
        <w:rPr>
          <w:rFonts w:ascii="Cambria" w:hAnsi="Cambria"/>
          <w:lang w:val="en-GB"/>
        </w:rPr>
        <w:t xml:space="preserve">. </w:t>
      </w:r>
    </w:p>
    <w:p w14:paraId="5CF0EC14" w14:textId="77777777" w:rsidR="004E41C9" w:rsidRPr="00E23DC0" w:rsidRDefault="004E41C9" w:rsidP="004E41C9">
      <w:pPr>
        <w:tabs>
          <w:tab w:val="left" w:pos="1276"/>
          <w:tab w:val="left" w:pos="1418"/>
          <w:tab w:val="left" w:leader="dot" w:pos="8222"/>
          <w:tab w:val="right" w:pos="8647"/>
        </w:tabs>
        <w:jc w:val="both"/>
        <w:rPr>
          <w:rFonts w:ascii="Cambria" w:hAnsi="Cambria"/>
          <w:lang w:val="en-GB"/>
        </w:rPr>
      </w:pPr>
    </w:p>
    <w:tbl>
      <w:tblPr>
        <w:tblW w:w="5000" w:type="pct"/>
        <w:tblLook w:val="04A0" w:firstRow="1" w:lastRow="0" w:firstColumn="1" w:lastColumn="0" w:noHBand="0" w:noVBand="1"/>
      </w:tblPr>
      <w:tblGrid>
        <w:gridCol w:w="1528"/>
        <w:gridCol w:w="2861"/>
        <w:gridCol w:w="2977"/>
        <w:gridCol w:w="1699"/>
      </w:tblGrid>
      <w:tr w:rsidR="004E41C9" w:rsidRPr="00E23DC0" w14:paraId="6774621D" w14:textId="77777777" w:rsidTr="00620BD8">
        <w:trPr>
          <w:trHeight w:val="602"/>
        </w:trPr>
        <w:tc>
          <w:tcPr>
            <w:tcW w:w="843" w:type="pct"/>
            <w:tcBorders>
              <w:top w:val="single" w:sz="4" w:space="0" w:color="auto"/>
              <w:left w:val="single" w:sz="4" w:space="0" w:color="auto"/>
              <w:bottom w:val="single" w:sz="4" w:space="0" w:color="auto"/>
              <w:right w:val="single" w:sz="4" w:space="0" w:color="auto"/>
            </w:tcBorders>
            <w:noWrap/>
            <w:vAlign w:val="center"/>
            <w:hideMark/>
          </w:tcPr>
          <w:p w14:paraId="219DB134" w14:textId="77777777" w:rsidR="004E41C9" w:rsidRPr="00E23DC0" w:rsidRDefault="004E41C9" w:rsidP="000C1506">
            <w:pPr>
              <w:widowControl/>
              <w:autoSpaceDE/>
              <w:autoSpaceDN/>
              <w:adjustRightInd/>
              <w:rPr>
                <w:rFonts w:ascii="Cambria" w:hAnsi="Cambria"/>
                <w:i/>
                <w:iCs/>
                <w:color w:val="000000"/>
                <w:lang w:val="en-GB" w:eastAsia="en-GB"/>
              </w:rPr>
            </w:pPr>
            <w:r w:rsidRPr="00E23DC0">
              <w:rPr>
                <w:rFonts w:ascii="Cambria" w:hAnsi="Cambria"/>
                <w:i/>
                <w:iCs/>
                <w:color w:val="000000"/>
                <w:lang w:val="en-GB" w:eastAsia="en-GB"/>
              </w:rPr>
              <w:t>Shortfin mako</w:t>
            </w:r>
          </w:p>
        </w:tc>
        <w:tc>
          <w:tcPr>
            <w:tcW w:w="1578" w:type="pct"/>
            <w:tcBorders>
              <w:top w:val="single" w:sz="4" w:space="0" w:color="auto"/>
              <w:left w:val="nil"/>
              <w:bottom w:val="single" w:sz="4" w:space="0" w:color="auto"/>
              <w:right w:val="single" w:sz="4" w:space="0" w:color="auto"/>
            </w:tcBorders>
            <w:vAlign w:val="center"/>
            <w:hideMark/>
          </w:tcPr>
          <w:p w14:paraId="29C64930" w14:textId="42FC20F9" w:rsidR="00620BD8" w:rsidRPr="00E23DC0" w:rsidRDefault="00620BD8" w:rsidP="000C1506">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Total 202</w:t>
            </w:r>
            <w:r w:rsidR="009170D2" w:rsidRPr="00E23DC0">
              <w:rPr>
                <w:rFonts w:ascii="Cambria" w:hAnsi="Cambria" w:cs="Calibri"/>
                <w:i/>
                <w:iCs/>
                <w:color w:val="000000"/>
                <w:lang w:val="en-GB" w:eastAsia="en-GB"/>
              </w:rPr>
              <w:t>4</w:t>
            </w:r>
            <w:r w:rsidRPr="00E23DC0">
              <w:rPr>
                <w:rFonts w:ascii="Cambria" w:hAnsi="Cambria" w:cs="Calibri"/>
                <w:i/>
                <w:iCs/>
                <w:color w:val="000000"/>
                <w:lang w:val="en-GB" w:eastAsia="en-GB"/>
              </w:rPr>
              <w:t xml:space="preserve"> </w:t>
            </w:r>
          </w:p>
          <w:p w14:paraId="39A3EDFC" w14:textId="79F792C3" w:rsidR="004E41C9" w:rsidRPr="00E23DC0" w:rsidRDefault="00E46C95" w:rsidP="000C1506">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 xml:space="preserve">retention allowance </w:t>
            </w:r>
            <w:r w:rsidR="004E41C9" w:rsidRPr="00E23DC0">
              <w:rPr>
                <w:rFonts w:ascii="Cambria" w:hAnsi="Cambria" w:cs="Calibri"/>
                <w:i/>
                <w:iCs/>
                <w:color w:val="000000"/>
                <w:lang w:val="en-GB" w:eastAsia="en-GB"/>
              </w:rPr>
              <w:t>(t)</w:t>
            </w:r>
          </w:p>
        </w:tc>
        <w:tc>
          <w:tcPr>
            <w:tcW w:w="1642" w:type="pct"/>
            <w:tcBorders>
              <w:top w:val="single" w:sz="4" w:space="0" w:color="auto"/>
              <w:left w:val="nil"/>
              <w:bottom w:val="single" w:sz="4" w:space="0" w:color="auto"/>
              <w:right w:val="single" w:sz="4" w:space="0" w:color="auto"/>
            </w:tcBorders>
            <w:vAlign w:val="center"/>
            <w:hideMark/>
          </w:tcPr>
          <w:p w14:paraId="3243D3B3" w14:textId="0B8FA6DC" w:rsidR="00CA431D" w:rsidRPr="00E23DC0" w:rsidRDefault="004E41C9" w:rsidP="00CA431D">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Total 202</w:t>
            </w:r>
            <w:r w:rsidR="009170D2" w:rsidRPr="00E23DC0">
              <w:rPr>
                <w:rFonts w:ascii="Cambria" w:hAnsi="Cambria" w:cs="Calibri"/>
                <w:i/>
                <w:iCs/>
                <w:color w:val="000000"/>
                <w:lang w:val="en-GB" w:eastAsia="en-GB"/>
              </w:rPr>
              <w:t>4</w:t>
            </w:r>
            <w:r w:rsidRPr="00E23DC0">
              <w:rPr>
                <w:rFonts w:ascii="Cambria" w:hAnsi="Cambria" w:cs="Calibri"/>
                <w:i/>
                <w:iCs/>
                <w:color w:val="000000"/>
                <w:lang w:val="en-GB" w:eastAsia="en-GB"/>
              </w:rPr>
              <w:t xml:space="preserve"> catches </w:t>
            </w:r>
          </w:p>
          <w:p w14:paraId="60EDAB12" w14:textId="4FA61A17" w:rsidR="004E41C9" w:rsidRPr="00E23DC0" w:rsidRDefault="004E41C9" w:rsidP="00CA431D">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reported monthly</w:t>
            </w:r>
            <w:r w:rsidR="00E46C95" w:rsidRPr="00E23DC0">
              <w:rPr>
                <w:rFonts w:ascii="Cambria" w:hAnsi="Cambria" w:cs="Calibri"/>
                <w:i/>
                <w:iCs/>
                <w:color w:val="000000"/>
                <w:lang w:val="en-GB" w:eastAsia="en-GB"/>
              </w:rPr>
              <w:t xml:space="preserve"> (t)</w:t>
            </w:r>
          </w:p>
        </w:tc>
        <w:tc>
          <w:tcPr>
            <w:tcW w:w="937" w:type="pct"/>
            <w:tcBorders>
              <w:top w:val="single" w:sz="4" w:space="0" w:color="auto"/>
              <w:left w:val="nil"/>
              <w:bottom w:val="single" w:sz="4" w:space="0" w:color="auto"/>
              <w:right w:val="single" w:sz="4" w:space="0" w:color="auto"/>
            </w:tcBorders>
            <w:vAlign w:val="center"/>
            <w:hideMark/>
          </w:tcPr>
          <w:p w14:paraId="18C8B92B" w14:textId="3F6958D6" w:rsidR="004E41C9" w:rsidRPr="00E23DC0" w:rsidRDefault="004E41C9" w:rsidP="000C1506">
            <w:pPr>
              <w:widowControl/>
              <w:autoSpaceDE/>
              <w:autoSpaceDN/>
              <w:adjustRightInd/>
              <w:jc w:val="center"/>
              <w:rPr>
                <w:rFonts w:ascii="Cambria" w:hAnsi="Cambria" w:cs="Calibri"/>
                <w:i/>
                <w:iCs/>
                <w:color w:val="000000"/>
                <w:lang w:val="en-GB" w:eastAsia="en-GB"/>
              </w:rPr>
            </w:pPr>
            <w:r w:rsidRPr="00E23DC0">
              <w:rPr>
                <w:rFonts w:ascii="Cambria" w:hAnsi="Cambria" w:cs="Calibri"/>
                <w:i/>
                <w:iCs/>
                <w:color w:val="000000"/>
                <w:lang w:val="en-GB" w:eastAsia="en-GB"/>
              </w:rPr>
              <w:t xml:space="preserve">Task </w:t>
            </w:r>
            <w:r w:rsidR="000A744A" w:rsidRPr="00E23DC0">
              <w:rPr>
                <w:rFonts w:ascii="Cambria" w:hAnsi="Cambria" w:cs="Calibri"/>
                <w:i/>
                <w:iCs/>
                <w:color w:val="000000"/>
                <w:lang w:val="en-GB" w:eastAsia="en-GB"/>
              </w:rPr>
              <w:t>1</w:t>
            </w:r>
            <w:r w:rsidRPr="00E23DC0">
              <w:rPr>
                <w:rFonts w:ascii="Cambria" w:hAnsi="Cambria" w:cs="Calibri"/>
                <w:i/>
                <w:iCs/>
                <w:color w:val="000000"/>
                <w:lang w:val="en-GB" w:eastAsia="en-GB"/>
              </w:rPr>
              <w:t xml:space="preserve"> 202</w:t>
            </w:r>
            <w:r w:rsidR="009170D2" w:rsidRPr="00E23DC0">
              <w:rPr>
                <w:rFonts w:ascii="Cambria" w:hAnsi="Cambria" w:cs="Calibri"/>
                <w:i/>
                <w:iCs/>
                <w:color w:val="000000"/>
                <w:lang w:val="en-GB" w:eastAsia="en-GB"/>
              </w:rPr>
              <w:t>4</w:t>
            </w:r>
            <w:r w:rsidR="00E46C95" w:rsidRPr="00E23DC0">
              <w:rPr>
                <w:rFonts w:ascii="Cambria" w:hAnsi="Cambria" w:cs="Calibri"/>
                <w:i/>
                <w:iCs/>
                <w:color w:val="000000"/>
                <w:lang w:val="en-GB" w:eastAsia="en-GB"/>
              </w:rPr>
              <w:t xml:space="preserve"> (t)</w:t>
            </w:r>
          </w:p>
        </w:tc>
      </w:tr>
      <w:tr w:rsidR="004E41C9" w:rsidRPr="00E23DC0" w14:paraId="6EF9B123" w14:textId="77777777" w:rsidTr="00620BD8">
        <w:trPr>
          <w:trHeight w:val="300"/>
        </w:trPr>
        <w:tc>
          <w:tcPr>
            <w:tcW w:w="843" w:type="pct"/>
            <w:tcBorders>
              <w:top w:val="nil"/>
              <w:left w:val="single" w:sz="4" w:space="0" w:color="auto"/>
              <w:bottom w:val="single" w:sz="4" w:space="0" w:color="auto"/>
              <w:right w:val="single" w:sz="4" w:space="0" w:color="auto"/>
            </w:tcBorders>
            <w:noWrap/>
            <w:vAlign w:val="center"/>
            <w:hideMark/>
          </w:tcPr>
          <w:p w14:paraId="76E4D4EA" w14:textId="78667708" w:rsidR="004E41C9" w:rsidRPr="00E23DC0" w:rsidRDefault="004E41C9" w:rsidP="000C1506">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AT</w:t>
            </w:r>
            <w:r w:rsidR="00E46C95" w:rsidRPr="00E23DC0">
              <w:rPr>
                <w:rFonts w:ascii="Cambria" w:hAnsi="Cambria"/>
                <w:color w:val="000000"/>
                <w:lang w:val="en-GB" w:eastAsia="en-GB"/>
              </w:rPr>
              <w:t>S</w:t>
            </w:r>
          </w:p>
        </w:tc>
        <w:tc>
          <w:tcPr>
            <w:tcW w:w="1578" w:type="pct"/>
            <w:tcBorders>
              <w:top w:val="nil"/>
              <w:left w:val="nil"/>
              <w:bottom w:val="single" w:sz="4" w:space="0" w:color="auto"/>
              <w:right w:val="single" w:sz="4" w:space="0" w:color="auto"/>
            </w:tcBorders>
            <w:vAlign w:val="center"/>
            <w:hideMark/>
          </w:tcPr>
          <w:p w14:paraId="43C901CE" w14:textId="68148727" w:rsidR="004E41C9" w:rsidRPr="00E23DC0" w:rsidRDefault="00E46C95" w:rsidP="000C1506">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1,295</w:t>
            </w:r>
          </w:p>
        </w:tc>
        <w:tc>
          <w:tcPr>
            <w:tcW w:w="1642" w:type="pct"/>
            <w:tcBorders>
              <w:top w:val="nil"/>
              <w:left w:val="nil"/>
              <w:bottom w:val="single" w:sz="4" w:space="0" w:color="auto"/>
              <w:right w:val="single" w:sz="4" w:space="0" w:color="auto"/>
            </w:tcBorders>
            <w:vAlign w:val="center"/>
            <w:hideMark/>
          </w:tcPr>
          <w:p w14:paraId="11570BCA" w14:textId="4781E29B" w:rsidR="004E41C9" w:rsidRPr="00E23DC0" w:rsidRDefault="00363963" w:rsidP="000C1506">
            <w:pPr>
              <w:widowControl/>
              <w:autoSpaceDE/>
              <w:autoSpaceDN/>
              <w:adjustRightInd/>
              <w:jc w:val="center"/>
              <w:rPr>
                <w:rFonts w:ascii="Cambria" w:hAnsi="Cambria"/>
                <w:color w:val="000000"/>
                <w:lang w:val="en-GB" w:eastAsia="en-GB"/>
              </w:rPr>
            </w:pPr>
            <w:r w:rsidRPr="00E23DC0">
              <w:rPr>
                <w:rFonts w:ascii="Cambria" w:hAnsi="Cambria"/>
                <w:color w:val="000000"/>
                <w:lang w:val="en-GB" w:eastAsia="en-GB"/>
              </w:rPr>
              <w:t>148</w:t>
            </w:r>
          </w:p>
        </w:tc>
        <w:tc>
          <w:tcPr>
            <w:tcW w:w="937" w:type="pct"/>
            <w:tcBorders>
              <w:top w:val="nil"/>
              <w:left w:val="nil"/>
              <w:bottom w:val="single" w:sz="4" w:space="0" w:color="auto"/>
              <w:right w:val="single" w:sz="4" w:space="0" w:color="auto"/>
            </w:tcBorders>
            <w:vAlign w:val="center"/>
            <w:hideMark/>
          </w:tcPr>
          <w:p w14:paraId="536BF097" w14:textId="5CDF3E7B" w:rsidR="004E41C9" w:rsidRPr="00E23DC0" w:rsidRDefault="00363963" w:rsidP="000C1506">
            <w:pPr>
              <w:widowControl/>
              <w:autoSpaceDE/>
              <w:autoSpaceDN/>
              <w:adjustRightInd/>
              <w:jc w:val="center"/>
              <w:rPr>
                <w:rFonts w:ascii="Cambria" w:hAnsi="Cambria"/>
                <w:color w:val="000000"/>
                <w:lang w:val="en-GB" w:eastAsia="en-GB"/>
              </w:rPr>
            </w:pPr>
            <w:r w:rsidRPr="00E23DC0">
              <w:rPr>
                <w:rFonts w:ascii="Cambria" w:hAnsi="Cambria"/>
                <w:lang w:val="en-GB" w:eastAsia="en-GB"/>
              </w:rPr>
              <w:t>730.7</w:t>
            </w:r>
          </w:p>
        </w:tc>
      </w:tr>
    </w:tbl>
    <w:p w14:paraId="7C0D7536" w14:textId="77777777" w:rsidR="004E41C9" w:rsidRPr="00E23DC0" w:rsidRDefault="004E41C9" w:rsidP="004E41C9">
      <w:pPr>
        <w:tabs>
          <w:tab w:val="left" w:pos="1276"/>
          <w:tab w:val="left" w:pos="1418"/>
          <w:tab w:val="left" w:leader="dot" w:pos="8222"/>
          <w:tab w:val="right" w:pos="8647"/>
        </w:tabs>
        <w:rPr>
          <w:rFonts w:ascii="Cambria" w:hAnsi="Cambria"/>
          <w:bCs/>
          <w:lang w:val="en-GB"/>
        </w:rPr>
      </w:pPr>
    </w:p>
    <w:p w14:paraId="2B568F3B" w14:textId="61CDD349" w:rsidR="004E41C9" w:rsidRPr="00E23DC0" w:rsidRDefault="00AA0D0C" w:rsidP="004E41C9">
      <w:pPr>
        <w:jc w:val="both"/>
        <w:rPr>
          <w:rFonts w:ascii="Cambria" w:hAnsi="Cambria"/>
          <w:color w:val="000000" w:themeColor="text1"/>
          <w:lang w:val="en-GB"/>
        </w:rPr>
      </w:pPr>
      <w:r w:rsidRPr="00E23DC0">
        <w:rPr>
          <w:rFonts w:ascii="Cambria" w:hAnsi="Cambria"/>
          <w:color w:val="000000" w:themeColor="text1"/>
          <w:lang w:val="en-GB"/>
        </w:rPr>
        <w:t xml:space="preserve">Please note that live discards (DL) are excluded, and Task </w:t>
      </w:r>
      <w:r w:rsidR="0044561C" w:rsidRPr="00E23DC0">
        <w:rPr>
          <w:rFonts w:ascii="Cambria" w:hAnsi="Cambria"/>
          <w:color w:val="000000" w:themeColor="text1"/>
          <w:lang w:val="en-GB"/>
        </w:rPr>
        <w:t>1</w:t>
      </w:r>
      <w:r w:rsidRPr="00E23DC0">
        <w:rPr>
          <w:rFonts w:ascii="Cambria" w:hAnsi="Cambria"/>
          <w:color w:val="000000" w:themeColor="text1"/>
          <w:lang w:val="en-GB"/>
        </w:rPr>
        <w:t xml:space="preserve"> data from ST02 exclude carry-overs. </w:t>
      </w:r>
      <w:r w:rsidR="004E41C9" w:rsidRPr="00E23DC0">
        <w:rPr>
          <w:rFonts w:ascii="Cambria" w:hAnsi="Cambria"/>
          <w:color w:val="000000" w:themeColor="text1"/>
          <w:lang w:val="en-GB"/>
        </w:rPr>
        <w:t xml:space="preserve">Task 1 reporting obligations are reviewed under Rec. 11-15. The Recommendation requires CPCs beginning in 2020, to provide information in their Annual Reports on how this Recommendation is being implemented.  These reports are included in the Shark Implementation Check Sheet (see Rec. 18-06 below). </w:t>
      </w:r>
    </w:p>
    <w:p w14:paraId="32C19297" w14:textId="77777777" w:rsidR="004E41C9" w:rsidRPr="00E23DC0" w:rsidRDefault="004E41C9" w:rsidP="004E41C9">
      <w:pPr>
        <w:tabs>
          <w:tab w:val="left" w:pos="1276"/>
          <w:tab w:val="left" w:pos="1418"/>
          <w:tab w:val="left" w:leader="dot" w:pos="8222"/>
          <w:tab w:val="right" w:pos="8647"/>
        </w:tabs>
        <w:ind w:left="1276" w:hanging="851"/>
        <w:rPr>
          <w:rFonts w:ascii="Cambria" w:hAnsi="Cambria"/>
          <w:bCs/>
          <w:lang w:val="en-IE"/>
        </w:rPr>
      </w:pPr>
    </w:p>
    <w:p w14:paraId="4721819F" w14:textId="36509314" w:rsidR="004E41C9" w:rsidRPr="00E23DC0" w:rsidRDefault="004E41C9" w:rsidP="004E41C9">
      <w:pPr>
        <w:tabs>
          <w:tab w:val="left" w:pos="709"/>
          <w:tab w:val="left" w:pos="1418"/>
          <w:tab w:val="left" w:leader="dot" w:pos="8222"/>
          <w:tab w:val="right" w:pos="8647"/>
        </w:tabs>
        <w:jc w:val="both"/>
        <w:rPr>
          <w:rFonts w:ascii="Cambria" w:hAnsi="Cambria"/>
          <w:bCs/>
          <w:i/>
          <w:lang w:val="en-GB"/>
        </w:rPr>
      </w:pPr>
      <w:r w:rsidRPr="00E23DC0">
        <w:rPr>
          <w:rFonts w:ascii="Cambria" w:hAnsi="Cambria"/>
          <w:bCs/>
          <w:i/>
          <w:iCs/>
          <w:lang w:val="en-IE"/>
        </w:rPr>
        <w:t>[</w:t>
      </w:r>
      <w:r w:rsidR="00F8728F" w:rsidRPr="00E23DC0">
        <w:rPr>
          <w:rFonts w:ascii="Cambria" w:hAnsi="Cambria"/>
          <w:i/>
          <w:lang w:val="en-GB"/>
        </w:rPr>
        <w:t xml:space="preserve">Rec. </w:t>
      </w:r>
      <w:r w:rsidRPr="00E23DC0">
        <w:rPr>
          <w:rFonts w:ascii="Cambria" w:hAnsi="Cambria"/>
          <w:bCs/>
          <w:i/>
          <w:iCs/>
          <w:lang w:val="en-IE"/>
        </w:rPr>
        <w:t xml:space="preserve">18-06] </w:t>
      </w:r>
      <w:hyperlink r:id="rId25" w:tgtFrame="_blank" w:history="1">
        <w:r w:rsidRPr="00E23DC0">
          <w:rPr>
            <w:rFonts w:ascii="Cambria" w:hAnsi="Cambria"/>
            <w:bCs/>
            <w:i/>
            <w:lang w:val="en-IE"/>
          </w:rPr>
          <w:t>Recommendation by ICCAT to replace Recommendation 16-13 on improvement of compliance review of conservation and management measures regarding sharks caught in association with ICCAT fisheries</w:t>
        </w:r>
      </w:hyperlink>
      <w:r w:rsidRPr="00E23DC0">
        <w:rPr>
          <w:rFonts w:ascii="Cambria" w:hAnsi="Cambria"/>
          <w:bCs/>
          <w:i/>
          <w:lang w:val="en-IE"/>
        </w:rPr>
        <w:t xml:space="preserve"> </w:t>
      </w:r>
    </w:p>
    <w:p w14:paraId="6B7697A3" w14:textId="77777777" w:rsidR="004E41C9" w:rsidRPr="00E23DC0" w:rsidRDefault="004E41C9" w:rsidP="004E41C9">
      <w:pPr>
        <w:tabs>
          <w:tab w:val="left" w:pos="1276"/>
          <w:tab w:val="left" w:pos="1418"/>
          <w:tab w:val="left" w:leader="dot" w:pos="8222"/>
          <w:tab w:val="right" w:pos="8647"/>
        </w:tabs>
        <w:ind w:left="1135" w:hanging="851"/>
        <w:rPr>
          <w:rFonts w:ascii="Cambria" w:hAnsi="Cambria"/>
          <w:bCs/>
          <w:lang w:val="en-IE"/>
        </w:rPr>
      </w:pPr>
    </w:p>
    <w:p w14:paraId="6CF41C5D" w14:textId="4D4A6996" w:rsidR="00701334" w:rsidRPr="00E23DC0" w:rsidRDefault="00701334" w:rsidP="00701334">
      <w:pPr>
        <w:jc w:val="both"/>
        <w:rPr>
          <w:rFonts w:ascii="Cambria" w:hAnsi="Cambria"/>
          <w:iCs/>
          <w:lang w:val="en-GB"/>
        </w:rPr>
      </w:pPr>
      <w:r w:rsidRPr="00E23DC0">
        <w:rPr>
          <w:rFonts w:ascii="Cambria" w:hAnsi="Cambria"/>
          <w:iCs/>
          <w:lang w:val="en-GB"/>
        </w:rPr>
        <w:t xml:space="preserve">Revised/updated Shark Check Sheets were received this year from </w:t>
      </w:r>
      <w:r w:rsidR="00FE66F8" w:rsidRPr="00E23DC0">
        <w:rPr>
          <w:rFonts w:ascii="Cambria" w:hAnsi="Cambria"/>
          <w:iCs/>
          <w:lang w:val="en-GB"/>
        </w:rPr>
        <w:t>4</w:t>
      </w:r>
      <w:r w:rsidR="008B0799" w:rsidRPr="00E23DC0">
        <w:rPr>
          <w:rFonts w:ascii="Cambria" w:hAnsi="Cambria"/>
          <w:iCs/>
          <w:lang w:val="en-GB"/>
        </w:rPr>
        <w:t>5</w:t>
      </w:r>
      <w:r w:rsidR="00FE66F8" w:rsidRPr="00E23DC0">
        <w:rPr>
          <w:rFonts w:ascii="Cambria" w:hAnsi="Cambria"/>
          <w:iCs/>
          <w:lang w:val="en-GB"/>
        </w:rPr>
        <w:t xml:space="preserve"> </w:t>
      </w:r>
      <w:r w:rsidRPr="00E23DC0">
        <w:rPr>
          <w:rFonts w:ascii="Cambria" w:hAnsi="Cambria"/>
          <w:iCs/>
          <w:lang w:val="en-GB"/>
        </w:rPr>
        <w:t xml:space="preserve">CPCs, with </w:t>
      </w:r>
      <w:r w:rsidR="008B0799" w:rsidRPr="00E23DC0">
        <w:rPr>
          <w:rFonts w:ascii="Cambria" w:hAnsi="Cambria"/>
          <w:iCs/>
          <w:lang w:val="en-GB"/>
        </w:rPr>
        <w:t>9</w:t>
      </w:r>
      <w:r w:rsidR="00FE66F8" w:rsidRPr="00E23DC0">
        <w:rPr>
          <w:rFonts w:ascii="Cambria" w:hAnsi="Cambria"/>
          <w:iCs/>
          <w:lang w:val="en-GB"/>
        </w:rPr>
        <w:t xml:space="preserve"> </w:t>
      </w:r>
      <w:r w:rsidRPr="00E23DC0">
        <w:rPr>
          <w:rFonts w:ascii="Cambria" w:hAnsi="Cambria"/>
          <w:iCs/>
          <w:lang w:val="en-GB"/>
        </w:rPr>
        <w:t xml:space="preserve">submissions made after the deadline. </w:t>
      </w:r>
      <w:r w:rsidR="00FE66F8" w:rsidRPr="00E23DC0">
        <w:rPr>
          <w:rFonts w:ascii="Cambria" w:hAnsi="Cambria"/>
          <w:iCs/>
          <w:lang w:val="en-GB"/>
        </w:rPr>
        <w:t xml:space="preserve">Six </w:t>
      </w:r>
      <w:r w:rsidRPr="00E23DC0">
        <w:rPr>
          <w:rFonts w:ascii="Cambria" w:hAnsi="Cambria"/>
          <w:iCs/>
          <w:lang w:val="en-GB"/>
        </w:rPr>
        <w:t>(</w:t>
      </w:r>
      <w:r w:rsidR="00FE66F8" w:rsidRPr="00E23DC0">
        <w:rPr>
          <w:rFonts w:ascii="Cambria" w:hAnsi="Cambria"/>
          <w:iCs/>
          <w:lang w:val="en-GB"/>
        </w:rPr>
        <w:t>6</w:t>
      </w:r>
      <w:r w:rsidRPr="00E23DC0">
        <w:rPr>
          <w:rFonts w:ascii="Cambria" w:hAnsi="Cambria"/>
          <w:iCs/>
          <w:lang w:val="en-GB"/>
        </w:rPr>
        <w:t>) CPCs have not sent any updates to the previous versions of last year (</w:t>
      </w:r>
      <w:r w:rsidR="00FE66F8" w:rsidRPr="00E23DC0">
        <w:rPr>
          <w:rFonts w:ascii="Cambria" w:hAnsi="Cambria"/>
          <w:iCs/>
          <w:lang w:val="en-GB"/>
        </w:rPr>
        <w:t>2024</w:t>
      </w:r>
      <w:r w:rsidRPr="00E23DC0">
        <w:rPr>
          <w:rFonts w:ascii="Cambria" w:hAnsi="Cambria"/>
          <w:iCs/>
          <w:lang w:val="en-GB"/>
        </w:rPr>
        <w:t>) (</w:t>
      </w:r>
      <w:r w:rsidR="00FE66F8" w:rsidRPr="00E23DC0">
        <w:rPr>
          <w:rFonts w:ascii="Cambria" w:hAnsi="Cambria"/>
          <w:iCs/>
          <w:lang w:val="en-GB"/>
        </w:rPr>
        <w:t>Guatemala, Libya, Sierra Leone, Syrian Arab Republic, Trinidad &amp; Tobago and Guyana</w:t>
      </w:r>
      <w:r w:rsidRPr="00E23DC0">
        <w:rPr>
          <w:rFonts w:ascii="Cambria" w:hAnsi="Cambria"/>
          <w:iCs/>
          <w:lang w:val="en-GB"/>
        </w:rPr>
        <w:t xml:space="preserve">). </w:t>
      </w:r>
      <w:r w:rsidR="008B0799" w:rsidRPr="00E23DC0">
        <w:rPr>
          <w:rFonts w:ascii="Cambria" w:hAnsi="Cambria"/>
          <w:iCs/>
          <w:lang w:val="en-GB"/>
        </w:rPr>
        <w:t xml:space="preserve">Seven </w:t>
      </w:r>
      <w:r w:rsidRPr="00E23DC0">
        <w:rPr>
          <w:rFonts w:ascii="Cambria" w:hAnsi="Cambria"/>
          <w:iCs/>
          <w:lang w:val="en-GB"/>
        </w:rPr>
        <w:t>(</w:t>
      </w:r>
      <w:r w:rsidR="008B0799" w:rsidRPr="00E23DC0">
        <w:rPr>
          <w:rFonts w:ascii="Cambria" w:hAnsi="Cambria"/>
          <w:iCs/>
          <w:lang w:val="en-GB"/>
        </w:rPr>
        <w:t>7</w:t>
      </w:r>
      <w:r w:rsidRPr="00E23DC0">
        <w:rPr>
          <w:rFonts w:ascii="Cambria" w:hAnsi="Cambria"/>
          <w:iCs/>
          <w:lang w:val="en-GB"/>
        </w:rPr>
        <w:t>) CPCs have never submitted any Shark Check Sheets (The Gambia</w:t>
      </w:r>
      <w:r w:rsidR="008B0799" w:rsidRPr="00E23DC0">
        <w:rPr>
          <w:rFonts w:ascii="Cambria" w:hAnsi="Cambria"/>
          <w:iCs/>
          <w:lang w:val="en-GB"/>
        </w:rPr>
        <w:t xml:space="preserve">, </w:t>
      </w:r>
      <w:r w:rsidR="00FE66F8" w:rsidRPr="00E23DC0">
        <w:rPr>
          <w:rFonts w:ascii="Cambria" w:hAnsi="Cambria"/>
          <w:iCs/>
          <w:lang w:val="en-GB"/>
        </w:rPr>
        <w:t>Equatorial Guinea</w:t>
      </w:r>
      <w:r w:rsidRPr="00E23DC0">
        <w:rPr>
          <w:rFonts w:ascii="Cambria" w:hAnsi="Cambria"/>
          <w:iCs/>
          <w:lang w:val="en-GB"/>
        </w:rPr>
        <w:t>, Grenada, Guinea-Bissau, Mauritania</w:t>
      </w:r>
      <w:r w:rsidR="00FA2E16" w:rsidRPr="00E23DC0">
        <w:rPr>
          <w:rFonts w:ascii="Cambria" w:hAnsi="Cambria"/>
          <w:iCs/>
          <w:lang w:val="en-GB"/>
        </w:rPr>
        <w:t>,</w:t>
      </w:r>
      <w:r w:rsidRPr="00E23DC0">
        <w:rPr>
          <w:rFonts w:ascii="Cambria" w:hAnsi="Cambria"/>
          <w:iCs/>
          <w:lang w:val="en-GB"/>
        </w:rPr>
        <w:t xml:space="preserve"> </w:t>
      </w:r>
      <w:r w:rsidRPr="00E23DC0">
        <w:rPr>
          <w:rFonts w:ascii="Cambria" w:hAnsi="Cambria"/>
          <w:lang w:val="en-IE"/>
        </w:rPr>
        <w:t>São Tomé e Principe</w:t>
      </w:r>
      <w:r w:rsidR="00FA2E16" w:rsidRPr="00E23DC0">
        <w:rPr>
          <w:rFonts w:ascii="Cambria" w:hAnsi="Cambria"/>
          <w:lang w:val="en-IE"/>
        </w:rPr>
        <w:t xml:space="preserve"> and Cuba</w:t>
      </w:r>
      <w:r w:rsidRPr="00E23DC0">
        <w:rPr>
          <w:rFonts w:ascii="Cambria" w:hAnsi="Cambria"/>
          <w:iCs/>
          <w:lang w:val="en-GB"/>
        </w:rPr>
        <w:t xml:space="preserve">). These are contained in </w:t>
      </w:r>
      <w:r w:rsidR="00620BD8" w:rsidRPr="00E23DC0">
        <w:rPr>
          <w:rFonts w:ascii="Cambria" w:hAnsi="Cambria"/>
          <w:iCs/>
          <w:lang w:val="en-GB"/>
        </w:rPr>
        <w:t xml:space="preserve">the “Shark Check Sheets </w:t>
      </w:r>
      <w:r w:rsidR="00620BD8" w:rsidRPr="00E23DC0">
        <w:rPr>
          <w:rFonts w:ascii="Cambria" w:hAnsi="Cambria"/>
          <w:bCs/>
          <w:iCs/>
          <w:lang w:val="en-GB"/>
        </w:rPr>
        <w:t>received in accordance with Rec. 18-06” [</w:t>
      </w:r>
      <w:r w:rsidR="00620BD8" w:rsidRPr="00E23DC0">
        <w:rPr>
          <w:rFonts w:ascii="Cambria" w:hAnsi="Cambria"/>
          <w:iCs/>
          <w:lang w:val="en-GB"/>
        </w:rPr>
        <w:t>COC_314/202</w:t>
      </w:r>
      <w:r w:rsidR="009170D2" w:rsidRPr="00E23DC0">
        <w:rPr>
          <w:rFonts w:ascii="Cambria" w:hAnsi="Cambria"/>
          <w:iCs/>
          <w:lang w:val="en-GB"/>
        </w:rPr>
        <w:t>5</w:t>
      </w:r>
      <w:r w:rsidR="00620BD8" w:rsidRPr="00E23DC0">
        <w:rPr>
          <w:rFonts w:ascii="Cambria" w:hAnsi="Cambria"/>
          <w:iCs/>
          <w:lang w:val="en-GB"/>
        </w:rPr>
        <w:t>]</w:t>
      </w:r>
      <w:r w:rsidRPr="00E23DC0">
        <w:rPr>
          <w:rFonts w:ascii="Cambria" w:hAnsi="Cambria"/>
          <w:iCs/>
          <w:lang w:val="en-GB"/>
        </w:rPr>
        <w:t>. The content of the Shark Check Sheets received is summarized in Annex 1 of COC_314/202</w:t>
      </w:r>
      <w:r w:rsidR="009170D2" w:rsidRPr="00E23DC0">
        <w:rPr>
          <w:rFonts w:ascii="Cambria" w:hAnsi="Cambria"/>
          <w:iCs/>
          <w:lang w:val="en-GB"/>
        </w:rPr>
        <w:t>5</w:t>
      </w:r>
      <w:r w:rsidRPr="00E23DC0">
        <w:rPr>
          <w:rFonts w:ascii="Cambria" w:hAnsi="Cambria"/>
          <w:iCs/>
          <w:lang w:val="en-GB"/>
        </w:rPr>
        <w:t>.</w:t>
      </w:r>
    </w:p>
    <w:p w14:paraId="49F8F38C" w14:textId="77777777" w:rsidR="00701334" w:rsidRPr="00E23DC0" w:rsidRDefault="00701334" w:rsidP="004E41C9">
      <w:pPr>
        <w:jc w:val="both"/>
        <w:rPr>
          <w:rFonts w:ascii="Cambria" w:hAnsi="Cambria"/>
          <w:lang w:val="en-GB"/>
        </w:rPr>
      </w:pPr>
    </w:p>
    <w:p w14:paraId="57ED8C5A" w14:textId="55F6A2E9" w:rsidR="006B5B0F" w:rsidRPr="00E23DC0" w:rsidRDefault="006B5B0F">
      <w:pPr>
        <w:widowControl/>
        <w:autoSpaceDE/>
        <w:autoSpaceDN/>
        <w:adjustRightInd/>
        <w:rPr>
          <w:rFonts w:ascii="Cambria" w:hAnsi="Cambria"/>
          <w:b/>
          <w:lang w:val="en-US"/>
        </w:rPr>
      </w:pPr>
    </w:p>
    <w:p w14:paraId="0D471F85" w14:textId="3C2C3FF1" w:rsidR="00F225F3" w:rsidRPr="00E23DC0" w:rsidRDefault="00AE0476" w:rsidP="00820485">
      <w:pPr>
        <w:tabs>
          <w:tab w:val="left" w:pos="1276"/>
          <w:tab w:val="left" w:pos="1418"/>
          <w:tab w:val="left" w:leader="dot" w:pos="8222"/>
          <w:tab w:val="right" w:pos="8647"/>
        </w:tabs>
        <w:rPr>
          <w:rFonts w:ascii="Cambria" w:hAnsi="Cambria"/>
          <w:b/>
          <w:lang w:val="en-GB"/>
        </w:rPr>
      </w:pPr>
      <w:r w:rsidRPr="00E23DC0">
        <w:rPr>
          <w:rFonts w:ascii="Cambria" w:hAnsi="Cambria"/>
          <w:b/>
          <w:lang w:val="en-GB"/>
        </w:rPr>
        <w:t xml:space="preserve">BYC - </w:t>
      </w:r>
      <w:r w:rsidR="00FA2465" w:rsidRPr="00E23DC0">
        <w:rPr>
          <w:rFonts w:ascii="Cambria" w:hAnsi="Cambria"/>
          <w:b/>
          <w:lang w:val="en-GB"/>
        </w:rPr>
        <w:t>BYCATCH</w:t>
      </w:r>
      <w:r w:rsidRPr="00E23DC0">
        <w:rPr>
          <w:rFonts w:ascii="Cambria" w:hAnsi="Cambria"/>
          <w:b/>
          <w:lang w:val="en-GB"/>
        </w:rPr>
        <w:t xml:space="preserve"> SPECIES</w:t>
      </w:r>
    </w:p>
    <w:p w14:paraId="7C90F0A1" w14:textId="77777777" w:rsidR="00F225F3" w:rsidRPr="00E23DC0" w:rsidRDefault="00F225F3" w:rsidP="00820485">
      <w:pPr>
        <w:tabs>
          <w:tab w:val="left" w:pos="1276"/>
          <w:tab w:val="left" w:pos="1418"/>
          <w:tab w:val="left" w:leader="dot" w:pos="8222"/>
          <w:tab w:val="right" w:pos="8647"/>
        </w:tabs>
        <w:ind w:firstLine="425"/>
        <w:rPr>
          <w:rFonts w:ascii="Cambria" w:hAnsi="Cambria"/>
          <w:lang w:val="en-GB"/>
        </w:rPr>
      </w:pPr>
    </w:p>
    <w:p w14:paraId="4A57C6E9" w14:textId="5AEB4A44" w:rsidR="007668FE" w:rsidRPr="00E23DC0" w:rsidRDefault="007668FE" w:rsidP="00820485">
      <w:pPr>
        <w:tabs>
          <w:tab w:val="left" w:pos="1276"/>
          <w:tab w:val="left" w:leader="dot" w:pos="8222"/>
          <w:tab w:val="right" w:pos="8647"/>
        </w:tabs>
        <w:ind w:left="709" w:hanging="709"/>
        <w:jc w:val="both"/>
        <w:rPr>
          <w:rFonts w:ascii="Cambria" w:hAnsi="Cambria"/>
          <w:bCs/>
          <w:i/>
          <w:lang w:val="en-GB"/>
        </w:rPr>
      </w:pPr>
      <w:r w:rsidRPr="00E23DC0">
        <w:rPr>
          <w:rFonts w:ascii="Cambria" w:hAnsi="Cambria"/>
          <w:bCs/>
          <w:i/>
          <w:lang w:val="en-GB"/>
        </w:rPr>
        <w:t>[</w:t>
      </w:r>
      <w:r w:rsidR="00F8728F" w:rsidRPr="00E23DC0">
        <w:rPr>
          <w:rFonts w:ascii="Cambria" w:hAnsi="Cambria"/>
          <w:i/>
          <w:lang w:val="en-GB"/>
        </w:rPr>
        <w:t xml:space="preserve">Rec. </w:t>
      </w:r>
      <w:r w:rsidRPr="00E23DC0">
        <w:rPr>
          <w:rFonts w:ascii="Cambria" w:hAnsi="Cambria"/>
          <w:bCs/>
          <w:i/>
          <w:lang w:val="en-GB"/>
        </w:rPr>
        <w:t xml:space="preserve">07-07] </w:t>
      </w:r>
      <w:r w:rsidR="0008315C" w:rsidRPr="00E23DC0">
        <w:rPr>
          <w:rFonts w:ascii="Cambria" w:hAnsi="Cambria"/>
          <w:bCs/>
          <w:i/>
          <w:lang w:val="en-GB"/>
        </w:rPr>
        <w:t xml:space="preserve">Recommendation by ICCAT on </w:t>
      </w:r>
      <w:r w:rsidR="0001525A" w:rsidRPr="00E23DC0">
        <w:rPr>
          <w:rFonts w:ascii="Cambria" w:hAnsi="Cambria"/>
          <w:bCs/>
          <w:i/>
          <w:lang w:val="en-GB"/>
        </w:rPr>
        <w:t>reducing incidental bycatch of seabirds in longline fisheries</w:t>
      </w:r>
    </w:p>
    <w:p w14:paraId="2476C212" w14:textId="77777777" w:rsidR="00956609" w:rsidRPr="00E23DC0" w:rsidRDefault="00956609" w:rsidP="00820485">
      <w:pPr>
        <w:tabs>
          <w:tab w:val="left" w:pos="1276"/>
          <w:tab w:val="left" w:pos="1418"/>
          <w:tab w:val="left" w:leader="dot" w:pos="8222"/>
          <w:tab w:val="right" w:pos="8647"/>
        </w:tabs>
        <w:ind w:firstLine="425"/>
        <w:rPr>
          <w:rFonts w:ascii="Cambria" w:hAnsi="Cambria"/>
          <w:bCs/>
          <w:i/>
          <w:lang w:val="en-GB"/>
        </w:rPr>
      </w:pPr>
    </w:p>
    <w:p w14:paraId="4AB8620D" w14:textId="0AE27248" w:rsidR="00426C05" w:rsidRPr="00E23DC0" w:rsidRDefault="00956609" w:rsidP="00AA5ADC">
      <w:pPr>
        <w:tabs>
          <w:tab w:val="left" w:pos="1276"/>
          <w:tab w:val="left" w:pos="1418"/>
          <w:tab w:val="left" w:leader="dot" w:pos="8222"/>
          <w:tab w:val="right" w:pos="8647"/>
        </w:tabs>
        <w:jc w:val="both"/>
        <w:rPr>
          <w:rFonts w:ascii="Cambria" w:hAnsi="Cambria"/>
          <w:bCs/>
          <w:iCs/>
          <w:lang w:val="en-GB"/>
        </w:rPr>
      </w:pPr>
      <w:r w:rsidRPr="00E23DC0">
        <w:rPr>
          <w:rFonts w:ascii="Cambria" w:hAnsi="Cambria"/>
          <w:bCs/>
          <w:lang w:val="en-GB"/>
        </w:rPr>
        <w:t xml:space="preserve">Please see Rec. 11-09 below. The </w:t>
      </w:r>
      <w:r w:rsidR="006836FF" w:rsidRPr="00E23DC0">
        <w:rPr>
          <w:rFonts w:ascii="Cambria" w:hAnsi="Cambria"/>
          <w:bCs/>
          <w:lang w:val="en-GB"/>
        </w:rPr>
        <w:t>ICCAT Secretariat</w:t>
      </w:r>
      <w:r w:rsidRPr="00E23DC0">
        <w:rPr>
          <w:rFonts w:ascii="Cambria" w:hAnsi="Cambria"/>
          <w:bCs/>
          <w:lang w:val="en-GB"/>
        </w:rPr>
        <w:t xml:space="preserve"> reiterates its suggestion that these two Recommendations be combined. </w:t>
      </w:r>
    </w:p>
    <w:p w14:paraId="659A3EF9" w14:textId="77777777" w:rsidR="002A17A1" w:rsidRPr="00E23DC0" w:rsidRDefault="002A17A1" w:rsidP="00FB05AF">
      <w:pPr>
        <w:tabs>
          <w:tab w:val="left" w:pos="1276"/>
          <w:tab w:val="left" w:pos="1418"/>
          <w:tab w:val="left" w:leader="dot" w:pos="8222"/>
          <w:tab w:val="right" w:pos="8647"/>
        </w:tabs>
        <w:rPr>
          <w:rFonts w:ascii="Cambria" w:hAnsi="Cambria"/>
          <w:lang w:val="en-GB"/>
        </w:rPr>
      </w:pPr>
    </w:p>
    <w:p w14:paraId="418EADFC" w14:textId="19C4929F" w:rsidR="00E01A0F" w:rsidRPr="00E23DC0" w:rsidRDefault="00E01A0F" w:rsidP="00820485">
      <w:pPr>
        <w:tabs>
          <w:tab w:val="left" w:pos="1276"/>
          <w:tab w:val="left" w:leader="dot" w:pos="8222"/>
          <w:tab w:val="right" w:pos="8647"/>
        </w:tabs>
        <w:jc w:val="both"/>
        <w:rPr>
          <w:rFonts w:ascii="Cambria" w:hAnsi="Cambria"/>
          <w:i/>
          <w:iCs/>
          <w:lang w:val="en-GB"/>
        </w:rPr>
      </w:pPr>
      <w:r w:rsidRPr="00E23DC0">
        <w:rPr>
          <w:rFonts w:ascii="Cambria" w:hAnsi="Cambria"/>
          <w:bCs/>
          <w:i/>
          <w:lang w:val="en-GB"/>
        </w:rPr>
        <w:t>[</w:t>
      </w:r>
      <w:r w:rsidR="00F8728F" w:rsidRPr="00E23DC0">
        <w:rPr>
          <w:rFonts w:ascii="Cambria" w:hAnsi="Cambria"/>
          <w:i/>
          <w:lang w:val="en-GB"/>
        </w:rPr>
        <w:t xml:space="preserve">Rec. </w:t>
      </w:r>
      <w:r w:rsidRPr="00E23DC0">
        <w:rPr>
          <w:rFonts w:ascii="Cambria" w:hAnsi="Cambria"/>
          <w:bCs/>
          <w:i/>
          <w:lang w:val="en-GB"/>
        </w:rPr>
        <w:t>11-09]</w:t>
      </w:r>
      <w:r w:rsidR="00F0524B" w:rsidRPr="00E23DC0">
        <w:rPr>
          <w:rFonts w:ascii="Cambria" w:hAnsi="Cambria"/>
          <w:bCs/>
          <w:i/>
          <w:lang w:val="en-GB"/>
        </w:rPr>
        <w:t xml:space="preserve"> </w:t>
      </w:r>
      <w:r w:rsidRPr="00E23DC0">
        <w:rPr>
          <w:rFonts w:ascii="Cambria" w:hAnsi="Cambria"/>
          <w:i/>
          <w:iCs/>
          <w:lang w:val="en-GB"/>
        </w:rPr>
        <w:t xml:space="preserve">Supplemental Recommendation by ICCAT on </w:t>
      </w:r>
      <w:r w:rsidR="0001525A" w:rsidRPr="00E23DC0">
        <w:rPr>
          <w:rFonts w:ascii="Cambria" w:hAnsi="Cambria"/>
          <w:i/>
          <w:iCs/>
          <w:lang w:val="en-GB"/>
        </w:rPr>
        <w:t>reducing incidental by-catch of seabirds in</w:t>
      </w:r>
      <w:r w:rsidRPr="00E23DC0">
        <w:rPr>
          <w:rFonts w:ascii="Cambria" w:hAnsi="Cambria"/>
          <w:i/>
          <w:iCs/>
          <w:lang w:val="en-GB"/>
        </w:rPr>
        <w:t xml:space="preserve"> ICCAT </w:t>
      </w:r>
      <w:r w:rsidR="0001525A" w:rsidRPr="00E23DC0">
        <w:rPr>
          <w:rFonts w:ascii="Cambria" w:hAnsi="Cambria"/>
          <w:i/>
          <w:iCs/>
          <w:lang w:val="en-GB"/>
        </w:rPr>
        <w:t>longline f</w:t>
      </w:r>
      <w:r w:rsidRPr="00E23DC0">
        <w:rPr>
          <w:rFonts w:ascii="Cambria" w:hAnsi="Cambria"/>
          <w:i/>
          <w:iCs/>
          <w:lang w:val="en-GB"/>
        </w:rPr>
        <w:t>isheries</w:t>
      </w:r>
    </w:p>
    <w:p w14:paraId="346B7E11" w14:textId="77777777" w:rsidR="005C1EE7" w:rsidRPr="00E23DC0" w:rsidRDefault="005C1EE7" w:rsidP="00820485">
      <w:pPr>
        <w:tabs>
          <w:tab w:val="left" w:pos="1276"/>
          <w:tab w:val="left" w:leader="dot" w:pos="8222"/>
          <w:tab w:val="right" w:pos="8647"/>
        </w:tabs>
        <w:ind w:firstLine="425"/>
        <w:rPr>
          <w:rFonts w:ascii="Cambria" w:hAnsi="Cambria"/>
          <w:bCs/>
          <w:lang w:val="en-GB"/>
        </w:rPr>
        <w:sectPr w:rsidR="005C1EE7" w:rsidRPr="00E23DC0" w:rsidSect="007677B9">
          <w:headerReference w:type="default" r:id="rId26"/>
          <w:footerReference w:type="default" r:id="rId27"/>
          <w:endnotePr>
            <w:numFmt w:val="decimal"/>
          </w:endnotePr>
          <w:type w:val="continuous"/>
          <w:pgSz w:w="11911" w:h="16832" w:code="9"/>
          <w:pgMar w:top="1418" w:right="1418" w:bottom="1418" w:left="1418" w:header="851" w:footer="1134" w:gutter="0"/>
          <w:pgNumType w:start="1"/>
          <w:cols w:space="720"/>
          <w:noEndnote/>
          <w:docGrid w:linePitch="360"/>
        </w:sectPr>
      </w:pPr>
    </w:p>
    <w:p w14:paraId="6046B440" w14:textId="7426063B" w:rsidR="00A33055" w:rsidRPr="00E23DC0" w:rsidRDefault="00A33055" w:rsidP="00820485">
      <w:pPr>
        <w:tabs>
          <w:tab w:val="left" w:pos="1276"/>
          <w:tab w:val="left" w:pos="1418"/>
          <w:tab w:val="left" w:leader="dot" w:pos="8222"/>
          <w:tab w:val="right" w:pos="8647"/>
        </w:tabs>
        <w:jc w:val="both"/>
        <w:rPr>
          <w:rFonts w:ascii="Cambria" w:hAnsi="Cambria"/>
          <w:bCs/>
          <w:lang w:val="en-GB"/>
        </w:rPr>
      </w:pPr>
      <w:bookmarkStart w:id="25" w:name="_Hlk52808660"/>
      <w:r w:rsidRPr="00E23DC0">
        <w:rPr>
          <w:rFonts w:ascii="Cambria" w:hAnsi="Cambria"/>
          <w:lang w:val="en-GB"/>
        </w:rPr>
        <w:lastRenderedPageBreak/>
        <w:t xml:space="preserve">Seabird incidental bycatch is included in </w:t>
      </w:r>
      <w:r w:rsidR="005C1EE7" w:rsidRPr="00E23DC0">
        <w:rPr>
          <w:rFonts w:ascii="Cambria" w:hAnsi="Cambria"/>
          <w:lang w:val="en-GB"/>
        </w:rPr>
        <w:t>the “202</w:t>
      </w:r>
      <w:r w:rsidR="00EB20C5" w:rsidRPr="00E23DC0">
        <w:rPr>
          <w:rFonts w:ascii="Cambria" w:hAnsi="Cambria"/>
          <w:lang w:val="en-GB"/>
        </w:rPr>
        <w:t>5</w:t>
      </w:r>
      <w:r w:rsidR="005C1EE7" w:rsidRPr="00E23DC0">
        <w:rPr>
          <w:rFonts w:ascii="Cambria" w:hAnsi="Cambria"/>
          <w:lang w:val="en-GB"/>
        </w:rPr>
        <w:t xml:space="preserve"> </w:t>
      </w:r>
      <w:r w:rsidR="006836FF" w:rsidRPr="00E23DC0">
        <w:rPr>
          <w:rFonts w:ascii="Cambria" w:hAnsi="Cambria"/>
          <w:lang w:val="en-GB"/>
        </w:rPr>
        <w:t>ICCAT Secretariat</w:t>
      </w:r>
      <w:r w:rsidR="005C1EE7" w:rsidRPr="00E23DC0">
        <w:rPr>
          <w:rFonts w:ascii="Cambria" w:hAnsi="Cambria"/>
          <w:lang w:val="en-GB"/>
        </w:rPr>
        <w:t xml:space="preserve"> Report on Research and Statistics” [</w:t>
      </w:r>
      <w:r w:rsidRPr="00E23DC0">
        <w:rPr>
          <w:rFonts w:ascii="Cambria" w:hAnsi="Cambria"/>
          <w:lang w:val="en-GB"/>
        </w:rPr>
        <w:t>PLE</w:t>
      </w:r>
      <w:r w:rsidR="00E24ACA" w:rsidRPr="00E23DC0">
        <w:rPr>
          <w:rFonts w:ascii="Cambria" w:hAnsi="Cambria"/>
          <w:lang w:val="en-GB"/>
        </w:rPr>
        <w:t>_</w:t>
      </w:r>
      <w:r w:rsidRPr="00E23DC0">
        <w:rPr>
          <w:rFonts w:ascii="Cambria" w:hAnsi="Cambria"/>
          <w:lang w:val="en-GB"/>
        </w:rPr>
        <w:t>105</w:t>
      </w:r>
      <w:r w:rsidR="008D723B" w:rsidRPr="00E23DC0">
        <w:rPr>
          <w:rFonts w:ascii="Cambria" w:hAnsi="Cambria"/>
          <w:lang w:val="en-GB"/>
        </w:rPr>
        <w:t>/</w:t>
      </w:r>
      <w:r w:rsidR="00E24ACA" w:rsidRPr="00E23DC0">
        <w:rPr>
          <w:rFonts w:ascii="Cambria" w:hAnsi="Cambria"/>
          <w:lang w:val="en-GB"/>
        </w:rPr>
        <w:t>20</w:t>
      </w:r>
      <w:r w:rsidR="002B228D" w:rsidRPr="00E23DC0">
        <w:rPr>
          <w:rFonts w:ascii="Cambria" w:hAnsi="Cambria"/>
          <w:lang w:val="en-GB"/>
        </w:rPr>
        <w:t>2</w:t>
      </w:r>
      <w:r w:rsidR="00EB20C5" w:rsidRPr="00E23DC0">
        <w:rPr>
          <w:rFonts w:ascii="Cambria" w:hAnsi="Cambria"/>
          <w:lang w:val="en-GB"/>
        </w:rPr>
        <w:t>5</w:t>
      </w:r>
      <w:r w:rsidR="005C1EE7" w:rsidRPr="00E23DC0">
        <w:rPr>
          <w:rFonts w:ascii="Cambria" w:hAnsi="Cambria"/>
          <w:lang w:val="en-GB"/>
        </w:rPr>
        <w:t>]</w:t>
      </w:r>
      <w:r w:rsidRPr="00E23DC0">
        <w:rPr>
          <w:rFonts w:ascii="Cambria" w:hAnsi="Cambria"/>
          <w:lang w:val="en-GB"/>
        </w:rPr>
        <w:t xml:space="preserve">. Mitigation </w:t>
      </w:r>
      <w:r w:rsidRPr="00E23DC0">
        <w:rPr>
          <w:rFonts w:ascii="Cambria" w:hAnsi="Cambria"/>
          <w:bCs/>
          <w:lang w:val="en-GB"/>
        </w:rPr>
        <w:t>measures and other actions reported by CPCs</w:t>
      </w:r>
      <w:r w:rsidR="00A839A5" w:rsidRPr="00E23DC0">
        <w:rPr>
          <w:rFonts w:ascii="Cambria" w:hAnsi="Cambria"/>
          <w:bCs/>
          <w:lang w:val="en-GB"/>
        </w:rPr>
        <w:t xml:space="preserve"> </w:t>
      </w:r>
      <w:r w:rsidR="00056D0B" w:rsidRPr="00E23DC0">
        <w:rPr>
          <w:rFonts w:ascii="Cambria" w:hAnsi="Cambria"/>
          <w:bCs/>
          <w:lang w:val="en-GB"/>
        </w:rPr>
        <w:t>for 202</w:t>
      </w:r>
      <w:r w:rsidR="00EB20C5" w:rsidRPr="00E23DC0">
        <w:rPr>
          <w:rFonts w:ascii="Cambria" w:hAnsi="Cambria"/>
          <w:bCs/>
          <w:lang w:val="en-GB"/>
        </w:rPr>
        <w:t>4</w:t>
      </w:r>
      <w:r w:rsidR="00056D0B" w:rsidRPr="00E23DC0">
        <w:rPr>
          <w:rFonts w:ascii="Cambria" w:hAnsi="Cambria"/>
          <w:bCs/>
          <w:lang w:val="en-GB"/>
        </w:rPr>
        <w:t xml:space="preserve"> </w:t>
      </w:r>
      <w:r w:rsidR="00A839A5" w:rsidRPr="00E23DC0">
        <w:rPr>
          <w:rFonts w:ascii="Cambria" w:hAnsi="Cambria"/>
          <w:bCs/>
          <w:lang w:val="en-GB"/>
        </w:rPr>
        <w:t>through form CP4</w:t>
      </w:r>
      <w:r w:rsidR="003D7A69" w:rsidRPr="00E23DC0">
        <w:rPr>
          <w:rFonts w:ascii="Cambria" w:hAnsi="Cambria"/>
          <w:bCs/>
          <w:lang w:val="en-GB"/>
        </w:rPr>
        <w:t>4</w:t>
      </w:r>
      <w:r w:rsidRPr="00E23DC0">
        <w:rPr>
          <w:rFonts w:ascii="Cambria" w:hAnsi="Cambria"/>
          <w:bCs/>
          <w:lang w:val="en-GB"/>
        </w:rPr>
        <w:t xml:space="preserve"> in 20</w:t>
      </w:r>
      <w:r w:rsidR="009C6701" w:rsidRPr="00E23DC0">
        <w:rPr>
          <w:rFonts w:ascii="Cambria" w:hAnsi="Cambria"/>
          <w:bCs/>
          <w:lang w:val="en-GB"/>
        </w:rPr>
        <w:t>2</w:t>
      </w:r>
      <w:r w:rsidR="00EB20C5" w:rsidRPr="00E23DC0">
        <w:rPr>
          <w:rFonts w:ascii="Cambria" w:hAnsi="Cambria"/>
          <w:bCs/>
          <w:lang w:val="en-GB"/>
        </w:rPr>
        <w:t>5</w:t>
      </w:r>
      <w:r w:rsidRPr="00E23DC0">
        <w:rPr>
          <w:rFonts w:ascii="Cambria" w:hAnsi="Cambria"/>
          <w:bCs/>
          <w:lang w:val="en-GB"/>
        </w:rPr>
        <w:t xml:space="preserve"> are shown below: </w:t>
      </w:r>
    </w:p>
    <w:p w14:paraId="7199E23F" w14:textId="77777777" w:rsidR="00281FD1" w:rsidRPr="00E23DC0" w:rsidRDefault="00281FD1" w:rsidP="00820485">
      <w:pPr>
        <w:tabs>
          <w:tab w:val="left" w:pos="1276"/>
          <w:tab w:val="left" w:pos="1418"/>
          <w:tab w:val="left" w:leader="dot" w:pos="8222"/>
          <w:tab w:val="right" w:pos="8647"/>
        </w:tabs>
        <w:jc w:val="both"/>
        <w:rPr>
          <w:rFonts w:ascii="Cambria" w:hAnsi="Cambria"/>
          <w:bCs/>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537"/>
        <w:gridCol w:w="1592"/>
        <w:gridCol w:w="1594"/>
        <w:gridCol w:w="4350"/>
        <w:gridCol w:w="3745"/>
      </w:tblGrid>
      <w:tr w:rsidR="008124D0" w:rsidRPr="00E23DC0" w14:paraId="4E5FB8E0" w14:textId="77777777" w:rsidTr="00614D90">
        <w:trPr>
          <w:trHeight w:val="19"/>
          <w:tblHeader/>
          <w:jc w:val="center"/>
        </w:trPr>
        <w:tc>
          <w:tcPr>
            <w:tcW w:w="417" w:type="pct"/>
            <w:vAlign w:val="center"/>
            <w:hideMark/>
          </w:tcPr>
          <w:p w14:paraId="047885B8" w14:textId="77777777" w:rsidR="00281FD1" w:rsidRPr="00E23DC0" w:rsidRDefault="00281FD1" w:rsidP="006D1DE6">
            <w:pPr>
              <w:jc w:val="center"/>
              <w:rPr>
                <w:rFonts w:ascii="Cambria" w:hAnsi="Cambria"/>
                <w:b/>
                <w:i/>
                <w:color w:val="000000"/>
              </w:rPr>
            </w:pPr>
            <w:r w:rsidRPr="00E23DC0">
              <w:rPr>
                <w:rFonts w:ascii="Cambria" w:hAnsi="Cambria"/>
                <w:b/>
                <w:i/>
                <w:color w:val="000000"/>
              </w:rPr>
              <w:t>CPC</w:t>
            </w:r>
          </w:p>
        </w:tc>
        <w:tc>
          <w:tcPr>
            <w:tcW w:w="549" w:type="pct"/>
            <w:vAlign w:val="center"/>
            <w:hideMark/>
          </w:tcPr>
          <w:p w14:paraId="1EAE868A" w14:textId="77777777" w:rsidR="00281FD1" w:rsidRPr="00E23DC0" w:rsidRDefault="00281FD1" w:rsidP="006D1DE6">
            <w:pPr>
              <w:jc w:val="center"/>
              <w:rPr>
                <w:rFonts w:ascii="Cambria" w:hAnsi="Cambria"/>
                <w:b/>
                <w:i/>
                <w:color w:val="000000"/>
                <w:lang w:val="en-GB"/>
              </w:rPr>
            </w:pPr>
            <w:r w:rsidRPr="00E23DC0">
              <w:rPr>
                <w:rFonts w:ascii="Cambria" w:hAnsi="Cambria"/>
                <w:b/>
                <w:i/>
                <w:color w:val="000000"/>
                <w:lang w:val="en-GB"/>
              </w:rPr>
              <w:t>Night setting with minimum deck lighting</w:t>
            </w:r>
          </w:p>
        </w:tc>
        <w:tc>
          <w:tcPr>
            <w:tcW w:w="569" w:type="pct"/>
            <w:vAlign w:val="center"/>
            <w:hideMark/>
          </w:tcPr>
          <w:p w14:paraId="2D418795" w14:textId="77777777" w:rsidR="0071048D" w:rsidRPr="00E23DC0" w:rsidRDefault="00281FD1" w:rsidP="006D1DE6">
            <w:pPr>
              <w:jc w:val="center"/>
              <w:rPr>
                <w:rFonts w:ascii="Cambria" w:hAnsi="Cambria"/>
                <w:b/>
                <w:i/>
                <w:color w:val="000000"/>
                <w:lang w:val="en-GB"/>
              </w:rPr>
            </w:pPr>
            <w:r w:rsidRPr="00E23DC0">
              <w:rPr>
                <w:rFonts w:ascii="Cambria" w:hAnsi="Cambria"/>
                <w:b/>
                <w:i/>
                <w:color w:val="000000"/>
                <w:lang w:val="en-GB"/>
              </w:rPr>
              <w:t xml:space="preserve">Bird-scaring lines </w:t>
            </w:r>
          </w:p>
          <w:p w14:paraId="286C136F" w14:textId="40F5B585" w:rsidR="00281FD1" w:rsidRPr="00E23DC0" w:rsidRDefault="00281FD1" w:rsidP="006D1DE6">
            <w:pPr>
              <w:jc w:val="center"/>
              <w:rPr>
                <w:rFonts w:ascii="Cambria" w:hAnsi="Cambria"/>
                <w:b/>
                <w:i/>
                <w:color w:val="000000"/>
                <w:lang w:val="en-GB"/>
              </w:rPr>
            </w:pPr>
            <w:r w:rsidRPr="00E23DC0">
              <w:rPr>
                <w:rFonts w:ascii="Cambria" w:hAnsi="Cambria"/>
                <w:b/>
                <w:i/>
                <w:color w:val="000000"/>
                <w:lang w:val="en-GB"/>
              </w:rPr>
              <w:t>(tori lines)</w:t>
            </w:r>
          </w:p>
        </w:tc>
        <w:tc>
          <w:tcPr>
            <w:tcW w:w="570" w:type="pct"/>
            <w:vAlign w:val="center"/>
            <w:hideMark/>
          </w:tcPr>
          <w:p w14:paraId="55323EBF" w14:textId="77777777" w:rsidR="00281FD1" w:rsidRPr="00E23DC0" w:rsidRDefault="00281FD1" w:rsidP="006D1DE6">
            <w:pPr>
              <w:jc w:val="center"/>
              <w:rPr>
                <w:rFonts w:ascii="Cambria" w:hAnsi="Cambria"/>
                <w:b/>
                <w:i/>
                <w:color w:val="000000"/>
              </w:rPr>
            </w:pPr>
            <w:r w:rsidRPr="00E23DC0">
              <w:rPr>
                <w:rFonts w:ascii="Cambria" w:hAnsi="Cambria"/>
                <w:b/>
                <w:i/>
                <w:color w:val="000000"/>
              </w:rPr>
              <w:t xml:space="preserve">Line </w:t>
            </w:r>
            <w:proofErr w:type="spellStart"/>
            <w:r w:rsidRPr="00E23DC0">
              <w:rPr>
                <w:rFonts w:ascii="Cambria" w:hAnsi="Cambria"/>
                <w:b/>
                <w:i/>
                <w:color w:val="000000"/>
              </w:rPr>
              <w:t>weighting</w:t>
            </w:r>
            <w:proofErr w:type="spellEnd"/>
          </w:p>
        </w:tc>
        <w:tc>
          <w:tcPr>
            <w:tcW w:w="1555" w:type="pct"/>
            <w:vAlign w:val="center"/>
            <w:hideMark/>
          </w:tcPr>
          <w:p w14:paraId="039E12C9" w14:textId="77777777" w:rsidR="00281FD1" w:rsidRPr="00E23DC0" w:rsidRDefault="00281FD1" w:rsidP="006D1DE6">
            <w:pPr>
              <w:jc w:val="center"/>
              <w:rPr>
                <w:rFonts w:ascii="Cambria" w:hAnsi="Cambria"/>
                <w:b/>
                <w:i/>
                <w:color w:val="000000"/>
                <w:lang w:val="en-GB"/>
              </w:rPr>
            </w:pPr>
            <w:r w:rsidRPr="00E23DC0">
              <w:rPr>
                <w:rFonts w:ascii="Cambria" w:hAnsi="Cambria"/>
                <w:b/>
                <w:i/>
                <w:color w:val="000000"/>
                <w:lang w:val="en-GB"/>
              </w:rPr>
              <w:t>Status of NPOA on seabirds</w:t>
            </w:r>
          </w:p>
        </w:tc>
        <w:tc>
          <w:tcPr>
            <w:tcW w:w="1339" w:type="pct"/>
            <w:vAlign w:val="center"/>
            <w:hideMark/>
          </w:tcPr>
          <w:p w14:paraId="624363FD" w14:textId="77777777" w:rsidR="00281FD1" w:rsidRPr="00E23DC0" w:rsidRDefault="00281FD1" w:rsidP="006D1DE6">
            <w:pPr>
              <w:jc w:val="center"/>
              <w:rPr>
                <w:rFonts w:ascii="Cambria" w:hAnsi="Cambria"/>
                <w:b/>
                <w:i/>
                <w:color w:val="000000"/>
              </w:rPr>
            </w:pPr>
            <w:r w:rsidRPr="00E23DC0">
              <w:rPr>
                <w:rFonts w:ascii="Cambria" w:hAnsi="Cambria"/>
                <w:b/>
                <w:i/>
                <w:color w:val="000000"/>
              </w:rPr>
              <w:t>Comments</w:t>
            </w:r>
          </w:p>
        </w:tc>
      </w:tr>
      <w:tr w:rsidR="00BE1E41" w:rsidRPr="00E23DC0" w14:paraId="2E27726F" w14:textId="77777777" w:rsidTr="00614D90">
        <w:trPr>
          <w:trHeight w:val="19"/>
          <w:jc w:val="center"/>
        </w:trPr>
        <w:tc>
          <w:tcPr>
            <w:tcW w:w="417" w:type="pct"/>
            <w:vAlign w:val="center"/>
          </w:tcPr>
          <w:p w14:paraId="49444CA8" w14:textId="77777777" w:rsidR="00281FD1" w:rsidRPr="00E23DC0" w:rsidRDefault="00281FD1" w:rsidP="00CF0196">
            <w:pPr>
              <w:rPr>
                <w:rFonts w:ascii="Cambria" w:hAnsi="Cambria" w:cs="Calibri"/>
                <w:b/>
                <w:bCs/>
                <w:color w:val="000000"/>
                <w:sz w:val="18"/>
                <w:szCs w:val="18"/>
                <w:lang w:eastAsia="en-GB"/>
              </w:rPr>
            </w:pPr>
            <w:proofErr w:type="spellStart"/>
            <w:r w:rsidRPr="00E23DC0">
              <w:rPr>
                <w:rFonts w:ascii="Cambria" w:hAnsi="Cambria" w:cs="Calibri"/>
                <w:b/>
                <w:bCs/>
                <w:color w:val="000000"/>
                <w:sz w:val="18"/>
                <w:szCs w:val="18"/>
                <w:lang w:eastAsia="en-GB"/>
              </w:rPr>
              <w:t>Belize</w:t>
            </w:r>
            <w:proofErr w:type="spellEnd"/>
          </w:p>
        </w:tc>
        <w:tc>
          <w:tcPr>
            <w:tcW w:w="549" w:type="pct"/>
            <w:vAlign w:val="center"/>
          </w:tcPr>
          <w:p w14:paraId="5C3D965B" w14:textId="77777777" w:rsidR="00281FD1" w:rsidRPr="00E23DC0" w:rsidRDefault="00281FD1" w:rsidP="00CF0196">
            <w:pPr>
              <w:jc w:val="center"/>
              <w:rPr>
                <w:rFonts w:ascii="Cambria" w:hAnsi="Cambria" w:cstheme="minorHAnsi"/>
                <w:color w:val="000000"/>
                <w:sz w:val="18"/>
                <w:szCs w:val="18"/>
                <w:lang w:val="en-GB" w:eastAsia="en-GB"/>
              </w:rPr>
            </w:pPr>
            <w:r w:rsidRPr="00E23DC0">
              <w:rPr>
                <w:rFonts w:ascii="Cambria" w:hAnsi="Cambria" w:cstheme="minorHAnsi"/>
                <w:color w:val="000000"/>
                <w:sz w:val="18"/>
                <w:szCs w:val="18"/>
                <w:lang w:val="en-GB" w:eastAsia="en-GB"/>
              </w:rPr>
              <w:t>Yes</w:t>
            </w:r>
          </w:p>
        </w:tc>
        <w:tc>
          <w:tcPr>
            <w:tcW w:w="569" w:type="pct"/>
            <w:vAlign w:val="center"/>
          </w:tcPr>
          <w:p w14:paraId="41BE0C48" w14:textId="77777777" w:rsidR="00281FD1" w:rsidRPr="00E23DC0" w:rsidRDefault="00281FD1" w:rsidP="00CF0196">
            <w:pPr>
              <w:jc w:val="center"/>
              <w:rPr>
                <w:rFonts w:ascii="Cambria" w:hAnsi="Cambria" w:cstheme="minorHAnsi"/>
                <w:color w:val="000000"/>
                <w:sz w:val="18"/>
                <w:szCs w:val="18"/>
                <w:lang w:val="en-GB" w:eastAsia="en-GB"/>
              </w:rPr>
            </w:pPr>
            <w:r w:rsidRPr="00E23DC0">
              <w:rPr>
                <w:rFonts w:ascii="Cambria" w:hAnsi="Cambria" w:cstheme="minorHAnsi"/>
                <w:color w:val="000000"/>
                <w:sz w:val="18"/>
                <w:szCs w:val="18"/>
                <w:lang w:val="en-GB" w:eastAsia="en-GB"/>
              </w:rPr>
              <w:t>Yes</w:t>
            </w:r>
          </w:p>
        </w:tc>
        <w:tc>
          <w:tcPr>
            <w:tcW w:w="570" w:type="pct"/>
            <w:vAlign w:val="center"/>
          </w:tcPr>
          <w:p w14:paraId="32E9FD39" w14:textId="77777777" w:rsidR="00281FD1" w:rsidRPr="00E23DC0" w:rsidRDefault="00281FD1" w:rsidP="00CF0196">
            <w:pPr>
              <w:jc w:val="center"/>
              <w:rPr>
                <w:rFonts w:ascii="Cambria" w:hAnsi="Cambria" w:cstheme="minorHAnsi"/>
                <w:color w:val="000000"/>
                <w:sz w:val="18"/>
                <w:szCs w:val="18"/>
                <w:lang w:val="en-GB" w:eastAsia="en-GB"/>
              </w:rPr>
            </w:pPr>
            <w:r w:rsidRPr="00E23DC0">
              <w:rPr>
                <w:rFonts w:ascii="Cambria" w:hAnsi="Cambria" w:cstheme="minorHAnsi"/>
                <w:color w:val="000000"/>
                <w:sz w:val="18"/>
                <w:szCs w:val="18"/>
                <w:lang w:val="en-GB" w:eastAsia="en-GB"/>
              </w:rPr>
              <w:t>Yes</w:t>
            </w:r>
          </w:p>
        </w:tc>
        <w:tc>
          <w:tcPr>
            <w:tcW w:w="1555" w:type="pct"/>
          </w:tcPr>
          <w:p w14:paraId="55A45018" w14:textId="0F8D01C0" w:rsidR="00281FD1" w:rsidRPr="00E23DC0" w:rsidRDefault="00281FD1" w:rsidP="00CF0196">
            <w:pPr>
              <w:jc w:val="both"/>
              <w:rPr>
                <w:rFonts w:ascii="Cambria" w:hAnsi="Cambria" w:cstheme="minorHAnsi"/>
                <w:color w:val="000000"/>
                <w:sz w:val="18"/>
                <w:szCs w:val="18"/>
                <w:lang w:val="en-US" w:eastAsia="en-GB"/>
              </w:rPr>
            </w:pPr>
            <w:r w:rsidRPr="00E23DC0">
              <w:rPr>
                <w:rFonts w:ascii="Cambria" w:hAnsi="Cambria"/>
                <w:sz w:val="18"/>
                <w:szCs w:val="18"/>
                <w:lang w:val="en-US"/>
              </w:rPr>
              <w:t>NPOA Seabirds was adopted in 2016</w:t>
            </w:r>
            <w:r w:rsidR="00BF5BAD" w:rsidRPr="00E23DC0">
              <w:rPr>
                <w:rFonts w:ascii="Cambria" w:hAnsi="Cambria"/>
                <w:sz w:val="18"/>
                <w:szCs w:val="18"/>
                <w:lang w:val="en-US"/>
              </w:rPr>
              <w:t>.</w:t>
            </w:r>
          </w:p>
        </w:tc>
        <w:tc>
          <w:tcPr>
            <w:tcW w:w="1339" w:type="pct"/>
          </w:tcPr>
          <w:p w14:paraId="1BA18123" w14:textId="77777777" w:rsidR="00281FD1" w:rsidRPr="00E23DC0" w:rsidRDefault="00281FD1" w:rsidP="00CF0196">
            <w:pPr>
              <w:rPr>
                <w:rFonts w:ascii="Cambria" w:hAnsi="Cambria"/>
                <w:sz w:val="18"/>
                <w:szCs w:val="18"/>
                <w:lang w:val="en-US"/>
              </w:rPr>
            </w:pPr>
            <w:r w:rsidRPr="00E23DC0">
              <w:rPr>
                <w:rFonts w:ascii="Cambria" w:hAnsi="Cambria"/>
                <w:sz w:val="18"/>
                <w:szCs w:val="18"/>
                <w:lang w:val="en-US"/>
              </w:rPr>
              <w:t xml:space="preserve">A legally binding Circular was issued in accordance with this requirement.  Vessels must utilize one or more of these three measures on board their vessels.  These requirements are also captured in our NPOA for Seabirds. </w:t>
            </w:r>
          </w:p>
          <w:p w14:paraId="1DE3DC15" w14:textId="77777777" w:rsidR="00281FD1" w:rsidRPr="00E23DC0" w:rsidRDefault="00281FD1" w:rsidP="00CF0196">
            <w:pPr>
              <w:rPr>
                <w:rFonts w:ascii="Cambria" w:hAnsi="Cambria"/>
                <w:sz w:val="18"/>
                <w:szCs w:val="18"/>
                <w:lang w:val="en-US"/>
              </w:rPr>
            </w:pPr>
          </w:p>
          <w:p w14:paraId="1F878C8B" w14:textId="5693A4E2" w:rsidR="00281FD1" w:rsidRPr="00E23DC0" w:rsidRDefault="00281FD1" w:rsidP="000A7E05">
            <w:pPr>
              <w:rPr>
                <w:rFonts w:ascii="Cambria" w:hAnsi="Cambria" w:cstheme="minorHAnsi"/>
                <w:color w:val="000000"/>
                <w:sz w:val="18"/>
                <w:szCs w:val="18"/>
                <w:lang w:val="en-US" w:eastAsia="en-GB"/>
              </w:rPr>
            </w:pPr>
            <w:r w:rsidRPr="00E23DC0">
              <w:rPr>
                <w:rFonts w:ascii="Cambria" w:hAnsi="Cambria"/>
                <w:sz w:val="18"/>
                <w:szCs w:val="18"/>
                <w:lang w:val="en-US"/>
              </w:rPr>
              <w:t>Area: FAO 31 &amp; 34</w:t>
            </w:r>
          </w:p>
        </w:tc>
      </w:tr>
      <w:tr w:rsidR="00BE1E41" w:rsidRPr="00E23DC0" w14:paraId="48B99BCB" w14:textId="77777777" w:rsidTr="00614D90">
        <w:trPr>
          <w:trHeight w:val="19"/>
          <w:jc w:val="center"/>
        </w:trPr>
        <w:tc>
          <w:tcPr>
            <w:tcW w:w="417" w:type="pct"/>
            <w:vAlign w:val="center"/>
          </w:tcPr>
          <w:p w14:paraId="3A5DE02B" w14:textId="77777777" w:rsidR="00281FD1" w:rsidRPr="00E23DC0" w:rsidRDefault="00281FD1" w:rsidP="00CF0196">
            <w:pPr>
              <w:rPr>
                <w:rFonts w:ascii="Cambria" w:hAnsi="Cambria" w:cs="Calibri"/>
                <w:b/>
                <w:bCs/>
                <w:color w:val="000000"/>
                <w:sz w:val="18"/>
                <w:szCs w:val="18"/>
                <w:lang w:eastAsia="en-GB"/>
              </w:rPr>
            </w:pPr>
            <w:proofErr w:type="spellStart"/>
            <w:r w:rsidRPr="00E23DC0">
              <w:rPr>
                <w:rFonts w:ascii="Cambria" w:hAnsi="Cambria" w:cs="Calibri"/>
                <w:b/>
                <w:bCs/>
                <w:color w:val="000000"/>
                <w:sz w:val="18"/>
                <w:szCs w:val="18"/>
                <w:lang w:eastAsia="en-GB"/>
              </w:rPr>
              <w:t>Chinese</w:t>
            </w:r>
            <w:proofErr w:type="spellEnd"/>
            <w:r w:rsidRPr="00E23DC0">
              <w:rPr>
                <w:rFonts w:ascii="Cambria" w:hAnsi="Cambria" w:cs="Calibri"/>
                <w:b/>
                <w:bCs/>
                <w:color w:val="000000"/>
                <w:sz w:val="18"/>
                <w:szCs w:val="18"/>
                <w:lang w:eastAsia="en-GB"/>
              </w:rPr>
              <w:t xml:space="preserve"> </w:t>
            </w:r>
            <w:proofErr w:type="spellStart"/>
            <w:r w:rsidRPr="00E23DC0">
              <w:rPr>
                <w:rFonts w:ascii="Cambria" w:hAnsi="Cambria" w:cs="Calibri"/>
                <w:b/>
                <w:bCs/>
                <w:color w:val="000000"/>
                <w:sz w:val="18"/>
                <w:szCs w:val="18"/>
                <w:lang w:eastAsia="en-GB"/>
              </w:rPr>
              <w:t>Taipei</w:t>
            </w:r>
            <w:proofErr w:type="spellEnd"/>
          </w:p>
        </w:tc>
        <w:tc>
          <w:tcPr>
            <w:tcW w:w="549" w:type="pct"/>
            <w:vAlign w:val="center"/>
          </w:tcPr>
          <w:p w14:paraId="3E6DB547" w14:textId="77777777" w:rsidR="00281FD1" w:rsidRPr="00E23DC0" w:rsidRDefault="00281FD1" w:rsidP="00CF0196">
            <w:pPr>
              <w:jc w:val="center"/>
              <w:rPr>
                <w:rFonts w:ascii="Cambria" w:hAnsi="Cambria" w:cstheme="minorHAnsi"/>
                <w:color w:val="000000"/>
                <w:sz w:val="18"/>
                <w:szCs w:val="18"/>
                <w:lang w:val="en-US" w:eastAsia="en-GB"/>
              </w:rPr>
            </w:pPr>
            <w:r w:rsidRPr="00E23DC0">
              <w:rPr>
                <w:rFonts w:ascii="Cambria" w:hAnsi="Cambria" w:cstheme="minorHAnsi"/>
                <w:color w:val="000000"/>
                <w:sz w:val="18"/>
                <w:szCs w:val="18"/>
                <w:lang w:val="en-US" w:eastAsia="en-GB"/>
              </w:rPr>
              <w:t>Yes</w:t>
            </w:r>
          </w:p>
        </w:tc>
        <w:tc>
          <w:tcPr>
            <w:tcW w:w="569" w:type="pct"/>
            <w:vAlign w:val="center"/>
          </w:tcPr>
          <w:p w14:paraId="11D02E9A" w14:textId="77777777" w:rsidR="00281FD1" w:rsidRPr="00E23DC0" w:rsidRDefault="00281FD1" w:rsidP="00CF0196">
            <w:pPr>
              <w:jc w:val="center"/>
              <w:rPr>
                <w:rFonts w:ascii="Cambria" w:hAnsi="Cambria" w:cstheme="minorHAnsi"/>
                <w:color w:val="000000"/>
                <w:sz w:val="18"/>
                <w:szCs w:val="18"/>
                <w:lang w:val="en-US" w:eastAsia="en-GB"/>
              </w:rPr>
            </w:pPr>
            <w:r w:rsidRPr="00E23DC0">
              <w:rPr>
                <w:rFonts w:ascii="Cambria" w:hAnsi="Cambria" w:cstheme="minorHAnsi"/>
                <w:color w:val="000000"/>
                <w:sz w:val="18"/>
                <w:szCs w:val="18"/>
                <w:lang w:val="en-US" w:eastAsia="en-GB"/>
              </w:rPr>
              <w:t>Yes</w:t>
            </w:r>
          </w:p>
        </w:tc>
        <w:tc>
          <w:tcPr>
            <w:tcW w:w="570" w:type="pct"/>
            <w:vAlign w:val="center"/>
          </w:tcPr>
          <w:p w14:paraId="7A987A32" w14:textId="77777777" w:rsidR="00281FD1" w:rsidRPr="00E23DC0" w:rsidRDefault="00281FD1" w:rsidP="00CF0196">
            <w:pPr>
              <w:jc w:val="center"/>
              <w:rPr>
                <w:rFonts w:ascii="Cambria" w:hAnsi="Cambria" w:cstheme="minorHAnsi"/>
                <w:color w:val="000000"/>
                <w:sz w:val="18"/>
                <w:szCs w:val="18"/>
                <w:lang w:val="en-US" w:eastAsia="en-GB"/>
              </w:rPr>
            </w:pPr>
            <w:r w:rsidRPr="00E23DC0">
              <w:rPr>
                <w:rFonts w:ascii="Cambria" w:hAnsi="Cambria" w:cstheme="minorHAnsi"/>
                <w:color w:val="000000"/>
                <w:sz w:val="18"/>
                <w:szCs w:val="18"/>
                <w:lang w:val="en-US" w:eastAsia="en-GB"/>
              </w:rPr>
              <w:t>Yes</w:t>
            </w:r>
          </w:p>
        </w:tc>
        <w:tc>
          <w:tcPr>
            <w:tcW w:w="1555" w:type="pct"/>
          </w:tcPr>
          <w:p w14:paraId="4694CF78" w14:textId="77777777" w:rsidR="00281FD1" w:rsidRPr="00E23DC0" w:rsidRDefault="00281FD1" w:rsidP="00CF0196">
            <w:pPr>
              <w:snapToGrid w:val="0"/>
              <w:spacing w:after="120"/>
              <w:rPr>
                <w:rFonts w:ascii="Cambria" w:eastAsiaTheme="minorEastAsia" w:hAnsi="Cambria"/>
                <w:sz w:val="18"/>
                <w:szCs w:val="18"/>
                <w:lang w:val="en-US" w:eastAsia="zh-TW"/>
              </w:rPr>
            </w:pPr>
            <w:r w:rsidRPr="00E23DC0">
              <w:rPr>
                <w:rFonts w:ascii="Cambria" w:eastAsiaTheme="minorEastAsia" w:hAnsi="Cambria"/>
                <w:sz w:val="18"/>
                <w:szCs w:val="18"/>
                <w:lang w:val="en-US" w:eastAsia="zh-TW"/>
              </w:rPr>
              <w:t xml:space="preserve">In 2006, we adopted the first edition of NPOA-Seabirds, within which the three mitigation measures (night setting, tori lines and line weighting) required by ICCAT were included. </w:t>
            </w:r>
          </w:p>
          <w:p w14:paraId="55E7F972" w14:textId="77777777" w:rsidR="00281FD1" w:rsidRPr="00E23DC0" w:rsidRDefault="00281FD1" w:rsidP="00CF0196">
            <w:pPr>
              <w:jc w:val="both"/>
              <w:rPr>
                <w:rFonts w:ascii="Cambria" w:hAnsi="Cambria" w:cstheme="minorHAnsi"/>
                <w:color w:val="000000"/>
                <w:sz w:val="18"/>
                <w:szCs w:val="18"/>
                <w:lang w:val="en-US" w:eastAsia="en-GB"/>
              </w:rPr>
            </w:pPr>
            <w:r w:rsidRPr="00E23DC0">
              <w:rPr>
                <w:rFonts w:ascii="Cambria" w:eastAsiaTheme="minorEastAsia" w:hAnsi="Cambria"/>
                <w:sz w:val="18"/>
                <w:szCs w:val="18"/>
                <w:lang w:val="en-US" w:eastAsia="zh-TW"/>
              </w:rPr>
              <w:t xml:space="preserve">In 2014, we further revised the NPOA-Seabirds to fulfill the objective of reducing incidental catch of seabirds in </w:t>
            </w:r>
            <w:proofErr w:type="gramStart"/>
            <w:r w:rsidRPr="00E23DC0">
              <w:rPr>
                <w:rFonts w:ascii="Cambria" w:eastAsiaTheme="minorEastAsia" w:hAnsi="Cambria"/>
                <w:sz w:val="18"/>
                <w:szCs w:val="18"/>
                <w:lang w:val="en-US" w:eastAsia="zh-TW"/>
              </w:rPr>
              <w:t>longline</w:t>
            </w:r>
            <w:proofErr w:type="gramEnd"/>
            <w:r w:rsidRPr="00E23DC0">
              <w:rPr>
                <w:rFonts w:ascii="Cambria" w:eastAsiaTheme="minorEastAsia" w:hAnsi="Cambria"/>
                <w:sz w:val="18"/>
                <w:szCs w:val="18"/>
                <w:lang w:val="en-US" w:eastAsia="zh-TW"/>
              </w:rPr>
              <w:t xml:space="preserve"> fisheries.</w:t>
            </w:r>
          </w:p>
        </w:tc>
        <w:tc>
          <w:tcPr>
            <w:tcW w:w="1339" w:type="pct"/>
          </w:tcPr>
          <w:p w14:paraId="3F5975DD" w14:textId="77777777" w:rsidR="00281FD1" w:rsidRPr="00E23DC0" w:rsidRDefault="00281FD1" w:rsidP="00CF0196">
            <w:pPr>
              <w:jc w:val="both"/>
              <w:rPr>
                <w:rFonts w:ascii="Cambria" w:eastAsiaTheme="minorEastAsia" w:hAnsi="Cambria"/>
                <w:sz w:val="18"/>
                <w:szCs w:val="18"/>
                <w:lang w:val="en-US" w:eastAsia="zh-TW"/>
              </w:rPr>
            </w:pPr>
            <w:r w:rsidRPr="00E23DC0">
              <w:rPr>
                <w:rFonts w:ascii="Cambria" w:eastAsiaTheme="minorEastAsia" w:hAnsi="Cambria"/>
                <w:sz w:val="18"/>
                <w:szCs w:val="18"/>
                <w:lang w:val="en-US" w:eastAsia="zh-TW"/>
              </w:rPr>
              <w:t>We encourage our fishing vessels fishing in the area south of 20°S to adopt the measure of night setting with minimum deck lighting.</w:t>
            </w:r>
          </w:p>
          <w:p w14:paraId="660B64E4" w14:textId="77777777" w:rsidR="00281FD1" w:rsidRPr="00E23DC0" w:rsidRDefault="00281FD1" w:rsidP="00CF0196">
            <w:pPr>
              <w:jc w:val="both"/>
              <w:rPr>
                <w:rFonts w:ascii="Cambria" w:eastAsiaTheme="minorEastAsia" w:hAnsi="Cambria"/>
                <w:sz w:val="18"/>
                <w:szCs w:val="18"/>
                <w:lang w:val="en-US" w:eastAsia="zh-TW"/>
              </w:rPr>
            </w:pPr>
          </w:p>
          <w:p w14:paraId="5E2A7537" w14:textId="0CFD1F14" w:rsidR="00281FD1" w:rsidRPr="00E23DC0" w:rsidRDefault="00281FD1" w:rsidP="00CF0196">
            <w:pPr>
              <w:jc w:val="both"/>
              <w:rPr>
                <w:rFonts w:ascii="Cambria" w:hAnsi="Cambria" w:cstheme="minorHAnsi"/>
                <w:color w:val="000000"/>
                <w:sz w:val="18"/>
                <w:szCs w:val="18"/>
                <w:lang w:val="en-GB" w:eastAsia="en-GB"/>
              </w:rPr>
            </w:pPr>
            <w:r w:rsidRPr="00E23DC0">
              <w:rPr>
                <w:rFonts w:ascii="Cambria" w:hAnsi="Cambria" w:cstheme="minorHAnsi"/>
                <w:color w:val="000000"/>
                <w:sz w:val="18"/>
                <w:szCs w:val="18"/>
                <w:lang w:val="en-GB" w:eastAsia="en-GB"/>
              </w:rPr>
              <w:t xml:space="preserve">Any fishing vessel fishing in the area south of 20°S is required to use tori lines during </w:t>
            </w:r>
            <w:r w:rsidR="00172DF7" w:rsidRPr="00E23DC0">
              <w:rPr>
                <w:rFonts w:ascii="Cambria" w:hAnsi="Cambria" w:cstheme="minorHAnsi"/>
                <w:color w:val="000000"/>
                <w:sz w:val="18"/>
                <w:szCs w:val="18"/>
                <w:lang w:val="en-GB" w:eastAsia="en-GB"/>
              </w:rPr>
              <w:t>fishing and</w:t>
            </w:r>
            <w:r w:rsidRPr="00E23DC0">
              <w:rPr>
                <w:rFonts w:ascii="Cambria" w:hAnsi="Cambria" w:cstheme="minorHAnsi"/>
                <w:color w:val="000000"/>
                <w:sz w:val="18"/>
                <w:szCs w:val="18"/>
                <w:lang w:val="en-GB" w:eastAsia="en-GB"/>
              </w:rPr>
              <w:t xml:space="preserve"> carry onboard at least one spare set.</w:t>
            </w:r>
          </w:p>
          <w:p w14:paraId="1DDF9886" w14:textId="77777777" w:rsidR="00281FD1" w:rsidRPr="00E23DC0" w:rsidRDefault="00281FD1" w:rsidP="00CF0196">
            <w:pPr>
              <w:jc w:val="both"/>
              <w:rPr>
                <w:rFonts w:ascii="Cambria" w:hAnsi="Cambria" w:cstheme="minorHAnsi"/>
                <w:color w:val="000000"/>
                <w:sz w:val="18"/>
                <w:szCs w:val="18"/>
                <w:lang w:val="en-GB" w:eastAsia="en-GB"/>
              </w:rPr>
            </w:pPr>
          </w:p>
          <w:p w14:paraId="25EB027B" w14:textId="77777777" w:rsidR="00281FD1" w:rsidRPr="00E23DC0" w:rsidRDefault="00281FD1" w:rsidP="00CF0196">
            <w:pPr>
              <w:jc w:val="both"/>
              <w:rPr>
                <w:rFonts w:ascii="Cambria" w:hAnsi="Cambria" w:cstheme="minorHAnsi"/>
                <w:color w:val="000000"/>
                <w:sz w:val="18"/>
                <w:szCs w:val="18"/>
                <w:lang w:val="en-GB" w:eastAsia="en-GB"/>
              </w:rPr>
            </w:pPr>
            <w:r w:rsidRPr="00E23DC0">
              <w:rPr>
                <w:rFonts w:ascii="Cambria" w:hAnsi="Cambria" w:cstheme="minorHAnsi"/>
                <w:color w:val="000000"/>
                <w:sz w:val="18"/>
                <w:szCs w:val="18"/>
                <w:lang w:val="en-GB" w:eastAsia="en-GB"/>
              </w:rPr>
              <w:t>Any fishing vessel fishing in the area south of 25°S is required to use, in addition to tori lines, weighted branch lines during fishing.</w:t>
            </w:r>
          </w:p>
          <w:p w14:paraId="43CAEC32" w14:textId="77777777" w:rsidR="00281FD1" w:rsidRPr="00E23DC0" w:rsidRDefault="00281FD1" w:rsidP="00CF0196">
            <w:pPr>
              <w:jc w:val="both"/>
              <w:rPr>
                <w:rFonts w:ascii="Cambria" w:hAnsi="Cambria" w:cstheme="minorHAnsi"/>
                <w:color w:val="000000"/>
                <w:sz w:val="18"/>
                <w:szCs w:val="18"/>
                <w:lang w:val="en-GB" w:eastAsia="en-GB"/>
              </w:rPr>
            </w:pPr>
          </w:p>
          <w:p w14:paraId="131932AC" w14:textId="6EBCE085" w:rsidR="00281FD1" w:rsidRPr="00E23DC0" w:rsidRDefault="00281FD1" w:rsidP="000A7E05">
            <w:pPr>
              <w:jc w:val="both"/>
              <w:rPr>
                <w:rFonts w:ascii="Cambria" w:hAnsi="Cambria" w:cstheme="minorHAnsi"/>
                <w:color w:val="000000"/>
                <w:sz w:val="18"/>
                <w:szCs w:val="18"/>
                <w:lang w:val="en-GB" w:eastAsia="en-GB"/>
              </w:rPr>
            </w:pPr>
            <w:r w:rsidRPr="00E23DC0">
              <w:rPr>
                <w:rFonts w:ascii="Cambria" w:hAnsi="Cambria" w:cstheme="minorHAnsi"/>
                <w:color w:val="000000"/>
                <w:sz w:val="18"/>
                <w:szCs w:val="18"/>
                <w:lang w:val="en-GB" w:eastAsia="en-GB"/>
              </w:rPr>
              <w:t>As shown in the appendix of our domestic regulations, we specify the requirements for tori lines and weighted branch lines in accordance with ICCAT minimum technical standards</w:t>
            </w:r>
            <w:r w:rsidR="000A7E05" w:rsidRPr="00E23DC0">
              <w:rPr>
                <w:rFonts w:ascii="Cambria" w:hAnsi="Cambria" w:cstheme="minorHAnsi"/>
                <w:color w:val="000000"/>
                <w:sz w:val="18"/>
                <w:szCs w:val="18"/>
                <w:lang w:val="en-GB" w:eastAsia="en-GB"/>
              </w:rPr>
              <w:t>.</w:t>
            </w:r>
          </w:p>
        </w:tc>
      </w:tr>
      <w:tr w:rsidR="00614D90" w:rsidRPr="00E23DC0" w14:paraId="6F9963F8" w14:textId="77777777" w:rsidTr="00614D90">
        <w:trPr>
          <w:trHeight w:val="19"/>
          <w:jc w:val="center"/>
        </w:trPr>
        <w:tc>
          <w:tcPr>
            <w:tcW w:w="417" w:type="pct"/>
            <w:vAlign w:val="center"/>
          </w:tcPr>
          <w:p w14:paraId="139A9423" w14:textId="77777777" w:rsidR="00614D90" w:rsidRPr="00E23DC0" w:rsidRDefault="00614D90" w:rsidP="00614D90">
            <w:pPr>
              <w:rPr>
                <w:rFonts w:ascii="Cambria" w:hAnsi="Cambria" w:cs="Calibri"/>
                <w:b/>
                <w:bCs/>
                <w:color w:val="000000"/>
                <w:sz w:val="18"/>
                <w:szCs w:val="18"/>
                <w:lang w:eastAsia="en-GB"/>
              </w:rPr>
            </w:pPr>
            <w:r w:rsidRPr="00E23DC0">
              <w:rPr>
                <w:rFonts w:ascii="Cambria" w:hAnsi="Cambria" w:cs="Calibri"/>
                <w:b/>
                <w:bCs/>
                <w:color w:val="000000"/>
                <w:sz w:val="18"/>
                <w:szCs w:val="18"/>
                <w:lang w:eastAsia="en-GB"/>
              </w:rPr>
              <w:t>Costa Rica</w:t>
            </w:r>
          </w:p>
        </w:tc>
        <w:tc>
          <w:tcPr>
            <w:tcW w:w="549" w:type="pct"/>
          </w:tcPr>
          <w:p w14:paraId="0E29794F" w14:textId="31C99FE4" w:rsidR="00614D90" w:rsidRPr="00E23DC0" w:rsidRDefault="00614D90" w:rsidP="00614D90">
            <w:pPr>
              <w:jc w:val="both"/>
              <w:rPr>
                <w:rFonts w:ascii="Cambria" w:hAnsi="Cambria" w:cstheme="minorHAnsi"/>
                <w:color w:val="000000"/>
                <w:sz w:val="18"/>
                <w:szCs w:val="18"/>
                <w:lang w:val="en-US" w:eastAsia="en-GB"/>
              </w:rPr>
            </w:pPr>
            <w:r w:rsidRPr="00E23DC0">
              <w:rPr>
                <w:rFonts w:ascii="Cambria" w:hAnsi="Cambria"/>
                <w:sz w:val="18"/>
                <w:szCs w:val="18"/>
                <w:lang w:val="en-US"/>
              </w:rPr>
              <w:t>Not applicable because there is no interaction with seabirds in the fishing activities of the artisanal fleet.</w:t>
            </w:r>
          </w:p>
        </w:tc>
        <w:tc>
          <w:tcPr>
            <w:tcW w:w="569" w:type="pct"/>
          </w:tcPr>
          <w:p w14:paraId="681F7150" w14:textId="092A1084" w:rsidR="00614D90" w:rsidRPr="00E23DC0" w:rsidRDefault="00614D90" w:rsidP="00614D90">
            <w:pPr>
              <w:jc w:val="both"/>
              <w:rPr>
                <w:rFonts w:ascii="Cambria" w:hAnsi="Cambria"/>
                <w:sz w:val="18"/>
                <w:szCs w:val="18"/>
                <w:lang w:val="en-US"/>
              </w:rPr>
            </w:pPr>
            <w:r w:rsidRPr="00E23DC0">
              <w:rPr>
                <w:rFonts w:ascii="Cambria" w:hAnsi="Cambria"/>
                <w:sz w:val="18"/>
                <w:szCs w:val="18"/>
                <w:lang w:val="en-US"/>
              </w:rPr>
              <w:t>Not applicable because there is no interaction with seabirds in the fishing activities of the artisanal fleet.</w:t>
            </w:r>
          </w:p>
        </w:tc>
        <w:tc>
          <w:tcPr>
            <w:tcW w:w="570" w:type="pct"/>
          </w:tcPr>
          <w:p w14:paraId="6BF6215C" w14:textId="77777777" w:rsidR="00614D90" w:rsidRPr="00E23DC0" w:rsidRDefault="00614D90" w:rsidP="00614D90">
            <w:pPr>
              <w:jc w:val="both"/>
              <w:rPr>
                <w:rFonts w:ascii="Cambria" w:hAnsi="Cambria"/>
                <w:sz w:val="18"/>
                <w:szCs w:val="18"/>
                <w:lang w:val="en-US"/>
              </w:rPr>
            </w:pPr>
            <w:r w:rsidRPr="00E23DC0">
              <w:rPr>
                <w:rFonts w:ascii="Cambria" w:hAnsi="Cambria"/>
                <w:sz w:val="18"/>
                <w:szCs w:val="18"/>
                <w:lang w:val="en-US"/>
              </w:rPr>
              <w:t>Not applicable because there is no interaction with seabirds in the fishing activities of the artisanal fleet.</w:t>
            </w:r>
          </w:p>
          <w:p w14:paraId="194AEAF3" w14:textId="7AF68A9E" w:rsidR="004D0A03" w:rsidRPr="00E23DC0" w:rsidRDefault="004D0A03" w:rsidP="00614D90">
            <w:pPr>
              <w:jc w:val="both"/>
              <w:rPr>
                <w:rFonts w:ascii="Cambria" w:hAnsi="Cambria"/>
                <w:sz w:val="18"/>
                <w:szCs w:val="18"/>
                <w:lang w:val="en-US"/>
              </w:rPr>
            </w:pPr>
          </w:p>
        </w:tc>
        <w:tc>
          <w:tcPr>
            <w:tcW w:w="1555" w:type="pct"/>
          </w:tcPr>
          <w:p w14:paraId="0616E9F9" w14:textId="75BDB31A" w:rsidR="00614D90" w:rsidRPr="00E23DC0" w:rsidRDefault="00614D90" w:rsidP="00614D90">
            <w:pPr>
              <w:jc w:val="both"/>
              <w:rPr>
                <w:rFonts w:ascii="Cambria" w:hAnsi="Cambria" w:cstheme="minorHAnsi"/>
                <w:color w:val="000000"/>
                <w:sz w:val="18"/>
                <w:szCs w:val="18"/>
                <w:lang w:val="en-US" w:eastAsia="en-GB"/>
              </w:rPr>
            </w:pPr>
            <w:r w:rsidRPr="00E23DC0">
              <w:rPr>
                <w:rFonts w:ascii="Cambria" w:hAnsi="Cambria"/>
                <w:sz w:val="18"/>
                <w:szCs w:val="18"/>
                <w:lang w:val="en-US"/>
              </w:rPr>
              <w:t>Not applicable because there is no interaction with seabirds in the fishing activities of the artisanal fleet.</w:t>
            </w:r>
          </w:p>
        </w:tc>
        <w:tc>
          <w:tcPr>
            <w:tcW w:w="1339" w:type="pct"/>
          </w:tcPr>
          <w:p w14:paraId="381A9A2C" w14:textId="77777777" w:rsidR="00614D90" w:rsidRPr="00E23DC0" w:rsidRDefault="00614D90" w:rsidP="00614D90">
            <w:pPr>
              <w:rPr>
                <w:rFonts w:ascii="Cambria" w:hAnsi="Cambria" w:cstheme="minorHAnsi"/>
                <w:color w:val="000000"/>
                <w:sz w:val="18"/>
                <w:szCs w:val="18"/>
                <w:lang w:val="en-US" w:eastAsia="en-GB"/>
              </w:rPr>
            </w:pPr>
          </w:p>
        </w:tc>
      </w:tr>
      <w:tr w:rsidR="00BE1E41" w:rsidRPr="00E23DC0" w14:paraId="3DE0BCC5" w14:textId="77777777" w:rsidTr="00614D90">
        <w:trPr>
          <w:trHeight w:val="19"/>
          <w:jc w:val="center"/>
        </w:trPr>
        <w:tc>
          <w:tcPr>
            <w:tcW w:w="417" w:type="pct"/>
            <w:vAlign w:val="center"/>
          </w:tcPr>
          <w:p w14:paraId="6A9D2710" w14:textId="77777777" w:rsidR="00281FD1" w:rsidRPr="00E23DC0" w:rsidRDefault="00281FD1" w:rsidP="00CF0196">
            <w:pPr>
              <w:rPr>
                <w:rFonts w:ascii="Cambria" w:hAnsi="Cambria" w:cs="Calibri"/>
                <w:b/>
                <w:bCs/>
                <w:color w:val="000000"/>
                <w:sz w:val="18"/>
                <w:szCs w:val="18"/>
                <w:lang w:eastAsia="en-GB"/>
              </w:rPr>
            </w:pPr>
            <w:proofErr w:type="spellStart"/>
            <w:r w:rsidRPr="00E23DC0">
              <w:rPr>
                <w:rFonts w:ascii="Cambria" w:hAnsi="Cambria" w:cs="Calibri"/>
                <w:b/>
                <w:bCs/>
                <w:color w:val="000000"/>
                <w:sz w:val="18"/>
                <w:szCs w:val="18"/>
                <w:lang w:eastAsia="en-GB"/>
              </w:rPr>
              <w:lastRenderedPageBreak/>
              <w:t>Côte</w:t>
            </w:r>
            <w:proofErr w:type="spellEnd"/>
            <w:r w:rsidRPr="00E23DC0">
              <w:rPr>
                <w:rFonts w:ascii="Cambria" w:hAnsi="Cambria" w:cs="Calibri"/>
                <w:b/>
                <w:bCs/>
                <w:color w:val="000000"/>
                <w:sz w:val="18"/>
                <w:szCs w:val="18"/>
                <w:lang w:eastAsia="en-GB"/>
              </w:rPr>
              <w:t xml:space="preserve"> </w:t>
            </w:r>
            <w:proofErr w:type="spellStart"/>
            <w:r w:rsidRPr="00E23DC0">
              <w:rPr>
                <w:rFonts w:ascii="Cambria" w:hAnsi="Cambria" w:cs="Calibri"/>
                <w:b/>
                <w:bCs/>
                <w:color w:val="000000"/>
                <w:sz w:val="18"/>
                <w:szCs w:val="18"/>
                <w:lang w:eastAsia="en-GB"/>
              </w:rPr>
              <w:t>d’Ivoire</w:t>
            </w:r>
            <w:proofErr w:type="spellEnd"/>
          </w:p>
        </w:tc>
        <w:tc>
          <w:tcPr>
            <w:tcW w:w="549" w:type="pct"/>
            <w:vAlign w:val="center"/>
          </w:tcPr>
          <w:p w14:paraId="29F08853" w14:textId="6AB0191A" w:rsidR="00281FD1" w:rsidRPr="00E23DC0" w:rsidRDefault="00614D90" w:rsidP="00AA5ADC">
            <w:pPr>
              <w:jc w:val="center"/>
              <w:rPr>
                <w:rFonts w:ascii="Cambria" w:hAnsi="Cambria"/>
                <w:sz w:val="18"/>
                <w:szCs w:val="18"/>
              </w:rPr>
            </w:pPr>
            <w:r w:rsidRPr="00E23DC0">
              <w:rPr>
                <w:rFonts w:ascii="Cambria" w:hAnsi="Cambria"/>
                <w:sz w:val="18"/>
                <w:szCs w:val="18"/>
              </w:rPr>
              <w:t>Yes</w:t>
            </w:r>
          </w:p>
        </w:tc>
        <w:tc>
          <w:tcPr>
            <w:tcW w:w="569" w:type="pct"/>
            <w:vAlign w:val="center"/>
          </w:tcPr>
          <w:p w14:paraId="0BAAA721" w14:textId="0BBCAA10" w:rsidR="00281FD1" w:rsidRPr="00E23DC0" w:rsidRDefault="00614D90" w:rsidP="00614D90">
            <w:pPr>
              <w:jc w:val="center"/>
              <w:rPr>
                <w:rFonts w:ascii="Cambria" w:hAnsi="Cambria"/>
                <w:sz w:val="18"/>
                <w:szCs w:val="18"/>
              </w:rPr>
            </w:pPr>
            <w:r w:rsidRPr="00E23DC0">
              <w:rPr>
                <w:rFonts w:ascii="Cambria" w:hAnsi="Cambria"/>
                <w:sz w:val="18"/>
                <w:szCs w:val="18"/>
              </w:rPr>
              <w:t>N/A</w:t>
            </w:r>
          </w:p>
        </w:tc>
        <w:tc>
          <w:tcPr>
            <w:tcW w:w="570" w:type="pct"/>
            <w:vAlign w:val="center"/>
          </w:tcPr>
          <w:p w14:paraId="2CDA61B3" w14:textId="23A6E368" w:rsidR="00281FD1" w:rsidRPr="00E23DC0" w:rsidRDefault="00614D90" w:rsidP="00AA5ADC">
            <w:pPr>
              <w:jc w:val="center"/>
              <w:rPr>
                <w:rFonts w:ascii="Cambria" w:hAnsi="Cambria"/>
                <w:sz w:val="18"/>
                <w:szCs w:val="18"/>
              </w:rPr>
            </w:pPr>
            <w:r w:rsidRPr="00E23DC0">
              <w:rPr>
                <w:rFonts w:ascii="Cambria" w:hAnsi="Cambria"/>
                <w:sz w:val="18"/>
                <w:szCs w:val="18"/>
              </w:rPr>
              <w:t>Yes</w:t>
            </w:r>
          </w:p>
        </w:tc>
        <w:tc>
          <w:tcPr>
            <w:tcW w:w="1555" w:type="pct"/>
          </w:tcPr>
          <w:p w14:paraId="50E2D928" w14:textId="37D45F05" w:rsidR="00281FD1" w:rsidRPr="00E23DC0" w:rsidRDefault="00483CF9" w:rsidP="00CF0196">
            <w:pPr>
              <w:jc w:val="both"/>
              <w:rPr>
                <w:rFonts w:ascii="Cambria" w:hAnsi="Cambria"/>
                <w:sz w:val="18"/>
                <w:szCs w:val="18"/>
                <w:lang w:val="en-US"/>
              </w:rPr>
            </w:pPr>
            <w:r w:rsidRPr="00E23DC0">
              <w:rPr>
                <w:rFonts w:ascii="Cambria" w:hAnsi="Cambria"/>
                <w:sz w:val="18"/>
                <w:szCs w:val="18"/>
                <w:lang w:val="en-US"/>
              </w:rPr>
              <w:t>No national action plan is currently in place.</w:t>
            </w:r>
          </w:p>
        </w:tc>
        <w:tc>
          <w:tcPr>
            <w:tcW w:w="1339" w:type="pct"/>
            <w:vAlign w:val="center"/>
          </w:tcPr>
          <w:p w14:paraId="25218A55" w14:textId="131D3DCD" w:rsidR="00FC0A9F" w:rsidRPr="00E23DC0" w:rsidRDefault="00FC0A9F" w:rsidP="00FC0A9F">
            <w:pPr>
              <w:pStyle w:val="ListParagraph"/>
              <w:widowControl/>
              <w:numPr>
                <w:ilvl w:val="0"/>
                <w:numId w:val="15"/>
              </w:numPr>
              <w:autoSpaceDE/>
              <w:autoSpaceDN/>
              <w:adjustRightInd/>
              <w:rPr>
                <w:rFonts w:ascii="Cambria" w:eastAsiaTheme="minorEastAsia" w:hAnsi="Cambria"/>
                <w:sz w:val="18"/>
                <w:szCs w:val="18"/>
                <w:u w:val="single"/>
                <w:lang w:val="en-US" w:eastAsia="zh-TW"/>
              </w:rPr>
            </w:pPr>
            <w:r w:rsidRPr="00E23DC0">
              <w:rPr>
                <w:rFonts w:ascii="Cambria" w:eastAsiaTheme="minorEastAsia" w:hAnsi="Cambria"/>
                <w:sz w:val="18"/>
                <w:szCs w:val="18"/>
                <w:lang w:val="en-US" w:eastAsia="zh-TW"/>
              </w:rPr>
              <w:t>Night work and minim</w:t>
            </w:r>
            <w:r w:rsidR="00DA69F7" w:rsidRPr="00E23DC0">
              <w:rPr>
                <w:rFonts w:ascii="Cambria" w:eastAsiaTheme="minorEastAsia" w:hAnsi="Cambria"/>
                <w:sz w:val="18"/>
                <w:szCs w:val="18"/>
                <w:lang w:val="en-US" w:eastAsia="zh-TW"/>
              </w:rPr>
              <w:t>um</w:t>
            </w:r>
            <w:r w:rsidR="00CE13C8" w:rsidRPr="00E23DC0">
              <w:rPr>
                <w:rFonts w:ascii="Cambria" w:eastAsiaTheme="minorEastAsia" w:hAnsi="Cambria"/>
                <w:sz w:val="18"/>
                <w:szCs w:val="18"/>
                <w:lang w:val="en-US" w:eastAsia="zh-TW"/>
              </w:rPr>
              <w:t xml:space="preserve"> </w:t>
            </w:r>
            <w:r w:rsidRPr="00E23DC0">
              <w:rPr>
                <w:rFonts w:ascii="Cambria" w:eastAsiaTheme="minorEastAsia" w:hAnsi="Cambria"/>
                <w:sz w:val="18"/>
                <w:szCs w:val="18"/>
                <w:lang w:val="en-US" w:eastAsia="zh-TW"/>
              </w:rPr>
              <w:t>lighting</w:t>
            </w:r>
            <w:r w:rsidR="00D37184" w:rsidRPr="00E23DC0">
              <w:rPr>
                <w:rFonts w:ascii="Cambria" w:eastAsiaTheme="minorEastAsia" w:hAnsi="Cambria"/>
                <w:sz w:val="18"/>
                <w:szCs w:val="18"/>
                <w:lang w:val="en-US" w:eastAsia="zh-TW"/>
              </w:rPr>
              <w:t xml:space="preserve"> at the </w:t>
            </w:r>
            <w:r w:rsidR="005F7BBE" w:rsidRPr="00E23DC0">
              <w:rPr>
                <w:rFonts w:ascii="Cambria" w:eastAsiaTheme="minorEastAsia" w:hAnsi="Cambria"/>
                <w:sz w:val="18"/>
                <w:szCs w:val="18"/>
                <w:lang w:val="en-US" w:eastAsia="zh-TW"/>
              </w:rPr>
              <w:t>stern</w:t>
            </w:r>
            <w:r w:rsidR="00D37184" w:rsidRPr="00E23DC0">
              <w:rPr>
                <w:rFonts w:ascii="Cambria" w:eastAsiaTheme="minorEastAsia" w:hAnsi="Cambria"/>
                <w:sz w:val="18"/>
                <w:szCs w:val="18"/>
                <w:lang w:val="en-US" w:eastAsia="zh-TW"/>
              </w:rPr>
              <w:t xml:space="preserve"> </w:t>
            </w:r>
            <w:r w:rsidRPr="00E23DC0">
              <w:rPr>
                <w:rFonts w:ascii="Cambria" w:eastAsiaTheme="minorEastAsia" w:hAnsi="Cambria"/>
                <w:sz w:val="18"/>
                <w:szCs w:val="18"/>
                <w:lang w:val="en-US" w:eastAsia="zh-TW"/>
              </w:rPr>
              <w:t>(area where bait is cast)</w:t>
            </w:r>
            <w:r w:rsidR="006572F8" w:rsidRPr="00E23DC0">
              <w:rPr>
                <w:rFonts w:ascii="Cambria" w:eastAsiaTheme="minorEastAsia" w:hAnsi="Cambria"/>
                <w:sz w:val="18"/>
                <w:szCs w:val="18"/>
                <w:lang w:val="en-US" w:eastAsia="zh-TW"/>
              </w:rPr>
              <w:t>.</w:t>
            </w:r>
          </w:p>
          <w:p w14:paraId="7BD15FB7" w14:textId="5513193B" w:rsidR="00281FD1" w:rsidRPr="00E23DC0" w:rsidRDefault="00FC0A9F" w:rsidP="00FC0A9F">
            <w:pPr>
              <w:pStyle w:val="ListParagraph"/>
              <w:ind w:left="360"/>
              <w:rPr>
                <w:rFonts w:ascii="Cambria" w:eastAsiaTheme="minorEastAsia" w:hAnsi="Cambria"/>
                <w:sz w:val="18"/>
                <w:szCs w:val="18"/>
                <w:lang w:val="en-US" w:eastAsia="zh-TW"/>
              </w:rPr>
            </w:pPr>
            <w:r w:rsidRPr="00E23DC0">
              <w:rPr>
                <w:rFonts w:ascii="Cambria" w:eastAsiaTheme="minorEastAsia" w:hAnsi="Cambria"/>
                <w:sz w:val="18"/>
                <w:szCs w:val="18"/>
                <w:lang w:val="en-US" w:eastAsia="zh-TW"/>
              </w:rPr>
              <w:t xml:space="preserve">Incidental catch of seabirds by surface longliners </w:t>
            </w:r>
            <w:r w:rsidR="002C36F9" w:rsidRPr="00E23DC0">
              <w:rPr>
                <w:rFonts w:ascii="Cambria" w:eastAsiaTheme="minorEastAsia" w:hAnsi="Cambria"/>
                <w:sz w:val="18"/>
                <w:szCs w:val="18"/>
                <w:lang w:val="en-US" w:eastAsia="zh-TW"/>
              </w:rPr>
              <w:t xml:space="preserve">is </w:t>
            </w:r>
            <w:r w:rsidRPr="00E23DC0">
              <w:rPr>
                <w:rFonts w:ascii="Cambria" w:eastAsiaTheme="minorEastAsia" w:hAnsi="Cambria"/>
                <w:sz w:val="18"/>
                <w:szCs w:val="18"/>
                <w:lang w:val="en-US" w:eastAsia="zh-TW"/>
              </w:rPr>
              <w:t>extremely low.</w:t>
            </w:r>
          </w:p>
          <w:p w14:paraId="2A51F3A8" w14:textId="05B72D98" w:rsidR="00281FD1" w:rsidRPr="00E23DC0" w:rsidRDefault="001D1235" w:rsidP="00281FD1">
            <w:pPr>
              <w:pStyle w:val="ListParagraph"/>
              <w:widowControl/>
              <w:numPr>
                <w:ilvl w:val="0"/>
                <w:numId w:val="15"/>
              </w:numPr>
              <w:autoSpaceDE/>
              <w:autoSpaceDN/>
              <w:adjustRightInd/>
              <w:contextualSpacing w:val="0"/>
              <w:rPr>
                <w:rFonts w:ascii="Cambria" w:eastAsiaTheme="minorEastAsia" w:hAnsi="Cambria"/>
                <w:sz w:val="18"/>
                <w:szCs w:val="18"/>
                <w:lang w:val="fr-FR" w:eastAsia="zh-TW"/>
              </w:rPr>
            </w:pPr>
            <w:r w:rsidRPr="00E23DC0">
              <w:rPr>
                <w:rFonts w:ascii="Cambria" w:eastAsiaTheme="minorEastAsia" w:hAnsi="Cambria"/>
                <w:sz w:val="18"/>
                <w:szCs w:val="18"/>
                <w:lang w:val="fr-FR" w:eastAsia="zh-TW"/>
              </w:rPr>
              <w:t>N/A</w:t>
            </w:r>
          </w:p>
          <w:p w14:paraId="285A1EE5" w14:textId="3478E29F" w:rsidR="00220800" w:rsidRPr="00E23DC0" w:rsidRDefault="007B5A02" w:rsidP="00220800">
            <w:pPr>
              <w:pStyle w:val="ListParagraph"/>
              <w:ind w:left="360"/>
              <w:rPr>
                <w:rFonts w:ascii="Cambria" w:eastAsiaTheme="minorEastAsia" w:hAnsi="Cambria"/>
                <w:sz w:val="18"/>
                <w:szCs w:val="18"/>
                <w:lang w:val="en-US" w:eastAsia="zh-TW"/>
              </w:rPr>
            </w:pPr>
            <w:r w:rsidRPr="00E23DC0">
              <w:rPr>
                <w:rFonts w:ascii="Cambria" w:eastAsiaTheme="minorEastAsia" w:hAnsi="Cambria"/>
                <w:sz w:val="18"/>
                <w:szCs w:val="18"/>
                <w:lang w:val="en-US" w:eastAsia="zh-TW"/>
              </w:rPr>
              <w:t>Incid</w:t>
            </w:r>
            <w:r w:rsidR="00E0208B" w:rsidRPr="00E23DC0">
              <w:rPr>
                <w:rFonts w:ascii="Cambria" w:eastAsiaTheme="minorEastAsia" w:hAnsi="Cambria"/>
                <w:sz w:val="18"/>
                <w:szCs w:val="18"/>
                <w:lang w:val="en-US" w:eastAsia="zh-TW"/>
              </w:rPr>
              <w:t>ental catches</w:t>
            </w:r>
            <w:r w:rsidR="00220800" w:rsidRPr="00E23DC0">
              <w:rPr>
                <w:rFonts w:ascii="Cambria" w:eastAsiaTheme="minorEastAsia" w:hAnsi="Cambria"/>
                <w:sz w:val="18"/>
                <w:szCs w:val="18"/>
                <w:lang w:val="en-US" w:eastAsia="zh-TW"/>
              </w:rPr>
              <w:t xml:space="preserve"> of seabirds by surface longliners </w:t>
            </w:r>
            <w:proofErr w:type="gramStart"/>
            <w:r w:rsidR="00220800" w:rsidRPr="00E23DC0">
              <w:rPr>
                <w:rFonts w:ascii="Cambria" w:eastAsiaTheme="minorEastAsia" w:hAnsi="Cambria"/>
                <w:sz w:val="18"/>
                <w:szCs w:val="18"/>
                <w:lang w:val="en-US" w:eastAsia="zh-TW"/>
              </w:rPr>
              <w:t>is</w:t>
            </w:r>
            <w:proofErr w:type="gramEnd"/>
            <w:r w:rsidR="00220800" w:rsidRPr="00E23DC0">
              <w:rPr>
                <w:rFonts w:ascii="Cambria" w:eastAsiaTheme="minorEastAsia" w:hAnsi="Cambria"/>
                <w:sz w:val="18"/>
                <w:szCs w:val="18"/>
                <w:lang w:val="en-US" w:eastAsia="zh-TW"/>
              </w:rPr>
              <w:t xml:space="preserve"> extremely low.</w:t>
            </w:r>
          </w:p>
          <w:p w14:paraId="16322142" w14:textId="30A04833" w:rsidR="00220800" w:rsidRPr="00E23DC0" w:rsidRDefault="00220800" w:rsidP="00220800">
            <w:pPr>
              <w:pStyle w:val="ListParagraph"/>
              <w:widowControl/>
              <w:numPr>
                <w:ilvl w:val="0"/>
                <w:numId w:val="15"/>
              </w:numPr>
              <w:autoSpaceDE/>
              <w:autoSpaceDN/>
              <w:adjustRightInd/>
              <w:contextualSpacing w:val="0"/>
              <w:rPr>
                <w:rFonts w:ascii="Cambria" w:eastAsiaTheme="minorEastAsia" w:hAnsi="Cambria"/>
                <w:sz w:val="18"/>
                <w:szCs w:val="18"/>
                <w:u w:val="single"/>
                <w:lang w:val="en-US" w:eastAsia="zh-TW"/>
              </w:rPr>
            </w:pPr>
            <w:r w:rsidRPr="00E23DC0">
              <w:rPr>
                <w:rFonts w:ascii="Cambria" w:eastAsiaTheme="minorEastAsia" w:hAnsi="Cambria"/>
                <w:sz w:val="18"/>
                <w:szCs w:val="18"/>
                <w:lang w:val="en-US" w:eastAsia="zh-TW"/>
              </w:rPr>
              <w:t xml:space="preserve">Increase the sinking speed of </w:t>
            </w:r>
            <w:r w:rsidRPr="00E23DC0">
              <w:rPr>
                <w:rFonts w:ascii="Cambria" w:eastAsiaTheme="minorEastAsia" w:hAnsi="Cambria"/>
                <w:sz w:val="18"/>
                <w:szCs w:val="18"/>
                <w:u w:val="single"/>
                <w:lang w:val="en-US" w:eastAsia="zh-TW"/>
              </w:rPr>
              <w:t xml:space="preserve">baited </w:t>
            </w:r>
            <w:r w:rsidRPr="00E23DC0">
              <w:rPr>
                <w:rFonts w:ascii="Cambria" w:eastAsiaTheme="minorEastAsia" w:hAnsi="Cambria"/>
                <w:sz w:val="18"/>
                <w:szCs w:val="18"/>
                <w:lang w:val="en-US" w:eastAsia="zh-TW"/>
              </w:rPr>
              <w:t xml:space="preserve">hooks and reduce their </w:t>
            </w:r>
            <w:r w:rsidR="00AC08FA" w:rsidRPr="00E23DC0">
              <w:rPr>
                <w:rFonts w:ascii="Cambria" w:eastAsiaTheme="minorEastAsia" w:hAnsi="Cambria"/>
                <w:sz w:val="18"/>
                <w:szCs w:val="18"/>
                <w:lang w:val="en-US" w:eastAsia="zh-TW"/>
              </w:rPr>
              <w:t xml:space="preserve">seabird </w:t>
            </w:r>
            <w:r w:rsidRPr="00E23DC0">
              <w:rPr>
                <w:rFonts w:ascii="Cambria" w:eastAsiaTheme="minorEastAsia" w:hAnsi="Cambria"/>
                <w:sz w:val="18"/>
                <w:szCs w:val="18"/>
                <w:lang w:val="en-US" w:eastAsia="zh-TW"/>
              </w:rPr>
              <w:t xml:space="preserve">exposure time by using an automatic </w:t>
            </w:r>
            <w:r w:rsidRPr="00E23DC0">
              <w:rPr>
                <w:rFonts w:ascii="Cambria" w:eastAsiaTheme="minorEastAsia" w:hAnsi="Cambria"/>
                <w:sz w:val="18"/>
                <w:szCs w:val="18"/>
                <w:u w:val="single"/>
                <w:lang w:val="en-US" w:eastAsia="zh-TW"/>
              </w:rPr>
              <w:t xml:space="preserve">bait launcher </w:t>
            </w:r>
            <w:r w:rsidRPr="00E23DC0">
              <w:rPr>
                <w:rFonts w:ascii="Cambria" w:eastAsiaTheme="minorEastAsia" w:hAnsi="Cambria"/>
                <w:sz w:val="18"/>
                <w:szCs w:val="18"/>
                <w:lang w:val="en-US" w:eastAsia="zh-TW"/>
              </w:rPr>
              <w:t xml:space="preserve">and increasing </w:t>
            </w:r>
            <w:r w:rsidR="004A3D45" w:rsidRPr="00E23DC0">
              <w:rPr>
                <w:rFonts w:ascii="Cambria" w:eastAsiaTheme="minorEastAsia" w:hAnsi="Cambria"/>
                <w:sz w:val="18"/>
                <w:szCs w:val="18"/>
                <w:lang w:val="en-US" w:eastAsia="zh-TW"/>
              </w:rPr>
              <w:t xml:space="preserve">branch line </w:t>
            </w:r>
            <w:r w:rsidRPr="00E23DC0">
              <w:rPr>
                <w:rFonts w:ascii="Cambria" w:eastAsiaTheme="minorEastAsia" w:hAnsi="Cambria"/>
                <w:sz w:val="18"/>
                <w:szCs w:val="18"/>
                <w:u w:val="single"/>
                <w:lang w:val="en-US" w:eastAsia="zh-TW"/>
              </w:rPr>
              <w:t>weight</w:t>
            </w:r>
            <w:r w:rsidR="004A3D45" w:rsidRPr="00E23DC0">
              <w:rPr>
                <w:rFonts w:ascii="Cambria" w:eastAsiaTheme="minorEastAsia" w:hAnsi="Cambria"/>
                <w:sz w:val="18"/>
                <w:szCs w:val="18"/>
                <w:u w:val="single"/>
                <w:lang w:val="en-US" w:eastAsia="zh-TW"/>
              </w:rPr>
              <w:t>.</w:t>
            </w:r>
            <w:r w:rsidRPr="00E23DC0">
              <w:rPr>
                <w:rFonts w:ascii="Cambria" w:eastAsiaTheme="minorEastAsia" w:hAnsi="Cambria"/>
                <w:sz w:val="18"/>
                <w:szCs w:val="18"/>
                <w:u w:val="single"/>
                <w:lang w:val="en-US" w:eastAsia="zh-TW"/>
              </w:rPr>
              <w:t xml:space="preserve"> </w:t>
            </w:r>
          </w:p>
          <w:p w14:paraId="573EF246" w14:textId="1F644F93" w:rsidR="00583956" w:rsidRPr="00E23DC0" w:rsidRDefault="00583956" w:rsidP="00583956">
            <w:pPr>
              <w:pStyle w:val="ListParagraph"/>
              <w:widowControl/>
              <w:numPr>
                <w:ilvl w:val="0"/>
                <w:numId w:val="15"/>
              </w:numPr>
              <w:autoSpaceDE/>
              <w:autoSpaceDN/>
              <w:adjustRightInd/>
              <w:contextualSpacing w:val="0"/>
              <w:rPr>
                <w:rFonts w:ascii="Cambria" w:eastAsiaTheme="minorEastAsia" w:hAnsi="Cambria"/>
                <w:sz w:val="18"/>
                <w:szCs w:val="18"/>
                <w:lang w:val="en-US" w:eastAsia="zh-TW"/>
              </w:rPr>
            </w:pPr>
            <w:r w:rsidRPr="00E23DC0">
              <w:rPr>
                <w:rFonts w:ascii="Cambria" w:eastAsiaTheme="minorEastAsia" w:hAnsi="Cambria"/>
                <w:sz w:val="18"/>
                <w:szCs w:val="18"/>
                <w:lang w:val="en-US" w:eastAsia="zh-TW"/>
              </w:rPr>
              <w:t xml:space="preserve">Incidental catch of seabirds by surface longliners </w:t>
            </w:r>
            <w:r w:rsidR="0049660E" w:rsidRPr="00E23DC0">
              <w:rPr>
                <w:rFonts w:ascii="Cambria" w:eastAsiaTheme="minorEastAsia" w:hAnsi="Cambria"/>
                <w:sz w:val="18"/>
                <w:szCs w:val="18"/>
                <w:lang w:val="en-US" w:eastAsia="zh-TW"/>
              </w:rPr>
              <w:t>is</w:t>
            </w:r>
            <w:r w:rsidRPr="00E23DC0">
              <w:rPr>
                <w:rFonts w:ascii="Cambria" w:eastAsiaTheme="minorEastAsia" w:hAnsi="Cambria"/>
                <w:sz w:val="18"/>
                <w:szCs w:val="18"/>
                <w:lang w:val="en-US" w:eastAsia="zh-TW"/>
              </w:rPr>
              <w:t xml:space="preserve"> extremely low.</w:t>
            </w:r>
          </w:p>
          <w:p w14:paraId="0C593810" w14:textId="77777777" w:rsidR="00281FD1" w:rsidRPr="00E23DC0" w:rsidRDefault="00281FD1" w:rsidP="00CF0196">
            <w:pPr>
              <w:rPr>
                <w:rFonts w:ascii="Cambria" w:eastAsiaTheme="minorEastAsia" w:hAnsi="Cambria"/>
                <w:sz w:val="18"/>
                <w:szCs w:val="18"/>
                <w:lang w:val="en-US" w:eastAsia="zh-TW"/>
              </w:rPr>
            </w:pPr>
          </w:p>
          <w:p w14:paraId="045EA4B1" w14:textId="58C4765C" w:rsidR="00281FD1" w:rsidRPr="00E23DC0" w:rsidRDefault="00281FD1" w:rsidP="0071048D">
            <w:pPr>
              <w:rPr>
                <w:rFonts w:ascii="Cambria" w:hAnsi="Cambria" w:cstheme="minorHAnsi"/>
                <w:color w:val="000000"/>
                <w:sz w:val="18"/>
                <w:szCs w:val="18"/>
                <w:lang w:val="fr-FR" w:eastAsia="en-GB"/>
              </w:rPr>
            </w:pPr>
            <w:r w:rsidRPr="00E23DC0">
              <w:rPr>
                <w:rFonts w:ascii="Cambria" w:eastAsiaTheme="minorEastAsia" w:hAnsi="Cambria"/>
                <w:sz w:val="18"/>
                <w:szCs w:val="18"/>
                <w:lang w:val="fr-FR" w:eastAsia="zh-TW"/>
              </w:rPr>
              <w:t xml:space="preserve">Area : </w:t>
            </w:r>
            <w:r w:rsidR="00583956" w:rsidRPr="00E23DC0">
              <w:rPr>
                <w:rFonts w:ascii="Cambria" w:eastAsiaTheme="minorEastAsia" w:hAnsi="Cambria"/>
                <w:sz w:val="18"/>
                <w:szCs w:val="18"/>
                <w:lang w:val="fr-FR" w:eastAsia="zh-TW"/>
              </w:rPr>
              <w:t>North Atlantic</w:t>
            </w:r>
          </w:p>
        </w:tc>
      </w:tr>
      <w:tr w:rsidR="00BE1E41" w:rsidRPr="00E23DC0" w14:paraId="374DA128" w14:textId="77777777" w:rsidTr="00614D90">
        <w:trPr>
          <w:trHeight w:val="19"/>
          <w:jc w:val="center"/>
        </w:trPr>
        <w:tc>
          <w:tcPr>
            <w:tcW w:w="417" w:type="pct"/>
            <w:vAlign w:val="center"/>
          </w:tcPr>
          <w:p w14:paraId="71B69A52" w14:textId="77777777" w:rsidR="00281FD1" w:rsidRPr="00E23DC0" w:rsidRDefault="00281FD1" w:rsidP="00CF0196">
            <w:pPr>
              <w:rPr>
                <w:rFonts w:ascii="Cambria" w:hAnsi="Cambria" w:cs="Calibri"/>
                <w:b/>
                <w:bCs/>
                <w:color w:val="000000"/>
                <w:sz w:val="18"/>
                <w:szCs w:val="18"/>
                <w:lang w:eastAsia="en-GB"/>
              </w:rPr>
            </w:pPr>
            <w:r w:rsidRPr="00E23DC0">
              <w:rPr>
                <w:rFonts w:ascii="Cambria" w:hAnsi="Cambria" w:cs="Calibri"/>
                <w:b/>
                <w:bCs/>
                <w:color w:val="000000"/>
                <w:sz w:val="18"/>
                <w:szCs w:val="18"/>
                <w:lang w:eastAsia="en-GB"/>
              </w:rPr>
              <w:t>EU</w:t>
            </w:r>
          </w:p>
        </w:tc>
        <w:tc>
          <w:tcPr>
            <w:tcW w:w="549" w:type="pct"/>
          </w:tcPr>
          <w:p w14:paraId="054B23F1" w14:textId="27647DC9" w:rsidR="00281FD1" w:rsidRPr="00E23DC0" w:rsidRDefault="00281FD1" w:rsidP="00BE1E41">
            <w:pPr>
              <w:jc w:val="both"/>
              <w:rPr>
                <w:rFonts w:ascii="Cambria" w:hAnsi="Cambria"/>
                <w:sz w:val="18"/>
                <w:szCs w:val="18"/>
                <w:lang w:val="en-GB"/>
              </w:rPr>
            </w:pPr>
            <w:r w:rsidRPr="00E23DC0">
              <w:rPr>
                <w:rFonts w:ascii="Cambria" w:hAnsi="Cambria"/>
                <w:sz w:val="18"/>
                <w:szCs w:val="18"/>
                <w:lang w:val="en-GB"/>
              </w:rPr>
              <w:t>Night setting is generally not applied for most surface longline and bottom longline operations</w:t>
            </w:r>
          </w:p>
        </w:tc>
        <w:tc>
          <w:tcPr>
            <w:tcW w:w="569" w:type="pct"/>
          </w:tcPr>
          <w:p w14:paraId="2EAE9A9C" w14:textId="77777777" w:rsidR="00281FD1" w:rsidRPr="00E23DC0" w:rsidRDefault="00281FD1" w:rsidP="00BE1E41">
            <w:pPr>
              <w:jc w:val="both"/>
              <w:rPr>
                <w:rFonts w:ascii="Cambria" w:hAnsi="Cambria"/>
                <w:sz w:val="18"/>
                <w:szCs w:val="18"/>
                <w:lang w:val="en-GB"/>
              </w:rPr>
            </w:pPr>
            <w:r w:rsidRPr="00E23DC0">
              <w:rPr>
                <w:rFonts w:ascii="Cambria" w:hAnsi="Cambria"/>
                <w:sz w:val="18"/>
                <w:szCs w:val="18"/>
                <w:lang w:val="en-GB"/>
              </w:rPr>
              <w:t>Not applied</w:t>
            </w:r>
          </w:p>
        </w:tc>
        <w:tc>
          <w:tcPr>
            <w:tcW w:w="570" w:type="pct"/>
          </w:tcPr>
          <w:p w14:paraId="7B6E2624" w14:textId="77777777" w:rsidR="00281FD1" w:rsidRPr="00E23DC0" w:rsidRDefault="00281FD1" w:rsidP="00BE1E41">
            <w:pPr>
              <w:jc w:val="both"/>
              <w:rPr>
                <w:rFonts w:ascii="Cambria" w:hAnsi="Cambria"/>
                <w:sz w:val="18"/>
                <w:szCs w:val="18"/>
                <w:lang w:val="en-GB"/>
              </w:rPr>
            </w:pPr>
            <w:r w:rsidRPr="00E23DC0">
              <w:rPr>
                <w:rFonts w:ascii="Cambria" w:hAnsi="Cambria"/>
                <w:sz w:val="18"/>
                <w:szCs w:val="18"/>
                <w:lang w:val="en-GB"/>
              </w:rPr>
              <w:t>Line weighting utilised in bottom longlines but generally not in surface longlining</w:t>
            </w:r>
          </w:p>
        </w:tc>
        <w:tc>
          <w:tcPr>
            <w:tcW w:w="1555" w:type="pct"/>
          </w:tcPr>
          <w:p w14:paraId="4BBA1A41" w14:textId="553A410A" w:rsidR="00281FD1" w:rsidRPr="00E23DC0" w:rsidRDefault="00281FD1" w:rsidP="00CF0196">
            <w:pPr>
              <w:jc w:val="both"/>
              <w:rPr>
                <w:rFonts w:ascii="Cambria" w:hAnsi="Cambria"/>
                <w:sz w:val="18"/>
                <w:szCs w:val="18"/>
                <w:lang w:val="en-GB"/>
              </w:rPr>
            </w:pPr>
            <w:r w:rsidRPr="00E23DC0">
              <w:rPr>
                <w:rFonts w:ascii="Cambria" w:hAnsi="Cambria"/>
                <w:sz w:val="18"/>
                <w:szCs w:val="18"/>
                <w:lang w:val="en-GB"/>
              </w:rPr>
              <w:t>No national plan of action is currently into place</w:t>
            </w:r>
            <w:r w:rsidR="00BB5532" w:rsidRPr="00E23DC0">
              <w:rPr>
                <w:rFonts w:ascii="Cambria" w:hAnsi="Cambria"/>
                <w:sz w:val="18"/>
                <w:szCs w:val="18"/>
                <w:lang w:val="en-GB"/>
              </w:rPr>
              <w:t>.</w:t>
            </w:r>
          </w:p>
        </w:tc>
        <w:tc>
          <w:tcPr>
            <w:tcW w:w="1339" w:type="pct"/>
          </w:tcPr>
          <w:p w14:paraId="3D8E0E19" w14:textId="39E17AEE" w:rsidR="00281FD1" w:rsidRPr="00E23DC0" w:rsidRDefault="00281FD1" w:rsidP="00281FD1">
            <w:pPr>
              <w:pStyle w:val="ListParagraph"/>
              <w:widowControl/>
              <w:numPr>
                <w:ilvl w:val="0"/>
                <w:numId w:val="11"/>
              </w:numPr>
              <w:jc w:val="both"/>
              <w:rPr>
                <w:rFonts w:ascii="Cambria" w:hAnsi="Cambria"/>
                <w:color w:val="1C283D"/>
                <w:sz w:val="18"/>
                <w:szCs w:val="18"/>
                <w:lang w:val="en-GB"/>
              </w:rPr>
            </w:pPr>
            <w:r w:rsidRPr="00E23DC0">
              <w:rPr>
                <w:rFonts w:ascii="Cambria" w:hAnsi="Cambria"/>
                <w:color w:val="1C283D"/>
                <w:sz w:val="18"/>
                <w:szCs w:val="18"/>
                <w:lang w:val="en-GB"/>
              </w:rPr>
              <w:t xml:space="preserve">Although </w:t>
            </w:r>
            <w:r w:rsidR="003C1EEE" w:rsidRPr="00E23DC0">
              <w:rPr>
                <w:rFonts w:ascii="Cambria" w:hAnsi="Cambria"/>
                <w:color w:val="1C283D"/>
                <w:sz w:val="18"/>
                <w:szCs w:val="18"/>
                <w:lang w:val="en-GB"/>
              </w:rPr>
              <w:t>n</w:t>
            </w:r>
            <w:r w:rsidRPr="00E23DC0">
              <w:rPr>
                <w:rFonts w:ascii="Cambria" w:hAnsi="Cambria"/>
                <w:color w:val="1C283D"/>
                <w:sz w:val="18"/>
                <w:szCs w:val="18"/>
                <w:lang w:val="en-GB"/>
              </w:rPr>
              <w:t>ight setting with minimum deck lighting is generally not applied, seabird bycatch by surface and bottom longlining is extremely low</w:t>
            </w:r>
            <w:r w:rsidR="00FC749F" w:rsidRPr="00E23DC0">
              <w:rPr>
                <w:rFonts w:ascii="Cambria" w:hAnsi="Cambria"/>
                <w:color w:val="1C283D"/>
                <w:sz w:val="18"/>
                <w:szCs w:val="18"/>
                <w:lang w:val="en-GB"/>
              </w:rPr>
              <w:t>.</w:t>
            </w:r>
          </w:p>
          <w:p w14:paraId="0DBFB0CC" w14:textId="76764114" w:rsidR="00281FD1" w:rsidRPr="00E23DC0" w:rsidRDefault="00281FD1" w:rsidP="00281FD1">
            <w:pPr>
              <w:pStyle w:val="ListParagraph"/>
              <w:widowControl/>
              <w:numPr>
                <w:ilvl w:val="0"/>
                <w:numId w:val="11"/>
              </w:numPr>
              <w:jc w:val="both"/>
              <w:rPr>
                <w:rFonts w:ascii="Cambria" w:hAnsi="Cambria"/>
                <w:color w:val="1C283D"/>
                <w:sz w:val="18"/>
                <w:szCs w:val="18"/>
                <w:lang w:val="en-GB"/>
              </w:rPr>
            </w:pPr>
            <w:r w:rsidRPr="00E23DC0">
              <w:rPr>
                <w:rFonts w:ascii="Cambria" w:hAnsi="Cambria"/>
                <w:color w:val="1C283D"/>
                <w:sz w:val="18"/>
                <w:szCs w:val="18"/>
                <w:lang w:val="en-GB"/>
              </w:rPr>
              <w:t xml:space="preserve">Although </w:t>
            </w:r>
            <w:r w:rsidR="004E2097" w:rsidRPr="00E23DC0">
              <w:rPr>
                <w:rFonts w:ascii="Cambria" w:hAnsi="Cambria"/>
                <w:color w:val="1C283D"/>
                <w:sz w:val="18"/>
                <w:szCs w:val="18"/>
                <w:lang w:val="en-GB"/>
              </w:rPr>
              <w:t>b</w:t>
            </w:r>
            <w:r w:rsidRPr="00E23DC0">
              <w:rPr>
                <w:rFonts w:ascii="Cambria" w:hAnsi="Cambria"/>
                <w:color w:val="1C283D"/>
                <w:sz w:val="18"/>
                <w:szCs w:val="18"/>
                <w:lang w:val="en-GB"/>
              </w:rPr>
              <w:t>ird-scaring lines (</w:t>
            </w:r>
            <w:r w:rsidR="004E2097" w:rsidRPr="00E23DC0">
              <w:rPr>
                <w:rFonts w:ascii="Cambria" w:hAnsi="Cambria"/>
                <w:color w:val="1C283D"/>
                <w:sz w:val="18"/>
                <w:szCs w:val="18"/>
                <w:lang w:val="en-GB"/>
              </w:rPr>
              <w:t>t</w:t>
            </w:r>
            <w:r w:rsidRPr="00E23DC0">
              <w:rPr>
                <w:rFonts w:ascii="Cambria" w:hAnsi="Cambria"/>
                <w:color w:val="1C283D"/>
                <w:sz w:val="18"/>
                <w:szCs w:val="18"/>
                <w:lang w:val="en-GB"/>
              </w:rPr>
              <w:t>ori lines) is not applied, seabird bycatch by surface and bottom longlining is extremely low</w:t>
            </w:r>
            <w:r w:rsidR="004E2097" w:rsidRPr="00E23DC0">
              <w:rPr>
                <w:rFonts w:ascii="Cambria" w:hAnsi="Cambria"/>
                <w:color w:val="1C283D"/>
                <w:sz w:val="18"/>
                <w:szCs w:val="18"/>
                <w:lang w:val="en-GB"/>
              </w:rPr>
              <w:t>.</w:t>
            </w:r>
          </w:p>
          <w:p w14:paraId="0DEE422D" w14:textId="25140FD3" w:rsidR="00281FD1" w:rsidRPr="00E23DC0" w:rsidRDefault="00281FD1" w:rsidP="00281FD1">
            <w:pPr>
              <w:pStyle w:val="ListParagraph"/>
              <w:widowControl/>
              <w:numPr>
                <w:ilvl w:val="0"/>
                <w:numId w:val="11"/>
              </w:numPr>
              <w:jc w:val="both"/>
              <w:rPr>
                <w:rFonts w:ascii="Cambria" w:hAnsi="Cambria"/>
                <w:color w:val="1C283D"/>
                <w:sz w:val="18"/>
                <w:szCs w:val="18"/>
                <w:lang w:val="en-GB"/>
              </w:rPr>
            </w:pPr>
            <w:r w:rsidRPr="00E23DC0">
              <w:rPr>
                <w:rFonts w:ascii="Cambria" w:hAnsi="Cambria"/>
                <w:color w:val="1C283D"/>
                <w:sz w:val="18"/>
                <w:szCs w:val="18"/>
                <w:lang w:val="en-GB"/>
              </w:rPr>
              <w:t>Line weighting applied in all bottom longlining operations. Line weighting to surface longlines is generally not applied. Seabird bycatch by surface and bottom longlining is extremely low</w:t>
            </w:r>
            <w:r w:rsidR="00D371CE" w:rsidRPr="00E23DC0">
              <w:rPr>
                <w:rFonts w:ascii="Cambria" w:hAnsi="Cambria"/>
                <w:color w:val="1C283D"/>
                <w:sz w:val="18"/>
                <w:szCs w:val="18"/>
                <w:lang w:val="en-GB"/>
              </w:rPr>
              <w:t>.</w:t>
            </w:r>
          </w:p>
          <w:p w14:paraId="086D7771" w14:textId="77777777" w:rsidR="00281FD1" w:rsidRPr="00E23DC0" w:rsidRDefault="00281FD1" w:rsidP="00CF0196">
            <w:pPr>
              <w:jc w:val="both"/>
              <w:rPr>
                <w:rFonts w:ascii="Cambria" w:hAnsi="Cambria"/>
                <w:color w:val="1C283D"/>
                <w:sz w:val="18"/>
                <w:szCs w:val="18"/>
                <w:lang w:val="en-GB" w:eastAsia="en-GB"/>
              </w:rPr>
            </w:pPr>
          </w:p>
          <w:p w14:paraId="3EAABE27" w14:textId="3A38A3C3" w:rsidR="00281FD1" w:rsidRPr="00E23DC0" w:rsidRDefault="00281FD1" w:rsidP="004E2097">
            <w:pPr>
              <w:rPr>
                <w:rFonts w:ascii="Cambria" w:hAnsi="Cambria"/>
                <w:color w:val="1C283D"/>
                <w:sz w:val="18"/>
                <w:szCs w:val="18"/>
                <w:lang w:val="en-GB" w:eastAsia="en-GB"/>
              </w:rPr>
            </w:pPr>
            <w:r w:rsidRPr="00E23DC0">
              <w:rPr>
                <w:rFonts w:ascii="Cambria" w:hAnsi="Cambria"/>
                <w:color w:val="1C283D"/>
                <w:sz w:val="18"/>
                <w:szCs w:val="18"/>
                <w:lang w:val="en-GB" w:eastAsia="en-GB"/>
              </w:rPr>
              <w:t>Area: Central Mediterranean</w:t>
            </w:r>
          </w:p>
        </w:tc>
      </w:tr>
      <w:tr w:rsidR="00BE1E41" w:rsidRPr="00E23DC0" w14:paraId="03B65ECB" w14:textId="77777777" w:rsidTr="00614D90">
        <w:trPr>
          <w:trHeight w:val="19"/>
          <w:jc w:val="center"/>
        </w:trPr>
        <w:tc>
          <w:tcPr>
            <w:tcW w:w="417" w:type="pct"/>
            <w:vAlign w:val="center"/>
          </w:tcPr>
          <w:p w14:paraId="382C3DD8" w14:textId="77777777" w:rsidR="00281FD1" w:rsidRPr="00E23DC0" w:rsidRDefault="00281FD1" w:rsidP="00CF0196">
            <w:pPr>
              <w:rPr>
                <w:rFonts w:ascii="Cambria" w:hAnsi="Cambria" w:cs="Calibri"/>
                <w:b/>
                <w:bCs/>
                <w:color w:val="000000"/>
                <w:sz w:val="18"/>
                <w:szCs w:val="18"/>
                <w:lang w:eastAsia="en-GB"/>
              </w:rPr>
            </w:pPr>
            <w:proofErr w:type="spellStart"/>
            <w:r w:rsidRPr="00E23DC0">
              <w:rPr>
                <w:rFonts w:ascii="Cambria" w:hAnsi="Cambria" w:cs="Calibri"/>
                <w:b/>
                <w:bCs/>
                <w:color w:val="000000"/>
                <w:sz w:val="18"/>
                <w:szCs w:val="18"/>
                <w:lang w:eastAsia="en-GB"/>
              </w:rPr>
              <w:t>Japan</w:t>
            </w:r>
            <w:proofErr w:type="spellEnd"/>
          </w:p>
        </w:tc>
        <w:tc>
          <w:tcPr>
            <w:tcW w:w="549" w:type="pct"/>
          </w:tcPr>
          <w:p w14:paraId="144D57CB" w14:textId="77777777" w:rsidR="00281FD1" w:rsidRPr="00E23DC0" w:rsidRDefault="00281FD1" w:rsidP="00CF0196">
            <w:pPr>
              <w:jc w:val="center"/>
              <w:rPr>
                <w:rFonts w:ascii="Cambria" w:hAnsi="Cambria" w:cstheme="minorHAnsi"/>
                <w:color w:val="000000"/>
                <w:sz w:val="18"/>
                <w:szCs w:val="18"/>
                <w:lang w:eastAsia="en-GB"/>
              </w:rPr>
            </w:pPr>
            <w:r w:rsidRPr="00E23DC0">
              <w:rPr>
                <w:rFonts w:ascii="Cambria" w:hAnsi="Cambria" w:cstheme="minorHAnsi"/>
                <w:color w:val="000000"/>
                <w:sz w:val="18"/>
                <w:szCs w:val="18"/>
                <w:lang w:eastAsia="en-GB"/>
              </w:rPr>
              <w:t>Yes</w:t>
            </w:r>
          </w:p>
        </w:tc>
        <w:tc>
          <w:tcPr>
            <w:tcW w:w="569" w:type="pct"/>
          </w:tcPr>
          <w:p w14:paraId="762DD5CB" w14:textId="77777777" w:rsidR="00281FD1" w:rsidRPr="00E23DC0" w:rsidRDefault="00281FD1" w:rsidP="00CF0196">
            <w:pPr>
              <w:jc w:val="center"/>
              <w:rPr>
                <w:rFonts w:ascii="Cambria" w:hAnsi="Cambria" w:cstheme="minorHAnsi"/>
                <w:color w:val="000000"/>
                <w:sz w:val="18"/>
                <w:szCs w:val="18"/>
                <w:lang w:eastAsia="en-GB"/>
              </w:rPr>
            </w:pPr>
            <w:r w:rsidRPr="00E23DC0">
              <w:rPr>
                <w:rFonts w:ascii="Cambria" w:hAnsi="Cambria" w:cstheme="minorHAnsi"/>
                <w:color w:val="000000"/>
                <w:sz w:val="18"/>
                <w:szCs w:val="18"/>
                <w:lang w:eastAsia="en-GB"/>
              </w:rPr>
              <w:t>Yes</w:t>
            </w:r>
          </w:p>
        </w:tc>
        <w:tc>
          <w:tcPr>
            <w:tcW w:w="570" w:type="pct"/>
          </w:tcPr>
          <w:p w14:paraId="576FBEC9" w14:textId="77777777" w:rsidR="00281FD1" w:rsidRPr="00E23DC0" w:rsidRDefault="00281FD1" w:rsidP="00CF0196">
            <w:pPr>
              <w:jc w:val="center"/>
              <w:rPr>
                <w:rFonts w:ascii="Cambria" w:hAnsi="Cambria" w:cstheme="minorHAnsi"/>
                <w:color w:val="000000"/>
                <w:sz w:val="18"/>
                <w:szCs w:val="18"/>
                <w:lang w:eastAsia="en-GB"/>
              </w:rPr>
            </w:pPr>
            <w:r w:rsidRPr="00E23DC0">
              <w:rPr>
                <w:rFonts w:ascii="Cambria" w:hAnsi="Cambria" w:cstheme="minorHAnsi"/>
                <w:color w:val="000000"/>
                <w:sz w:val="18"/>
                <w:szCs w:val="18"/>
                <w:lang w:eastAsia="en-GB"/>
              </w:rPr>
              <w:t>Yes</w:t>
            </w:r>
          </w:p>
        </w:tc>
        <w:tc>
          <w:tcPr>
            <w:tcW w:w="1555" w:type="pct"/>
          </w:tcPr>
          <w:p w14:paraId="74F7108A" w14:textId="044D16A0" w:rsidR="00281FD1" w:rsidRPr="00E23DC0" w:rsidRDefault="00281FD1" w:rsidP="00CF0196">
            <w:pPr>
              <w:jc w:val="both"/>
              <w:rPr>
                <w:rFonts w:ascii="Cambria" w:hAnsi="Cambria" w:cstheme="minorHAnsi"/>
                <w:color w:val="000000"/>
                <w:sz w:val="18"/>
                <w:szCs w:val="18"/>
                <w:lang w:val="en-US" w:eastAsia="en-GB"/>
              </w:rPr>
            </w:pPr>
            <w:r w:rsidRPr="00E23DC0">
              <w:rPr>
                <w:rFonts w:ascii="Cambria" w:hAnsi="Cambria" w:cstheme="minorHAnsi"/>
                <w:color w:val="000000"/>
                <w:sz w:val="18"/>
                <w:szCs w:val="18"/>
                <w:lang w:val="en-US" w:eastAsia="en-GB"/>
              </w:rPr>
              <w:t>See</w:t>
            </w:r>
            <w:r w:rsidRPr="00E23DC0">
              <w:rPr>
                <w:rFonts w:ascii="Cambria" w:hAnsi="Cambria" w:cstheme="minorHAnsi"/>
                <w:b/>
                <w:bCs/>
                <w:color w:val="000000"/>
                <w:sz w:val="18"/>
                <w:szCs w:val="18"/>
                <w:lang w:val="en-US" w:eastAsia="en-GB"/>
              </w:rPr>
              <w:t xml:space="preserve"> ANNEX 10 </w:t>
            </w:r>
            <w:r w:rsidRPr="00E23DC0">
              <w:rPr>
                <w:rFonts w:ascii="Cambria" w:hAnsi="Cambria" w:cstheme="minorHAnsi"/>
                <w:color w:val="000000"/>
                <w:sz w:val="18"/>
                <w:szCs w:val="18"/>
                <w:lang w:val="en-US" w:eastAsia="en-GB"/>
              </w:rPr>
              <w:t>to COC-303</w:t>
            </w:r>
            <w:r w:rsidR="000167A9" w:rsidRPr="00E23DC0">
              <w:rPr>
                <w:rFonts w:ascii="Cambria" w:hAnsi="Cambria" w:cstheme="minorHAnsi"/>
                <w:color w:val="000000"/>
                <w:sz w:val="18"/>
                <w:szCs w:val="18"/>
                <w:lang w:val="en-US" w:eastAsia="en-GB"/>
              </w:rPr>
              <w:t>/2025</w:t>
            </w:r>
          </w:p>
        </w:tc>
        <w:tc>
          <w:tcPr>
            <w:tcW w:w="1339" w:type="pct"/>
          </w:tcPr>
          <w:p w14:paraId="45427113" w14:textId="3C6F6C69" w:rsidR="00281FD1" w:rsidRPr="00E23DC0" w:rsidRDefault="00281FD1" w:rsidP="00CF0196">
            <w:pPr>
              <w:jc w:val="both"/>
              <w:rPr>
                <w:rFonts w:ascii="Cambria" w:eastAsiaTheme="minorEastAsia" w:hAnsi="Cambria"/>
                <w:sz w:val="18"/>
                <w:szCs w:val="18"/>
                <w:lang w:val="en-US" w:eastAsia="ja-JP"/>
              </w:rPr>
            </w:pPr>
            <w:r w:rsidRPr="00E23DC0">
              <w:rPr>
                <w:rFonts w:ascii="Cambria" w:eastAsiaTheme="minorEastAsia" w:hAnsi="Cambria"/>
                <w:sz w:val="18"/>
                <w:szCs w:val="18"/>
                <w:lang w:val="en-US" w:eastAsia="ja-JP"/>
              </w:rPr>
              <w:t xml:space="preserve">Required by Ministerial </w:t>
            </w:r>
            <w:r w:rsidR="007324A2" w:rsidRPr="00E23DC0">
              <w:rPr>
                <w:rFonts w:ascii="Cambria" w:eastAsiaTheme="minorEastAsia" w:hAnsi="Cambria"/>
                <w:sz w:val="18"/>
                <w:szCs w:val="18"/>
                <w:lang w:val="en-US" w:eastAsia="ja-JP"/>
              </w:rPr>
              <w:t xml:space="preserve">Order No. </w:t>
            </w:r>
            <w:r w:rsidRPr="00E23DC0">
              <w:rPr>
                <w:rFonts w:ascii="Cambria" w:eastAsiaTheme="minorEastAsia" w:hAnsi="Cambria"/>
                <w:sz w:val="18"/>
                <w:szCs w:val="18"/>
                <w:lang w:val="en-US" w:eastAsia="ja-JP"/>
              </w:rPr>
              <w:t>57.</w:t>
            </w:r>
          </w:p>
          <w:p w14:paraId="20F8B1F5" w14:textId="77777777" w:rsidR="00281FD1" w:rsidRPr="00E23DC0" w:rsidRDefault="00281FD1" w:rsidP="00CF0196">
            <w:pPr>
              <w:jc w:val="both"/>
              <w:rPr>
                <w:rFonts w:ascii="Cambria" w:eastAsiaTheme="minorEastAsia" w:hAnsi="Cambria"/>
                <w:sz w:val="18"/>
                <w:szCs w:val="18"/>
                <w:lang w:val="en-US" w:eastAsia="ja-JP"/>
              </w:rPr>
            </w:pPr>
          </w:p>
          <w:p w14:paraId="6395C513" w14:textId="5F9BB998" w:rsidR="00281FD1" w:rsidRPr="00E23DC0" w:rsidRDefault="00281FD1" w:rsidP="00922C17">
            <w:pPr>
              <w:jc w:val="both"/>
              <w:rPr>
                <w:rFonts w:ascii="Cambria" w:hAnsi="Cambria" w:cstheme="minorHAnsi"/>
                <w:color w:val="000000"/>
                <w:sz w:val="18"/>
                <w:szCs w:val="18"/>
                <w:lang w:val="en-US" w:eastAsia="en-GB"/>
              </w:rPr>
            </w:pPr>
            <w:r w:rsidRPr="00E23DC0">
              <w:rPr>
                <w:rFonts w:ascii="Cambria" w:eastAsiaTheme="minorEastAsia" w:hAnsi="Cambria"/>
                <w:sz w:val="18"/>
                <w:szCs w:val="18"/>
                <w:lang w:val="en-US" w:eastAsia="ja-JP"/>
              </w:rPr>
              <w:t>Area:</w:t>
            </w:r>
            <w:r w:rsidR="00922C17" w:rsidRPr="00E23DC0">
              <w:rPr>
                <w:rFonts w:ascii="Cambria" w:eastAsiaTheme="minorEastAsia" w:hAnsi="Cambria"/>
                <w:sz w:val="18"/>
                <w:szCs w:val="18"/>
                <w:lang w:val="en-US" w:eastAsia="ja-JP"/>
              </w:rPr>
              <w:t xml:space="preserve"> </w:t>
            </w:r>
            <w:r w:rsidRPr="00E23DC0">
              <w:rPr>
                <w:rFonts w:ascii="Cambria" w:hAnsi="Cambria" w:cstheme="minorHAnsi"/>
                <w:color w:val="000000"/>
                <w:sz w:val="18"/>
                <w:szCs w:val="18"/>
                <w:lang w:val="en-US" w:eastAsia="en-GB"/>
              </w:rPr>
              <w:t xml:space="preserve">In the south of 25 degrees S, it is required to use at least two mitigation measures out of three listed here (in according with Rec. 11-09). In the area south of 20 degrees S and north of 25 degrees S, it is required to use </w:t>
            </w:r>
            <w:r w:rsidR="007324A2" w:rsidRPr="00E23DC0">
              <w:rPr>
                <w:rFonts w:ascii="Cambria" w:hAnsi="Cambria" w:cstheme="minorHAnsi"/>
                <w:color w:val="000000"/>
                <w:sz w:val="18"/>
                <w:szCs w:val="18"/>
                <w:lang w:val="en-US" w:eastAsia="en-GB"/>
              </w:rPr>
              <w:t>t</w:t>
            </w:r>
            <w:r w:rsidRPr="00E23DC0">
              <w:rPr>
                <w:rFonts w:ascii="Cambria" w:hAnsi="Cambria" w:cstheme="minorHAnsi"/>
                <w:color w:val="000000"/>
                <w:sz w:val="18"/>
                <w:szCs w:val="18"/>
                <w:lang w:val="en-US" w:eastAsia="en-GB"/>
              </w:rPr>
              <w:t>ori line (in accordance with Rec. 07-07)</w:t>
            </w:r>
            <w:r w:rsidR="000975AB" w:rsidRPr="00E23DC0">
              <w:rPr>
                <w:rFonts w:ascii="Cambria" w:hAnsi="Cambria" w:cstheme="minorHAnsi"/>
                <w:color w:val="000000"/>
                <w:sz w:val="18"/>
                <w:szCs w:val="18"/>
                <w:lang w:val="en-US" w:eastAsia="en-GB"/>
              </w:rPr>
              <w:t>.</w:t>
            </w:r>
          </w:p>
        </w:tc>
      </w:tr>
      <w:tr w:rsidR="00BE1E41" w:rsidRPr="00E23DC0" w14:paraId="3D8BC85A" w14:textId="77777777" w:rsidTr="00614D90">
        <w:trPr>
          <w:trHeight w:val="19"/>
          <w:jc w:val="center"/>
        </w:trPr>
        <w:tc>
          <w:tcPr>
            <w:tcW w:w="417" w:type="pct"/>
            <w:vAlign w:val="center"/>
          </w:tcPr>
          <w:p w14:paraId="065F5303" w14:textId="77777777" w:rsidR="00281FD1" w:rsidRPr="00E23DC0" w:rsidRDefault="00281FD1" w:rsidP="00CF0196">
            <w:pPr>
              <w:rPr>
                <w:rFonts w:ascii="Cambria" w:hAnsi="Cambria" w:cs="Calibri"/>
                <w:b/>
                <w:bCs/>
                <w:color w:val="000000"/>
                <w:sz w:val="18"/>
                <w:szCs w:val="18"/>
                <w:lang w:val="en-US" w:eastAsia="en-GB"/>
              </w:rPr>
            </w:pPr>
            <w:r w:rsidRPr="00E23DC0">
              <w:rPr>
                <w:rFonts w:ascii="Cambria" w:hAnsi="Cambria" w:cs="Calibri"/>
                <w:b/>
                <w:bCs/>
                <w:color w:val="000000"/>
                <w:sz w:val="18"/>
                <w:szCs w:val="18"/>
                <w:lang w:val="en-US" w:eastAsia="en-GB"/>
              </w:rPr>
              <w:lastRenderedPageBreak/>
              <w:t>Korea</w:t>
            </w:r>
          </w:p>
        </w:tc>
        <w:tc>
          <w:tcPr>
            <w:tcW w:w="549" w:type="pct"/>
            <w:vAlign w:val="center"/>
          </w:tcPr>
          <w:p w14:paraId="12005596" w14:textId="77777777" w:rsidR="00281FD1" w:rsidRPr="00E23DC0" w:rsidRDefault="00281FD1" w:rsidP="00CF0196">
            <w:pPr>
              <w:jc w:val="center"/>
              <w:rPr>
                <w:rFonts w:ascii="Cambria" w:hAnsi="Cambria" w:cstheme="minorHAnsi"/>
                <w:color w:val="000000"/>
                <w:sz w:val="18"/>
                <w:szCs w:val="18"/>
                <w:lang w:val="en-US" w:eastAsia="en-GB"/>
              </w:rPr>
            </w:pPr>
            <w:r w:rsidRPr="00E23DC0">
              <w:rPr>
                <w:rFonts w:ascii="Cambria" w:hAnsi="Cambria" w:cstheme="minorHAnsi"/>
                <w:color w:val="000000"/>
                <w:sz w:val="18"/>
                <w:szCs w:val="18"/>
                <w:lang w:eastAsia="en-GB"/>
              </w:rPr>
              <w:t>Yes</w:t>
            </w:r>
          </w:p>
        </w:tc>
        <w:tc>
          <w:tcPr>
            <w:tcW w:w="569" w:type="pct"/>
            <w:vAlign w:val="center"/>
          </w:tcPr>
          <w:p w14:paraId="31E01783" w14:textId="77777777" w:rsidR="00281FD1" w:rsidRPr="00E23DC0" w:rsidRDefault="00281FD1" w:rsidP="00CF0196">
            <w:pPr>
              <w:jc w:val="center"/>
              <w:rPr>
                <w:rFonts w:ascii="Cambria" w:hAnsi="Cambria" w:cstheme="minorHAnsi"/>
                <w:color w:val="000000"/>
                <w:sz w:val="18"/>
                <w:szCs w:val="18"/>
                <w:lang w:val="en-US" w:eastAsia="en-GB"/>
              </w:rPr>
            </w:pPr>
            <w:r w:rsidRPr="00E23DC0">
              <w:rPr>
                <w:rFonts w:ascii="Cambria" w:hAnsi="Cambria" w:cstheme="minorHAnsi"/>
                <w:color w:val="000000"/>
                <w:sz w:val="18"/>
                <w:szCs w:val="18"/>
                <w:lang w:eastAsia="en-GB"/>
              </w:rPr>
              <w:t>Yes</w:t>
            </w:r>
          </w:p>
        </w:tc>
        <w:tc>
          <w:tcPr>
            <w:tcW w:w="570" w:type="pct"/>
            <w:vAlign w:val="center"/>
          </w:tcPr>
          <w:p w14:paraId="7CF2C305" w14:textId="77777777" w:rsidR="00281FD1" w:rsidRPr="00E23DC0" w:rsidRDefault="00281FD1" w:rsidP="00CF0196">
            <w:pPr>
              <w:jc w:val="center"/>
              <w:rPr>
                <w:rFonts w:ascii="Cambria" w:hAnsi="Cambria" w:cstheme="minorHAnsi"/>
                <w:color w:val="000000"/>
                <w:sz w:val="18"/>
                <w:szCs w:val="18"/>
                <w:lang w:val="en-US" w:eastAsia="en-GB"/>
              </w:rPr>
            </w:pPr>
            <w:r w:rsidRPr="00E23DC0">
              <w:rPr>
                <w:rFonts w:ascii="Cambria" w:hAnsi="Cambria" w:cstheme="minorHAnsi"/>
                <w:color w:val="000000"/>
                <w:sz w:val="18"/>
                <w:szCs w:val="18"/>
                <w:lang w:eastAsia="en-GB"/>
              </w:rPr>
              <w:t>Yes</w:t>
            </w:r>
          </w:p>
        </w:tc>
        <w:tc>
          <w:tcPr>
            <w:tcW w:w="1555" w:type="pct"/>
          </w:tcPr>
          <w:p w14:paraId="6B8BF8B0" w14:textId="0E990AD6" w:rsidR="00922C17" w:rsidRPr="00E23DC0" w:rsidRDefault="00281FD1" w:rsidP="00922C17">
            <w:pPr>
              <w:jc w:val="both"/>
              <w:rPr>
                <w:rFonts w:ascii="Cambria" w:hAnsi="Cambria"/>
                <w:sz w:val="18"/>
                <w:szCs w:val="18"/>
                <w:lang w:val="en-GB"/>
              </w:rPr>
            </w:pPr>
            <w:r w:rsidRPr="00E23DC0">
              <w:rPr>
                <w:rFonts w:ascii="Cambria" w:hAnsi="Cambria"/>
                <w:sz w:val="18"/>
                <w:szCs w:val="18"/>
                <w:lang w:val="en-GB"/>
              </w:rPr>
              <w:t>The Republic of Korea developed its National Plan of Action for Reducing Incidental Catch of Seabirds in Longline Fisheries (NPOA-Seabirds) in 2014 and ensures that Korean-flagged longliners are compliant with the NPOA-Seabirds. The NPOA can be found in the FAO website:</w:t>
            </w:r>
          </w:p>
          <w:p w14:paraId="49A2FDA2" w14:textId="39497DC0" w:rsidR="00281FD1" w:rsidRPr="00E23DC0" w:rsidRDefault="00281FD1" w:rsidP="00922C17">
            <w:pPr>
              <w:jc w:val="both"/>
              <w:rPr>
                <w:rFonts w:ascii="Cambria" w:hAnsi="Cambria" w:cstheme="minorHAnsi"/>
                <w:color w:val="000000"/>
                <w:sz w:val="18"/>
                <w:szCs w:val="18"/>
                <w:lang w:val="en-US" w:eastAsia="en-GB"/>
              </w:rPr>
            </w:pPr>
            <w:hyperlink r:id="rId28" w:history="1">
              <w:r w:rsidRPr="00E23DC0">
                <w:rPr>
                  <w:rStyle w:val="Hyperlink"/>
                  <w:rFonts w:ascii="Cambria" w:hAnsi="Cambria"/>
                  <w:sz w:val="18"/>
                  <w:szCs w:val="18"/>
                  <w:u w:val="none"/>
                  <w:lang w:val="en-GB"/>
                </w:rPr>
                <w:t>https://www.fao.org/fishery/en/publications/92760</w:t>
              </w:r>
            </w:hyperlink>
          </w:p>
        </w:tc>
        <w:tc>
          <w:tcPr>
            <w:tcW w:w="1339" w:type="pct"/>
          </w:tcPr>
          <w:p w14:paraId="0CE9171B" w14:textId="0F77723A" w:rsidR="00281FD1" w:rsidRPr="00E23DC0" w:rsidRDefault="00281FD1" w:rsidP="00CF0196">
            <w:pPr>
              <w:jc w:val="both"/>
              <w:rPr>
                <w:rFonts w:ascii="Cambria" w:eastAsiaTheme="minorEastAsia" w:hAnsi="Cambria"/>
                <w:sz w:val="18"/>
                <w:szCs w:val="18"/>
                <w:lang w:val="en-GB" w:eastAsia="ko-KR"/>
              </w:rPr>
            </w:pPr>
            <w:r w:rsidRPr="00E23DC0">
              <w:rPr>
                <w:rFonts w:ascii="Cambria" w:eastAsiaTheme="minorEastAsia" w:hAnsi="Cambria"/>
                <w:sz w:val="18"/>
                <w:szCs w:val="18"/>
                <w:lang w:val="en-GB" w:eastAsia="ko-KR"/>
              </w:rPr>
              <w:t xml:space="preserve">In accordance with the requirements of Table 1 of </w:t>
            </w:r>
            <w:r w:rsidR="007324A2" w:rsidRPr="00E23DC0">
              <w:rPr>
                <w:rFonts w:ascii="Cambria" w:eastAsiaTheme="minorEastAsia" w:hAnsi="Cambria"/>
                <w:sz w:val="18"/>
                <w:szCs w:val="18"/>
                <w:lang w:val="en-GB" w:eastAsia="ko-KR"/>
              </w:rPr>
              <w:t xml:space="preserve">Rec. </w:t>
            </w:r>
            <w:r w:rsidRPr="00E23DC0">
              <w:rPr>
                <w:rFonts w:ascii="Cambria" w:eastAsiaTheme="minorEastAsia" w:hAnsi="Cambria"/>
                <w:sz w:val="18"/>
                <w:szCs w:val="18"/>
                <w:lang w:val="en-GB" w:eastAsia="ko-KR"/>
              </w:rPr>
              <w:t>11-09, Korean longliners use line weighting and either tori lines or setting at night.</w:t>
            </w:r>
          </w:p>
          <w:p w14:paraId="652825D2" w14:textId="77777777" w:rsidR="00281FD1" w:rsidRPr="00E23DC0" w:rsidRDefault="00281FD1" w:rsidP="00CF0196">
            <w:pPr>
              <w:jc w:val="both"/>
              <w:rPr>
                <w:rFonts w:ascii="Cambria" w:eastAsiaTheme="minorEastAsia" w:hAnsi="Cambria"/>
                <w:sz w:val="18"/>
                <w:szCs w:val="18"/>
                <w:lang w:val="en-GB" w:eastAsia="ko-KR"/>
              </w:rPr>
            </w:pPr>
          </w:p>
          <w:p w14:paraId="503FE046" w14:textId="77777777" w:rsidR="00281FD1" w:rsidRPr="00E23DC0" w:rsidRDefault="00281FD1" w:rsidP="00CF0196">
            <w:pPr>
              <w:jc w:val="both"/>
              <w:rPr>
                <w:rFonts w:ascii="Cambria" w:hAnsi="Cambria" w:cstheme="minorHAnsi"/>
                <w:color w:val="000000"/>
                <w:sz w:val="18"/>
                <w:szCs w:val="18"/>
                <w:lang w:val="en-US" w:eastAsia="en-GB"/>
              </w:rPr>
            </w:pPr>
            <w:r w:rsidRPr="00E23DC0">
              <w:rPr>
                <w:rFonts w:ascii="Cambria" w:eastAsiaTheme="minorEastAsia" w:hAnsi="Cambria"/>
                <w:sz w:val="18"/>
                <w:szCs w:val="18"/>
                <w:lang w:val="en-GB" w:eastAsia="ko-KR"/>
              </w:rPr>
              <w:t xml:space="preserve">Area: </w:t>
            </w:r>
            <w:r w:rsidRPr="00E23DC0">
              <w:rPr>
                <w:rFonts w:ascii="Cambria" w:hAnsi="Cambria" w:cstheme="minorHAnsi"/>
                <w:color w:val="000000"/>
                <w:sz w:val="18"/>
                <w:szCs w:val="18"/>
                <w:lang w:val="en-US" w:eastAsia="en-GB"/>
              </w:rPr>
              <w:t>All ICCAT area</w:t>
            </w:r>
          </w:p>
        </w:tc>
      </w:tr>
      <w:tr w:rsidR="00BE1E41" w:rsidRPr="00E23DC0" w14:paraId="7BB0F8EC" w14:textId="77777777" w:rsidTr="00614D90">
        <w:trPr>
          <w:trHeight w:val="19"/>
          <w:jc w:val="center"/>
        </w:trPr>
        <w:tc>
          <w:tcPr>
            <w:tcW w:w="417" w:type="pct"/>
            <w:vAlign w:val="center"/>
          </w:tcPr>
          <w:p w14:paraId="36920641" w14:textId="77777777" w:rsidR="00281FD1" w:rsidRPr="00E23DC0" w:rsidRDefault="00281FD1" w:rsidP="00CF0196">
            <w:pPr>
              <w:rPr>
                <w:rFonts w:ascii="Cambria" w:hAnsi="Cambria" w:cs="Calibri"/>
                <w:b/>
                <w:bCs/>
                <w:color w:val="000000"/>
                <w:sz w:val="18"/>
                <w:szCs w:val="18"/>
                <w:lang w:val="en-GB" w:eastAsia="en-GB"/>
              </w:rPr>
            </w:pPr>
            <w:r w:rsidRPr="00E23DC0">
              <w:rPr>
                <w:rFonts w:ascii="Cambria" w:hAnsi="Cambria" w:cs="Calibri"/>
                <w:b/>
                <w:bCs/>
                <w:color w:val="000000"/>
                <w:sz w:val="18"/>
                <w:szCs w:val="18"/>
                <w:lang w:val="en-GB" w:eastAsia="en-GB"/>
              </w:rPr>
              <w:t>St. Vincent and the Grenadines</w:t>
            </w:r>
          </w:p>
        </w:tc>
        <w:tc>
          <w:tcPr>
            <w:tcW w:w="549" w:type="pct"/>
          </w:tcPr>
          <w:p w14:paraId="1B06B220" w14:textId="77777777" w:rsidR="00281FD1" w:rsidRPr="00E23DC0" w:rsidRDefault="00281FD1" w:rsidP="00CF0196">
            <w:pPr>
              <w:jc w:val="both"/>
              <w:rPr>
                <w:rFonts w:ascii="Cambria" w:hAnsi="Cambria" w:cstheme="minorHAnsi"/>
                <w:color w:val="000000"/>
                <w:sz w:val="18"/>
                <w:szCs w:val="18"/>
                <w:lang w:val="en-GB" w:eastAsia="en-GB"/>
              </w:rPr>
            </w:pPr>
            <w:proofErr w:type="spellStart"/>
            <w:r w:rsidRPr="00E23DC0">
              <w:rPr>
                <w:rFonts w:ascii="Cambria" w:hAnsi="Cambria"/>
                <w:sz w:val="18"/>
                <w:szCs w:val="18"/>
              </w:rPr>
              <w:t>Not</w:t>
            </w:r>
            <w:proofErr w:type="spellEnd"/>
            <w:r w:rsidRPr="00E23DC0">
              <w:rPr>
                <w:rFonts w:ascii="Cambria" w:hAnsi="Cambria"/>
                <w:sz w:val="18"/>
                <w:szCs w:val="18"/>
              </w:rPr>
              <w:t xml:space="preserve"> </w:t>
            </w:r>
            <w:proofErr w:type="spellStart"/>
            <w:r w:rsidRPr="00E23DC0">
              <w:rPr>
                <w:rFonts w:ascii="Cambria" w:hAnsi="Cambria"/>
                <w:sz w:val="18"/>
                <w:szCs w:val="18"/>
              </w:rPr>
              <w:t>implemented</w:t>
            </w:r>
            <w:proofErr w:type="spellEnd"/>
            <w:r w:rsidRPr="00E23DC0">
              <w:rPr>
                <w:rFonts w:ascii="Cambria" w:hAnsi="Cambria"/>
                <w:sz w:val="18"/>
                <w:szCs w:val="18"/>
              </w:rPr>
              <w:t xml:space="preserve"> as </w:t>
            </w:r>
            <w:proofErr w:type="spellStart"/>
            <w:r w:rsidRPr="00E23DC0">
              <w:rPr>
                <w:rFonts w:ascii="Cambria" w:hAnsi="Cambria"/>
                <w:sz w:val="18"/>
                <w:szCs w:val="18"/>
              </w:rPr>
              <w:t>yet</w:t>
            </w:r>
            <w:proofErr w:type="spellEnd"/>
          </w:p>
        </w:tc>
        <w:tc>
          <w:tcPr>
            <w:tcW w:w="569" w:type="pct"/>
          </w:tcPr>
          <w:p w14:paraId="6AEC262D" w14:textId="77777777" w:rsidR="00281FD1" w:rsidRPr="00E23DC0" w:rsidRDefault="00281FD1" w:rsidP="00CF0196">
            <w:pPr>
              <w:jc w:val="both"/>
              <w:rPr>
                <w:rFonts w:ascii="Cambria" w:hAnsi="Cambria" w:cstheme="minorHAnsi"/>
                <w:color w:val="000000"/>
                <w:sz w:val="18"/>
                <w:szCs w:val="18"/>
                <w:lang w:val="en-GB" w:eastAsia="en-GB"/>
              </w:rPr>
            </w:pPr>
            <w:proofErr w:type="spellStart"/>
            <w:r w:rsidRPr="00E23DC0">
              <w:rPr>
                <w:rFonts w:ascii="Cambria" w:hAnsi="Cambria"/>
                <w:sz w:val="18"/>
                <w:szCs w:val="18"/>
              </w:rPr>
              <w:t>Not</w:t>
            </w:r>
            <w:proofErr w:type="spellEnd"/>
            <w:r w:rsidRPr="00E23DC0">
              <w:rPr>
                <w:rFonts w:ascii="Cambria" w:hAnsi="Cambria"/>
                <w:sz w:val="18"/>
                <w:szCs w:val="18"/>
              </w:rPr>
              <w:t xml:space="preserve"> </w:t>
            </w:r>
            <w:proofErr w:type="spellStart"/>
            <w:r w:rsidRPr="00E23DC0">
              <w:rPr>
                <w:rFonts w:ascii="Cambria" w:hAnsi="Cambria"/>
                <w:sz w:val="18"/>
                <w:szCs w:val="18"/>
              </w:rPr>
              <w:t>implemented</w:t>
            </w:r>
            <w:proofErr w:type="spellEnd"/>
            <w:r w:rsidRPr="00E23DC0">
              <w:rPr>
                <w:rFonts w:ascii="Cambria" w:hAnsi="Cambria"/>
                <w:sz w:val="18"/>
                <w:szCs w:val="18"/>
              </w:rPr>
              <w:t xml:space="preserve"> as </w:t>
            </w:r>
            <w:proofErr w:type="spellStart"/>
            <w:r w:rsidRPr="00E23DC0">
              <w:rPr>
                <w:rFonts w:ascii="Cambria" w:hAnsi="Cambria"/>
                <w:sz w:val="18"/>
                <w:szCs w:val="18"/>
              </w:rPr>
              <w:t>yet</w:t>
            </w:r>
            <w:proofErr w:type="spellEnd"/>
          </w:p>
        </w:tc>
        <w:tc>
          <w:tcPr>
            <w:tcW w:w="570" w:type="pct"/>
          </w:tcPr>
          <w:p w14:paraId="0081812A" w14:textId="77777777" w:rsidR="00281FD1" w:rsidRPr="00E23DC0" w:rsidRDefault="00281FD1" w:rsidP="00CF0196">
            <w:pPr>
              <w:jc w:val="both"/>
              <w:rPr>
                <w:rFonts w:ascii="Cambria" w:hAnsi="Cambria" w:cstheme="minorHAnsi"/>
                <w:color w:val="000000"/>
                <w:sz w:val="18"/>
                <w:szCs w:val="18"/>
                <w:lang w:val="en-GB" w:eastAsia="en-GB"/>
              </w:rPr>
            </w:pPr>
            <w:proofErr w:type="spellStart"/>
            <w:r w:rsidRPr="00E23DC0">
              <w:rPr>
                <w:rFonts w:ascii="Cambria" w:hAnsi="Cambria"/>
                <w:sz w:val="18"/>
                <w:szCs w:val="18"/>
              </w:rPr>
              <w:t>Not</w:t>
            </w:r>
            <w:proofErr w:type="spellEnd"/>
            <w:r w:rsidRPr="00E23DC0">
              <w:rPr>
                <w:rFonts w:ascii="Cambria" w:hAnsi="Cambria"/>
                <w:sz w:val="18"/>
                <w:szCs w:val="18"/>
              </w:rPr>
              <w:t xml:space="preserve"> </w:t>
            </w:r>
            <w:proofErr w:type="spellStart"/>
            <w:r w:rsidRPr="00E23DC0">
              <w:rPr>
                <w:rFonts w:ascii="Cambria" w:hAnsi="Cambria"/>
                <w:sz w:val="18"/>
                <w:szCs w:val="18"/>
              </w:rPr>
              <w:t>implemented</w:t>
            </w:r>
            <w:proofErr w:type="spellEnd"/>
            <w:r w:rsidRPr="00E23DC0">
              <w:rPr>
                <w:rFonts w:ascii="Cambria" w:hAnsi="Cambria"/>
                <w:sz w:val="18"/>
                <w:szCs w:val="18"/>
              </w:rPr>
              <w:t xml:space="preserve"> as </w:t>
            </w:r>
            <w:proofErr w:type="spellStart"/>
            <w:r w:rsidRPr="00E23DC0">
              <w:rPr>
                <w:rFonts w:ascii="Cambria" w:hAnsi="Cambria"/>
                <w:sz w:val="18"/>
                <w:szCs w:val="18"/>
              </w:rPr>
              <w:t>yet</w:t>
            </w:r>
            <w:proofErr w:type="spellEnd"/>
          </w:p>
        </w:tc>
        <w:tc>
          <w:tcPr>
            <w:tcW w:w="1555" w:type="pct"/>
          </w:tcPr>
          <w:p w14:paraId="0344E2A2" w14:textId="77777777" w:rsidR="00281FD1" w:rsidRPr="00E23DC0" w:rsidRDefault="00281FD1" w:rsidP="00CF0196">
            <w:pPr>
              <w:jc w:val="both"/>
              <w:rPr>
                <w:rFonts w:ascii="Cambria" w:hAnsi="Cambria" w:cstheme="minorHAnsi"/>
                <w:color w:val="000000"/>
                <w:sz w:val="18"/>
                <w:szCs w:val="18"/>
                <w:lang w:val="en-US" w:eastAsia="en-GB"/>
              </w:rPr>
            </w:pPr>
            <w:r w:rsidRPr="00E23DC0">
              <w:rPr>
                <w:rFonts w:ascii="Cambria" w:hAnsi="Cambria" w:cstheme="minorHAnsi"/>
                <w:color w:val="000000"/>
                <w:sz w:val="18"/>
                <w:szCs w:val="18"/>
                <w:lang w:val="en-US" w:eastAsia="en-GB"/>
              </w:rPr>
              <w:t xml:space="preserve">Work has been done nationally for the conservation and protection of </w:t>
            </w:r>
            <w:proofErr w:type="gramStart"/>
            <w:r w:rsidRPr="00E23DC0">
              <w:rPr>
                <w:rFonts w:ascii="Cambria" w:hAnsi="Cambria" w:cstheme="minorHAnsi"/>
                <w:color w:val="000000"/>
                <w:sz w:val="18"/>
                <w:szCs w:val="18"/>
                <w:lang w:val="en-US" w:eastAsia="en-GB"/>
              </w:rPr>
              <w:t>seabirds</w:t>
            </w:r>
            <w:proofErr w:type="gramEnd"/>
            <w:r w:rsidRPr="00E23DC0">
              <w:rPr>
                <w:rFonts w:ascii="Cambria" w:hAnsi="Cambria" w:cstheme="minorHAnsi"/>
                <w:color w:val="000000"/>
                <w:sz w:val="18"/>
                <w:szCs w:val="18"/>
                <w:lang w:val="en-US" w:eastAsia="en-GB"/>
              </w:rPr>
              <w:t xml:space="preserve"> but a national plan of action does not currently exist.</w:t>
            </w:r>
          </w:p>
        </w:tc>
        <w:tc>
          <w:tcPr>
            <w:tcW w:w="1339" w:type="pct"/>
          </w:tcPr>
          <w:p w14:paraId="04B70113" w14:textId="77777777" w:rsidR="00281FD1" w:rsidRPr="00E23DC0" w:rsidRDefault="00281FD1" w:rsidP="00CF0196">
            <w:pPr>
              <w:rPr>
                <w:rFonts w:ascii="Cambria" w:hAnsi="Cambria"/>
                <w:sz w:val="18"/>
                <w:szCs w:val="18"/>
                <w:lang w:val="en-GB"/>
              </w:rPr>
            </w:pPr>
          </w:p>
        </w:tc>
      </w:tr>
      <w:tr w:rsidR="00BE1E41" w:rsidRPr="00E23DC0" w14:paraId="7F7FD5B5" w14:textId="77777777" w:rsidTr="00614D90">
        <w:trPr>
          <w:trHeight w:val="19"/>
          <w:jc w:val="center"/>
        </w:trPr>
        <w:tc>
          <w:tcPr>
            <w:tcW w:w="417" w:type="pct"/>
            <w:vAlign w:val="center"/>
          </w:tcPr>
          <w:p w14:paraId="4F4A5E15" w14:textId="77777777" w:rsidR="00281FD1" w:rsidRPr="00E23DC0" w:rsidRDefault="00281FD1" w:rsidP="00CF0196">
            <w:pPr>
              <w:rPr>
                <w:rFonts w:ascii="Cambria" w:hAnsi="Cambria" w:cs="Calibri"/>
                <w:b/>
                <w:bCs/>
                <w:color w:val="000000"/>
                <w:sz w:val="18"/>
                <w:szCs w:val="18"/>
                <w:lang w:eastAsia="en-GB"/>
              </w:rPr>
            </w:pPr>
            <w:r w:rsidRPr="00E23DC0">
              <w:rPr>
                <w:rFonts w:ascii="Cambria" w:hAnsi="Cambria" w:cs="Calibri"/>
                <w:b/>
                <w:bCs/>
                <w:color w:val="000000"/>
                <w:sz w:val="18"/>
                <w:szCs w:val="18"/>
                <w:lang w:eastAsia="en-GB"/>
              </w:rPr>
              <w:t>South Africa</w:t>
            </w:r>
          </w:p>
        </w:tc>
        <w:tc>
          <w:tcPr>
            <w:tcW w:w="549" w:type="pct"/>
            <w:vAlign w:val="center"/>
          </w:tcPr>
          <w:p w14:paraId="73081F2C" w14:textId="77777777" w:rsidR="00281FD1" w:rsidRPr="00E23DC0" w:rsidRDefault="00281FD1" w:rsidP="00CF0196">
            <w:pPr>
              <w:jc w:val="center"/>
              <w:rPr>
                <w:rFonts w:ascii="Cambria" w:hAnsi="Cambria" w:cstheme="minorHAnsi"/>
                <w:color w:val="000000"/>
                <w:sz w:val="18"/>
                <w:szCs w:val="18"/>
                <w:lang w:eastAsia="en-GB"/>
              </w:rPr>
            </w:pPr>
            <w:r w:rsidRPr="00E23DC0">
              <w:rPr>
                <w:rFonts w:ascii="Cambria" w:hAnsi="Cambria" w:cstheme="minorHAnsi"/>
                <w:color w:val="000000"/>
                <w:sz w:val="18"/>
                <w:szCs w:val="18"/>
                <w:lang w:eastAsia="en-GB"/>
              </w:rPr>
              <w:t>Yes</w:t>
            </w:r>
          </w:p>
        </w:tc>
        <w:tc>
          <w:tcPr>
            <w:tcW w:w="569" w:type="pct"/>
            <w:vAlign w:val="center"/>
          </w:tcPr>
          <w:p w14:paraId="19A0C922" w14:textId="77777777" w:rsidR="00281FD1" w:rsidRPr="00E23DC0" w:rsidRDefault="00281FD1" w:rsidP="00CF0196">
            <w:pPr>
              <w:jc w:val="center"/>
              <w:rPr>
                <w:rFonts w:ascii="Cambria" w:hAnsi="Cambria" w:cstheme="minorHAnsi"/>
                <w:color w:val="000000"/>
                <w:sz w:val="18"/>
                <w:szCs w:val="18"/>
                <w:lang w:eastAsia="en-GB"/>
              </w:rPr>
            </w:pPr>
            <w:r w:rsidRPr="00E23DC0">
              <w:rPr>
                <w:rFonts w:ascii="Cambria" w:hAnsi="Cambria" w:cstheme="minorHAnsi"/>
                <w:color w:val="000000"/>
                <w:sz w:val="18"/>
                <w:szCs w:val="18"/>
                <w:lang w:eastAsia="en-GB"/>
              </w:rPr>
              <w:t>Yes</w:t>
            </w:r>
          </w:p>
        </w:tc>
        <w:tc>
          <w:tcPr>
            <w:tcW w:w="570" w:type="pct"/>
            <w:vAlign w:val="center"/>
          </w:tcPr>
          <w:p w14:paraId="4850D16D" w14:textId="77777777" w:rsidR="00281FD1" w:rsidRPr="00E23DC0" w:rsidRDefault="00281FD1" w:rsidP="00CF0196">
            <w:pPr>
              <w:jc w:val="center"/>
              <w:rPr>
                <w:rFonts w:ascii="Cambria" w:hAnsi="Cambria" w:cstheme="minorHAnsi"/>
                <w:color w:val="000000"/>
                <w:sz w:val="18"/>
                <w:szCs w:val="18"/>
                <w:lang w:eastAsia="en-GB"/>
              </w:rPr>
            </w:pPr>
            <w:r w:rsidRPr="00E23DC0">
              <w:rPr>
                <w:rFonts w:ascii="Cambria" w:hAnsi="Cambria" w:cstheme="minorHAnsi"/>
                <w:color w:val="000000"/>
                <w:sz w:val="18"/>
                <w:szCs w:val="18"/>
                <w:lang w:eastAsia="en-GB"/>
              </w:rPr>
              <w:t>Yes</w:t>
            </w:r>
          </w:p>
        </w:tc>
        <w:tc>
          <w:tcPr>
            <w:tcW w:w="1555" w:type="pct"/>
          </w:tcPr>
          <w:p w14:paraId="5F7F25A7" w14:textId="527C4509" w:rsidR="00281FD1" w:rsidRPr="00E23DC0" w:rsidRDefault="00281FD1" w:rsidP="00CF0196">
            <w:pPr>
              <w:jc w:val="both"/>
              <w:rPr>
                <w:rFonts w:ascii="Cambria" w:hAnsi="Cambria"/>
                <w:color w:val="000000"/>
                <w:sz w:val="18"/>
                <w:szCs w:val="18"/>
                <w:lang w:val="en-US"/>
              </w:rPr>
            </w:pPr>
            <w:r w:rsidRPr="00E23DC0">
              <w:rPr>
                <w:rFonts w:ascii="Cambria" w:hAnsi="Cambria" w:cstheme="minorHAnsi"/>
                <w:color w:val="000000"/>
                <w:sz w:val="18"/>
                <w:szCs w:val="18"/>
                <w:lang w:val="en-US" w:eastAsia="en-GB"/>
              </w:rPr>
              <w:t>Published in 2008 and is currently under review</w:t>
            </w:r>
            <w:r w:rsidR="005F7481" w:rsidRPr="00E23DC0">
              <w:rPr>
                <w:rFonts w:ascii="Cambria" w:hAnsi="Cambria" w:cstheme="minorHAnsi"/>
                <w:color w:val="000000"/>
                <w:sz w:val="18"/>
                <w:szCs w:val="18"/>
                <w:lang w:val="en-US" w:eastAsia="en-GB"/>
              </w:rPr>
              <w:t>.</w:t>
            </w:r>
          </w:p>
        </w:tc>
        <w:tc>
          <w:tcPr>
            <w:tcW w:w="1339" w:type="pct"/>
          </w:tcPr>
          <w:p w14:paraId="2BD45674" w14:textId="77777777" w:rsidR="00281FD1" w:rsidRPr="00E23DC0" w:rsidRDefault="00281FD1" w:rsidP="00CF0196">
            <w:pPr>
              <w:rPr>
                <w:rFonts w:ascii="Cambria" w:hAnsi="Cambria"/>
                <w:sz w:val="18"/>
                <w:szCs w:val="18"/>
                <w:lang w:val="en-GB"/>
              </w:rPr>
            </w:pPr>
            <w:r w:rsidRPr="00E23DC0">
              <w:rPr>
                <w:rFonts w:ascii="Cambria" w:hAnsi="Cambria"/>
                <w:sz w:val="18"/>
                <w:szCs w:val="18"/>
                <w:lang w:val="en-GB"/>
              </w:rPr>
              <w:t>Part of Permit Conditions (section 22.2)</w:t>
            </w:r>
          </w:p>
          <w:p w14:paraId="0C05715E" w14:textId="77777777" w:rsidR="00281FD1" w:rsidRPr="00E23DC0" w:rsidRDefault="00281FD1" w:rsidP="00CF0196">
            <w:pPr>
              <w:rPr>
                <w:rFonts w:ascii="Cambria" w:hAnsi="Cambria"/>
                <w:color w:val="000000"/>
                <w:sz w:val="18"/>
                <w:szCs w:val="18"/>
                <w:lang w:val="en-US"/>
              </w:rPr>
            </w:pPr>
          </w:p>
          <w:p w14:paraId="47DAD2BA" w14:textId="77777777" w:rsidR="00281FD1" w:rsidRPr="00E23DC0" w:rsidRDefault="00281FD1" w:rsidP="00CF0196">
            <w:pPr>
              <w:rPr>
                <w:rFonts w:ascii="Cambria" w:hAnsi="Cambria"/>
                <w:color w:val="000000"/>
                <w:sz w:val="18"/>
                <w:szCs w:val="18"/>
                <w:lang w:val="en-US"/>
              </w:rPr>
            </w:pPr>
            <w:r w:rsidRPr="00E23DC0">
              <w:rPr>
                <w:rFonts w:ascii="Cambria" w:hAnsi="Cambria"/>
                <w:color w:val="000000"/>
                <w:sz w:val="18"/>
                <w:szCs w:val="18"/>
                <w:lang w:val="en-US"/>
              </w:rPr>
              <w:t>Area:</w:t>
            </w:r>
          </w:p>
          <w:p w14:paraId="30D31086" w14:textId="77777777" w:rsidR="00281FD1" w:rsidRPr="00E23DC0" w:rsidRDefault="00281FD1" w:rsidP="00281FD1">
            <w:pPr>
              <w:pStyle w:val="ListParagraph"/>
              <w:widowControl/>
              <w:numPr>
                <w:ilvl w:val="0"/>
                <w:numId w:val="13"/>
              </w:numPr>
              <w:autoSpaceDE/>
              <w:autoSpaceDN/>
              <w:adjustRightInd/>
              <w:contextualSpacing w:val="0"/>
              <w:rPr>
                <w:rFonts w:ascii="Cambria" w:hAnsi="Cambria"/>
                <w:color w:val="000000"/>
                <w:sz w:val="18"/>
                <w:szCs w:val="18"/>
                <w:lang w:val="en-US"/>
              </w:rPr>
            </w:pPr>
            <w:r w:rsidRPr="00E23DC0">
              <w:rPr>
                <w:rFonts w:ascii="Cambria" w:hAnsi="Cambria"/>
                <w:color w:val="000000"/>
                <w:sz w:val="18"/>
                <w:szCs w:val="18"/>
                <w:lang w:val="en-US"/>
              </w:rPr>
              <w:t>Night setting with minimum deck lighting</w:t>
            </w:r>
          </w:p>
          <w:p w14:paraId="2C2DAE30" w14:textId="77777777" w:rsidR="00281FD1" w:rsidRPr="00E23DC0" w:rsidRDefault="00281FD1" w:rsidP="00CF0196">
            <w:pPr>
              <w:pStyle w:val="ListParagraph"/>
              <w:ind w:left="360"/>
              <w:rPr>
                <w:rFonts w:ascii="Cambria" w:hAnsi="Cambria"/>
                <w:color w:val="000000"/>
                <w:sz w:val="18"/>
                <w:szCs w:val="18"/>
                <w:lang w:val="en-US"/>
              </w:rPr>
            </w:pPr>
            <w:r w:rsidRPr="00E23DC0">
              <w:rPr>
                <w:rFonts w:ascii="Cambria" w:hAnsi="Cambria"/>
                <w:color w:val="000000"/>
                <w:sz w:val="18"/>
                <w:szCs w:val="18"/>
                <w:lang w:val="en-US"/>
              </w:rPr>
              <w:t xml:space="preserve">(EEZ) </w:t>
            </w:r>
          </w:p>
          <w:p w14:paraId="6F80222E" w14:textId="4407FA63" w:rsidR="00281FD1" w:rsidRPr="00E23DC0" w:rsidRDefault="00281FD1" w:rsidP="00281FD1">
            <w:pPr>
              <w:pStyle w:val="ListParagraph"/>
              <w:widowControl/>
              <w:numPr>
                <w:ilvl w:val="0"/>
                <w:numId w:val="13"/>
              </w:numPr>
              <w:autoSpaceDE/>
              <w:autoSpaceDN/>
              <w:adjustRightInd/>
              <w:contextualSpacing w:val="0"/>
              <w:rPr>
                <w:rFonts w:ascii="Cambria" w:hAnsi="Cambria"/>
                <w:color w:val="000000"/>
                <w:sz w:val="18"/>
                <w:szCs w:val="18"/>
                <w:lang w:val="en-US"/>
              </w:rPr>
            </w:pPr>
            <w:r w:rsidRPr="00E23DC0">
              <w:rPr>
                <w:rFonts w:ascii="Cambria" w:hAnsi="Cambria"/>
                <w:color w:val="000000"/>
                <w:sz w:val="18"/>
                <w:szCs w:val="18"/>
                <w:lang w:val="en-US"/>
              </w:rPr>
              <w:t>Bird-scaring lines (</w:t>
            </w:r>
            <w:r w:rsidR="00314CF6" w:rsidRPr="00E23DC0">
              <w:rPr>
                <w:rFonts w:ascii="Cambria" w:hAnsi="Cambria"/>
                <w:color w:val="000000"/>
                <w:sz w:val="18"/>
                <w:szCs w:val="18"/>
                <w:lang w:val="en-US"/>
              </w:rPr>
              <w:t>t</w:t>
            </w:r>
            <w:r w:rsidRPr="00E23DC0">
              <w:rPr>
                <w:rFonts w:ascii="Cambria" w:hAnsi="Cambria"/>
                <w:color w:val="000000"/>
                <w:sz w:val="18"/>
                <w:szCs w:val="18"/>
                <w:lang w:val="en-US"/>
              </w:rPr>
              <w:t>ori lines (EEZ and High Seas)</w:t>
            </w:r>
          </w:p>
          <w:p w14:paraId="648C9011" w14:textId="60876353" w:rsidR="00281FD1" w:rsidRPr="00E23DC0" w:rsidRDefault="00281FD1" w:rsidP="00137F59">
            <w:pPr>
              <w:pStyle w:val="ListParagraph"/>
              <w:widowControl/>
              <w:numPr>
                <w:ilvl w:val="0"/>
                <w:numId w:val="13"/>
              </w:numPr>
              <w:autoSpaceDE/>
              <w:autoSpaceDN/>
              <w:adjustRightInd/>
              <w:contextualSpacing w:val="0"/>
              <w:rPr>
                <w:rFonts w:ascii="Cambria" w:hAnsi="Cambria"/>
                <w:color w:val="000000"/>
                <w:sz w:val="18"/>
                <w:szCs w:val="18"/>
                <w:lang w:val="en-US"/>
              </w:rPr>
            </w:pPr>
            <w:r w:rsidRPr="00E23DC0">
              <w:rPr>
                <w:rFonts w:ascii="Cambria" w:hAnsi="Cambria"/>
                <w:color w:val="000000"/>
                <w:sz w:val="18"/>
                <w:szCs w:val="18"/>
                <w:lang w:val="en-US"/>
              </w:rPr>
              <w:t>Line weighting (EEZ and High Seas)</w:t>
            </w:r>
          </w:p>
        </w:tc>
      </w:tr>
      <w:tr w:rsidR="00BE1E41" w:rsidRPr="00E23DC0" w14:paraId="20BFB09A" w14:textId="77777777" w:rsidTr="00614D90">
        <w:trPr>
          <w:trHeight w:val="19"/>
          <w:jc w:val="center"/>
        </w:trPr>
        <w:tc>
          <w:tcPr>
            <w:tcW w:w="417" w:type="pct"/>
            <w:vAlign w:val="center"/>
          </w:tcPr>
          <w:p w14:paraId="6636726B" w14:textId="77777777" w:rsidR="00281FD1" w:rsidRPr="00E23DC0" w:rsidRDefault="00281FD1" w:rsidP="00CF0196">
            <w:pPr>
              <w:rPr>
                <w:rFonts w:ascii="Cambria" w:hAnsi="Cambria" w:cs="Calibri"/>
                <w:b/>
                <w:bCs/>
                <w:color w:val="000000"/>
                <w:sz w:val="18"/>
                <w:szCs w:val="18"/>
                <w:lang w:eastAsia="en-GB"/>
              </w:rPr>
            </w:pPr>
            <w:proofErr w:type="spellStart"/>
            <w:r w:rsidRPr="00E23DC0">
              <w:rPr>
                <w:rFonts w:ascii="Cambria" w:hAnsi="Cambria" w:cs="Calibri"/>
                <w:b/>
                <w:bCs/>
                <w:color w:val="000000"/>
                <w:sz w:val="18"/>
                <w:szCs w:val="18"/>
                <w:lang w:eastAsia="en-GB"/>
              </w:rPr>
              <w:t>Türkiye</w:t>
            </w:r>
            <w:proofErr w:type="spellEnd"/>
          </w:p>
        </w:tc>
        <w:tc>
          <w:tcPr>
            <w:tcW w:w="549" w:type="pct"/>
          </w:tcPr>
          <w:p w14:paraId="51D061D7" w14:textId="77777777" w:rsidR="00281FD1" w:rsidRPr="00E23DC0" w:rsidRDefault="00281FD1" w:rsidP="00AA5ADC">
            <w:pPr>
              <w:jc w:val="both"/>
              <w:rPr>
                <w:rFonts w:ascii="Cambria" w:hAnsi="Cambria" w:cstheme="minorHAnsi"/>
                <w:color w:val="000000"/>
                <w:sz w:val="18"/>
                <w:szCs w:val="18"/>
                <w:lang w:eastAsia="en-GB"/>
              </w:rPr>
            </w:pPr>
            <w:proofErr w:type="spellStart"/>
            <w:r w:rsidRPr="00E23DC0">
              <w:rPr>
                <w:rFonts w:ascii="Cambria" w:hAnsi="Cambria" w:cstheme="minorHAnsi"/>
                <w:color w:val="000000"/>
                <w:sz w:val="18"/>
                <w:szCs w:val="18"/>
                <w:lang w:eastAsia="en-GB"/>
              </w:rPr>
              <w:t>Partly</w:t>
            </w:r>
            <w:proofErr w:type="spellEnd"/>
            <w:r w:rsidRPr="00E23DC0">
              <w:rPr>
                <w:rFonts w:ascii="Cambria" w:hAnsi="Cambria" w:cstheme="minorHAnsi"/>
                <w:color w:val="000000"/>
                <w:sz w:val="18"/>
                <w:szCs w:val="18"/>
                <w:lang w:eastAsia="en-GB"/>
              </w:rPr>
              <w:t xml:space="preserve"> </w:t>
            </w:r>
            <w:proofErr w:type="spellStart"/>
            <w:r w:rsidRPr="00E23DC0">
              <w:rPr>
                <w:rFonts w:ascii="Cambria" w:hAnsi="Cambria" w:cstheme="minorHAnsi"/>
                <w:color w:val="000000"/>
                <w:sz w:val="18"/>
                <w:szCs w:val="18"/>
                <w:lang w:eastAsia="en-GB"/>
              </w:rPr>
              <w:t>Implemented</w:t>
            </w:r>
            <w:proofErr w:type="spellEnd"/>
          </w:p>
        </w:tc>
        <w:tc>
          <w:tcPr>
            <w:tcW w:w="569" w:type="pct"/>
          </w:tcPr>
          <w:p w14:paraId="42464F52" w14:textId="77777777" w:rsidR="00281FD1" w:rsidRPr="00E23DC0" w:rsidRDefault="00281FD1" w:rsidP="00CF0196">
            <w:pPr>
              <w:jc w:val="both"/>
              <w:rPr>
                <w:rFonts w:ascii="Cambria" w:hAnsi="Cambria"/>
                <w:color w:val="000000"/>
                <w:sz w:val="18"/>
                <w:szCs w:val="18"/>
                <w:lang w:val="en-US"/>
              </w:rPr>
            </w:pPr>
            <w:r w:rsidRPr="00E23DC0">
              <w:rPr>
                <w:rFonts w:ascii="Cambria" w:hAnsi="Cambria" w:cstheme="minorHAnsi"/>
                <w:color w:val="000000"/>
                <w:sz w:val="18"/>
                <w:szCs w:val="18"/>
                <w:lang w:val="en-US" w:eastAsia="en-GB"/>
              </w:rPr>
              <w:t xml:space="preserve">No legal obligation exists, implemented on voluntary basis  </w:t>
            </w:r>
          </w:p>
        </w:tc>
        <w:tc>
          <w:tcPr>
            <w:tcW w:w="570" w:type="pct"/>
          </w:tcPr>
          <w:p w14:paraId="1E5DCAF1" w14:textId="77777777" w:rsidR="00281FD1" w:rsidRPr="00E23DC0" w:rsidRDefault="00281FD1" w:rsidP="00CF0196">
            <w:pPr>
              <w:jc w:val="both"/>
              <w:rPr>
                <w:rFonts w:ascii="Cambria" w:hAnsi="Cambria"/>
                <w:color w:val="000000"/>
                <w:sz w:val="18"/>
                <w:szCs w:val="18"/>
                <w:lang w:val="en-US"/>
              </w:rPr>
            </w:pPr>
            <w:r w:rsidRPr="00E23DC0">
              <w:rPr>
                <w:rFonts w:ascii="Cambria" w:hAnsi="Cambria" w:cstheme="minorHAnsi"/>
                <w:color w:val="000000"/>
                <w:sz w:val="18"/>
                <w:szCs w:val="18"/>
                <w:lang w:val="en-US" w:eastAsia="en-GB"/>
              </w:rPr>
              <w:t xml:space="preserve">No legal obligation exists, implemented on voluntary basis  </w:t>
            </w:r>
          </w:p>
        </w:tc>
        <w:tc>
          <w:tcPr>
            <w:tcW w:w="1555" w:type="pct"/>
          </w:tcPr>
          <w:p w14:paraId="0F3F4457" w14:textId="77777777" w:rsidR="00281FD1" w:rsidRPr="00E23DC0" w:rsidRDefault="00281FD1" w:rsidP="00281FD1">
            <w:pPr>
              <w:pStyle w:val="ListParagraph"/>
              <w:widowControl/>
              <w:numPr>
                <w:ilvl w:val="0"/>
                <w:numId w:val="14"/>
              </w:numPr>
              <w:autoSpaceDE/>
              <w:autoSpaceDN/>
              <w:adjustRightInd/>
              <w:contextualSpacing w:val="0"/>
              <w:jc w:val="both"/>
              <w:rPr>
                <w:rFonts w:ascii="Cambria" w:hAnsi="Cambria"/>
                <w:color w:val="000000"/>
                <w:sz w:val="18"/>
                <w:szCs w:val="18"/>
                <w:lang w:val="en-GB"/>
              </w:rPr>
            </w:pPr>
            <w:r w:rsidRPr="00E23DC0">
              <w:rPr>
                <w:rFonts w:ascii="Cambria" w:hAnsi="Cambria"/>
                <w:color w:val="000000"/>
                <w:sz w:val="18"/>
                <w:szCs w:val="18"/>
                <w:lang w:val="en-GB"/>
              </w:rPr>
              <w:t xml:space="preserve">There are project initiatives undertaken by various bodies aiming to create the basis for an inventory of Marine Important Bird Areas (IBAs) and to train staff and volunteers on seabird research and conservation methods. </w:t>
            </w:r>
          </w:p>
          <w:p w14:paraId="092D6758" w14:textId="0D16C7EA" w:rsidR="00281FD1" w:rsidRPr="00E23DC0" w:rsidRDefault="00281FD1" w:rsidP="00281FD1">
            <w:pPr>
              <w:pStyle w:val="ListParagraph"/>
              <w:widowControl/>
              <w:numPr>
                <w:ilvl w:val="0"/>
                <w:numId w:val="14"/>
              </w:numPr>
              <w:autoSpaceDE/>
              <w:autoSpaceDN/>
              <w:adjustRightInd/>
              <w:contextualSpacing w:val="0"/>
              <w:jc w:val="both"/>
              <w:rPr>
                <w:rFonts w:ascii="Cambria" w:hAnsi="Cambria"/>
                <w:color w:val="000000"/>
                <w:sz w:val="18"/>
                <w:szCs w:val="18"/>
                <w:lang w:val="en-GB"/>
              </w:rPr>
            </w:pPr>
            <w:r w:rsidRPr="00E23DC0">
              <w:rPr>
                <w:rFonts w:ascii="Cambria" w:hAnsi="Cambria"/>
                <w:color w:val="000000"/>
                <w:sz w:val="18"/>
                <w:szCs w:val="18"/>
                <w:lang w:val="en-GB"/>
              </w:rPr>
              <w:t>Ministry of Agriculture and Forestry (General Directorate of Fisheries and Aquaculture) has initiated a far-reaching programme aiming to take out the outspread “ghost nets” and ghost fishing at the principal coastal water sites of T</w:t>
            </w:r>
            <w:r w:rsidR="00B42D49" w:rsidRPr="00E23DC0">
              <w:rPr>
                <w:rFonts w:ascii="Cambria" w:hAnsi="Cambria"/>
                <w:color w:val="000000"/>
                <w:sz w:val="18"/>
                <w:szCs w:val="18"/>
                <w:lang w:val="en-GB"/>
              </w:rPr>
              <w:t>ürkiye</w:t>
            </w:r>
            <w:r w:rsidRPr="00E23DC0">
              <w:rPr>
                <w:rFonts w:ascii="Cambria" w:hAnsi="Cambria"/>
                <w:color w:val="000000"/>
                <w:sz w:val="18"/>
                <w:szCs w:val="18"/>
                <w:lang w:val="en-GB"/>
              </w:rPr>
              <w:t>.</w:t>
            </w:r>
          </w:p>
          <w:p w14:paraId="2DE2551D" w14:textId="127CDB0D" w:rsidR="00281FD1" w:rsidRPr="00E23DC0" w:rsidRDefault="00281FD1" w:rsidP="00281FD1">
            <w:pPr>
              <w:pStyle w:val="ListParagraph"/>
              <w:widowControl/>
              <w:numPr>
                <w:ilvl w:val="0"/>
                <w:numId w:val="14"/>
              </w:numPr>
              <w:autoSpaceDE/>
              <w:autoSpaceDN/>
              <w:adjustRightInd/>
              <w:contextualSpacing w:val="0"/>
              <w:jc w:val="both"/>
              <w:rPr>
                <w:rFonts w:ascii="Cambria" w:hAnsi="Cambria"/>
                <w:color w:val="000000"/>
                <w:sz w:val="18"/>
                <w:szCs w:val="18"/>
                <w:lang w:val="en-GB"/>
              </w:rPr>
            </w:pPr>
            <w:r w:rsidRPr="00E23DC0">
              <w:rPr>
                <w:rFonts w:ascii="Cambria" w:hAnsi="Cambria"/>
                <w:color w:val="000000"/>
                <w:sz w:val="18"/>
                <w:szCs w:val="18"/>
                <w:lang w:val="en-GB"/>
              </w:rPr>
              <w:t xml:space="preserve">During the implementation phase of the Project of “Cleansing of </w:t>
            </w:r>
            <w:r w:rsidR="00E702A5" w:rsidRPr="00E23DC0">
              <w:rPr>
                <w:rFonts w:ascii="Cambria" w:hAnsi="Cambria"/>
                <w:color w:val="000000"/>
                <w:sz w:val="18"/>
                <w:szCs w:val="18"/>
                <w:lang w:val="en-GB"/>
              </w:rPr>
              <w:t>seas from abandoned fishing nets</w:t>
            </w:r>
            <w:r w:rsidRPr="00E23DC0">
              <w:rPr>
                <w:rFonts w:ascii="Cambria" w:hAnsi="Cambria"/>
                <w:color w:val="000000"/>
                <w:sz w:val="18"/>
                <w:szCs w:val="18"/>
                <w:lang w:val="en-GB"/>
              </w:rPr>
              <w:t>”, 801 million m2 inland water and marine areas have been dredged and a total of 2.885.000 m2 fishnets and 103.551 pieces of pots and similar fishing gears have been extracted from inland water and marine areas within the period 2014-2025.</w:t>
            </w:r>
            <w:r w:rsidR="00676402" w:rsidRPr="00E23DC0">
              <w:rPr>
                <w:rFonts w:ascii="Cambria" w:hAnsi="Cambria"/>
                <w:color w:val="000000"/>
                <w:sz w:val="18"/>
                <w:szCs w:val="18"/>
                <w:lang w:val="en-GB"/>
              </w:rPr>
              <w:t xml:space="preserve"> </w:t>
            </w:r>
            <w:r w:rsidRPr="00E23DC0">
              <w:rPr>
                <w:rFonts w:ascii="Cambria" w:hAnsi="Cambria"/>
                <w:color w:val="000000"/>
                <w:sz w:val="18"/>
                <w:szCs w:val="18"/>
                <w:lang w:val="en-GB"/>
              </w:rPr>
              <w:t xml:space="preserve">The extraction of ghost nets and fishing </w:t>
            </w:r>
            <w:r w:rsidRPr="00E23DC0">
              <w:rPr>
                <w:rFonts w:ascii="Cambria" w:hAnsi="Cambria"/>
                <w:color w:val="000000"/>
                <w:sz w:val="18"/>
                <w:szCs w:val="18"/>
                <w:lang w:val="en-GB"/>
              </w:rPr>
              <w:lastRenderedPageBreak/>
              <w:t>gear from aquatic environments has prevented the loss of an estimated 9.6 million aquatic organisms.</w:t>
            </w:r>
          </w:p>
          <w:p w14:paraId="5EE81193" w14:textId="019C3CC2" w:rsidR="00281FD1" w:rsidRPr="00E23DC0" w:rsidRDefault="00281FD1" w:rsidP="00281FD1">
            <w:pPr>
              <w:pStyle w:val="ListParagraph"/>
              <w:widowControl/>
              <w:numPr>
                <w:ilvl w:val="0"/>
                <w:numId w:val="14"/>
              </w:numPr>
              <w:autoSpaceDE/>
              <w:autoSpaceDN/>
              <w:adjustRightInd/>
              <w:contextualSpacing w:val="0"/>
              <w:jc w:val="both"/>
              <w:rPr>
                <w:rFonts w:ascii="Cambria" w:hAnsi="Cambria"/>
                <w:color w:val="000000"/>
                <w:sz w:val="18"/>
                <w:szCs w:val="18"/>
              </w:rPr>
            </w:pPr>
            <w:r w:rsidRPr="00E23DC0">
              <w:rPr>
                <w:rFonts w:ascii="Cambria" w:hAnsi="Cambria"/>
                <w:color w:val="000000"/>
                <w:sz w:val="18"/>
                <w:szCs w:val="18"/>
                <w:lang w:val="en-GB"/>
              </w:rPr>
              <w:t xml:space="preserve">The project named "Understanding multi-taxa 'bycatch' of vulnerable species and testing mitigation a collaborative approach" has been implemented with the project's partners ACCOBAMS, GFCM, IUCN Med, MEDASSET, RAC/SPA in the Mediterranean Basin. </w:t>
            </w:r>
            <w:r w:rsidRPr="00E23DC0">
              <w:rPr>
                <w:rFonts w:ascii="Cambria" w:hAnsi="Cambria"/>
                <w:color w:val="000000"/>
                <w:sz w:val="18"/>
                <w:szCs w:val="18"/>
              </w:rPr>
              <w:t xml:space="preserve">Project </w:t>
            </w:r>
            <w:proofErr w:type="spellStart"/>
            <w:r w:rsidRPr="00E23DC0">
              <w:rPr>
                <w:rFonts w:ascii="Cambria" w:hAnsi="Cambria"/>
                <w:color w:val="000000"/>
                <w:sz w:val="18"/>
                <w:szCs w:val="18"/>
              </w:rPr>
              <w:t>duration</w:t>
            </w:r>
            <w:proofErr w:type="spellEnd"/>
            <w:r w:rsidRPr="00E23DC0">
              <w:rPr>
                <w:rFonts w:ascii="Cambria" w:hAnsi="Cambria"/>
                <w:color w:val="000000"/>
                <w:sz w:val="18"/>
                <w:szCs w:val="18"/>
              </w:rPr>
              <w:t xml:space="preserve"> </w:t>
            </w:r>
            <w:proofErr w:type="spellStart"/>
            <w:r w:rsidRPr="00E23DC0">
              <w:rPr>
                <w:rFonts w:ascii="Cambria" w:hAnsi="Cambria"/>
                <w:color w:val="000000"/>
                <w:sz w:val="18"/>
                <w:szCs w:val="18"/>
              </w:rPr>
              <w:t>is</w:t>
            </w:r>
            <w:proofErr w:type="spellEnd"/>
            <w:r w:rsidRPr="00E23DC0">
              <w:rPr>
                <w:rFonts w:ascii="Cambria" w:hAnsi="Cambria"/>
                <w:color w:val="000000"/>
                <w:sz w:val="18"/>
                <w:szCs w:val="18"/>
              </w:rPr>
              <w:t xml:space="preserve"> </w:t>
            </w:r>
            <w:proofErr w:type="spellStart"/>
            <w:r w:rsidRPr="00E23DC0">
              <w:rPr>
                <w:rFonts w:ascii="Cambria" w:hAnsi="Cambria"/>
                <w:color w:val="000000"/>
                <w:sz w:val="18"/>
                <w:szCs w:val="18"/>
              </w:rPr>
              <w:t>from</w:t>
            </w:r>
            <w:proofErr w:type="spellEnd"/>
            <w:r w:rsidRPr="00E23DC0">
              <w:rPr>
                <w:rFonts w:ascii="Cambria" w:hAnsi="Cambria"/>
                <w:color w:val="000000"/>
                <w:sz w:val="18"/>
                <w:szCs w:val="18"/>
              </w:rPr>
              <w:t xml:space="preserve"> </w:t>
            </w:r>
            <w:proofErr w:type="spellStart"/>
            <w:r w:rsidRPr="00E23DC0">
              <w:rPr>
                <w:rFonts w:ascii="Cambria" w:hAnsi="Cambria"/>
                <w:color w:val="000000"/>
                <w:sz w:val="18"/>
                <w:szCs w:val="18"/>
              </w:rPr>
              <w:t>September</w:t>
            </w:r>
            <w:proofErr w:type="spellEnd"/>
            <w:r w:rsidR="00C0695D" w:rsidRPr="00E23DC0">
              <w:rPr>
                <w:rFonts w:ascii="Cambria" w:hAnsi="Cambria"/>
                <w:color w:val="000000"/>
                <w:sz w:val="18"/>
                <w:szCs w:val="18"/>
              </w:rPr>
              <w:t xml:space="preserve"> </w:t>
            </w:r>
            <w:r w:rsidRPr="00E23DC0">
              <w:rPr>
                <w:rFonts w:ascii="Cambria" w:hAnsi="Cambria"/>
                <w:color w:val="000000"/>
                <w:sz w:val="18"/>
                <w:szCs w:val="18"/>
              </w:rPr>
              <w:t xml:space="preserve">2017 to </w:t>
            </w:r>
            <w:proofErr w:type="spellStart"/>
            <w:r w:rsidRPr="00E23DC0">
              <w:rPr>
                <w:rFonts w:ascii="Cambria" w:hAnsi="Cambria"/>
                <w:color w:val="000000"/>
                <w:sz w:val="18"/>
                <w:szCs w:val="18"/>
              </w:rPr>
              <w:t>October</w:t>
            </w:r>
            <w:proofErr w:type="spellEnd"/>
            <w:r w:rsidRPr="00E23DC0">
              <w:rPr>
                <w:rFonts w:ascii="Cambria" w:hAnsi="Cambria"/>
                <w:color w:val="000000"/>
                <w:sz w:val="18"/>
                <w:szCs w:val="18"/>
              </w:rPr>
              <w:t xml:space="preserve"> 2022.</w:t>
            </w:r>
          </w:p>
          <w:p w14:paraId="07F71EA8" w14:textId="77777777" w:rsidR="00281FD1" w:rsidRPr="00E23DC0" w:rsidRDefault="00281FD1" w:rsidP="00CF0196">
            <w:pPr>
              <w:pStyle w:val="ListParagraph"/>
              <w:ind w:left="400"/>
              <w:jc w:val="both"/>
              <w:rPr>
                <w:rFonts w:ascii="Cambria" w:hAnsi="Cambria"/>
                <w:color w:val="000000"/>
                <w:sz w:val="18"/>
                <w:szCs w:val="18"/>
              </w:rPr>
            </w:pPr>
          </w:p>
          <w:p w14:paraId="2E5FB5E0" w14:textId="01C5A12B" w:rsidR="00281FD1" w:rsidRPr="00E23DC0" w:rsidRDefault="00281FD1" w:rsidP="00CF0196">
            <w:pPr>
              <w:ind w:left="360"/>
              <w:jc w:val="both"/>
              <w:rPr>
                <w:rFonts w:ascii="Cambria" w:hAnsi="Cambria"/>
                <w:color w:val="000000"/>
                <w:sz w:val="18"/>
                <w:szCs w:val="18"/>
                <w:lang w:val="en-GB"/>
              </w:rPr>
            </w:pPr>
            <w:r w:rsidRPr="00E23DC0">
              <w:rPr>
                <w:rFonts w:ascii="Cambria" w:hAnsi="Cambria"/>
                <w:color w:val="000000"/>
                <w:sz w:val="18"/>
                <w:szCs w:val="18"/>
                <w:lang w:val="en-GB"/>
              </w:rPr>
              <w:t xml:space="preserve">Project objectives are to develop a standard data collection method to determine the capture rates of non-target species by widely used fishing gear (demersal trawl, gillnets, longlines) in the Mediterranean </w:t>
            </w:r>
            <w:r w:rsidR="00C0695D" w:rsidRPr="00E23DC0">
              <w:rPr>
                <w:rFonts w:ascii="Cambria" w:hAnsi="Cambria"/>
                <w:color w:val="000000"/>
                <w:sz w:val="18"/>
                <w:szCs w:val="18"/>
                <w:lang w:val="en-GB"/>
              </w:rPr>
              <w:t>b</w:t>
            </w:r>
            <w:r w:rsidRPr="00E23DC0">
              <w:rPr>
                <w:rFonts w:ascii="Cambria" w:hAnsi="Cambria"/>
                <w:color w:val="000000"/>
                <w:sz w:val="18"/>
                <w:szCs w:val="18"/>
                <w:lang w:val="en-GB"/>
              </w:rPr>
              <w:t xml:space="preserve">asin, to contribute to the development of good practice examples that will reduce the rates of bycatch of marine mammals, seabirds, sea turtles and cartilaginous fish with the participation of all relevant stakeholders. </w:t>
            </w:r>
          </w:p>
          <w:p w14:paraId="28D1179C" w14:textId="77777777" w:rsidR="00281FD1" w:rsidRPr="00E23DC0" w:rsidRDefault="00281FD1" w:rsidP="00CF0196">
            <w:pPr>
              <w:pStyle w:val="ListParagraph"/>
              <w:ind w:left="760"/>
              <w:jc w:val="both"/>
              <w:rPr>
                <w:rFonts w:ascii="Cambria" w:hAnsi="Cambria"/>
                <w:color w:val="000000"/>
                <w:sz w:val="18"/>
                <w:szCs w:val="18"/>
                <w:lang w:val="en-GB"/>
              </w:rPr>
            </w:pPr>
          </w:p>
          <w:p w14:paraId="78838F37" w14:textId="77777777" w:rsidR="00281FD1" w:rsidRPr="00E23DC0" w:rsidRDefault="00281FD1" w:rsidP="00CF0196">
            <w:pPr>
              <w:ind w:left="360"/>
              <w:jc w:val="both"/>
              <w:rPr>
                <w:rFonts w:ascii="Cambria" w:hAnsi="Cambria"/>
                <w:color w:val="000000"/>
                <w:sz w:val="18"/>
                <w:szCs w:val="18"/>
                <w:lang w:val="en-GB"/>
              </w:rPr>
            </w:pPr>
            <w:r w:rsidRPr="00E23DC0">
              <w:rPr>
                <w:rFonts w:ascii="Cambria" w:hAnsi="Cambria"/>
                <w:color w:val="000000"/>
                <w:sz w:val="18"/>
                <w:szCs w:val="18"/>
                <w:lang w:val="en-GB"/>
              </w:rPr>
              <w:t>In the scope the project sensitive species bycatch data collection and bycatch mitigations methods test studies are done. In addition, good practice guide for the handling of seabirds and identification guide of vulnerable species caught incidentally in Mediterranean have been prepared for the fisherman and inspection officers.</w:t>
            </w:r>
          </w:p>
          <w:p w14:paraId="6A1A1F1F" w14:textId="77777777" w:rsidR="00281FD1" w:rsidRPr="00E23DC0" w:rsidRDefault="00281FD1" w:rsidP="00CF0196">
            <w:pPr>
              <w:pStyle w:val="ListParagraph"/>
              <w:ind w:left="760"/>
              <w:jc w:val="both"/>
              <w:rPr>
                <w:rFonts w:ascii="Cambria" w:hAnsi="Cambria"/>
                <w:color w:val="000000"/>
                <w:sz w:val="18"/>
                <w:szCs w:val="18"/>
                <w:lang w:val="en-GB"/>
              </w:rPr>
            </w:pPr>
          </w:p>
          <w:p w14:paraId="0728E911" w14:textId="77777777" w:rsidR="00281FD1" w:rsidRPr="00E23DC0" w:rsidRDefault="00281FD1" w:rsidP="00CF0196">
            <w:pPr>
              <w:ind w:left="360"/>
              <w:jc w:val="both"/>
              <w:rPr>
                <w:rFonts w:ascii="Cambria" w:hAnsi="Cambria"/>
                <w:color w:val="000000"/>
                <w:sz w:val="18"/>
                <w:szCs w:val="18"/>
                <w:lang w:val="en-GB"/>
              </w:rPr>
            </w:pPr>
            <w:r w:rsidRPr="00E23DC0">
              <w:rPr>
                <w:rFonts w:ascii="Cambria" w:hAnsi="Cambria"/>
                <w:color w:val="000000"/>
                <w:sz w:val="18"/>
                <w:szCs w:val="18"/>
                <w:lang w:val="en-GB"/>
              </w:rPr>
              <w:t xml:space="preserve">“Effects of PAL Pingers to Reduce Bycatch of Marine Mammals (Cetaceans) in Turbot Gill Nets in the Black Sea” was completed in June 2022.  It was observed the PAL devices reduced the amount of catching of the Black-throated loon (Gavia </w:t>
            </w:r>
            <w:proofErr w:type="spellStart"/>
            <w:r w:rsidRPr="00E23DC0">
              <w:rPr>
                <w:rFonts w:ascii="Cambria" w:hAnsi="Cambria"/>
                <w:color w:val="000000"/>
                <w:sz w:val="18"/>
                <w:szCs w:val="18"/>
                <w:lang w:val="en-GB"/>
              </w:rPr>
              <w:t>arctica</w:t>
            </w:r>
            <w:proofErr w:type="spellEnd"/>
            <w:r w:rsidRPr="00E23DC0">
              <w:rPr>
                <w:rFonts w:ascii="Cambria" w:hAnsi="Cambria"/>
                <w:color w:val="000000"/>
                <w:sz w:val="18"/>
                <w:szCs w:val="18"/>
                <w:lang w:val="en-GB"/>
              </w:rPr>
              <w:t>) by 89.2% compared to the control group.</w:t>
            </w:r>
          </w:p>
          <w:p w14:paraId="5E8F3C6E" w14:textId="77777777" w:rsidR="00281FD1" w:rsidRPr="00E23DC0" w:rsidRDefault="00281FD1" w:rsidP="00CF0196">
            <w:pPr>
              <w:ind w:left="360"/>
              <w:jc w:val="both"/>
              <w:rPr>
                <w:rFonts w:ascii="Cambria" w:hAnsi="Cambria"/>
                <w:color w:val="000000"/>
                <w:sz w:val="18"/>
                <w:szCs w:val="18"/>
                <w:lang w:val="en-GB"/>
              </w:rPr>
            </w:pPr>
            <w:r w:rsidRPr="00E23DC0">
              <w:rPr>
                <w:rFonts w:ascii="Cambria" w:hAnsi="Cambria"/>
                <w:color w:val="000000"/>
                <w:sz w:val="18"/>
                <w:szCs w:val="18"/>
                <w:lang w:val="en-GB"/>
              </w:rPr>
              <w:lastRenderedPageBreak/>
              <w:t xml:space="preserve">Article 18 of the Ministerial Notification on Regulation of Commercial Fisheries (No. 2024/20), entered into force on 11 August 2024 and covering the period 2024-2028, requires that in case of any prohibited species and seabirds being caught incidentally during commercial fishing operations, it shall be mandatory that these species are returned to the water alive and unharmed. </w:t>
            </w:r>
          </w:p>
          <w:p w14:paraId="380E3F8C" w14:textId="77777777" w:rsidR="00281FD1" w:rsidRPr="00E23DC0" w:rsidRDefault="00281FD1" w:rsidP="00CF0196">
            <w:pPr>
              <w:pStyle w:val="ListParagraph"/>
              <w:ind w:left="760"/>
              <w:jc w:val="both"/>
              <w:rPr>
                <w:rFonts w:ascii="Cambria" w:hAnsi="Cambria"/>
                <w:color w:val="000000"/>
                <w:sz w:val="18"/>
                <w:szCs w:val="18"/>
                <w:lang w:val="en-GB"/>
              </w:rPr>
            </w:pPr>
          </w:p>
          <w:p w14:paraId="15A8B3CE" w14:textId="77777777" w:rsidR="00281FD1" w:rsidRPr="00E23DC0" w:rsidRDefault="00281FD1" w:rsidP="00CF0196">
            <w:pPr>
              <w:ind w:left="360"/>
              <w:jc w:val="both"/>
              <w:rPr>
                <w:rFonts w:ascii="Cambria" w:hAnsi="Cambria"/>
                <w:color w:val="000000"/>
                <w:sz w:val="18"/>
                <w:szCs w:val="18"/>
                <w:lang w:val="en-GB"/>
              </w:rPr>
            </w:pPr>
            <w:r w:rsidRPr="00E23DC0">
              <w:rPr>
                <w:rFonts w:ascii="Cambria" w:hAnsi="Cambria"/>
                <w:color w:val="000000"/>
                <w:sz w:val="18"/>
                <w:szCs w:val="18"/>
                <w:lang w:val="en-GB"/>
              </w:rPr>
              <w:t xml:space="preserve">Handling, treatment and release of incidentally caught species on this scope shall be made in accordance with “Vulnerable Species Protection Guidelines” published by the General Directorate of Fisheries and Aquaculture of the Ministry of Agriculture and Forestry. </w:t>
            </w:r>
          </w:p>
          <w:p w14:paraId="0406A66E" w14:textId="77777777" w:rsidR="00281FD1" w:rsidRPr="00E23DC0" w:rsidRDefault="00281FD1" w:rsidP="00CF0196">
            <w:pPr>
              <w:pStyle w:val="ListParagraph"/>
              <w:ind w:left="760"/>
              <w:jc w:val="both"/>
              <w:rPr>
                <w:rFonts w:ascii="Cambria" w:hAnsi="Cambria"/>
                <w:color w:val="000000"/>
                <w:sz w:val="18"/>
                <w:szCs w:val="18"/>
                <w:lang w:val="en-GB"/>
              </w:rPr>
            </w:pPr>
          </w:p>
          <w:p w14:paraId="0E2B6D1B" w14:textId="2FD7B55A" w:rsidR="00281FD1" w:rsidRPr="00E23DC0" w:rsidRDefault="00281FD1" w:rsidP="00CF0196">
            <w:pPr>
              <w:ind w:left="360"/>
              <w:jc w:val="both"/>
              <w:rPr>
                <w:rFonts w:ascii="Cambria" w:hAnsi="Cambria"/>
                <w:color w:val="000000"/>
                <w:sz w:val="18"/>
                <w:szCs w:val="18"/>
                <w:lang w:val="en-GB"/>
              </w:rPr>
            </w:pPr>
            <w:r w:rsidRPr="00E23DC0">
              <w:rPr>
                <w:rFonts w:ascii="Cambria" w:hAnsi="Cambria"/>
                <w:color w:val="000000"/>
                <w:sz w:val="18"/>
                <w:szCs w:val="18"/>
                <w:lang w:val="en-GB"/>
              </w:rPr>
              <w:t>The above-mentioned guidelines on practical implementation for handling, release and protection of vulnerable species in cases of bycatch have been prepared and put into practice based on the relevant FAO guidelines, outputs of the Med</w:t>
            </w:r>
            <w:r w:rsidR="00A36446" w:rsidRPr="00E23DC0">
              <w:rPr>
                <w:rFonts w:ascii="Cambria" w:hAnsi="Cambria"/>
                <w:color w:val="000000"/>
                <w:sz w:val="18"/>
                <w:szCs w:val="18"/>
                <w:lang w:val="en-GB"/>
              </w:rPr>
              <w:t xml:space="preserve"> </w:t>
            </w:r>
            <w:r w:rsidRPr="00E23DC0">
              <w:rPr>
                <w:rFonts w:ascii="Cambria" w:hAnsi="Cambria"/>
                <w:color w:val="000000"/>
                <w:sz w:val="18"/>
                <w:szCs w:val="18"/>
                <w:lang w:val="en-GB"/>
              </w:rPr>
              <w:t>bycatch Project, and related ICCAT recommendations.</w:t>
            </w:r>
          </w:p>
        </w:tc>
        <w:tc>
          <w:tcPr>
            <w:tcW w:w="1339" w:type="pct"/>
          </w:tcPr>
          <w:p w14:paraId="33055F8E" w14:textId="6603DF26" w:rsidR="00281FD1" w:rsidRPr="00E23DC0" w:rsidRDefault="00281FD1" w:rsidP="00CF0196">
            <w:pPr>
              <w:rPr>
                <w:rFonts w:ascii="Cambria" w:hAnsi="Cambria"/>
                <w:color w:val="1C283D"/>
                <w:sz w:val="18"/>
                <w:szCs w:val="18"/>
                <w:lang w:val="en-US"/>
              </w:rPr>
            </w:pPr>
            <w:r w:rsidRPr="00E23DC0">
              <w:rPr>
                <w:rFonts w:ascii="Cambria" w:hAnsi="Cambria"/>
                <w:color w:val="1C283D"/>
                <w:sz w:val="18"/>
                <w:szCs w:val="18"/>
                <w:lang w:val="en-US"/>
              </w:rPr>
              <w:lastRenderedPageBreak/>
              <w:t xml:space="preserve">In accordance with Article 14 and Article 15 of the Notification No. 6/1 Regulating Commercial Fisheries (2024-2028), </w:t>
            </w:r>
            <w:proofErr w:type="gramStart"/>
            <w:r w:rsidR="00A270EA" w:rsidRPr="00E23DC0">
              <w:rPr>
                <w:rFonts w:ascii="Cambria" w:hAnsi="Cambria"/>
                <w:color w:val="1C283D"/>
                <w:sz w:val="18"/>
                <w:szCs w:val="18"/>
                <w:lang w:val="en-US"/>
              </w:rPr>
              <w:t>l</w:t>
            </w:r>
            <w:r w:rsidRPr="00E23DC0">
              <w:rPr>
                <w:rFonts w:ascii="Cambria" w:hAnsi="Cambria"/>
                <w:color w:val="1C283D"/>
                <w:sz w:val="18"/>
                <w:szCs w:val="18"/>
                <w:lang w:val="en-US"/>
              </w:rPr>
              <w:t>onglines</w:t>
            </w:r>
            <w:proofErr w:type="gramEnd"/>
            <w:r w:rsidRPr="00E23DC0">
              <w:rPr>
                <w:rFonts w:ascii="Cambria" w:hAnsi="Cambria"/>
                <w:color w:val="1C283D"/>
                <w:sz w:val="18"/>
                <w:szCs w:val="18"/>
                <w:lang w:val="en-US"/>
              </w:rPr>
              <w:t xml:space="preserve">, gill nets and entangling nets to be set (anchored) at sea must be marked with signal flag/float in </w:t>
            </w:r>
            <w:r w:rsidR="00055A3D" w:rsidRPr="00E23DC0">
              <w:rPr>
                <w:rFonts w:ascii="Cambria" w:hAnsi="Cambria"/>
                <w:color w:val="1C283D"/>
                <w:sz w:val="18"/>
                <w:szCs w:val="18"/>
                <w:lang w:val="en-US"/>
              </w:rPr>
              <w:t>daytime</w:t>
            </w:r>
            <w:r w:rsidRPr="00E23DC0">
              <w:rPr>
                <w:rFonts w:ascii="Cambria" w:hAnsi="Cambria"/>
                <w:color w:val="1C283D"/>
                <w:sz w:val="18"/>
                <w:szCs w:val="18"/>
                <w:lang w:val="en-US"/>
              </w:rPr>
              <w:t xml:space="preserve"> and with </w:t>
            </w:r>
            <w:proofErr w:type="gramStart"/>
            <w:r w:rsidR="00314CF6" w:rsidRPr="00E23DC0">
              <w:rPr>
                <w:rFonts w:ascii="Cambria" w:hAnsi="Cambria"/>
                <w:color w:val="1C283D"/>
                <w:sz w:val="18"/>
                <w:szCs w:val="18"/>
                <w:lang w:val="en-US"/>
              </w:rPr>
              <w:t>illuminated  buoy</w:t>
            </w:r>
            <w:proofErr w:type="gramEnd"/>
            <w:r w:rsidRPr="00E23DC0">
              <w:rPr>
                <w:rFonts w:ascii="Cambria" w:hAnsi="Cambria"/>
                <w:color w:val="1C283D"/>
                <w:sz w:val="18"/>
                <w:szCs w:val="18"/>
                <w:lang w:val="en-US"/>
              </w:rPr>
              <w:t xml:space="preserve"> in night-time.</w:t>
            </w:r>
          </w:p>
          <w:p w14:paraId="702F8DA5" w14:textId="77777777" w:rsidR="00281FD1" w:rsidRPr="00E23DC0" w:rsidRDefault="00281FD1" w:rsidP="00CF0196">
            <w:pPr>
              <w:rPr>
                <w:rFonts w:ascii="Cambria" w:hAnsi="Cambria"/>
                <w:color w:val="1C283D"/>
                <w:sz w:val="18"/>
                <w:szCs w:val="18"/>
                <w:lang w:val="en-US"/>
              </w:rPr>
            </w:pPr>
          </w:p>
          <w:p w14:paraId="6B59E295" w14:textId="77777777" w:rsidR="00281FD1" w:rsidRPr="00E23DC0" w:rsidRDefault="00281FD1" w:rsidP="00CF0196">
            <w:pPr>
              <w:rPr>
                <w:rFonts w:ascii="Cambria" w:hAnsi="Cambria"/>
                <w:color w:val="000000"/>
                <w:sz w:val="18"/>
                <w:szCs w:val="18"/>
                <w:lang w:val="en-US"/>
              </w:rPr>
            </w:pPr>
            <w:r w:rsidRPr="00E23DC0">
              <w:rPr>
                <w:rFonts w:ascii="Cambria" w:hAnsi="Cambria"/>
                <w:color w:val="000000"/>
                <w:sz w:val="18"/>
                <w:szCs w:val="18"/>
                <w:lang w:val="en-US"/>
              </w:rPr>
              <w:t>Area:</w:t>
            </w:r>
          </w:p>
          <w:p w14:paraId="725660D7" w14:textId="77777777" w:rsidR="00281FD1" w:rsidRPr="00E23DC0" w:rsidRDefault="00281FD1" w:rsidP="00281FD1">
            <w:pPr>
              <w:pStyle w:val="ListParagraph"/>
              <w:widowControl/>
              <w:numPr>
                <w:ilvl w:val="0"/>
                <w:numId w:val="13"/>
              </w:numPr>
              <w:autoSpaceDE/>
              <w:autoSpaceDN/>
              <w:adjustRightInd/>
              <w:contextualSpacing w:val="0"/>
              <w:rPr>
                <w:rFonts w:ascii="Cambria" w:hAnsi="Cambria"/>
                <w:color w:val="000000"/>
                <w:sz w:val="18"/>
                <w:szCs w:val="18"/>
                <w:lang w:val="en-US"/>
              </w:rPr>
            </w:pPr>
            <w:r w:rsidRPr="00E23DC0">
              <w:rPr>
                <w:rFonts w:ascii="Cambria" w:hAnsi="Cambria"/>
                <w:color w:val="000000"/>
                <w:sz w:val="18"/>
                <w:szCs w:val="18"/>
                <w:lang w:val="en-US"/>
              </w:rPr>
              <w:t>Night setting with minimum deck lighting</w:t>
            </w:r>
          </w:p>
          <w:p w14:paraId="76CE1BE7" w14:textId="77777777" w:rsidR="00281FD1" w:rsidRPr="00E23DC0" w:rsidRDefault="00281FD1" w:rsidP="00CF0196">
            <w:pPr>
              <w:pStyle w:val="ListParagraph"/>
              <w:ind w:left="360"/>
              <w:rPr>
                <w:rFonts w:ascii="Cambria" w:hAnsi="Cambria"/>
                <w:color w:val="000000"/>
                <w:sz w:val="18"/>
                <w:szCs w:val="18"/>
                <w:lang w:val="en-US"/>
              </w:rPr>
            </w:pPr>
            <w:r w:rsidRPr="00E23DC0">
              <w:rPr>
                <w:rFonts w:ascii="Cambria" w:hAnsi="Cambria"/>
                <w:color w:val="000000"/>
                <w:sz w:val="18"/>
                <w:szCs w:val="18"/>
                <w:lang w:val="en-US"/>
              </w:rPr>
              <w:t xml:space="preserve">(All Fishing Zones) </w:t>
            </w:r>
          </w:p>
          <w:p w14:paraId="5C115A3D" w14:textId="77777777" w:rsidR="00281FD1" w:rsidRPr="00E23DC0" w:rsidRDefault="00281FD1" w:rsidP="00CF0196">
            <w:pPr>
              <w:rPr>
                <w:rFonts w:ascii="Cambria" w:hAnsi="Cambria"/>
                <w:color w:val="000000"/>
                <w:sz w:val="18"/>
                <w:szCs w:val="18"/>
                <w:lang w:val="en-GB"/>
              </w:rPr>
            </w:pPr>
          </w:p>
        </w:tc>
      </w:tr>
    </w:tbl>
    <w:p w14:paraId="4D3E213E" w14:textId="77777777" w:rsidR="00281FD1" w:rsidRPr="00E23DC0" w:rsidRDefault="00281FD1" w:rsidP="00C121BC">
      <w:pPr>
        <w:jc w:val="both"/>
        <w:rPr>
          <w:rFonts w:ascii="Cambria" w:hAnsi="Cambria"/>
          <w:bCs/>
          <w:lang w:val="en-GB"/>
        </w:rPr>
      </w:pPr>
    </w:p>
    <w:p w14:paraId="336BB4A2" w14:textId="77777777" w:rsidR="00BE1E41" w:rsidRPr="00E23DC0" w:rsidRDefault="00BE1E41" w:rsidP="00BE1E41">
      <w:pPr>
        <w:widowControl/>
        <w:autoSpaceDE/>
        <w:autoSpaceDN/>
        <w:adjustRightInd/>
        <w:jc w:val="both"/>
        <w:rPr>
          <w:rFonts w:ascii="Cambria" w:hAnsi="Cambria"/>
          <w:lang w:val="en-GB"/>
        </w:rPr>
      </w:pPr>
      <w:r w:rsidRPr="00E23DC0">
        <w:rPr>
          <w:rFonts w:ascii="Cambria" w:hAnsi="Cambria"/>
          <w:bCs/>
          <w:lang w:val="en-GB"/>
        </w:rPr>
        <w:t>In addition, some CPCs which do not fish south of 20º S or in the Mediterranean have indicated in their Annual Reports that an NPOA for seabirds is in place.</w:t>
      </w:r>
    </w:p>
    <w:p w14:paraId="70979C03" w14:textId="77777777" w:rsidR="00281FD1" w:rsidRPr="00E23DC0" w:rsidRDefault="00281FD1" w:rsidP="00C121BC">
      <w:pPr>
        <w:jc w:val="both"/>
        <w:rPr>
          <w:rFonts w:ascii="Cambria" w:hAnsi="Cambria"/>
          <w:lang w:val="en-GB"/>
        </w:rPr>
      </w:pPr>
    </w:p>
    <w:p w14:paraId="28BB37B6" w14:textId="77777777" w:rsidR="00281FD1" w:rsidRPr="00E23DC0" w:rsidRDefault="00281FD1" w:rsidP="00C121BC">
      <w:pPr>
        <w:jc w:val="both"/>
        <w:rPr>
          <w:rFonts w:ascii="Cambria" w:hAnsi="Cambria"/>
          <w:bCs/>
          <w:lang w:val="en-GB"/>
        </w:rPr>
      </w:pPr>
    </w:p>
    <w:p w14:paraId="63A64071" w14:textId="77777777" w:rsidR="00281FD1" w:rsidRPr="00E23DC0" w:rsidRDefault="00281FD1" w:rsidP="00C121BC">
      <w:pPr>
        <w:jc w:val="both"/>
        <w:rPr>
          <w:rFonts w:ascii="Cambria" w:hAnsi="Cambria"/>
          <w:bCs/>
          <w:lang w:val="en-GB"/>
        </w:rPr>
      </w:pPr>
    </w:p>
    <w:p w14:paraId="2437CD51" w14:textId="77777777" w:rsidR="00281FD1" w:rsidRPr="00E23DC0" w:rsidRDefault="00281FD1" w:rsidP="00C121BC">
      <w:pPr>
        <w:jc w:val="both"/>
        <w:rPr>
          <w:rFonts w:ascii="Cambria" w:hAnsi="Cambria"/>
          <w:bCs/>
          <w:lang w:val="en-GB"/>
        </w:rPr>
      </w:pPr>
    </w:p>
    <w:p w14:paraId="4C7F97D7" w14:textId="77777777" w:rsidR="00281FD1" w:rsidRPr="00E23DC0" w:rsidRDefault="00281FD1" w:rsidP="00C121BC">
      <w:pPr>
        <w:jc w:val="both"/>
        <w:rPr>
          <w:rFonts w:ascii="Cambria" w:hAnsi="Cambria"/>
          <w:bCs/>
          <w:lang w:val="en-GB"/>
        </w:rPr>
      </w:pPr>
    </w:p>
    <w:p w14:paraId="41A1B147" w14:textId="77777777" w:rsidR="00281FD1" w:rsidRPr="00E23DC0" w:rsidRDefault="00281FD1" w:rsidP="00C121BC">
      <w:pPr>
        <w:jc w:val="both"/>
        <w:rPr>
          <w:rFonts w:ascii="Cambria" w:hAnsi="Cambria"/>
          <w:bCs/>
          <w:lang w:val="en-GB"/>
        </w:rPr>
      </w:pPr>
    </w:p>
    <w:p w14:paraId="6C2DB175" w14:textId="77777777" w:rsidR="00281FD1" w:rsidRPr="00E23DC0" w:rsidRDefault="00281FD1" w:rsidP="00C121BC">
      <w:pPr>
        <w:jc w:val="both"/>
        <w:rPr>
          <w:rFonts w:ascii="Cambria" w:hAnsi="Cambria"/>
          <w:bCs/>
          <w:lang w:val="en-GB"/>
        </w:rPr>
      </w:pPr>
    </w:p>
    <w:p w14:paraId="7503212F" w14:textId="77777777" w:rsidR="00281FD1" w:rsidRPr="00E23DC0" w:rsidRDefault="00281FD1" w:rsidP="00C121BC">
      <w:pPr>
        <w:jc w:val="both"/>
        <w:rPr>
          <w:rFonts w:ascii="Cambria" w:hAnsi="Cambria"/>
          <w:bCs/>
          <w:lang w:val="en-GB"/>
        </w:rPr>
      </w:pPr>
    </w:p>
    <w:p w14:paraId="005CE53F" w14:textId="77777777" w:rsidR="005C1EE7" w:rsidRPr="00E23DC0" w:rsidRDefault="005C1EE7">
      <w:pPr>
        <w:widowControl/>
        <w:autoSpaceDE/>
        <w:autoSpaceDN/>
        <w:adjustRightInd/>
        <w:rPr>
          <w:rFonts w:ascii="Cambria" w:hAnsi="Cambria"/>
          <w:bCs/>
          <w:lang w:val="en-GB"/>
        </w:rPr>
        <w:sectPr w:rsidR="005C1EE7" w:rsidRPr="00E23DC0" w:rsidSect="00336BA9">
          <w:endnotePr>
            <w:numFmt w:val="decimal"/>
          </w:endnotePr>
          <w:pgSz w:w="16832" w:h="11911" w:orient="landscape" w:code="9"/>
          <w:pgMar w:top="1418" w:right="1418" w:bottom="1418" w:left="1418" w:header="851" w:footer="1134" w:gutter="0"/>
          <w:cols w:space="720"/>
          <w:noEndnote/>
          <w:docGrid w:linePitch="360"/>
        </w:sectPr>
      </w:pPr>
    </w:p>
    <w:bookmarkEnd w:id="25"/>
    <w:p w14:paraId="649A12FF" w14:textId="14645FCC" w:rsidR="00E01A0F" w:rsidRPr="00E23DC0" w:rsidRDefault="00E01A0F" w:rsidP="005C1EE7">
      <w:pPr>
        <w:tabs>
          <w:tab w:val="left" w:pos="1276"/>
          <w:tab w:val="left" w:leader="dot" w:pos="8222"/>
          <w:tab w:val="right" w:pos="8647"/>
        </w:tabs>
        <w:jc w:val="both"/>
        <w:rPr>
          <w:rFonts w:ascii="Cambria" w:hAnsi="Cambria"/>
          <w:i/>
          <w:iCs/>
          <w:lang w:val="en-GB"/>
        </w:rPr>
      </w:pPr>
      <w:r w:rsidRPr="00E23DC0">
        <w:rPr>
          <w:rFonts w:ascii="Cambria" w:hAnsi="Cambria"/>
          <w:bCs/>
          <w:i/>
          <w:lang w:val="en-GB"/>
        </w:rPr>
        <w:lastRenderedPageBreak/>
        <w:t>[</w:t>
      </w:r>
      <w:r w:rsidR="00E70A7D" w:rsidRPr="00E23DC0">
        <w:rPr>
          <w:rFonts w:ascii="Cambria" w:hAnsi="Cambria"/>
          <w:i/>
          <w:lang w:val="en-GB"/>
        </w:rPr>
        <w:t xml:space="preserve">Rec. </w:t>
      </w:r>
      <w:r w:rsidRPr="00E23DC0">
        <w:rPr>
          <w:rFonts w:ascii="Cambria" w:hAnsi="Cambria"/>
          <w:bCs/>
          <w:i/>
          <w:lang w:val="en-GB"/>
        </w:rPr>
        <w:t>11-10]</w:t>
      </w:r>
      <w:r w:rsidR="00F0524B" w:rsidRPr="00E23DC0">
        <w:rPr>
          <w:rFonts w:ascii="Cambria" w:hAnsi="Cambria"/>
          <w:bCs/>
          <w:i/>
          <w:lang w:val="en-GB"/>
        </w:rPr>
        <w:t xml:space="preserve"> </w:t>
      </w:r>
      <w:r w:rsidRPr="00E23DC0">
        <w:rPr>
          <w:rFonts w:ascii="Cambria" w:hAnsi="Cambria"/>
          <w:i/>
          <w:iCs/>
          <w:lang w:val="en-GB"/>
        </w:rPr>
        <w:t xml:space="preserve">Recommendation by ICCAT on </w:t>
      </w:r>
      <w:r w:rsidR="0039469E" w:rsidRPr="00E23DC0">
        <w:rPr>
          <w:rFonts w:ascii="Cambria" w:hAnsi="Cambria"/>
          <w:i/>
          <w:iCs/>
          <w:lang w:val="en-GB"/>
        </w:rPr>
        <w:t>information collection and harmonization of data on bycatch and discards in</w:t>
      </w:r>
      <w:r w:rsidRPr="00E23DC0">
        <w:rPr>
          <w:rFonts w:ascii="Cambria" w:hAnsi="Cambria"/>
          <w:i/>
          <w:iCs/>
          <w:lang w:val="en-GB"/>
        </w:rPr>
        <w:t xml:space="preserve"> ICCAT </w:t>
      </w:r>
      <w:r w:rsidR="0039469E" w:rsidRPr="00E23DC0">
        <w:rPr>
          <w:rFonts w:ascii="Cambria" w:hAnsi="Cambria"/>
          <w:i/>
          <w:iCs/>
          <w:lang w:val="en-GB"/>
        </w:rPr>
        <w:t>f</w:t>
      </w:r>
      <w:r w:rsidRPr="00E23DC0">
        <w:rPr>
          <w:rFonts w:ascii="Cambria" w:hAnsi="Cambria"/>
          <w:i/>
          <w:iCs/>
          <w:lang w:val="en-GB"/>
        </w:rPr>
        <w:t>isheries</w:t>
      </w:r>
    </w:p>
    <w:p w14:paraId="05D7BBE6" w14:textId="77777777" w:rsidR="0072170F" w:rsidRPr="00E23DC0" w:rsidRDefault="0072170F" w:rsidP="005C1EE7">
      <w:pPr>
        <w:tabs>
          <w:tab w:val="left" w:pos="1276"/>
          <w:tab w:val="left" w:leader="dot" w:pos="8222"/>
          <w:tab w:val="right" w:pos="8647"/>
        </w:tabs>
        <w:ind w:firstLine="425"/>
        <w:jc w:val="both"/>
        <w:rPr>
          <w:rFonts w:ascii="Cambria" w:hAnsi="Cambria"/>
          <w:i/>
          <w:iCs/>
          <w:lang w:val="en-GB"/>
        </w:rPr>
      </w:pPr>
    </w:p>
    <w:p w14:paraId="40501250" w14:textId="29866536" w:rsidR="0072170F" w:rsidRPr="00E23DC0" w:rsidRDefault="0072170F" w:rsidP="005C1EE7">
      <w:pPr>
        <w:tabs>
          <w:tab w:val="left" w:pos="1276"/>
          <w:tab w:val="left" w:leader="dot" w:pos="8222"/>
          <w:tab w:val="right" w:pos="8647"/>
        </w:tabs>
        <w:jc w:val="both"/>
        <w:rPr>
          <w:rFonts w:ascii="Cambria" w:hAnsi="Cambria"/>
          <w:lang w:val="en-GB"/>
        </w:rPr>
      </w:pPr>
      <w:r w:rsidRPr="00E23DC0">
        <w:rPr>
          <w:rFonts w:ascii="Cambria" w:hAnsi="Cambria"/>
          <w:lang w:val="en-GB"/>
        </w:rPr>
        <w:t xml:space="preserve">Please see Rec. 16-14 and </w:t>
      </w:r>
      <w:r w:rsidR="006720E6" w:rsidRPr="00E23DC0">
        <w:rPr>
          <w:rFonts w:ascii="Cambria" w:hAnsi="Cambria"/>
          <w:lang w:val="en-GB"/>
        </w:rPr>
        <w:t>the “202</w:t>
      </w:r>
      <w:r w:rsidR="00EB20C5" w:rsidRPr="00E23DC0">
        <w:rPr>
          <w:rFonts w:ascii="Cambria" w:hAnsi="Cambria"/>
          <w:lang w:val="en-GB"/>
        </w:rPr>
        <w:t>5</w:t>
      </w:r>
      <w:r w:rsidR="006720E6" w:rsidRPr="00E23DC0">
        <w:rPr>
          <w:rFonts w:ascii="Cambria" w:hAnsi="Cambria"/>
          <w:lang w:val="en-GB"/>
        </w:rPr>
        <w:t xml:space="preserve"> ICCAT Secretariat Report on Research and Statistics” [PLE_105/202</w:t>
      </w:r>
      <w:r w:rsidR="00EB20C5" w:rsidRPr="00E23DC0">
        <w:rPr>
          <w:rFonts w:ascii="Cambria" w:hAnsi="Cambria"/>
          <w:lang w:val="en-GB"/>
        </w:rPr>
        <w:t>5</w:t>
      </w:r>
      <w:r w:rsidR="006720E6" w:rsidRPr="00E23DC0">
        <w:rPr>
          <w:rFonts w:ascii="Cambria" w:hAnsi="Cambria"/>
          <w:lang w:val="en-GB"/>
        </w:rPr>
        <w:t>]</w:t>
      </w:r>
      <w:r w:rsidR="003E6840" w:rsidRPr="00E23DC0">
        <w:rPr>
          <w:rFonts w:ascii="Cambria" w:hAnsi="Cambria"/>
          <w:lang w:val="en-GB"/>
        </w:rPr>
        <w:t xml:space="preserve"> </w:t>
      </w:r>
      <w:r w:rsidRPr="00E23DC0">
        <w:rPr>
          <w:rFonts w:ascii="Cambria" w:hAnsi="Cambria"/>
          <w:lang w:val="en-GB"/>
        </w:rPr>
        <w:t>for information relating to this Recommendation</w:t>
      </w:r>
      <w:r w:rsidR="00F0524B" w:rsidRPr="00E23DC0">
        <w:rPr>
          <w:rFonts w:ascii="Cambria" w:hAnsi="Cambria"/>
          <w:lang w:val="en-GB"/>
        </w:rPr>
        <w:t>.</w:t>
      </w:r>
    </w:p>
    <w:p w14:paraId="5ADB63E6" w14:textId="77777777" w:rsidR="00426C05" w:rsidRPr="00E23DC0" w:rsidRDefault="00426C05" w:rsidP="005C1EE7">
      <w:pPr>
        <w:tabs>
          <w:tab w:val="left" w:pos="1276"/>
          <w:tab w:val="left" w:pos="1418"/>
          <w:tab w:val="left" w:leader="dot" w:pos="8222"/>
          <w:tab w:val="right" w:pos="8647"/>
        </w:tabs>
        <w:ind w:left="1276" w:hanging="851"/>
        <w:jc w:val="both"/>
        <w:rPr>
          <w:rFonts w:ascii="Cambria" w:hAnsi="Cambria"/>
          <w:lang w:val="en-US"/>
        </w:rPr>
      </w:pPr>
    </w:p>
    <w:p w14:paraId="29EE0929" w14:textId="338606C4" w:rsidR="00EB20C5" w:rsidRPr="00E23DC0" w:rsidRDefault="00EB20C5" w:rsidP="00EB20C5">
      <w:pPr>
        <w:tabs>
          <w:tab w:val="left" w:pos="1276"/>
          <w:tab w:val="left" w:pos="1418"/>
          <w:tab w:val="left" w:leader="dot" w:pos="8222"/>
          <w:tab w:val="right" w:pos="8647"/>
        </w:tabs>
        <w:jc w:val="both"/>
        <w:rPr>
          <w:rFonts w:ascii="Cambria" w:hAnsi="Cambria"/>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22-12] Recommendation by ICCAT on the bycatch of sea turtles caught in association with ICCAT fisheries (combine, streamline, and amend Recommendations 10-09 and 13-11)</w:t>
      </w:r>
      <w:r w:rsidRPr="00E23DC0">
        <w:rPr>
          <w:rFonts w:ascii="Cambria" w:hAnsi="Cambria"/>
          <w:iCs/>
          <w:lang w:val="en-GB"/>
        </w:rPr>
        <w:t xml:space="preserve"> as amended by </w:t>
      </w:r>
      <w:r w:rsidRPr="00E23DC0">
        <w:rPr>
          <w:rFonts w:ascii="Cambria" w:hAnsi="Cambria"/>
          <w:i/>
          <w:lang w:val="en-GB"/>
        </w:rPr>
        <w:t>[Rec. 23-13] Supplemental Recommendation by ICCAT amending Recommendation 22-12 on the bycatch of sea turtles caught in association with ICCAT fisheries</w:t>
      </w:r>
    </w:p>
    <w:p w14:paraId="2BE220E5" w14:textId="77777777" w:rsidR="00EB20C5" w:rsidRPr="00E23DC0" w:rsidRDefault="00EB20C5" w:rsidP="00EB20C5">
      <w:pPr>
        <w:tabs>
          <w:tab w:val="left" w:pos="1276"/>
          <w:tab w:val="left" w:leader="dot" w:pos="8222"/>
          <w:tab w:val="right" w:pos="8647"/>
        </w:tabs>
        <w:jc w:val="both"/>
        <w:rPr>
          <w:rFonts w:ascii="Cambria" w:hAnsi="Cambria"/>
          <w:bCs/>
          <w:i/>
          <w:iCs/>
          <w:lang w:val="en-GB"/>
        </w:rPr>
      </w:pPr>
      <w:bookmarkStart w:id="26" w:name="_Hlk86071566"/>
    </w:p>
    <w:bookmarkEnd w:id="26"/>
    <w:p w14:paraId="1D14B11C" w14:textId="77777777" w:rsidR="00EB20C5" w:rsidRPr="00E23DC0" w:rsidRDefault="00EB20C5" w:rsidP="00EB20C5">
      <w:pPr>
        <w:tabs>
          <w:tab w:val="left" w:pos="1276"/>
          <w:tab w:val="left" w:leader="dot" w:pos="8222"/>
          <w:tab w:val="right" w:pos="8647"/>
        </w:tabs>
        <w:jc w:val="both"/>
        <w:rPr>
          <w:rFonts w:ascii="Cambria" w:hAnsi="Cambria"/>
          <w:bCs/>
          <w:lang w:val="en-IE"/>
        </w:rPr>
      </w:pPr>
      <w:r w:rsidRPr="00E23DC0">
        <w:rPr>
          <w:rFonts w:ascii="Cambria" w:hAnsi="Cambria"/>
          <w:bCs/>
          <w:lang w:val="en-IE"/>
        </w:rPr>
        <w:t xml:space="preserve">In 2021, the ICCAT Secretariat recommended that CPCs cite their legislation in their Annual Reports given that </w:t>
      </w:r>
      <w:r w:rsidRPr="00E23DC0">
        <w:rPr>
          <w:rFonts w:ascii="Cambria" w:hAnsi="Cambria"/>
          <w:lang w:val="en-IE"/>
        </w:rPr>
        <w:t xml:space="preserve">noted that the applicability of the requirements relating to the maximisation of survival of sea-turtles is not dependent on the extent of interactions, i.e. this should be implemented by all those with purse seine and/or longline fishery. Some, but not all, CPCs have followed this Recommendation. </w:t>
      </w:r>
      <w:bookmarkStart w:id="27" w:name="_Hlk147757496"/>
      <w:r w:rsidRPr="00E23DC0">
        <w:rPr>
          <w:rFonts w:ascii="Cambria" w:hAnsi="Cambria"/>
          <w:lang w:val="en-IE"/>
        </w:rPr>
        <w:t xml:space="preserve">The full extract of responses </w:t>
      </w:r>
      <w:proofErr w:type="gramStart"/>
      <w:r w:rsidRPr="00E23DC0">
        <w:rPr>
          <w:rFonts w:ascii="Cambria" w:hAnsi="Cambria"/>
          <w:lang w:val="en-IE"/>
        </w:rPr>
        <w:t>entered into</w:t>
      </w:r>
      <w:proofErr w:type="gramEnd"/>
      <w:r w:rsidRPr="00E23DC0">
        <w:rPr>
          <w:rFonts w:ascii="Cambria" w:hAnsi="Cambria"/>
          <w:lang w:val="en-IE"/>
        </w:rPr>
        <w:t xml:space="preserve"> the </w:t>
      </w:r>
      <w:r w:rsidRPr="00E23DC0">
        <w:rPr>
          <w:rFonts w:ascii="Cambria" w:hAnsi="Cambria"/>
          <w:bCs/>
          <w:lang w:val="en-US"/>
        </w:rPr>
        <w:t>ICCAT Integrated Online Management System (IOMS)</w:t>
      </w:r>
      <w:r w:rsidRPr="00E23DC0">
        <w:rPr>
          <w:rFonts w:ascii="Cambria" w:hAnsi="Cambria"/>
          <w:lang w:val="en-IE"/>
        </w:rPr>
        <w:t xml:space="preserve"> system for M: BYC01 has been made available as </w:t>
      </w:r>
      <w:r w:rsidRPr="00E23DC0">
        <w:rPr>
          <w:rFonts w:ascii="Cambria" w:hAnsi="Cambria"/>
          <w:b/>
          <w:bCs/>
          <w:lang w:val="en-IE"/>
        </w:rPr>
        <w:t>Annex 9.</w:t>
      </w:r>
    </w:p>
    <w:bookmarkEnd w:id="27"/>
    <w:p w14:paraId="1C3E79BC" w14:textId="77777777" w:rsidR="00DC5C13" w:rsidRPr="00E23DC0" w:rsidRDefault="00DC5C13" w:rsidP="006D1DE6">
      <w:pPr>
        <w:tabs>
          <w:tab w:val="left" w:pos="1276"/>
          <w:tab w:val="left" w:pos="1418"/>
          <w:tab w:val="left" w:leader="dot" w:pos="8222"/>
          <w:tab w:val="right" w:pos="8647"/>
        </w:tabs>
        <w:jc w:val="both"/>
        <w:rPr>
          <w:rFonts w:ascii="Cambria" w:hAnsi="Cambria"/>
          <w:iCs/>
          <w:lang w:val="en-GB"/>
        </w:rPr>
      </w:pPr>
    </w:p>
    <w:p w14:paraId="29229501" w14:textId="4B0AEE58" w:rsidR="00DC5C13" w:rsidRPr="00E23DC0" w:rsidRDefault="00DC5C13" w:rsidP="005C1EE7">
      <w:pPr>
        <w:tabs>
          <w:tab w:val="left" w:pos="1276"/>
          <w:tab w:val="left" w:pos="1418"/>
          <w:tab w:val="left" w:leader="dot" w:pos="8222"/>
          <w:tab w:val="right" w:pos="8647"/>
        </w:tabs>
        <w:jc w:val="both"/>
        <w:rPr>
          <w:rFonts w:ascii="Cambria" w:hAnsi="Cambria"/>
          <w:i/>
          <w:lang w:val="en-GB"/>
        </w:rPr>
      </w:pPr>
      <w:r w:rsidRPr="00E23DC0">
        <w:rPr>
          <w:rFonts w:ascii="Cambria" w:hAnsi="Cambria"/>
          <w:iCs/>
          <w:lang w:val="en-GB"/>
        </w:rPr>
        <w:t>(</w:t>
      </w: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 xml:space="preserve">24-12] Recommendation by ICCAT replacing Recommendation 23-14 on </w:t>
      </w:r>
      <w:proofErr w:type="spellStart"/>
      <w:r w:rsidRPr="00E23DC0">
        <w:rPr>
          <w:rFonts w:ascii="Cambria" w:hAnsi="Cambria"/>
          <w:i/>
          <w:lang w:val="en-GB"/>
        </w:rPr>
        <w:t>mobulid</w:t>
      </w:r>
      <w:proofErr w:type="spellEnd"/>
      <w:r w:rsidRPr="00E23DC0">
        <w:rPr>
          <w:rFonts w:ascii="Cambria" w:hAnsi="Cambria"/>
          <w:i/>
          <w:lang w:val="en-GB"/>
        </w:rPr>
        <w:t xml:space="preserve"> rays (family </w:t>
      </w:r>
      <w:proofErr w:type="spellStart"/>
      <w:r w:rsidRPr="00E23DC0">
        <w:rPr>
          <w:rFonts w:ascii="Cambria" w:hAnsi="Cambria"/>
          <w:i/>
          <w:lang w:val="en-GB"/>
        </w:rPr>
        <w:t>Mobulidae</w:t>
      </w:r>
      <w:proofErr w:type="spellEnd"/>
      <w:r w:rsidRPr="00E23DC0">
        <w:rPr>
          <w:rFonts w:ascii="Cambria" w:hAnsi="Cambria"/>
          <w:i/>
          <w:lang w:val="en-GB"/>
        </w:rPr>
        <w:t>) caught in association with ICCAT fisheries</w:t>
      </w:r>
    </w:p>
    <w:p w14:paraId="3E326EEB" w14:textId="77777777" w:rsidR="00DC5C13" w:rsidRPr="00E23DC0" w:rsidRDefault="00DC5C13" w:rsidP="005C1EE7">
      <w:pPr>
        <w:tabs>
          <w:tab w:val="left" w:pos="1276"/>
          <w:tab w:val="left" w:pos="1418"/>
          <w:tab w:val="left" w:leader="dot" w:pos="8222"/>
          <w:tab w:val="right" w:pos="8647"/>
        </w:tabs>
        <w:jc w:val="both"/>
        <w:rPr>
          <w:rFonts w:ascii="Cambria" w:hAnsi="Cambria"/>
          <w:i/>
          <w:lang w:val="en-GB"/>
        </w:rPr>
      </w:pPr>
    </w:p>
    <w:p w14:paraId="7587CF83" w14:textId="6C698C7A" w:rsidR="00DC5C13" w:rsidRPr="00E23DC0" w:rsidRDefault="004C55EE" w:rsidP="005C1EE7">
      <w:pPr>
        <w:tabs>
          <w:tab w:val="left" w:pos="1276"/>
          <w:tab w:val="left" w:pos="1418"/>
          <w:tab w:val="left" w:leader="dot" w:pos="8222"/>
          <w:tab w:val="right" w:pos="8647"/>
        </w:tabs>
        <w:jc w:val="both"/>
        <w:rPr>
          <w:rFonts w:ascii="Cambria" w:hAnsi="Cambria"/>
          <w:iCs/>
          <w:lang w:val="en-GB"/>
        </w:rPr>
      </w:pPr>
      <w:proofErr w:type="spellStart"/>
      <w:r w:rsidRPr="00E23DC0">
        <w:rPr>
          <w:rFonts w:ascii="Cambria" w:hAnsi="Cambria"/>
          <w:lang w:val="en-GB"/>
        </w:rPr>
        <w:t>Mobulid</w:t>
      </w:r>
      <w:proofErr w:type="spellEnd"/>
      <w:r w:rsidRPr="00E23DC0">
        <w:rPr>
          <w:rFonts w:ascii="Cambria" w:hAnsi="Cambria"/>
          <w:lang w:val="en-GB"/>
        </w:rPr>
        <w:t xml:space="preserve"> rays (family </w:t>
      </w:r>
      <w:proofErr w:type="spellStart"/>
      <w:r w:rsidRPr="00E23DC0">
        <w:rPr>
          <w:rFonts w:ascii="Cambria" w:hAnsi="Cambria"/>
          <w:lang w:val="en-GB"/>
        </w:rPr>
        <w:t>Mobulidae</w:t>
      </w:r>
      <w:proofErr w:type="spellEnd"/>
      <w:r w:rsidRPr="00E23DC0">
        <w:rPr>
          <w:rFonts w:ascii="Cambria" w:hAnsi="Cambria"/>
          <w:lang w:val="en-GB"/>
        </w:rPr>
        <w:t>)</w:t>
      </w:r>
      <w:r w:rsidR="00DC5C13" w:rsidRPr="00E23DC0">
        <w:rPr>
          <w:rFonts w:ascii="Cambria" w:hAnsi="Cambria"/>
          <w:lang w:val="en-GB"/>
        </w:rPr>
        <w:t xml:space="preserve"> incidental bycatch</w:t>
      </w:r>
      <w:r w:rsidRPr="00E23DC0">
        <w:rPr>
          <w:rFonts w:ascii="Cambria" w:hAnsi="Cambria"/>
          <w:lang w:val="en-GB"/>
        </w:rPr>
        <w:t xml:space="preserve">, if any, will be included in future versions of the </w:t>
      </w:r>
      <w:r w:rsidR="00DC5C13" w:rsidRPr="00E23DC0">
        <w:rPr>
          <w:rFonts w:ascii="Cambria" w:hAnsi="Cambria"/>
          <w:lang w:val="en-GB"/>
        </w:rPr>
        <w:t>ICCAT Secretariat Report on Research and Statistics</w:t>
      </w:r>
      <w:r w:rsidRPr="00E23DC0">
        <w:rPr>
          <w:rFonts w:ascii="Cambria" w:hAnsi="Cambria"/>
          <w:lang w:val="en-GB"/>
        </w:rPr>
        <w:t>.)</w:t>
      </w:r>
    </w:p>
    <w:p w14:paraId="56BED7A5" w14:textId="6526CEE3" w:rsidR="00B05931" w:rsidRPr="00E23DC0" w:rsidRDefault="00B05931" w:rsidP="00820485">
      <w:pPr>
        <w:tabs>
          <w:tab w:val="left" w:pos="1276"/>
          <w:tab w:val="left" w:pos="1418"/>
          <w:tab w:val="left" w:leader="dot" w:pos="8222"/>
          <w:tab w:val="right" w:pos="8647"/>
        </w:tabs>
        <w:jc w:val="both"/>
        <w:rPr>
          <w:rFonts w:ascii="Cambria" w:hAnsi="Cambria"/>
          <w:lang w:val="en-GB"/>
        </w:rPr>
      </w:pPr>
    </w:p>
    <w:p w14:paraId="22603614" w14:textId="77777777" w:rsidR="00B150F5" w:rsidRPr="00E23DC0" w:rsidRDefault="00B150F5" w:rsidP="00820485">
      <w:pPr>
        <w:jc w:val="both"/>
        <w:rPr>
          <w:rFonts w:ascii="Cambria" w:hAnsi="Cambria"/>
          <w:b/>
          <w:lang w:val="en-GB"/>
        </w:rPr>
      </w:pPr>
    </w:p>
    <w:p w14:paraId="6CF1245F" w14:textId="0720AE22" w:rsidR="00F225F3" w:rsidRPr="00E23DC0" w:rsidRDefault="00366E9B" w:rsidP="00820485">
      <w:pPr>
        <w:pStyle w:val="Default"/>
        <w:rPr>
          <w:rFonts w:ascii="Cambria" w:hAnsi="Cambria"/>
          <w:b/>
          <w:sz w:val="20"/>
          <w:szCs w:val="20"/>
          <w:lang w:val="en-GB"/>
        </w:rPr>
      </w:pPr>
      <w:r w:rsidRPr="00E23DC0">
        <w:rPr>
          <w:rFonts w:ascii="Cambria" w:hAnsi="Cambria"/>
          <w:b/>
          <w:sz w:val="20"/>
          <w:szCs w:val="20"/>
          <w:lang w:val="en-GB"/>
        </w:rPr>
        <w:t>M</w:t>
      </w:r>
      <w:r w:rsidR="00F225F3" w:rsidRPr="00E23DC0">
        <w:rPr>
          <w:rFonts w:ascii="Cambria" w:hAnsi="Cambria"/>
          <w:b/>
          <w:sz w:val="20"/>
          <w:szCs w:val="20"/>
          <w:lang w:val="en-GB"/>
        </w:rPr>
        <w:t>ONITORING AND COMPLIANCE</w:t>
      </w:r>
    </w:p>
    <w:p w14:paraId="7A0D4193" w14:textId="77777777" w:rsidR="00F225F3" w:rsidRPr="00E23DC0" w:rsidRDefault="00F225F3" w:rsidP="00820485">
      <w:pPr>
        <w:tabs>
          <w:tab w:val="left" w:pos="1276"/>
          <w:tab w:val="left" w:pos="1418"/>
          <w:tab w:val="left" w:leader="dot" w:pos="8222"/>
          <w:tab w:val="right" w:pos="8647"/>
        </w:tabs>
        <w:rPr>
          <w:rFonts w:ascii="Cambria" w:hAnsi="Cambria"/>
          <w:b/>
          <w:bCs/>
          <w:lang w:val="en-GB"/>
        </w:rPr>
      </w:pPr>
    </w:p>
    <w:p w14:paraId="6999A859" w14:textId="77777777" w:rsidR="00F225F3" w:rsidRPr="00E23DC0" w:rsidRDefault="00F225F3" w:rsidP="00820485">
      <w:pPr>
        <w:pStyle w:val="Heading7"/>
        <w:ind w:firstLine="0"/>
        <w:rPr>
          <w:rFonts w:ascii="Cambria" w:hAnsi="Cambria"/>
          <w:lang w:val="en-GB"/>
        </w:rPr>
      </w:pPr>
      <w:r w:rsidRPr="00E23DC0">
        <w:rPr>
          <w:rFonts w:ascii="Cambria" w:hAnsi="Cambria"/>
          <w:lang w:val="en-GB"/>
        </w:rPr>
        <w:t>GEN - GENERAL ISSUES</w:t>
      </w:r>
    </w:p>
    <w:p w14:paraId="5C6F1557" w14:textId="77777777" w:rsidR="004A03A2" w:rsidRPr="00E23DC0" w:rsidRDefault="004A03A2" w:rsidP="00820485">
      <w:pPr>
        <w:tabs>
          <w:tab w:val="left" w:pos="1276"/>
          <w:tab w:val="left" w:pos="1418"/>
          <w:tab w:val="left" w:leader="dot" w:pos="8222"/>
          <w:tab w:val="right" w:pos="8647"/>
        </w:tabs>
        <w:rPr>
          <w:rFonts w:ascii="Cambria" w:hAnsi="Cambria"/>
          <w:lang w:val="en-GB"/>
        </w:rPr>
      </w:pPr>
    </w:p>
    <w:p w14:paraId="2C9295C1" w14:textId="7D667DA2" w:rsidR="004470EF" w:rsidRPr="00E23DC0" w:rsidRDefault="00F225F3" w:rsidP="00820485">
      <w:pPr>
        <w:tabs>
          <w:tab w:val="left" w:pos="851"/>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96-14]</w:t>
      </w:r>
      <w:r w:rsidR="005F4C25" w:rsidRPr="00E23DC0">
        <w:rPr>
          <w:rFonts w:ascii="Cambria" w:hAnsi="Cambria"/>
          <w:i/>
          <w:lang w:val="en-GB"/>
        </w:rPr>
        <w:t xml:space="preserve"> </w:t>
      </w:r>
      <w:r w:rsidRPr="00E23DC0">
        <w:rPr>
          <w:rFonts w:ascii="Cambria" w:hAnsi="Cambria"/>
          <w:i/>
          <w:lang w:val="en-GB"/>
        </w:rPr>
        <w:t>Recommendation by ICCAT regarding compliance in the bluefin tuna and North Atlantic swordfish fisheries</w:t>
      </w:r>
    </w:p>
    <w:p w14:paraId="0E87DD37" w14:textId="77777777" w:rsidR="004470EF" w:rsidRPr="00E23DC0" w:rsidRDefault="004470EF" w:rsidP="00820485">
      <w:pPr>
        <w:tabs>
          <w:tab w:val="left" w:pos="1276"/>
          <w:tab w:val="left" w:pos="1418"/>
          <w:tab w:val="left" w:leader="dot" w:pos="8222"/>
          <w:tab w:val="right" w:pos="8647"/>
        </w:tabs>
        <w:jc w:val="both"/>
        <w:rPr>
          <w:rFonts w:ascii="Cambria" w:hAnsi="Cambria"/>
          <w:u w:val="single"/>
          <w:lang w:val="en-GB"/>
        </w:rPr>
      </w:pPr>
    </w:p>
    <w:p w14:paraId="33C50147" w14:textId="4709E322" w:rsidR="0064289F" w:rsidRPr="00E23DC0" w:rsidRDefault="004470EF" w:rsidP="0064289F">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Information on compliance with minimum size regulations is reported through </w:t>
      </w:r>
      <w:r w:rsidR="00336BA9" w:rsidRPr="00E23DC0">
        <w:rPr>
          <w:rFonts w:ascii="Cambria" w:hAnsi="Cambria"/>
          <w:lang w:val="en-GB"/>
        </w:rPr>
        <w:t xml:space="preserve">the </w:t>
      </w:r>
      <w:r w:rsidR="0064289F" w:rsidRPr="00E23DC0">
        <w:rPr>
          <w:rFonts w:ascii="Cambria" w:hAnsi="Cambria"/>
          <w:lang w:val="en-GB"/>
        </w:rPr>
        <w:t>“202</w:t>
      </w:r>
      <w:r w:rsidR="000F5191" w:rsidRPr="00E23DC0">
        <w:rPr>
          <w:rFonts w:ascii="Cambria" w:hAnsi="Cambria"/>
          <w:lang w:val="en-GB"/>
        </w:rPr>
        <w:t>4</w:t>
      </w:r>
      <w:r w:rsidR="0064289F" w:rsidRPr="00E23DC0">
        <w:rPr>
          <w:rFonts w:ascii="Cambria" w:hAnsi="Cambria"/>
          <w:lang w:val="en-GB"/>
        </w:rPr>
        <w:t xml:space="preserve"> Compliance Tables received in 202</w:t>
      </w:r>
      <w:r w:rsidR="000F5191" w:rsidRPr="00E23DC0">
        <w:rPr>
          <w:rFonts w:ascii="Cambria" w:hAnsi="Cambria"/>
          <w:lang w:val="en-GB"/>
        </w:rPr>
        <w:t>5</w:t>
      </w:r>
      <w:r w:rsidR="0064289F" w:rsidRPr="00E23DC0">
        <w:rPr>
          <w:rFonts w:ascii="Cambria" w:hAnsi="Cambria"/>
          <w:lang w:val="en-GB"/>
        </w:rPr>
        <w:t>”</w:t>
      </w:r>
      <w:r w:rsidR="0064289F" w:rsidRPr="00E23DC0">
        <w:rPr>
          <w:rFonts w:ascii="Cambria" w:hAnsi="Cambria"/>
          <w:bCs/>
          <w:lang w:val="en-GB"/>
        </w:rPr>
        <w:t xml:space="preserve"> [COC_304/202</w:t>
      </w:r>
      <w:r w:rsidR="000F5191" w:rsidRPr="00E23DC0">
        <w:rPr>
          <w:rFonts w:ascii="Cambria" w:hAnsi="Cambria"/>
          <w:bCs/>
          <w:lang w:val="en-GB"/>
        </w:rPr>
        <w:t>5</w:t>
      </w:r>
      <w:r w:rsidR="0064289F" w:rsidRPr="00E23DC0">
        <w:rPr>
          <w:rFonts w:ascii="Cambria" w:hAnsi="Cambria"/>
          <w:bCs/>
          <w:lang w:val="en-GB"/>
        </w:rPr>
        <w:t>].</w:t>
      </w:r>
    </w:p>
    <w:p w14:paraId="1A499906" w14:textId="27CEC641" w:rsidR="005F4C25" w:rsidRPr="00E23DC0" w:rsidRDefault="005F4C25" w:rsidP="00820485">
      <w:pPr>
        <w:tabs>
          <w:tab w:val="left" w:pos="1276"/>
          <w:tab w:val="left" w:pos="1418"/>
          <w:tab w:val="left" w:leader="dot" w:pos="8222"/>
          <w:tab w:val="right" w:pos="8647"/>
        </w:tabs>
        <w:jc w:val="both"/>
        <w:rPr>
          <w:rFonts w:ascii="Cambria" w:hAnsi="Cambria"/>
          <w:lang w:val="en-GB"/>
        </w:rPr>
      </w:pPr>
    </w:p>
    <w:p w14:paraId="699EA401" w14:textId="09023CA3" w:rsidR="00842AE5" w:rsidRPr="00E23DC0" w:rsidRDefault="00F225F3" w:rsidP="00820485">
      <w:pPr>
        <w:tabs>
          <w:tab w:val="left" w:pos="1276"/>
          <w:tab w:val="left" w:pos="1418"/>
          <w:tab w:val="left" w:leader="dot" w:pos="8222"/>
          <w:tab w:val="right" w:pos="8647"/>
        </w:tabs>
        <w:jc w:val="both"/>
        <w:rPr>
          <w:rFonts w:ascii="Cambria" w:hAnsi="Cambria"/>
          <w:lang w:val="en-GB"/>
        </w:rPr>
      </w:pPr>
      <w:r w:rsidRPr="00E23DC0">
        <w:rPr>
          <w:rFonts w:ascii="Cambria" w:hAnsi="Cambria"/>
          <w:i/>
          <w:lang w:val="en-GB"/>
        </w:rPr>
        <w:t>[</w:t>
      </w:r>
      <w:r w:rsidR="00E70A7D" w:rsidRPr="00E23DC0">
        <w:rPr>
          <w:rFonts w:ascii="Cambria" w:hAnsi="Cambria"/>
          <w:i/>
          <w:lang w:val="en-GB"/>
        </w:rPr>
        <w:t xml:space="preserve">Res. </w:t>
      </w:r>
      <w:r w:rsidRPr="00E23DC0">
        <w:rPr>
          <w:rFonts w:ascii="Cambria" w:hAnsi="Cambria"/>
          <w:i/>
          <w:lang w:val="en-GB"/>
        </w:rPr>
        <w:t>96-15]</w:t>
      </w:r>
      <w:r w:rsidR="005F4C25" w:rsidRPr="00E23DC0">
        <w:rPr>
          <w:rFonts w:ascii="Cambria" w:hAnsi="Cambria"/>
          <w:i/>
          <w:lang w:val="en-GB"/>
        </w:rPr>
        <w:t xml:space="preserve"> </w:t>
      </w:r>
      <w:r w:rsidRPr="00E23DC0">
        <w:rPr>
          <w:rFonts w:ascii="Cambria" w:hAnsi="Cambria"/>
          <w:i/>
          <w:lang w:val="en-GB"/>
        </w:rPr>
        <w:t>Resolution by ICCAT on large-scale pelagic driftnets</w:t>
      </w:r>
    </w:p>
    <w:p w14:paraId="0606A9EF" w14:textId="77777777" w:rsidR="00C16329" w:rsidRPr="00E23DC0" w:rsidRDefault="00C16329" w:rsidP="00820485">
      <w:pPr>
        <w:tabs>
          <w:tab w:val="left" w:pos="1276"/>
          <w:tab w:val="left" w:pos="1418"/>
          <w:tab w:val="left" w:leader="dot" w:pos="8222"/>
          <w:tab w:val="right" w:pos="8647"/>
        </w:tabs>
        <w:ind w:firstLine="426"/>
        <w:rPr>
          <w:rFonts w:ascii="Cambria" w:hAnsi="Cambria"/>
          <w:lang w:val="en-GB"/>
        </w:rPr>
      </w:pPr>
    </w:p>
    <w:p w14:paraId="48B1FB0F" w14:textId="64288AB4" w:rsidR="004A03A2" w:rsidRPr="00E23DC0" w:rsidRDefault="001E51D4" w:rsidP="00820485">
      <w:pPr>
        <w:tabs>
          <w:tab w:val="left" w:pos="1276"/>
          <w:tab w:val="left" w:pos="1418"/>
          <w:tab w:val="left" w:leader="dot" w:pos="8222"/>
          <w:tab w:val="right" w:pos="8647"/>
        </w:tabs>
        <w:rPr>
          <w:rFonts w:ascii="Cambria" w:hAnsi="Cambria"/>
          <w:lang w:val="en-GB"/>
        </w:rPr>
      </w:pPr>
      <w:r w:rsidRPr="00E23DC0">
        <w:rPr>
          <w:rFonts w:ascii="Cambria" w:hAnsi="Cambria"/>
          <w:lang w:val="en-GB"/>
        </w:rPr>
        <w:t xml:space="preserve">Please see Rec. 08-09 for more information. </w:t>
      </w:r>
    </w:p>
    <w:p w14:paraId="6EF941FE" w14:textId="77777777" w:rsidR="004A03A2" w:rsidRPr="00E23DC0" w:rsidRDefault="004A03A2" w:rsidP="00820485">
      <w:pPr>
        <w:tabs>
          <w:tab w:val="left" w:pos="1276"/>
          <w:tab w:val="left" w:pos="1418"/>
          <w:tab w:val="left" w:leader="dot" w:pos="8222"/>
          <w:tab w:val="right" w:pos="8647"/>
        </w:tabs>
        <w:ind w:firstLine="426"/>
        <w:rPr>
          <w:rFonts w:ascii="Cambria" w:hAnsi="Cambria"/>
          <w:lang w:val="en-GB"/>
        </w:rPr>
      </w:pPr>
    </w:p>
    <w:p w14:paraId="6B659B6A" w14:textId="35DCF3E2" w:rsidR="00F225F3" w:rsidRPr="00E23DC0" w:rsidRDefault="00F225F3" w:rsidP="00820485">
      <w:pPr>
        <w:tabs>
          <w:tab w:val="left" w:pos="1276"/>
          <w:tab w:val="left" w:pos="1418"/>
          <w:tab w:val="left" w:leader="dot" w:pos="8222"/>
          <w:tab w:val="right" w:pos="8647"/>
        </w:tabs>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97-01]</w:t>
      </w:r>
      <w:r w:rsidR="005F4C25" w:rsidRPr="00E23DC0">
        <w:rPr>
          <w:rFonts w:ascii="Cambria" w:hAnsi="Cambria"/>
          <w:i/>
          <w:lang w:val="en-GB"/>
        </w:rPr>
        <w:t xml:space="preserve"> </w:t>
      </w:r>
      <w:r w:rsidRPr="00E23DC0">
        <w:rPr>
          <w:rFonts w:ascii="Cambria" w:hAnsi="Cambria"/>
          <w:i/>
          <w:lang w:val="en-GB"/>
        </w:rPr>
        <w:t>Recommendation by ICCAT to improve compliance with</w:t>
      </w:r>
      <w:r w:rsidR="00842AE5" w:rsidRPr="00E23DC0">
        <w:rPr>
          <w:rFonts w:ascii="Cambria" w:hAnsi="Cambria"/>
          <w:i/>
          <w:lang w:val="en-GB"/>
        </w:rPr>
        <w:t xml:space="preserve"> </w:t>
      </w:r>
      <w:r w:rsidRPr="00E23DC0">
        <w:rPr>
          <w:rFonts w:ascii="Cambria" w:hAnsi="Cambria"/>
          <w:i/>
          <w:lang w:val="en-GB"/>
        </w:rPr>
        <w:t>minimum size regulations</w:t>
      </w:r>
    </w:p>
    <w:p w14:paraId="34083250" w14:textId="77777777" w:rsidR="00C16329" w:rsidRPr="00E23DC0" w:rsidRDefault="00C16329" w:rsidP="00820485">
      <w:pPr>
        <w:tabs>
          <w:tab w:val="left" w:pos="709"/>
          <w:tab w:val="left" w:pos="1276"/>
          <w:tab w:val="left" w:pos="1418"/>
          <w:tab w:val="left" w:leader="dot" w:pos="8222"/>
          <w:tab w:val="right" w:pos="8647"/>
        </w:tabs>
        <w:ind w:firstLine="426"/>
        <w:rPr>
          <w:rFonts w:ascii="Cambria" w:hAnsi="Cambria"/>
          <w:lang w:val="en-GB"/>
        </w:rPr>
      </w:pPr>
    </w:p>
    <w:p w14:paraId="220950F1" w14:textId="58FC178E" w:rsidR="0064289F" w:rsidRPr="00E23DC0" w:rsidRDefault="00C16329" w:rsidP="0064289F">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Information on compliance with minimum size regulations is reported through </w:t>
      </w:r>
      <w:r w:rsidR="00F03878" w:rsidRPr="00E23DC0">
        <w:rPr>
          <w:rFonts w:ascii="Cambria" w:hAnsi="Cambria"/>
          <w:bCs/>
          <w:lang w:val="en-GB"/>
        </w:rPr>
        <w:t xml:space="preserve">the </w:t>
      </w:r>
      <w:r w:rsidR="00BD44E6" w:rsidRPr="00E23DC0">
        <w:rPr>
          <w:rFonts w:ascii="Cambria" w:hAnsi="Cambria"/>
          <w:bCs/>
          <w:lang w:val="en-GB"/>
        </w:rPr>
        <w:t>“</w:t>
      </w:r>
      <w:r w:rsidR="0064289F" w:rsidRPr="00E23DC0">
        <w:rPr>
          <w:rFonts w:ascii="Cambria" w:hAnsi="Cambria"/>
          <w:lang w:val="en-GB"/>
        </w:rPr>
        <w:t>202</w:t>
      </w:r>
      <w:r w:rsidR="00837417" w:rsidRPr="00E23DC0">
        <w:rPr>
          <w:rFonts w:ascii="Cambria" w:hAnsi="Cambria"/>
          <w:lang w:val="en-GB"/>
        </w:rPr>
        <w:t>4</w:t>
      </w:r>
      <w:r w:rsidR="0064289F" w:rsidRPr="00E23DC0">
        <w:rPr>
          <w:rFonts w:ascii="Cambria" w:hAnsi="Cambria"/>
          <w:lang w:val="en-GB"/>
        </w:rPr>
        <w:t xml:space="preserve"> Compliance Tables received in 202</w:t>
      </w:r>
      <w:r w:rsidR="00837417" w:rsidRPr="00E23DC0">
        <w:rPr>
          <w:rFonts w:ascii="Cambria" w:hAnsi="Cambria"/>
          <w:lang w:val="en-GB"/>
        </w:rPr>
        <w:t>5</w:t>
      </w:r>
      <w:r w:rsidR="0064289F" w:rsidRPr="00E23DC0">
        <w:rPr>
          <w:rFonts w:ascii="Cambria" w:hAnsi="Cambria"/>
          <w:lang w:val="en-GB"/>
        </w:rPr>
        <w:t>”</w:t>
      </w:r>
      <w:r w:rsidR="0064289F" w:rsidRPr="00E23DC0">
        <w:rPr>
          <w:rFonts w:ascii="Cambria" w:hAnsi="Cambria"/>
          <w:bCs/>
          <w:lang w:val="en-GB"/>
        </w:rPr>
        <w:t xml:space="preserve"> [COC_304/202</w:t>
      </w:r>
      <w:r w:rsidR="00837417" w:rsidRPr="00E23DC0">
        <w:rPr>
          <w:rFonts w:ascii="Cambria" w:hAnsi="Cambria"/>
          <w:bCs/>
          <w:lang w:val="en-GB"/>
        </w:rPr>
        <w:t>5</w:t>
      </w:r>
      <w:r w:rsidR="0064289F" w:rsidRPr="00E23DC0">
        <w:rPr>
          <w:rFonts w:ascii="Cambria" w:hAnsi="Cambria"/>
          <w:bCs/>
          <w:lang w:val="en-GB"/>
        </w:rPr>
        <w:t>].</w:t>
      </w:r>
    </w:p>
    <w:p w14:paraId="5A730105" w14:textId="77777777" w:rsidR="0064289F" w:rsidRPr="00E23DC0" w:rsidRDefault="0064289F" w:rsidP="0064289F">
      <w:pPr>
        <w:tabs>
          <w:tab w:val="left" w:pos="1276"/>
          <w:tab w:val="left" w:pos="1418"/>
          <w:tab w:val="left" w:leader="dot" w:pos="8222"/>
          <w:tab w:val="right" w:pos="8647"/>
        </w:tabs>
        <w:jc w:val="both"/>
        <w:rPr>
          <w:rFonts w:ascii="Cambria" w:hAnsi="Cambria"/>
          <w:lang w:val="en-GB"/>
        </w:rPr>
      </w:pPr>
    </w:p>
    <w:p w14:paraId="4AD74FAB" w14:textId="7885078E" w:rsidR="00F225F3" w:rsidRPr="00E23DC0" w:rsidRDefault="00F225F3" w:rsidP="00820485">
      <w:pPr>
        <w:tabs>
          <w:tab w:val="left" w:pos="1276"/>
          <w:tab w:val="left" w:pos="1418"/>
          <w:tab w:val="left" w:leader="dot" w:pos="8222"/>
          <w:tab w:val="right" w:pos="8647"/>
        </w:tabs>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97-08]</w:t>
      </w:r>
      <w:r w:rsidR="005F4C25" w:rsidRPr="00E23DC0">
        <w:rPr>
          <w:rFonts w:ascii="Cambria" w:hAnsi="Cambria"/>
          <w:i/>
          <w:lang w:val="en-GB"/>
        </w:rPr>
        <w:t xml:space="preserve"> </w:t>
      </w:r>
      <w:r w:rsidRPr="00E23DC0">
        <w:rPr>
          <w:rFonts w:ascii="Cambria" w:hAnsi="Cambria"/>
          <w:i/>
          <w:lang w:val="en-GB"/>
        </w:rPr>
        <w:t>Recommendation by ICCAT regarding compliance in the South Atlantic swordfish fishery</w:t>
      </w:r>
    </w:p>
    <w:p w14:paraId="41182970" w14:textId="77777777" w:rsidR="004A03A2" w:rsidRPr="00E23DC0" w:rsidRDefault="004A03A2" w:rsidP="00820485">
      <w:pPr>
        <w:tabs>
          <w:tab w:val="left" w:pos="1276"/>
          <w:tab w:val="left" w:pos="1418"/>
          <w:tab w:val="left" w:leader="dot" w:pos="8222"/>
          <w:tab w:val="right" w:pos="8647"/>
        </w:tabs>
        <w:ind w:firstLine="426"/>
        <w:rPr>
          <w:rFonts w:ascii="Cambria" w:hAnsi="Cambria"/>
          <w:lang w:val="en-GB"/>
        </w:rPr>
      </w:pPr>
    </w:p>
    <w:p w14:paraId="56FA911E" w14:textId="05178822" w:rsidR="004A03A2" w:rsidRPr="00E23DC0" w:rsidRDefault="004A03A2" w:rsidP="00820485">
      <w:pPr>
        <w:tabs>
          <w:tab w:val="left" w:pos="1276"/>
          <w:tab w:val="left" w:pos="1418"/>
          <w:tab w:val="left" w:leader="dot" w:pos="8222"/>
          <w:tab w:val="right" w:pos="8647"/>
        </w:tabs>
        <w:rPr>
          <w:rFonts w:ascii="Cambria" w:hAnsi="Cambria"/>
          <w:lang w:val="en-GB"/>
        </w:rPr>
      </w:pP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has nothing to report </w:t>
      </w:r>
      <w:proofErr w:type="gramStart"/>
      <w:r w:rsidRPr="00E23DC0">
        <w:rPr>
          <w:rFonts w:ascii="Cambria" w:hAnsi="Cambria"/>
          <w:lang w:val="en-GB"/>
        </w:rPr>
        <w:t>at this time</w:t>
      </w:r>
      <w:proofErr w:type="gramEnd"/>
      <w:r w:rsidRPr="00E23DC0">
        <w:rPr>
          <w:rFonts w:ascii="Cambria" w:hAnsi="Cambria"/>
          <w:lang w:val="en-GB"/>
        </w:rPr>
        <w:t>.</w:t>
      </w:r>
    </w:p>
    <w:p w14:paraId="7E53BBBC" w14:textId="77777777" w:rsidR="005F4C25" w:rsidRPr="00E23DC0" w:rsidRDefault="005F4C25" w:rsidP="00820485">
      <w:pPr>
        <w:tabs>
          <w:tab w:val="left" w:pos="1276"/>
          <w:tab w:val="left" w:pos="1418"/>
          <w:tab w:val="left" w:leader="dot" w:pos="8222"/>
          <w:tab w:val="right" w:pos="8647"/>
        </w:tabs>
        <w:rPr>
          <w:rFonts w:ascii="Cambria" w:hAnsi="Cambria"/>
          <w:i/>
          <w:lang w:val="en-GB"/>
        </w:rPr>
      </w:pPr>
    </w:p>
    <w:p w14:paraId="1C2FF426" w14:textId="227FC65A" w:rsidR="00F225F3" w:rsidRPr="00E23DC0" w:rsidRDefault="00F225F3"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98-11]</w:t>
      </w:r>
      <w:r w:rsidR="005F4C25" w:rsidRPr="00E23DC0">
        <w:rPr>
          <w:rFonts w:ascii="Cambria" w:hAnsi="Cambria"/>
          <w:i/>
          <w:lang w:val="en-GB"/>
        </w:rPr>
        <w:t xml:space="preserve"> </w:t>
      </w:r>
      <w:r w:rsidRPr="00E23DC0">
        <w:rPr>
          <w:rFonts w:ascii="Cambria" w:hAnsi="Cambria"/>
          <w:i/>
          <w:lang w:val="en-GB"/>
        </w:rPr>
        <w:t xml:space="preserve">Recommendation by ICCAT concerning the ban on landings and </w:t>
      </w:r>
      <w:r w:rsidR="006A5B4E" w:rsidRPr="00E23DC0">
        <w:rPr>
          <w:rFonts w:ascii="Cambria" w:hAnsi="Cambria"/>
          <w:i/>
          <w:lang w:val="en-GB"/>
        </w:rPr>
        <w:t>transhipments</w:t>
      </w:r>
      <w:r w:rsidRPr="00E23DC0">
        <w:rPr>
          <w:rFonts w:ascii="Cambria" w:hAnsi="Cambria"/>
          <w:i/>
          <w:lang w:val="en-GB"/>
        </w:rPr>
        <w:t xml:space="preserve"> of vessels from non-Contracting Parties identified as having committed a serious infringement</w:t>
      </w:r>
    </w:p>
    <w:p w14:paraId="76B60515" w14:textId="77777777" w:rsidR="002728CE" w:rsidRPr="00E23DC0" w:rsidRDefault="002728CE" w:rsidP="00820485">
      <w:pPr>
        <w:tabs>
          <w:tab w:val="left" w:pos="1276"/>
          <w:tab w:val="left" w:pos="1418"/>
          <w:tab w:val="left" w:leader="dot" w:pos="8222"/>
          <w:tab w:val="right" w:pos="8647"/>
        </w:tabs>
        <w:ind w:firstLine="426"/>
        <w:rPr>
          <w:rFonts w:ascii="Cambria" w:hAnsi="Cambria"/>
          <w:lang w:val="en-GB"/>
        </w:rPr>
      </w:pPr>
    </w:p>
    <w:p w14:paraId="3FEDE812" w14:textId="6E72DD7C" w:rsidR="002728CE" w:rsidRPr="00E23DC0" w:rsidRDefault="002728CE" w:rsidP="00820485">
      <w:pPr>
        <w:tabs>
          <w:tab w:val="left" w:pos="284"/>
          <w:tab w:val="left" w:pos="1276"/>
          <w:tab w:val="left" w:pos="1418"/>
          <w:tab w:val="left" w:leader="dot" w:pos="8222"/>
          <w:tab w:val="right" w:pos="8647"/>
        </w:tabs>
        <w:rPr>
          <w:rFonts w:ascii="Cambria" w:hAnsi="Cambria"/>
          <w:lang w:val="en-GB"/>
        </w:rPr>
      </w:pP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has nothing to report </w:t>
      </w:r>
      <w:proofErr w:type="gramStart"/>
      <w:r w:rsidRPr="00E23DC0">
        <w:rPr>
          <w:rFonts w:ascii="Cambria" w:hAnsi="Cambria"/>
          <w:lang w:val="en-GB"/>
        </w:rPr>
        <w:t>at this time</w:t>
      </w:r>
      <w:proofErr w:type="gramEnd"/>
      <w:r w:rsidRPr="00E23DC0">
        <w:rPr>
          <w:rFonts w:ascii="Cambria" w:hAnsi="Cambria"/>
          <w:lang w:val="en-GB"/>
        </w:rPr>
        <w:t>.</w:t>
      </w:r>
    </w:p>
    <w:p w14:paraId="505DD99A" w14:textId="77777777" w:rsidR="004916DC" w:rsidRPr="00E23DC0" w:rsidRDefault="004916DC" w:rsidP="00820485">
      <w:pPr>
        <w:tabs>
          <w:tab w:val="left" w:pos="284"/>
          <w:tab w:val="left" w:pos="1276"/>
          <w:tab w:val="left" w:pos="1418"/>
          <w:tab w:val="left" w:leader="dot" w:pos="8222"/>
          <w:tab w:val="right" w:pos="8647"/>
        </w:tabs>
        <w:rPr>
          <w:rFonts w:ascii="Cambria" w:hAnsi="Cambria"/>
          <w:lang w:val="en-GB"/>
        </w:rPr>
      </w:pPr>
    </w:p>
    <w:p w14:paraId="2CA7DE65" w14:textId="5EA291C6" w:rsidR="00F225F3" w:rsidRPr="00E23DC0" w:rsidRDefault="00F225F3" w:rsidP="00820485">
      <w:pPr>
        <w:tabs>
          <w:tab w:val="left" w:pos="709"/>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00-14]</w:t>
      </w:r>
      <w:r w:rsidR="00E70A7D" w:rsidRPr="00E23DC0">
        <w:rPr>
          <w:rFonts w:ascii="Cambria" w:hAnsi="Cambria"/>
          <w:i/>
          <w:lang w:val="en-GB"/>
        </w:rPr>
        <w:t xml:space="preserve"> </w:t>
      </w:r>
      <w:r w:rsidRPr="00E23DC0">
        <w:rPr>
          <w:rFonts w:ascii="Cambria" w:hAnsi="Cambria"/>
          <w:i/>
          <w:lang w:val="en-GB"/>
        </w:rPr>
        <w:t>Recommendation by ICCAT regarding compliance with management measures which define quotas and/or catch limits</w:t>
      </w:r>
    </w:p>
    <w:p w14:paraId="3F0B9199" w14:textId="77777777" w:rsidR="00DA6BCC" w:rsidRPr="00E23DC0" w:rsidRDefault="00DA6BCC" w:rsidP="00820485">
      <w:pPr>
        <w:tabs>
          <w:tab w:val="left" w:pos="1276"/>
          <w:tab w:val="left" w:pos="1418"/>
          <w:tab w:val="left" w:leader="dot" w:pos="8222"/>
          <w:tab w:val="right" w:pos="8647"/>
        </w:tabs>
        <w:ind w:firstLine="426"/>
        <w:rPr>
          <w:rFonts w:ascii="Cambria" w:hAnsi="Cambria"/>
          <w:lang w:val="en-GB"/>
        </w:rPr>
      </w:pPr>
    </w:p>
    <w:p w14:paraId="3AD8E380" w14:textId="75248D78" w:rsidR="0064289F" w:rsidRPr="00E23DC0" w:rsidRDefault="00DA6BCC" w:rsidP="0064289F">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CPCs have implemented Rec. 00-14, and through the form CP13 have reported their </w:t>
      </w:r>
      <w:proofErr w:type="spellStart"/>
      <w:r w:rsidRPr="00E23DC0">
        <w:rPr>
          <w:rFonts w:ascii="Cambria" w:hAnsi="Cambria"/>
          <w:lang w:val="en-GB"/>
        </w:rPr>
        <w:t>underages</w:t>
      </w:r>
      <w:proofErr w:type="spellEnd"/>
      <w:r w:rsidRPr="00E23DC0">
        <w:rPr>
          <w:rFonts w:ascii="Cambria" w:hAnsi="Cambria"/>
          <w:lang w:val="en-GB"/>
        </w:rPr>
        <w:t xml:space="preserve">/overages for the species under quota/catch limit management. These are presented in </w:t>
      </w:r>
      <w:r w:rsidR="00F03878" w:rsidRPr="00E23DC0">
        <w:rPr>
          <w:rFonts w:ascii="Cambria" w:hAnsi="Cambria"/>
          <w:lang w:val="en-GB"/>
        </w:rPr>
        <w:t xml:space="preserve">the </w:t>
      </w:r>
      <w:r w:rsidR="00BD44E6" w:rsidRPr="00E23DC0">
        <w:rPr>
          <w:rFonts w:ascii="Cambria" w:hAnsi="Cambria"/>
          <w:lang w:val="en-GB"/>
        </w:rPr>
        <w:t>“</w:t>
      </w:r>
      <w:r w:rsidR="0064289F" w:rsidRPr="00E23DC0">
        <w:rPr>
          <w:rFonts w:ascii="Cambria" w:hAnsi="Cambria"/>
          <w:lang w:val="en-GB"/>
        </w:rPr>
        <w:t>202</w:t>
      </w:r>
      <w:r w:rsidR="0000673A" w:rsidRPr="00E23DC0">
        <w:rPr>
          <w:rFonts w:ascii="Cambria" w:hAnsi="Cambria"/>
          <w:lang w:val="en-GB"/>
        </w:rPr>
        <w:t>4</w:t>
      </w:r>
      <w:r w:rsidR="0064289F" w:rsidRPr="00E23DC0">
        <w:rPr>
          <w:rFonts w:ascii="Cambria" w:hAnsi="Cambria"/>
          <w:lang w:val="en-GB"/>
        </w:rPr>
        <w:t xml:space="preserve"> Compliance Tables received in 202</w:t>
      </w:r>
      <w:r w:rsidR="0000673A" w:rsidRPr="00E23DC0">
        <w:rPr>
          <w:rFonts w:ascii="Cambria" w:hAnsi="Cambria"/>
          <w:lang w:val="en-GB"/>
        </w:rPr>
        <w:t>5</w:t>
      </w:r>
      <w:r w:rsidR="0064289F" w:rsidRPr="00E23DC0">
        <w:rPr>
          <w:rFonts w:ascii="Cambria" w:hAnsi="Cambria"/>
          <w:lang w:val="en-GB"/>
        </w:rPr>
        <w:t>”</w:t>
      </w:r>
      <w:r w:rsidR="0064289F" w:rsidRPr="00E23DC0">
        <w:rPr>
          <w:rFonts w:ascii="Cambria" w:hAnsi="Cambria"/>
          <w:bCs/>
          <w:lang w:val="en-GB"/>
        </w:rPr>
        <w:t xml:space="preserve"> [COC_304/202</w:t>
      </w:r>
      <w:r w:rsidR="0000673A" w:rsidRPr="00E23DC0">
        <w:rPr>
          <w:rFonts w:ascii="Cambria" w:hAnsi="Cambria"/>
          <w:bCs/>
          <w:lang w:val="en-GB"/>
        </w:rPr>
        <w:t>5</w:t>
      </w:r>
      <w:r w:rsidR="0064289F" w:rsidRPr="00E23DC0">
        <w:rPr>
          <w:rFonts w:ascii="Cambria" w:hAnsi="Cambria"/>
          <w:bCs/>
          <w:lang w:val="en-GB"/>
        </w:rPr>
        <w:t>].</w:t>
      </w:r>
    </w:p>
    <w:p w14:paraId="151ADA6F" w14:textId="47BCD121" w:rsidR="00F225F3" w:rsidRPr="00E23DC0" w:rsidRDefault="00F225F3" w:rsidP="00820485">
      <w:pPr>
        <w:tabs>
          <w:tab w:val="left" w:pos="284"/>
          <w:tab w:val="left" w:pos="1276"/>
          <w:tab w:val="left" w:pos="1418"/>
          <w:tab w:val="left" w:leader="dot" w:pos="8222"/>
          <w:tab w:val="right" w:pos="8647"/>
        </w:tabs>
        <w:rPr>
          <w:rFonts w:ascii="Cambria" w:hAnsi="Cambria"/>
          <w:i/>
          <w:lang w:val="en-GB"/>
        </w:rPr>
      </w:pPr>
      <w:r w:rsidRPr="00E23DC0">
        <w:rPr>
          <w:rFonts w:ascii="Cambria" w:hAnsi="Cambria"/>
          <w:i/>
          <w:lang w:val="en-GB"/>
        </w:rPr>
        <w:lastRenderedPageBreak/>
        <w:t>[</w:t>
      </w:r>
      <w:r w:rsidR="00E70A7D" w:rsidRPr="00E23DC0">
        <w:rPr>
          <w:rFonts w:ascii="Cambria" w:hAnsi="Cambria"/>
          <w:i/>
          <w:lang w:val="en-GB"/>
        </w:rPr>
        <w:t xml:space="preserve">Rec. </w:t>
      </w:r>
      <w:r w:rsidRPr="00E23DC0">
        <w:rPr>
          <w:rFonts w:ascii="Cambria" w:hAnsi="Cambria"/>
          <w:i/>
          <w:lang w:val="en-GB"/>
        </w:rPr>
        <w:t>01-12]</w:t>
      </w:r>
      <w:r w:rsidR="005F4C25" w:rsidRPr="00E23DC0">
        <w:rPr>
          <w:rFonts w:ascii="Cambria" w:hAnsi="Cambria"/>
          <w:i/>
          <w:lang w:val="en-GB"/>
        </w:rPr>
        <w:t xml:space="preserve"> </w:t>
      </w:r>
      <w:r w:rsidRPr="00E23DC0">
        <w:rPr>
          <w:rFonts w:ascii="Cambria" w:hAnsi="Cambria"/>
          <w:i/>
          <w:lang w:val="en-GB"/>
        </w:rPr>
        <w:t>Recommendation by ICCAT regarding the temporary adjustment of quotas</w:t>
      </w:r>
    </w:p>
    <w:p w14:paraId="423A967C" w14:textId="77777777" w:rsidR="00590B72" w:rsidRPr="00E23DC0" w:rsidRDefault="00590B72" w:rsidP="00820485">
      <w:pPr>
        <w:tabs>
          <w:tab w:val="left" w:pos="1276"/>
          <w:tab w:val="left" w:pos="1418"/>
          <w:tab w:val="left" w:leader="dot" w:pos="8222"/>
          <w:tab w:val="right" w:pos="8647"/>
        </w:tabs>
        <w:jc w:val="both"/>
        <w:rPr>
          <w:rFonts w:ascii="Cambria" w:hAnsi="Cambria"/>
          <w:lang w:val="en-GB"/>
        </w:rPr>
      </w:pPr>
    </w:p>
    <w:p w14:paraId="487C676A" w14:textId="01498DFE" w:rsidR="0064289F" w:rsidRPr="00E23DC0" w:rsidRDefault="00590B72" w:rsidP="0064289F">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Authorised adjustments are contained in various Recommendations and reflected in </w:t>
      </w:r>
      <w:r w:rsidR="00F03878" w:rsidRPr="00E23DC0">
        <w:rPr>
          <w:rFonts w:ascii="Cambria" w:hAnsi="Cambria"/>
          <w:lang w:val="en-GB"/>
        </w:rPr>
        <w:t xml:space="preserve">the </w:t>
      </w:r>
      <w:r w:rsidR="00BD44E6" w:rsidRPr="00E23DC0">
        <w:rPr>
          <w:rFonts w:ascii="Cambria" w:hAnsi="Cambria"/>
          <w:lang w:val="en-GB"/>
        </w:rPr>
        <w:t>“</w:t>
      </w:r>
      <w:r w:rsidR="0064289F" w:rsidRPr="00E23DC0">
        <w:rPr>
          <w:rFonts w:ascii="Cambria" w:hAnsi="Cambria"/>
          <w:lang w:val="en-GB"/>
        </w:rPr>
        <w:t>202</w:t>
      </w:r>
      <w:r w:rsidR="00837417" w:rsidRPr="00E23DC0">
        <w:rPr>
          <w:rFonts w:ascii="Cambria" w:hAnsi="Cambria"/>
          <w:lang w:val="en-GB"/>
        </w:rPr>
        <w:t>4</w:t>
      </w:r>
      <w:r w:rsidR="0064289F" w:rsidRPr="00E23DC0">
        <w:rPr>
          <w:rFonts w:ascii="Cambria" w:hAnsi="Cambria"/>
          <w:lang w:val="en-GB"/>
        </w:rPr>
        <w:t xml:space="preserve"> Compliance Tables received in 202</w:t>
      </w:r>
      <w:r w:rsidR="00837417" w:rsidRPr="00E23DC0">
        <w:rPr>
          <w:rFonts w:ascii="Cambria" w:hAnsi="Cambria"/>
          <w:lang w:val="en-GB"/>
        </w:rPr>
        <w:t>5</w:t>
      </w:r>
      <w:r w:rsidR="0064289F" w:rsidRPr="00E23DC0">
        <w:rPr>
          <w:rFonts w:ascii="Cambria" w:hAnsi="Cambria"/>
          <w:lang w:val="en-GB"/>
        </w:rPr>
        <w:t>”</w:t>
      </w:r>
      <w:r w:rsidR="0064289F" w:rsidRPr="00E23DC0">
        <w:rPr>
          <w:rFonts w:ascii="Cambria" w:hAnsi="Cambria"/>
          <w:bCs/>
          <w:lang w:val="en-GB"/>
        </w:rPr>
        <w:t xml:space="preserve"> [COC_304/202</w:t>
      </w:r>
      <w:r w:rsidR="00837417" w:rsidRPr="00E23DC0">
        <w:rPr>
          <w:rFonts w:ascii="Cambria" w:hAnsi="Cambria"/>
          <w:bCs/>
          <w:lang w:val="en-GB"/>
        </w:rPr>
        <w:t>5</w:t>
      </w:r>
      <w:r w:rsidR="0064289F" w:rsidRPr="00E23DC0">
        <w:rPr>
          <w:rFonts w:ascii="Cambria" w:hAnsi="Cambria"/>
          <w:bCs/>
          <w:lang w:val="en-GB"/>
        </w:rPr>
        <w:t>].</w:t>
      </w:r>
    </w:p>
    <w:p w14:paraId="679837FB" w14:textId="77777777" w:rsidR="0064289F" w:rsidRPr="00E23DC0" w:rsidRDefault="0064289F" w:rsidP="0064289F">
      <w:pPr>
        <w:tabs>
          <w:tab w:val="left" w:pos="1276"/>
          <w:tab w:val="left" w:pos="1418"/>
          <w:tab w:val="left" w:leader="dot" w:pos="8222"/>
          <w:tab w:val="right" w:pos="8647"/>
        </w:tabs>
        <w:jc w:val="both"/>
        <w:rPr>
          <w:rFonts w:ascii="Cambria" w:hAnsi="Cambria"/>
          <w:lang w:val="en-GB"/>
        </w:rPr>
      </w:pPr>
    </w:p>
    <w:p w14:paraId="117BBA71" w14:textId="427773CF" w:rsidR="005F4C25" w:rsidRPr="00E23DC0" w:rsidRDefault="00F225F3" w:rsidP="00BD44E6">
      <w:pPr>
        <w:tabs>
          <w:tab w:val="left" w:pos="709"/>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Res. </w:t>
      </w:r>
      <w:r w:rsidRPr="00E23DC0">
        <w:rPr>
          <w:rFonts w:ascii="Cambria" w:hAnsi="Cambria"/>
          <w:i/>
          <w:lang w:val="en-GB"/>
        </w:rPr>
        <w:t>01-18]</w:t>
      </w:r>
      <w:r w:rsidR="00E70A7D" w:rsidRPr="00E23DC0">
        <w:rPr>
          <w:rFonts w:ascii="Cambria" w:hAnsi="Cambria"/>
          <w:i/>
          <w:lang w:val="en-GB"/>
        </w:rPr>
        <w:t xml:space="preserve"> </w:t>
      </w:r>
      <w:r w:rsidRPr="00E23DC0">
        <w:rPr>
          <w:rFonts w:ascii="Cambria" w:hAnsi="Cambria"/>
          <w:i/>
          <w:lang w:val="en-GB"/>
        </w:rPr>
        <w:t>Resolution by ICCAT further defining the scope of IUU fishing</w:t>
      </w:r>
      <w:r w:rsidR="00B15954" w:rsidRPr="00E23DC0">
        <w:rPr>
          <w:rFonts w:ascii="Cambria" w:hAnsi="Cambria"/>
          <w:i/>
          <w:lang w:val="en-GB"/>
        </w:rPr>
        <w:t xml:space="preserve"> </w:t>
      </w:r>
    </w:p>
    <w:p w14:paraId="31DB4290" w14:textId="77777777" w:rsidR="005F4C25" w:rsidRPr="00E23DC0" w:rsidRDefault="005F4C25" w:rsidP="00820485">
      <w:pPr>
        <w:tabs>
          <w:tab w:val="left" w:pos="709"/>
          <w:tab w:val="left" w:pos="1276"/>
          <w:tab w:val="left" w:pos="1418"/>
          <w:tab w:val="left" w:leader="dot" w:pos="8222"/>
          <w:tab w:val="right" w:pos="8647"/>
        </w:tabs>
        <w:rPr>
          <w:rFonts w:ascii="Cambria" w:hAnsi="Cambria"/>
          <w:i/>
          <w:lang w:val="en-GB"/>
        </w:rPr>
      </w:pPr>
    </w:p>
    <w:p w14:paraId="51B968FE" w14:textId="15A8CBD6" w:rsidR="005F4C25" w:rsidRPr="00E23DC0" w:rsidRDefault="002942B7" w:rsidP="00F03878">
      <w:pPr>
        <w:tabs>
          <w:tab w:val="left" w:pos="709"/>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See </w:t>
      </w:r>
      <w:r w:rsidR="00F03878" w:rsidRPr="00E23DC0">
        <w:rPr>
          <w:rFonts w:ascii="Cambria" w:hAnsi="Cambria"/>
          <w:lang w:val="en-GB"/>
        </w:rPr>
        <w:t>the “Draft 202</w:t>
      </w:r>
      <w:r w:rsidR="00837417" w:rsidRPr="00E23DC0">
        <w:rPr>
          <w:rFonts w:ascii="Cambria" w:hAnsi="Cambria"/>
          <w:lang w:val="en-GB"/>
        </w:rPr>
        <w:t>5</w:t>
      </w:r>
      <w:r w:rsidR="00F03878" w:rsidRPr="00E23DC0">
        <w:rPr>
          <w:rFonts w:ascii="Cambria" w:hAnsi="Cambria"/>
          <w:lang w:val="en-GB"/>
        </w:rPr>
        <w:t xml:space="preserve"> List of vessels presumed to have carried out IUU fishing activities” [</w:t>
      </w:r>
      <w:r w:rsidRPr="00E23DC0">
        <w:rPr>
          <w:rFonts w:ascii="Cambria" w:hAnsi="Cambria"/>
          <w:lang w:val="en-GB"/>
        </w:rPr>
        <w:t>PWG</w:t>
      </w:r>
      <w:r w:rsidR="00EF0947" w:rsidRPr="00E23DC0">
        <w:rPr>
          <w:rFonts w:ascii="Cambria" w:hAnsi="Cambria"/>
          <w:lang w:val="en-GB"/>
        </w:rPr>
        <w:t>_</w:t>
      </w:r>
      <w:r w:rsidRPr="00E23DC0">
        <w:rPr>
          <w:rFonts w:ascii="Cambria" w:hAnsi="Cambria"/>
          <w:lang w:val="en-GB"/>
        </w:rPr>
        <w:t>405/202</w:t>
      </w:r>
      <w:r w:rsidR="00837417" w:rsidRPr="00E23DC0">
        <w:rPr>
          <w:rFonts w:ascii="Cambria" w:hAnsi="Cambria"/>
          <w:lang w:val="en-GB"/>
        </w:rPr>
        <w:t>5</w:t>
      </w:r>
      <w:r w:rsidR="00F03878" w:rsidRPr="00E23DC0">
        <w:rPr>
          <w:rFonts w:ascii="Cambria" w:hAnsi="Cambria"/>
          <w:lang w:val="en-GB"/>
        </w:rPr>
        <w:t>]</w:t>
      </w:r>
      <w:r w:rsidRPr="00E23DC0">
        <w:rPr>
          <w:rFonts w:ascii="Cambria" w:hAnsi="Cambria"/>
          <w:lang w:val="en-GB"/>
        </w:rPr>
        <w:t>.</w:t>
      </w:r>
    </w:p>
    <w:p w14:paraId="140593BD" w14:textId="77777777" w:rsidR="00BD44E6" w:rsidRPr="00E23DC0" w:rsidRDefault="00BD44E6" w:rsidP="00F03878">
      <w:pPr>
        <w:tabs>
          <w:tab w:val="left" w:pos="709"/>
          <w:tab w:val="left" w:pos="1276"/>
          <w:tab w:val="left" w:pos="1418"/>
          <w:tab w:val="left" w:leader="dot" w:pos="8222"/>
          <w:tab w:val="right" w:pos="8647"/>
        </w:tabs>
        <w:jc w:val="both"/>
        <w:rPr>
          <w:rFonts w:ascii="Cambria" w:hAnsi="Cambria"/>
          <w:i/>
          <w:lang w:val="en-GB"/>
        </w:rPr>
      </w:pPr>
    </w:p>
    <w:p w14:paraId="5747D969" w14:textId="3BE14390" w:rsidR="00F225F3" w:rsidRPr="00E23DC0" w:rsidRDefault="00F225F3" w:rsidP="00820485">
      <w:pPr>
        <w:tabs>
          <w:tab w:val="left" w:pos="709"/>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03-12]</w:t>
      </w:r>
      <w:r w:rsidR="00E70A7D" w:rsidRPr="00E23DC0">
        <w:rPr>
          <w:rFonts w:ascii="Cambria" w:hAnsi="Cambria"/>
          <w:i/>
          <w:lang w:val="en-GB"/>
        </w:rPr>
        <w:t xml:space="preserve"> </w:t>
      </w:r>
      <w:r w:rsidRPr="00E23DC0">
        <w:rPr>
          <w:rFonts w:ascii="Cambria" w:hAnsi="Cambria"/>
          <w:i/>
          <w:lang w:val="en-GB"/>
        </w:rPr>
        <w:t>Recommendation by ICCAT concerning the duties of Contracting Parties</w:t>
      </w:r>
      <w:r w:rsidR="00B15954" w:rsidRPr="00E23DC0">
        <w:rPr>
          <w:rFonts w:ascii="Cambria" w:hAnsi="Cambria"/>
          <w:i/>
          <w:lang w:val="en-GB"/>
        </w:rPr>
        <w:t xml:space="preserve"> </w:t>
      </w:r>
      <w:r w:rsidRPr="00E23DC0">
        <w:rPr>
          <w:rFonts w:ascii="Cambria" w:hAnsi="Cambria"/>
          <w:i/>
          <w:lang w:val="en-GB"/>
        </w:rPr>
        <w:t>and Cooperating non-Contracting Parties, Entities or Fishing Entities</w:t>
      </w:r>
      <w:r w:rsidR="00B15954" w:rsidRPr="00E23DC0">
        <w:rPr>
          <w:rFonts w:ascii="Cambria" w:hAnsi="Cambria"/>
          <w:i/>
          <w:lang w:val="en-GB"/>
        </w:rPr>
        <w:t xml:space="preserve"> </w:t>
      </w:r>
      <w:r w:rsidRPr="00E23DC0">
        <w:rPr>
          <w:rFonts w:ascii="Cambria" w:hAnsi="Cambria"/>
          <w:i/>
          <w:lang w:val="en-GB"/>
        </w:rPr>
        <w:t xml:space="preserve">in relation to their vessels in the ICCAT Convention area </w:t>
      </w:r>
    </w:p>
    <w:p w14:paraId="7A6C6330" w14:textId="77777777" w:rsidR="002728CE" w:rsidRPr="00E23DC0" w:rsidRDefault="002728CE" w:rsidP="00820485">
      <w:pPr>
        <w:tabs>
          <w:tab w:val="left" w:pos="1276"/>
          <w:tab w:val="left" w:pos="1418"/>
          <w:tab w:val="left" w:leader="dot" w:pos="8222"/>
          <w:tab w:val="right" w:pos="8647"/>
        </w:tabs>
        <w:ind w:firstLine="426"/>
        <w:rPr>
          <w:rFonts w:ascii="Cambria" w:hAnsi="Cambria"/>
          <w:lang w:val="en-GB"/>
        </w:rPr>
      </w:pPr>
    </w:p>
    <w:p w14:paraId="2B2624AC" w14:textId="09AAC12E" w:rsidR="002728CE" w:rsidRPr="00E23DC0" w:rsidRDefault="002728CE" w:rsidP="00820485">
      <w:pPr>
        <w:tabs>
          <w:tab w:val="left" w:pos="709"/>
          <w:tab w:val="left" w:pos="1276"/>
          <w:tab w:val="left" w:pos="1418"/>
          <w:tab w:val="left" w:leader="dot" w:pos="8222"/>
          <w:tab w:val="right" w:pos="8647"/>
        </w:tabs>
        <w:rPr>
          <w:rFonts w:ascii="Cambria" w:hAnsi="Cambria"/>
          <w:lang w:val="en-GB"/>
        </w:rPr>
      </w:pP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has nothing to report </w:t>
      </w:r>
      <w:proofErr w:type="gramStart"/>
      <w:r w:rsidRPr="00E23DC0">
        <w:rPr>
          <w:rFonts w:ascii="Cambria" w:hAnsi="Cambria"/>
          <w:lang w:val="en-GB"/>
        </w:rPr>
        <w:t>at this time</w:t>
      </w:r>
      <w:proofErr w:type="gramEnd"/>
      <w:r w:rsidRPr="00E23DC0">
        <w:rPr>
          <w:rFonts w:ascii="Cambria" w:hAnsi="Cambria"/>
          <w:lang w:val="en-GB"/>
        </w:rPr>
        <w:t>.</w:t>
      </w:r>
    </w:p>
    <w:p w14:paraId="71599440" w14:textId="77777777" w:rsidR="00426C05" w:rsidRPr="00E23DC0" w:rsidRDefault="00426C05" w:rsidP="00820485">
      <w:pPr>
        <w:tabs>
          <w:tab w:val="left" w:pos="1276"/>
          <w:tab w:val="left" w:pos="1418"/>
          <w:tab w:val="left" w:leader="dot" w:pos="8222"/>
          <w:tab w:val="right" w:pos="8647"/>
        </w:tabs>
        <w:ind w:firstLine="426"/>
        <w:rPr>
          <w:rFonts w:ascii="Cambria" w:hAnsi="Cambria"/>
          <w:lang w:val="en-GB"/>
        </w:rPr>
      </w:pPr>
    </w:p>
    <w:p w14:paraId="7804BCC6" w14:textId="4BE9CBF8" w:rsidR="005F4C25" w:rsidRPr="00E23DC0" w:rsidRDefault="00F225F3"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03-13]</w:t>
      </w:r>
      <w:r w:rsidR="005F4C25" w:rsidRPr="00E23DC0">
        <w:rPr>
          <w:rFonts w:ascii="Cambria" w:hAnsi="Cambria"/>
          <w:i/>
          <w:lang w:val="en-GB"/>
        </w:rPr>
        <w:t xml:space="preserve"> </w:t>
      </w:r>
      <w:r w:rsidRPr="00E23DC0">
        <w:rPr>
          <w:rFonts w:ascii="Cambria" w:hAnsi="Cambria"/>
          <w:i/>
          <w:lang w:val="en-GB"/>
        </w:rPr>
        <w:t>Recommendation by ICCAT concerning the recording of catch by fishing vesse</w:t>
      </w:r>
      <w:r w:rsidR="006278F6" w:rsidRPr="00E23DC0">
        <w:rPr>
          <w:rFonts w:ascii="Cambria" w:hAnsi="Cambria"/>
          <w:i/>
          <w:lang w:val="en-GB"/>
        </w:rPr>
        <w:t>ls in the ICCAT Convention area</w:t>
      </w:r>
    </w:p>
    <w:p w14:paraId="65F44B24" w14:textId="77777777" w:rsidR="002942B7" w:rsidRPr="00E23DC0" w:rsidRDefault="002942B7" w:rsidP="00820485">
      <w:pPr>
        <w:tabs>
          <w:tab w:val="left" w:pos="709"/>
          <w:tab w:val="left" w:pos="1276"/>
          <w:tab w:val="left" w:pos="1418"/>
          <w:tab w:val="left" w:leader="dot" w:pos="8222"/>
          <w:tab w:val="right" w:pos="8647"/>
        </w:tabs>
        <w:rPr>
          <w:rFonts w:ascii="Cambria" w:hAnsi="Cambria"/>
          <w:lang w:val="en-GB"/>
        </w:rPr>
      </w:pPr>
    </w:p>
    <w:p w14:paraId="3ACFA13A" w14:textId="7F736E10" w:rsidR="001175C9" w:rsidRPr="00E23DC0" w:rsidRDefault="001175C9" w:rsidP="00820485">
      <w:pPr>
        <w:tabs>
          <w:tab w:val="left" w:pos="709"/>
          <w:tab w:val="left" w:pos="1276"/>
          <w:tab w:val="left" w:pos="1418"/>
          <w:tab w:val="left" w:leader="dot" w:pos="8222"/>
          <w:tab w:val="right" w:pos="8647"/>
        </w:tabs>
        <w:rPr>
          <w:rFonts w:ascii="Cambria" w:hAnsi="Cambria"/>
          <w:lang w:val="en-GB"/>
        </w:rPr>
      </w:pP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has nothing to report </w:t>
      </w:r>
      <w:proofErr w:type="gramStart"/>
      <w:r w:rsidRPr="00E23DC0">
        <w:rPr>
          <w:rFonts w:ascii="Cambria" w:hAnsi="Cambria"/>
          <w:lang w:val="en-GB"/>
        </w:rPr>
        <w:t>at this time</w:t>
      </w:r>
      <w:proofErr w:type="gramEnd"/>
      <w:r w:rsidRPr="00E23DC0">
        <w:rPr>
          <w:rFonts w:ascii="Cambria" w:hAnsi="Cambria"/>
          <w:lang w:val="en-GB"/>
        </w:rPr>
        <w:t>.</w:t>
      </w:r>
      <w:r w:rsidR="006B2519" w:rsidRPr="00E23DC0">
        <w:rPr>
          <w:rFonts w:ascii="Cambria" w:hAnsi="Cambria"/>
          <w:lang w:val="en-GB"/>
        </w:rPr>
        <w:t xml:space="preserve"> </w:t>
      </w:r>
    </w:p>
    <w:p w14:paraId="55DD7C95" w14:textId="77777777" w:rsidR="001175C9" w:rsidRPr="00E23DC0" w:rsidRDefault="001175C9" w:rsidP="00820485">
      <w:pPr>
        <w:tabs>
          <w:tab w:val="left" w:pos="1276"/>
          <w:tab w:val="left" w:pos="1418"/>
          <w:tab w:val="left" w:leader="dot" w:pos="8222"/>
          <w:tab w:val="right" w:pos="8647"/>
        </w:tabs>
        <w:jc w:val="both"/>
        <w:rPr>
          <w:rFonts w:ascii="Cambria" w:hAnsi="Cambria"/>
          <w:i/>
          <w:lang w:val="en-GB"/>
        </w:rPr>
      </w:pPr>
    </w:p>
    <w:p w14:paraId="10F112B4" w14:textId="6342CF12" w:rsidR="005F4C25" w:rsidRPr="00E23DC0" w:rsidRDefault="00F225F3"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03-16]</w:t>
      </w:r>
      <w:r w:rsidR="005F4C25" w:rsidRPr="00E23DC0">
        <w:rPr>
          <w:rFonts w:ascii="Cambria" w:hAnsi="Cambria"/>
          <w:i/>
          <w:lang w:val="en-GB"/>
        </w:rPr>
        <w:t xml:space="preserve"> </w:t>
      </w:r>
      <w:r w:rsidRPr="00E23DC0">
        <w:rPr>
          <w:rFonts w:ascii="Cambria" w:hAnsi="Cambria"/>
          <w:i/>
          <w:lang w:val="en-GB"/>
        </w:rPr>
        <w:t>Recommendation by ICCAT to adopt additional measures against</w:t>
      </w:r>
      <w:r w:rsidR="006278F6" w:rsidRPr="00E23DC0">
        <w:rPr>
          <w:rFonts w:ascii="Cambria" w:hAnsi="Cambria"/>
          <w:i/>
          <w:lang w:val="en-GB"/>
        </w:rPr>
        <w:t xml:space="preserve"> </w:t>
      </w:r>
      <w:r w:rsidRPr="00E23DC0">
        <w:rPr>
          <w:rFonts w:ascii="Cambria" w:hAnsi="Cambria"/>
          <w:i/>
          <w:lang w:val="en-GB"/>
        </w:rPr>
        <w:t xml:space="preserve">illegal, unreported and unregulated (IUU) fishing </w:t>
      </w:r>
    </w:p>
    <w:p w14:paraId="157C489C" w14:textId="0826DC0D" w:rsidR="005F4C25" w:rsidRPr="00E23DC0" w:rsidRDefault="005F4C25" w:rsidP="00820485">
      <w:pPr>
        <w:tabs>
          <w:tab w:val="left" w:pos="1276"/>
          <w:tab w:val="left" w:pos="1418"/>
          <w:tab w:val="left" w:leader="dot" w:pos="8222"/>
          <w:tab w:val="right" w:pos="8647"/>
        </w:tabs>
        <w:jc w:val="both"/>
        <w:rPr>
          <w:rFonts w:ascii="Cambria" w:hAnsi="Cambria"/>
          <w:i/>
          <w:lang w:val="en-GB"/>
        </w:rPr>
      </w:pPr>
    </w:p>
    <w:p w14:paraId="57F674D1" w14:textId="162205E0" w:rsidR="001175C9" w:rsidRPr="00E23DC0" w:rsidRDefault="001175C9" w:rsidP="00820485">
      <w:pPr>
        <w:tabs>
          <w:tab w:val="left" w:pos="709"/>
          <w:tab w:val="left" w:pos="1276"/>
          <w:tab w:val="left" w:pos="1418"/>
          <w:tab w:val="left" w:leader="dot" w:pos="8222"/>
          <w:tab w:val="right" w:pos="8647"/>
        </w:tabs>
        <w:rPr>
          <w:rFonts w:ascii="Cambria" w:hAnsi="Cambria"/>
          <w:lang w:val="en-GB"/>
        </w:rPr>
      </w:pP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has nothing to report </w:t>
      </w:r>
      <w:proofErr w:type="gramStart"/>
      <w:r w:rsidRPr="00E23DC0">
        <w:rPr>
          <w:rFonts w:ascii="Cambria" w:hAnsi="Cambria"/>
          <w:lang w:val="en-GB"/>
        </w:rPr>
        <w:t>at this time</w:t>
      </w:r>
      <w:proofErr w:type="gramEnd"/>
      <w:r w:rsidRPr="00E23DC0">
        <w:rPr>
          <w:rFonts w:ascii="Cambria" w:hAnsi="Cambria"/>
          <w:lang w:val="en-GB"/>
        </w:rPr>
        <w:t>.</w:t>
      </w:r>
    </w:p>
    <w:p w14:paraId="29619DB0" w14:textId="77777777" w:rsidR="00B71DB5" w:rsidRPr="00E23DC0" w:rsidRDefault="00B71DB5" w:rsidP="00820485">
      <w:pPr>
        <w:tabs>
          <w:tab w:val="left" w:pos="709"/>
          <w:tab w:val="left" w:pos="1276"/>
          <w:tab w:val="left" w:pos="1418"/>
          <w:tab w:val="left" w:leader="dot" w:pos="8222"/>
          <w:tab w:val="right" w:pos="8647"/>
        </w:tabs>
        <w:rPr>
          <w:rFonts w:ascii="Cambria" w:hAnsi="Cambria"/>
          <w:lang w:val="en-GB"/>
        </w:rPr>
      </w:pPr>
    </w:p>
    <w:p w14:paraId="53C8B84B" w14:textId="150EC78C" w:rsidR="00B71DB5" w:rsidRPr="00E23DC0" w:rsidRDefault="00B71DB5" w:rsidP="00820485">
      <w:pPr>
        <w:tabs>
          <w:tab w:val="left" w:pos="1276"/>
          <w:tab w:val="left" w:pos="1418"/>
          <w:tab w:val="left" w:leader="dot" w:pos="8222"/>
          <w:tab w:val="right" w:pos="8647"/>
        </w:tabs>
        <w:jc w:val="both"/>
        <w:rPr>
          <w:rFonts w:ascii="Cambria" w:hAnsi="Cambria"/>
          <w:i/>
          <w:iCs/>
          <w:lang w:val="en-GB"/>
        </w:rPr>
      </w:pPr>
      <w:r w:rsidRPr="00E23DC0">
        <w:rPr>
          <w:rFonts w:ascii="Cambria" w:hAnsi="Cambria"/>
          <w:i/>
          <w:iCs/>
          <w:lang w:val="en-GB"/>
        </w:rPr>
        <w:t>[</w:t>
      </w:r>
      <w:r w:rsidR="00E70A7D" w:rsidRPr="00E23DC0">
        <w:rPr>
          <w:rFonts w:ascii="Cambria" w:hAnsi="Cambria"/>
          <w:i/>
          <w:lang w:val="en-GB"/>
        </w:rPr>
        <w:t xml:space="preserve">Rec. </w:t>
      </w:r>
      <w:r w:rsidRPr="00E23DC0">
        <w:rPr>
          <w:rFonts w:ascii="Cambria" w:hAnsi="Cambria"/>
          <w:i/>
          <w:iCs/>
          <w:lang w:val="en-GB"/>
        </w:rPr>
        <w:t>04-12]</w:t>
      </w:r>
      <w:r w:rsidR="00EF0947" w:rsidRPr="00E23DC0">
        <w:rPr>
          <w:rFonts w:ascii="Cambria" w:hAnsi="Cambria"/>
          <w:lang w:val="en-GB"/>
        </w:rPr>
        <w:t xml:space="preserve"> </w:t>
      </w:r>
      <w:r w:rsidRPr="00E23DC0">
        <w:rPr>
          <w:rFonts w:ascii="Cambria" w:hAnsi="Cambria"/>
          <w:i/>
          <w:iCs/>
          <w:lang w:val="en-GB"/>
        </w:rPr>
        <w:t>Recommendation by ICCAT to adopt measures concerning sport and recreational fishing activities in the Mediterranean Sea</w:t>
      </w:r>
    </w:p>
    <w:p w14:paraId="39F874A5" w14:textId="77777777" w:rsidR="00C651B8" w:rsidRPr="00E23DC0" w:rsidRDefault="00C651B8" w:rsidP="00820485">
      <w:pPr>
        <w:tabs>
          <w:tab w:val="left" w:pos="1276"/>
          <w:tab w:val="left" w:pos="1418"/>
          <w:tab w:val="left" w:leader="dot" w:pos="8222"/>
          <w:tab w:val="right" w:pos="8647"/>
        </w:tabs>
        <w:jc w:val="both"/>
        <w:rPr>
          <w:rFonts w:ascii="Cambria" w:hAnsi="Cambria"/>
          <w:i/>
          <w:iCs/>
          <w:lang w:val="en-GB"/>
        </w:rPr>
      </w:pPr>
    </w:p>
    <w:p w14:paraId="60CFA007" w14:textId="346585A0" w:rsidR="00B71DB5" w:rsidRPr="00E23DC0" w:rsidRDefault="00B71DB5" w:rsidP="00EF0947">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The CPCs shall take the necessary measures so that catch data from sport and recreational fishing are</w:t>
      </w:r>
      <w:r w:rsidR="00EF0947" w:rsidRPr="00E23DC0">
        <w:rPr>
          <w:rFonts w:ascii="Cambria" w:hAnsi="Cambria"/>
          <w:lang w:val="en-GB"/>
        </w:rPr>
        <w:t xml:space="preserve"> </w:t>
      </w:r>
      <w:r w:rsidRPr="00E23DC0">
        <w:rPr>
          <w:rFonts w:ascii="Cambria" w:hAnsi="Cambria"/>
          <w:lang w:val="en-GB"/>
        </w:rPr>
        <w:t>collected and transmitted to the SCRS</w:t>
      </w:r>
      <w:r w:rsidR="00C651B8" w:rsidRPr="00E23DC0">
        <w:rPr>
          <w:rFonts w:ascii="Cambria" w:hAnsi="Cambria"/>
          <w:lang w:val="en-GB"/>
        </w:rPr>
        <w:t xml:space="preserve">. </w:t>
      </w:r>
    </w:p>
    <w:p w14:paraId="55D498CB" w14:textId="77777777" w:rsidR="001175C9" w:rsidRPr="00E23DC0" w:rsidRDefault="001175C9" w:rsidP="00820485">
      <w:pPr>
        <w:tabs>
          <w:tab w:val="left" w:pos="1276"/>
          <w:tab w:val="left" w:pos="1418"/>
          <w:tab w:val="left" w:leader="dot" w:pos="8222"/>
          <w:tab w:val="right" w:pos="8647"/>
        </w:tabs>
        <w:jc w:val="both"/>
        <w:rPr>
          <w:rFonts w:ascii="Cambria" w:hAnsi="Cambria"/>
          <w:i/>
          <w:lang w:val="en-GB"/>
        </w:rPr>
      </w:pPr>
    </w:p>
    <w:p w14:paraId="4CDF9E4B" w14:textId="730A0FD0" w:rsidR="0082215A" w:rsidRPr="00E23DC0" w:rsidRDefault="00BF05F4"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06-13]</w:t>
      </w:r>
      <w:r w:rsidR="005F4C25" w:rsidRPr="00E23DC0">
        <w:rPr>
          <w:rFonts w:ascii="Cambria" w:hAnsi="Cambria"/>
          <w:i/>
          <w:lang w:val="en-GB"/>
        </w:rPr>
        <w:t xml:space="preserve"> </w:t>
      </w:r>
      <w:r w:rsidRPr="00E23DC0">
        <w:rPr>
          <w:rFonts w:ascii="Cambria" w:hAnsi="Cambria"/>
          <w:i/>
          <w:lang w:val="en-GB"/>
        </w:rPr>
        <w:t xml:space="preserve">Recommendation by ICCAT </w:t>
      </w:r>
      <w:r w:rsidR="00EF0947" w:rsidRPr="00E23DC0">
        <w:rPr>
          <w:rFonts w:ascii="Cambria" w:hAnsi="Cambria"/>
          <w:i/>
          <w:lang w:val="en-GB"/>
        </w:rPr>
        <w:t>c</w:t>
      </w:r>
      <w:r w:rsidRPr="00E23DC0">
        <w:rPr>
          <w:rFonts w:ascii="Cambria" w:hAnsi="Cambria"/>
          <w:i/>
          <w:lang w:val="en-GB"/>
        </w:rPr>
        <w:t xml:space="preserve">oncerning </w:t>
      </w:r>
      <w:r w:rsidR="00EF0947" w:rsidRPr="00E23DC0">
        <w:rPr>
          <w:rFonts w:ascii="Cambria" w:hAnsi="Cambria"/>
          <w:i/>
          <w:lang w:val="en-GB"/>
        </w:rPr>
        <w:t>t</w:t>
      </w:r>
      <w:r w:rsidRPr="00E23DC0">
        <w:rPr>
          <w:rFonts w:ascii="Cambria" w:hAnsi="Cambria"/>
          <w:i/>
          <w:lang w:val="en-GB"/>
        </w:rPr>
        <w:t xml:space="preserve">rade </w:t>
      </w:r>
      <w:r w:rsidR="00EF0947" w:rsidRPr="00E23DC0">
        <w:rPr>
          <w:rFonts w:ascii="Cambria" w:hAnsi="Cambria"/>
          <w:i/>
          <w:lang w:val="en-GB"/>
        </w:rPr>
        <w:t>m</w:t>
      </w:r>
      <w:r w:rsidRPr="00E23DC0">
        <w:rPr>
          <w:rFonts w:ascii="Cambria" w:hAnsi="Cambria"/>
          <w:i/>
          <w:lang w:val="en-GB"/>
        </w:rPr>
        <w:t>easures</w:t>
      </w:r>
    </w:p>
    <w:p w14:paraId="39C880FB" w14:textId="77777777" w:rsidR="005A6C3F" w:rsidRPr="00E23DC0" w:rsidRDefault="005A6C3F" w:rsidP="00820485">
      <w:pPr>
        <w:tabs>
          <w:tab w:val="left" w:pos="1276"/>
          <w:tab w:val="left" w:pos="1418"/>
          <w:tab w:val="left" w:leader="dot" w:pos="8222"/>
          <w:tab w:val="right" w:pos="8647"/>
        </w:tabs>
        <w:ind w:left="1276" w:hanging="851"/>
        <w:rPr>
          <w:rFonts w:ascii="Cambria" w:hAnsi="Cambria"/>
          <w:lang w:val="en-GB"/>
        </w:rPr>
      </w:pPr>
    </w:p>
    <w:p w14:paraId="5C08FFF0" w14:textId="07A09C6C" w:rsidR="00F96839" w:rsidRPr="00E23DC0" w:rsidRDefault="004A4E59" w:rsidP="00820485">
      <w:pPr>
        <w:tabs>
          <w:tab w:val="left" w:pos="1276"/>
          <w:tab w:val="left" w:pos="1418"/>
          <w:tab w:val="left" w:leader="dot" w:pos="8222"/>
          <w:tab w:val="right" w:pos="8647"/>
        </w:tabs>
        <w:jc w:val="both"/>
        <w:rPr>
          <w:rFonts w:ascii="Cambria" w:hAnsi="Cambria"/>
          <w:color w:val="000000" w:themeColor="text1"/>
          <w:lang w:val="en-GB"/>
        </w:rPr>
      </w:pPr>
      <w:r w:rsidRPr="00E23DC0">
        <w:rPr>
          <w:rFonts w:ascii="Cambria" w:hAnsi="Cambria"/>
          <w:lang w:val="en-GB"/>
        </w:rPr>
        <w:t>Completed forms containing i</w:t>
      </w:r>
      <w:r w:rsidR="005A6C3F" w:rsidRPr="00E23DC0">
        <w:rPr>
          <w:rFonts w:ascii="Cambria" w:hAnsi="Cambria"/>
          <w:lang w:val="en-GB"/>
        </w:rPr>
        <w:t xml:space="preserve">nformation on imports and landings were submitted in accordance with this measure </w:t>
      </w:r>
      <w:r w:rsidRPr="00E23DC0">
        <w:rPr>
          <w:rFonts w:ascii="Cambria" w:hAnsi="Cambria"/>
          <w:lang w:val="en-GB"/>
        </w:rPr>
        <w:t xml:space="preserve">within the deadline </w:t>
      </w:r>
      <w:r w:rsidR="005A6C3F" w:rsidRPr="00E23DC0">
        <w:rPr>
          <w:rFonts w:ascii="Cambria" w:hAnsi="Cambria"/>
          <w:lang w:val="en-GB"/>
        </w:rPr>
        <w:t>by</w:t>
      </w:r>
      <w:r w:rsidRPr="00E23DC0">
        <w:rPr>
          <w:rFonts w:ascii="Cambria" w:hAnsi="Cambria"/>
          <w:lang w:val="en-GB"/>
        </w:rPr>
        <w:t xml:space="preserve"> China,</w:t>
      </w:r>
      <w:r w:rsidR="0000673A" w:rsidRPr="00E23DC0">
        <w:rPr>
          <w:rFonts w:ascii="Cambria" w:hAnsi="Cambria"/>
          <w:lang w:val="en-GB"/>
        </w:rPr>
        <w:t xml:space="preserve"> Chinese Taipei, El Salvador,</w:t>
      </w:r>
      <w:r w:rsidR="005A6C3F" w:rsidRPr="00E23DC0">
        <w:rPr>
          <w:rFonts w:ascii="Cambria" w:hAnsi="Cambria"/>
          <w:lang w:val="en-GB"/>
        </w:rPr>
        <w:t xml:space="preserve"> </w:t>
      </w:r>
      <w:r w:rsidR="0000673A" w:rsidRPr="00E23DC0">
        <w:rPr>
          <w:rFonts w:ascii="Cambria" w:hAnsi="Cambria"/>
          <w:lang w:val="en-GB"/>
        </w:rPr>
        <w:t>the European Union</w:t>
      </w:r>
      <w:r w:rsidR="0044467B" w:rsidRPr="00E23DC0">
        <w:rPr>
          <w:rFonts w:ascii="Cambria" w:hAnsi="Cambria"/>
          <w:lang w:val="en-GB"/>
        </w:rPr>
        <w:t>, Japan</w:t>
      </w:r>
      <w:r w:rsidR="005A6C3F" w:rsidRPr="00E23DC0">
        <w:rPr>
          <w:rFonts w:ascii="Cambria" w:hAnsi="Cambria"/>
          <w:lang w:val="en-GB"/>
        </w:rPr>
        <w:t>, Korea</w:t>
      </w:r>
      <w:r w:rsidR="005E55EC" w:rsidRPr="00E23DC0">
        <w:rPr>
          <w:rFonts w:ascii="Cambria" w:hAnsi="Cambria"/>
          <w:lang w:val="en-GB"/>
        </w:rPr>
        <w:t xml:space="preserve"> (Rep.)</w:t>
      </w:r>
      <w:r w:rsidR="005A6C3F" w:rsidRPr="00E23DC0">
        <w:rPr>
          <w:rFonts w:ascii="Cambria" w:hAnsi="Cambria"/>
          <w:lang w:val="en-GB"/>
        </w:rPr>
        <w:t xml:space="preserve">, </w:t>
      </w:r>
      <w:r w:rsidR="008F1DBE" w:rsidRPr="00E23DC0">
        <w:rPr>
          <w:rFonts w:ascii="Cambria" w:hAnsi="Cambria"/>
          <w:lang w:val="en-GB"/>
        </w:rPr>
        <w:t>Trinidad</w:t>
      </w:r>
      <w:r w:rsidR="005A6C3F" w:rsidRPr="00E23DC0">
        <w:rPr>
          <w:rFonts w:ascii="Cambria" w:hAnsi="Cambria"/>
          <w:lang w:val="en-GB"/>
        </w:rPr>
        <w:t>,</w:t>
      </w:r>
      <w:r w:rsidR="00E0125F" w:rsidRPr="00E23DC0">
        <w:rPr>
          <w:rFonts w:ascii="Cambria" w:hAnsi="Cambria"/>
          <w:lang w:val="en-GB"/>
        </w:rPr>
        <w:t xml:space="preserve"> </w:t>
      </w:r>
      <w:r w:rsidR="00E0125F" w:rsidRPr="00E23DC0">
        <w:rPr>
          <w:rFonts w:ascii="Cambria" w:hAnsi="Cambria"/>
          <w:iCs/>
          <w:lang w:val="en-GB"/>
        </w:rPr>
        <w:t>St Vincent and Grenadines,</w:t>
      </w:r>
      <w:r w:rsidR="00E0125F" w:rsidRPr="00E23DC0">
        <w:rPr>
          <w:rFonts w:ascii="Cambria" w:hAnsi="Cambria"/>
          <w:lang w:val="en-GB"/>
        </w:rPr>
        <w:t xml:space="preserve"> </w:t>
      </w:r>
      <w:r w:rsidRPr="00E23DC0">
        <w:rPr>
          <w:rFonts w:ascii="Cambria" w:hAnsi="Cambria"/>
          <w:lang w:val="en-GB"/>
        </w:rPr>
        <w:t>T</w:t>
      </w:r>
      <w:r w:rsidR="00B1155D" w:rsidRPr="00E23DC0">
        <w:rPr>
          <w:rFonts w:ascii="Cambria" w:hAnsi="Cambria"/>
          <w:lang w:val="en-GB"/>
        </w:rPr>
        <w:t>ü</w:t>
      </w:r>
      <w:r w:rsidRPr="00E23DC0">
        <w:rPr>
          <w:rFonts w:ascii="Cambria" w:hAnsi="Cambria"/>
          <w:lang w:val="en-GB"/>
        </w:rPr>
        <w:t>rk</w:t>
      </w:r>
      <w:r w:rsidR="00B1155D" w:rsidRPr="00E23DC0">
        <w:rPr>
          <w:rFonts w:ascii="Cambria" w:hAnsi="Cambria"/>
          <w:lang w:val="en-GB"/>
        </w:rPr>
        <w:t>i</w:t>
      </w:r>
      <w:r w:rsidRPr="00E23DC0">
        <w:rPr>
          <w:rFonts w:ascii="Cambria" w:hAnsi="Cambria"/>
          <w:lang w:val="en-GB"/>
        </w:rPr>
        <w:t>y</w:t>
      </w:r>
      <w:r w:rsidR="00B1155D" w:rsidRPr="00E23DC0">
        <w:rPr>
          <w:rFonts w:ascii="Cambria" w:hAnsi="Cambria"/>
          <w:lang w:val="en-GB"/>
        </w:rPr>
        <w:t>e</w:t>
      </w:r>
      <w:r w:rsidR="008F1DBE" w:rsidRPr="00E23DC0">
        <w:rPr>
          <w:rFonts w:ascii="Cambria" w:hAnsi="Cambria"/>
          <w:lang w:val="en-GB"/>
        </w:rPr>
        <w:t xml:space="preserve"> and United Kingdom</w:t>
      </w:r>
      <w:r w:rsidR="00A24288" w:rsidRPr="00E23DC0">
        <w:rPr>
          <w:rFonts w:ascii="Cambria" w:hAnsi="Cambria"/>
          <w:lang w:val="en-GB"/>
        </w:rPr>
        <w:t xml:space="preserve">. </w:t>
      </w:r>
      <w:r w:rsidR="00DD0FF3" w:rsidRPr="00E23DC0">
        <w:rPr>
          <w:rFonts w:ascii="Cambria" w:hAnsi="Cambria"/>
          <w:lang w:val="en-GB"/>
        </w:rPr>
        <w:t>The i</w:t>
      </w:r>
      <w:r w:rsidR="005A6C3F" w:rsidRPr="00E23DC0">
        <w:rPr>
          <w:rFonts w:ascii="Cambria" w:hAnsi="Cambria"/>
          <w:color w:val="000000" w:themeColor="text1"/>
          <w:lang w:val="en-GB"/>
        </w:rPr>
        <w:t xml:space="preserve">nformation submitted by CPCs </w:t>
      </w:r>
      <w:r w:rsidR="00F96839" w:rsidRPr="00E23DC0">
        <w:rPr>
          <w:rFonts w:ascii="Cambria" w:hAnsi="Cambria"/>
          <w:color w:val="000000" w:themeColor="text1"/>
          <w:lang w:val="en-GB"/>
        </w:rPr>
        <w:t xml:space="preserve">is contained in </w:t>
      </w:r>
      <w:r w:rsidR="00F96839" w:rsidRPr="00E23DC0">
        <w:rPr>
          <w:rFonts w:ascii="Cambria" w:hAnsi="Cambria"/>
          <w:b/>
          <w:color w:val="000000" w:themeColor="text1"/>
          <w:lang w:val="en-GB"/>
        </w:rPr>
        <w:t>Annex 1</w:t>
      </w:r>
      <w:r w:rsidR="00F96839" w:rsidRPr="00E23DC0">
        <w:rPr>
          <w:rFonts w:ascii="Cambria" w:hAnsi="Cambria"/>
          <w:color w:val="000000" w:themeColor="text1"/>
          <w:lang w:val="en-GB"/>
        </w:rPr>
        <w:t>.</w:t>
      </w:r>
    </w:p>
    <w:p w14:paraId="604F8376" w14:textId="77777777" w:rsidR="00F96839" w:rsidRPr="00E23DC0" w:rsidRDefault="00F96839" w:rsidP="00820485">
      <w:pPr>
        <w:tabs>
          <w:tab w:val="left" w:pos="1276"/>
          <w:tab w:val="left" w:pos="1418"/>
          <w:tab w:val="left" w:leader="dot" w:pos="8222"/>
          <w:tab w:val="right" w:pos="8647"/>
        </w:tabs>
        <w:ind w:left="1276" w:hanging="851"/>
        <w:rPr>
          <w:rFonts w:ascii="Cambria" w:hAnsi="Cambria"/>
          <w:lang w:val="en-GB"/>
        </w:rPr>
      </w:pPr>
    </w:p>
    <w:p w14:paraId="7CE1352E" w14:textId="640D831D" w:rsidR="00824C78" w:rsidRPr="00E23DC0" w:rsidRDefault="00824C78" w:rsidP="00820485">
      <w:pPr>
        <w:ind w:right="3"/>
        <w:jc w:val="both"/>
        <w:rPr>
          <w:rFonts w:ascii="Cambria" w:hAnsi="Cambria"/>
          <w:iCs/>
          <w:lang w:val="en-US"/>
        </w:rPr>
      </w:pPr>
      <w:r w:rsidRPr="00E23DC0">
        <w:rPr>
          <w:rFonts w:ascii="Cambria" w:hAnsi="Cambria"/>
          <w:iCs/>
          <w:lang w:val="en-GB"/>
        </w:rPr>
        <w:t xml:space="preserve"> </w:t>
      </w: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 xml:space="preserve">22-14] Recommendation by ICCAT to replace Recommendation 06-14 to </w:t>
      </w:r>
      <w:r w:rsidR="00B96BCB" w:rsidRPr="00E23DC0">
        <w:rPr>
          <w:rFonts w:ascii="Cambria" w:hAnsi="Cambria"/>
          <w:i/>
          <w:lang w:val="en-GB"/>
        </w:rPr>
        <w:t>p</w:t>
      </w:r>
      <w:r w:rsidRPr="00E23DC0">
        <w:rPr>
          <w:rFonts w:ascii="Cambria" w:hAnsi="Cambria"/>
          <w:i/>
          <w:lang w:val="en-GB"/>
        </w:rPr>
        <w:t xml:space="preserve">romote </w:t>
      </w:r>
      <w:r w:rsidR="00B96BCB" w:rsidRPr="00E23DC0">
        <w:rPr>
          <w:rFonts w:ascii="Cambria" w:hAnsi="Cambria"/>
          <w:i/>
          <w:lang w:val="en-GB"/>
        </w:rPr>
        <w:t>c</w:t>
      </w:r>
      <w:r w:rsidRPr="00E23DC0">
        <w:rPr>
          <w:rFonts w:ascii="Cambria" w:hAnsi="Cambria"/>
          <w:i/>
          <w:lang w:val="en-GB"/>
        </w:rPr>
        <w:t xml:space="preserve">ompliance by </w:t>
      </w:r>
      <w:r w:rsidR="00B96BCB" w:rsidRPr="00E23DC0">
        <w:rPr>
          <w:rFonts w:ascii="Cambria" w:hAnsi="Cambria"/>
          <w:i/>
          <w:lang w:val="en-GB"/>
        </w:rPr>
        <w:t>n</w:t>
      </w:r>
      <w:r w:rsidRPr="00E23DC0">
        <w:rPr>
          <w:rFonts w:ascii="Cambria" w:hAnsi="Cambria"/>
          <w:i/>
          <w:lang w:val="en-GB"/>
        </w:rPr>
        <w:t xml:space="preserve">ationals of Contracting Parties, Cooperating Non-Contracting Parties, Entities or Fishing Entities with ICCAT </w:t>
      </w:r>
      <w:r w:rsidR="00B96BCB" w:rsidRPr="00E23DC0">
        <w:rPr>
          <w:rFonts w:ascii="Cambria" w:hAnsi="Cambria"/>
          <w:i/>
          <w:lang w:val="en-GB"/>
        </w:rPr>
        <w:t>c</w:t>
      </w:r>
      <w:r w:rsidRPr="00E23DC0">
        <w:rPr>
          <w:rFonts w:ascii="Cambria" w:hAnsi="Cambria"/>
          <w:i/>
          <w:lang w:val="en-GB"/>
        </w:rPr>
        <w:t xml:space="preserve">onservation and </w:t>
      </w:r>
      <w:r w:rsidR="00B96BCB" w:rsidRPr="00E23DC0">
        <w:rPr>
          <w:rFonts w:ascii="Cambria" w:hAnsi="Cambria"/>
          <w:i/>
          <w:lang w:val="en-GB"/>
        </w:rPr>
        <w:t>m</w:t>
      </w:r>
      <w:r w:rsidRPr="00E23DC0">
        <w:rPr>
          <w:rFonts w:ascii="Cambria" w:hAnsi="Cambria"/>
          <w:i/>
          <w:lang w:val="en-GB"/>
        </w:rPr>
        <w:t xml:space="preserve">anagement </w:t>
      </w:r>
      <w:r w:rsidR="00B96BCB" w:rsidRPr="00E23DC0">
        <w:rPr>
          <w:rFonts w:ascii="Cambria" w:hAnsi="Cambria"/>
          <w:i/>
          <w:lang w:val="en-GB"/>
        </w:rPr>
        <w:t>m</w:t>
      </w:r>
      <w:r w:rsidRPr="00E23DC0">
        <w:rPr>
          <w:rFonts w:ascii="Cambria" w:hAnsi="Cambria"/>
          <w:i/>
          <w:lang w:val="en-GB"/>
        </w:rPr>
        <w:t>easures</w:t>
      </w:r>
    </w:p>
    <w:p w14:paraId="0DC206DA" w14:textId="77777777" w:rsidR="002728CE" w:rsidRPr="00E23DC0" w:rsidRDefault="002728CE" w:rsidP="00820485">
      <w:pPr>
        <w:tabs>
          <w:tab w:val="left" w:pos="1276"/>
        </w:tabs>
        <w:ind w:left="432" w:right="432"/>
        <w:rPr>
          <w:rFonts w:ascii="Cambria" w:hAnsi="Cambria"/>
          <w:i/>
          <w:lang w:val="en-GB"/>
        </w:rPr>
      </w:pPr>
    </w:p>
    <w:p w14:paraId="678D8181" w14:textId="11308CBE" w:rsidR="002728CE" w:rsidRPr="00E23DC0" w:rsidRDefault="002728CE" w:rsidP="00820485">
      <w:pPr>
        <w:tabs>
          <w:tab w:val="left" w:pos="1276"/>
          <w:tab w:val="left" w:pos="1418"/>
          <w:tab w:val="left" w:leader="dot" w:pos="8222"/>
          <w:tab w:val="right" w:pos="8647"/>
        </w:tabs>
        <w:rPr>
          <w:rFonts w:ascii="Cambria" w:hAnsi="Cambria"/>
          <w:lang w:val="en-GB"/>
        </w:rPr>
      </w:pP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has nothing to report </w:t>
      </w:r>
      <w:proofErr w:type="gramStart"/>
      <w:r w:rsidRPr="00E23DC0">
        <w:rPr>
          <w:rFonts w:ascii="Cambria" w:hAnsi="Cambria"/>
          <w:lang w:val="en-GB"/>
        </w:rPr>
        <w:t>at this time</w:t>
      </w:r>
      <w:proofErr w:type="gramEnd"/>
      <w:r w:rsidRPr="00E23DC0">
        <w:rPr>
          <w:rFonts w:ascii="Cambria" w:hAnsi="Cambria"/>
          <w:lang w:val="en-GB"/>
        </w:rPr>
        <w:t>.</w:t>
      </w:r>
    </w:p>
    <w:p w14:paraId="3AAE276D" w14:textId="77777777" w:rsidR="006278F6" w:rsidRPr="00E23DC0" w:rsidRDefault="006278F6" w:rsidP="00820485">
      <w:pPr>
        <w:tabs>
          <w:tab w:val="left" w:pos="1276"/>
        </w:tabs>
        <w:ind w:left="432" w:right="432"/>
        <w:rPr>
          <w:rFonts w:ascii="Cambria" w:hAnsi="Cambria"/>
          <w:i/>
          <w:lang w:val="en-GB"/>
        </w:rPr>
      </w:pPr>
    </w:p>
    <w:p w14:paraId="753BDA18" w14:textId="756BE6BE" w:rsidR="00824C78" w:rsidRPr="00E23DC0" w:rsidRDefault="00824C78" w:rsidP="00820485">
      <w:pPr>
        <w:ind w:right="3"/>
        <w:jc w:val="both"/>
        <w:rPr>
          <w:rFonts w:ascii="Cambria" w:hAnsi="Cambria"/>
          <w:i/>
          <w:lang w:val="en-GB"/>
        </w:rPr>
      </w:pPr>
      <w:r w:rsidRPr="00E23DC0">
        <w:rPr>
          <w:rFonts w:ascii="Cambria" w:hAnsi="Cambria"/>
          <w:i/>
          <w:lang w:val="en-GB"/>
        </w:rPr>
        <w:t>[</w:t>
      </w:r>
      <w:r w:rsidR="00E70A7D" w:rsidRPr="00E23DC0">
        <w:rPr>
          <w:rFonts w:ascii="Cambria" w:hAnsi="Cambria"/>
          <w:i/>
          <w:lang w:val="en-GB"/>
        </w:rPr>
        <w:t xml:space="preserve">Rec. </w:t>
      </w:r>
      <w:r w:rsidRPr="00E23DC0">
        <w:rPr>
          <w:rFonts w:ascii="Cambria" w:hAnsi="Cambria"/>
          <w:i/>
          <w:lang w:val="en-GB"/>
        </w:rPr>
        <w:t>21-16] Recommendation by ICCAT amending the Recommendation 07-08 concerning data exchange format and protocol in relation to the Vessel Monitoring System (VMS) for the bluefin tuna fishery in the ICCAT Convention area</w:t>
      </w:r>
    </w:p>
    <w:p w14:paraId="0830ACC0" w14:textId="77777777" w:rsidR="006278F6" w:rsidRPr="00E23DC0" w:rsidRDefault="006278F6" w:rsidP="00820485">
      <w:pPr>
        <w:tabs>
          <w:tab w:val="left" w:pos="1276"/>
        </w:tabs>
        <w:ind w:left="1272" w:right="432" w:hanging="840"/>
        <w:jc w:val="both"/>
        <w:rPr>
          <w:rFonts w:ascii="Cambria" w:hAnsi="Cambria"/>
          <w:i/>
          <w:lang w:val="en-GB"/>
        </w:rPr>
      </w:pPr>
    </w:p>
    <w:p w14:paraId="4E600124" w14:textId="620DF18A" w:rsidR="002728CE" w:rsidRPr="00E23DC0" w:rsidRDefault="002728CE"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The </w:t>
      </w:r>
      <w:r w:rsidR="006836FF" w:rsidRPr="00E23DC0">
        <w:rPr>
          <w:rFonts w:ascii="Cambria" w:hAnsi="Cambria"/>
          <w:lang w:val="en-GB"/>
        </w:rPr>
        <w:t>ICCAT Secretariat</w:t>
      </w:r>
      <w:r w:rsidRPr="00E23DC0">
        <w:rPr>
          <w:rFonts w:ascii="Cambria" w:hAnsi="Cambria"/>
          <w:lang w:val="en-GB"/>
        </w:rPr>
        <w:t xml:space="preserve"> has nothing to report </w:t>
      </w:r>
      <w:proofErr w:type="gramStart"/>
      <w:r w:rsidRPr="00E23DC0">
        <w:rPr>
          <w:rFonts w:ascii="Cambria" w:hAnsi="Cambria"/>
          <w:lang w:val="en-GB"/>
        </w:rPr>
        <w:t>at this time</w:t>
      </w:r>
      <w:proofErr w:type="gramEnd"/>
      <w:r w:rsidRPr="00E23DC0">
        <w:rPr>
          <w:rFonts w:ascii="Cambria" w:hAnsi="Cambria"/>
          <w:lang w:val="en-GB"/>
        </w:rPr>
        <w:t>.</w:t>
      </w:r>
    </w:p>
    <w:p w14:paraId="54188F2E" w14:textId="77777777" w:rsidR="002728CE" w:rsidRPr="00E23DC0" w:rsidRDefault="002728CE" w:rsidP="00820485">
      <w:pPr>
        <w:tabs>
          <w:tab w:val="left" w:pos="1276"/>
        </w:tabs>
        <w:ind w:left="1272" w:right="432" w:hanging="840"/>
        <w:jc w:val="both"/>
        <w:rPr>
          <w:rFonts w:ascii="Cambria" w:hAnsi="Cambria"/>
          <w:i/>
          <w:lang w:val="en-GB"/>
        </w:rPr>
      </w:pPr>
    </w:p>
    <w:p w14:paraId="4D39AE07" w14:textId="478006DA" w:rsidR="00FB02A1" w:rsidRPr="00E23DC0" w:rsidRDefault="00FB02A1" w:rsidP="00820485">
      <w:pPr>
        <w:ind w:right="3"/>
        <w:jc w:val="both"/>
        <w:rPr>
          <w:rFonts w:ascii="Cambria" w:hAnsi="Cambria"/>
          <w:bCs/>
          <w:i/>
          <w:lang w:val="en-GB"/>
        </w:rPr>
      </w:pPr>
      <w:r w:rsidRPr="00E23DC0">
        <w:rPr>
          <w:rFonts w:ascii="Cambria" w:hAnsi="Cambria"/>
          <w:bCs/>
          <w:i/>
          <w:lang w:val="en-GB"/>
        </w:rPr>
        <w:t>[</w:t>
      </w:r>
      <w:r w:rsidR="00E70A7D" w:rsidRPr="00E23DC0">
        <w:rPr>
          <w:rFonts w:ascii="Cambria" w:hAnsi="Cambria"/>
          <w:i/>
          <w:lang w:val="en-GB"/>
        </w:rPr>
        <w:t xml:space="preserve">Rec. </w:t>
      </w:r>
      <w:r w:rsidRPr="00E23DC0">
        <w:rPr>
          <w:rFonts w:ascii="Cambria" w:hAnsi="Cambria"/>
          <w:bCs/>
          <w:i/>
          <w:lang w:val="en-GB"/>
        </w:rPr>
        <w:t>08-09]</w:t>
      </w:r>
      <w:r w:rsidR="005F4C25" w:rsidRPr="00E23DC0">
        <w:rPr>
          <w:rFonts w:ascii="Cambria" w:hAnsi="Cambria"/>
          <w:bCs/>
          <w:i/>
          <w:lang w:val="en-GB"/>
        </w:rPr>
        <w:t xml:space="preserve"> </w:t>
      </w:r>
      <w:r w:rsidRPr="00E23DC0">
        <w:rPr>
          <w:rFonts w:ascii="Cambria" w:hAnsi="Cambria"/>
          <w:bCs/>
          <w:i/>
          <w:lang w:val="en-GB"/>
        </w:rPr>
        <w:t xml:space="preserve">Recommendation by ICCAT to </w:t>
      </w:r>
      <w:r w:rsidR="005964AB" w:rsidRPr="00E23DC0">
        <w:rPr>
          <w:rFonts w:ascii="Cambria" w:hAnsi="Cambria"/>
          <w:bCs/>
          <w:i/>
          <w:lang w:val="en-GB"/>
        </w:rPr>
        <w:t>establish a process for the review and reporting of compliance information</w:t>
      </w:r>
    </w:p>
    <w:p w14:paraId="38D625F9" w14:textId="77777777" w:rsidR="00AC10BA" w:rsidRPr="00E23DC0" w:rsidRDefault="00AC10BA" w:rsidP="00820485">
      <w:pPr>
        <w:tabs>
          <w:tab w:val="left" w:pos="1276"/>
        </w:tabs>
        <w:ind w:left="1272" w:right="432" w:hanging="840"/>
        <w:jc w:val="both"/>
        <w:rPr>
          <w:rFonts w:ascii="Cambria" w:hAnsi="Cambria"/>
          <w:bCs/>
          <w:i/>
          <w:lang w:val="en-GB"/>
        </w:rPr>
      </w:pPr>
    </w:p>
    <w:p w14:paraId="0D96337F" w14:textId="270CC230" w:rsidR="005F4C25" w:rsidRPr="00E23DC0" w:rsidRDefault="00EB756D"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The information submitted by</w:t>
      </w:r>
      <w:r w:rsidR="004916DC" w:rsidRPr="00E23DC0">
        <w:rPr>
          <w:rFonts w:ascii="Cambria" w:hAnsi="Cambria"/>
          <w:lang w:val="en-GB"/>
        </w:rPr>
        <w:t xml:space="preserve"> CPCs and</w:t>
      </w:r>
      <w:r w:rsidRPr="00E23DC0">
        <w:rPr>
          <w:rFonts w:ascii="Cambria" w:hAnsi="Cambria"/>
          <w:lang w:val="en-GB"/>
        </w:rPr>
        <w:t xml:space="preserve"> NGOs</w:t>
      </w:r>
      <w:r w:rsidR="001E51D4" w:rsidRPr="00E23DC0">
        <w:rPr>
          <w:rFonts w:ascii="Cambria" w:hAnsi="Cambria"/>
          <w:lang w:val="en-GB"/>
        </w:rPr>
        <w:t xml:space="preserve">, together with </w:t>
      </w:r>
      <w:r w:rsidR="008D4A0F" w:rsidRPr="00E23DC0">
        <w:rPr>
          <w:rFonts w:ascii="Cambria" w:hAnsi="Cambria"/>
          <w:lang w:val="en-GB"/>
        </w:rPr>
        <w:t>th</w:t>
      </w:r>
      <w:r w:rsidRPr="00E23DC0">
        <w:rPr>
          <w:rFonts w:ascii="Cambria" w:hAnsi="Cambria"/>
          <w:lang w:val="en-GB"/>
        </w:rPr>
        <w:t xml:space="preserve">e </w:t>
      </w:r>
      <w:r w:rsidR="001E51D4" w:rsidRPr="00E23DC0">
        <w:rPr>
          <w:rFonts w:ascii="Cambria" w:hAnsi="Cambria"/>
          <w:lang w:val="en-GB"/>
        </w:rPr>
        <w:t>response</w:t>
      </w:r>
      <w:r w:rsidR="008D4A0F" w:rsidRPr="00E23DC0">
        <w:rPr>
          <w:rFonts w:ascii="Cambria" w:hAnsi="Cambria"/>
          <w:lang w:val="en-GB"/>
        </w:rPr>
        <w:t>s</w:t>
      </w:r>
      <w:r w:rsidR="001E51D4" w:rsidRPr="00E23DC0">
        <w:rPr>
          <w:rFonts w:ascii="Cambria" w:hAnsi="Cambria"/>
          <w:lang w:val="en-GB"/>
        </w:rPr>
        <w:t xml:space="preserve"> to date,</w:t>
      </w:r>
      <w:r w:rsidRPr="00E23DC0">
        <w:rPr>
          <w:rFonts w:ascii="Cambria" w:hAnsi="Cambria"/>
          <w:lang w:val="en-GB"/>
        </w:rPr>
        <w:t xml:space="preserve"> is</w:t>
      </w:r>
      <w:r w:rsidR="001E51D4" w:rsidRPr="00E23DC0">
        <w:rPr>
          <w:rFonts w:ascii="Cambria" w:hAnsi="Cambria"/>
          <w:lang w:val="en-GB"/>
        </w:rPr>
        <w:t xml:space="preserve"> available in COC</w:t>
      </w:r>
      <w:r w:rsidR="00547E3D" w:rsidRPr="00E23DC0">
        <w:rPr>
          <w:rFonts w:ascii="Cambria" w:hAnsi="Cambria"/>
          <w:lang w:val="en-GB"/>
        </w:rPr>
        <w:t>_</w:t>
      </w:r>
      <w:r w:rsidR="001E51D4" w:rsidRPr="00E23DC0">
        <w:rPr>
          <w:rFonts w:ascii="Cambria" w:hAnsi="Cambria"/>
          <w:lang w:val="en-GB"/>
        </w:rPr>
        <w:t>312/</w:t>
      </w:r>
      <w:r w:rsidR="00547E3D" w:rsidRPr="00E23DC0">
        <w:rPr>
          <w:rFonts w:ascii="Cambria" w:hAnsi="Cambria"/>
          <w:lang w:val="en-GB"/>
        </w:rPr>
        <w:t>20</w:t>
      </w:r>
      <w:r w:rsidRPr="00E23DC0">
        <w:rPr>
          <w:rFonts w:ascii="Cambria" w:hAnsi="Cambria"/>
          <w:lang w:val="en-GB"/>
        </w:rPr>
        <w:t>2</w:t>
      </w:r>
      <w:r w:rsidR="00837417" w:rsidRPr="00E23DC0">
        <w:rPr>
          <w:rFonts w:ascii="Cambria" w:hAnsi="Cambria"/>
          <w:lang w:val="en-GB"/>
        </w:rPr>
        <w:t>5</w:t>
      </w:r>
      <w:r w:rsidR="000B62A2" w:rsidRPr="00E23DC0">
        <w:rPr>
          <w:rFonts w:ascii="Cambria" w:hAnsi="Cambria"/>
          <w:lang w:val="en-GB"/>
        </w:rPr>
        <w:t>.</w:t>
      </w:r>
    </w:p>
    <w:p w14:paraId="5AD69D81" w14:textId="76654124" w:rsidR="00021E3E" w:rsidRPr="00E23DC0" w:rsidRDefault="00021E3E" w:rsidP="00820485">
      <w:pPr>
        <w:tabs>
          <w:tab w:val="left" w:pos="1276"/>
          <w:tab w:val="left" w:pos="1418"/>
          <w:tab w:val="left" w:leader="dot" w:pos="8222"/>
          <w:tab w:val="right" w:pos="8647"/>
        </w:tabs>
        <w:rPr>
          <w:rFonts w:ascii="Cambria" w:hAnsi="Cambria"/>
          <w:i/>
          <w:iCs/>
          <w:lang w:val="en-GB"/>
        </w:rPr>
      </w:pPr>
    </w:p>
    <w:p w14:paraId="5B767378" w14:textId="1593AE8B" w:rsidR="00E01A0F" w:rsidRPr="00E23DC0" w:rsidRDefault="00E01A0F" w:rsidP="00820485">
      <w:pPr>
        <w:tabs>
          <w:tab w:val="left" w:pos="1276"/>
          <w:tab w:val="left" w:pos="1418"/>
          <w:tab w:val="left" w:leader="dot" w:pos="8222"/>
          <w:tab w:val="right" w:pos="8647"/>
        </w:tabs>
        <w:jc w:val="both"/>
        <w:rPr>
          <w:rFonts w:ascii="Cambria" w:hAnsi="Cambria"/>
          <w:b/>
          <w:bCs/>
          <w:lang w:val="en-GB"/>
        </w:rPr>
      </w:pPr>
      <w:r w:rsidRPr="00E23DC0">
        <w:rPr>
          <w:rFonts w:ascii="Cambria" w:hAnsi="Cambria"/>
          <w:i/>
          <w:iCs/>
          <w:lang w:val="en-GB"/>
        </w:rPr>
        <w:t>[</w:t>
      </w:r>
      <w:r w:rsidR="00E70A7D" w:rsidRPr="00E23DC0">
        <w:rPr>
          <w:rFonts w:ascii="Cambria" w:hAnsi="Cambria"/>
          <w:i/>
          <w:lang w:val="en-GB"/>
        </w:rPr>
        <w:t xml:space="preserve">Rec. </w:t>
      </w:r>
      <w:r w:rsidRPr="00E23DC0">
        <w:rPr>
          <w:rFonts w:ascii="Cambria" w:hAnsi="Cambria"/>
          <w:i/>
          <w:iCs/>
          <w:lang w:val="en-GB"/>
        </w:rPr>
        <w:t>11-11]</w:t>
      </w:r>
      <w:r w:rsidR="000B62A2" w:rsidRPr="00E23DC0">
        <w:rPr>
          <w:rFonts w:ascii="Cambria" w:hAnsi="Cambria"/>
          <w:i/>
          <w:iCs/>
          <w:lang w:val="en-GB"/>
        </w:rPr>
        <w:t xml:space="preserve"> </w:t>
      </w:r>
      <w:r w:rsidRPr="00E23DC0">
        <w:rPr>
          <w:rFonts w:ascii="Cambria" w:hAnsi="Cambria"/>
          <w:i/>
          <w:iCs/>
          <w:lang w:val="en-GB"/>
        </w:rPr>
        <w:t>Recommendation by ICCAT to Clarify the Application of Compliance</w:t>
      </w:r>
      <w:r w:rsidR="00B15954" w:rsidRPr="00E23DC0">
        <w:rPr>
          <w:rFonts w:ascii="Cambria" w:hAnsi="Cambria"/>
          <w:i/>
          <w:iCs/>
          <w:lang w:val="en-GB"/>
        </w:rPr>
        <w:t xml:space="preserve"> </w:t>
      </w:r>
      <w:r w:rsidRPr="00E23DC0">
        <w:rPr>
          <w:rFonts w:ascii="Cambria" w:hAnsi="Cambria"/>
          <w:i/>
          <w:iCs/>
          <w:lang w:val="en-GB"/>
        </w:rPr>
        <w:t>Recommendations and for Developing the Compliance Annex</w:t>
      </w:r>
    </w:p>
    <w:p w14:paraId="6A3897EF" w14:textId="77777777" w:rsidR="002728CE" w:rsidRPr="00E23DC0" w:rsidRDefault="002728CE" w:rsidP="00820485">
      <w:pPr>
        <w:tabs>
          <w:tab w:val="left" w:pos="1276"/>
          <w:tab w:val="left" w:pos="1418"/>
          <w:tab w:val="left" w:leader="dot" w:pos="8222"/>
          <w:tab w:val="right" w:pos="8647"/>
        </w:tabs>
        <w:ind w:firstLine="425"/>
        <w:rPr>
          <w:rFonts w:ascii="Cambria" w:hAnsi="Cambria"/>
          <w:iCs/>
          <w:lang w:val="en-GB"/>
        </w:rPr>
      </w:pPr>
    </w:p>
    <w:p w14:paraId="40548995" w14:textId="208B4CDD" w:rsidR="0064289F" w:rsidRPr="00E23DC0" w:rsidRDefault="002728CE" w:rsidP="0064289F">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Compliance</w:t>
      </w:r>
      <w:r w:rsidRPr="00E23DC0">
        <w:rPr>
          <w:rFonts w:ascii="Cambria" w:hAnsi="Cambria"/>
          <w:iCs/>
          <w:lang w:val="en-GB"/>
        </w:rPr>
        <w:t xml:space="preserve"> Tables are contained in </w:t>
      </w:r>
      <w:r w:rsidR="00F03878" w:rsidRPr="00E23DC0">
        <w:rPr>
          <w:rFonts w:ascii="Cambria" w:hAnsi="Cambria"/>
          <w:lang w:val="en-GB"/>
        </w:rPr>
        <w:t xml:space="preserve">the </w:t>
      </w:r>
      <w:r w:rsidR="00BD44E6" w:rsidRPr="00E23DC0">
        <w:rPr>
          <w:rFonts w:ascii="Cambria" w:hAnsi="Cambria"/>
          <w:lang w:val="en-GB"/>
        </w:rPr>
        <w:t>“</w:t>
      </w:r>
      <w:r w:rsidR="0064289F" w:rsidRPr="00E23DC0">
        <w:rPr>
          <w:rFonts w:ascii="Cambria" w:hAnsi="Cambria"/>
          <w:lang w:val="en-GB"/>
        </w:rPr>
        <w:t>2023 Compliance Tables received in 2024”</w:t>
      </w:r>
      <w:r w:rsidR="0064289F" w:rsidRPr="00E23DC0">
        <w:rPr>
          <w:rFonts w:ascii="Cambria" w:hAnsi="Cambria"/>
          <w:bCs/>
          <w:lang w:val="en-GB"/>
        </w:rPr>
        <w:t xml:space="preserve"> [COC_304/2024].</w:t>
      </w:r>
    </w:p>
    <w:p w14:paraId="0119359B" w14:textId="5D9BB9B3" w:rsidR="00B61C58" w:rsidRPr="00E23DC0" w:rsidRDefault="00B61C58" w:rsidP="00820485">
      <w:pPr>
        <w:tabs>
          <w:tab w:val="left" w:pos="1276"/>
          <w:tab w:val="left" w:pos="1418"/>
          <w:tab w:val="left" w:leader="dot" w:pos="9072"/>
        </w:tabs>
        <w:jc w:val="both"/>
        <w:rPr>
          <w:rFonts w:ascii="Cambria" w:hAnsi="Cambria"/>
          <w:i/>
          <w:iCs/>
          <w:lang w:val="en-GB"/>
        </w:rPr>
      </w:pPr>
      <w:r w:rsidRPr="00E23DC0">
        <w:rPr>
          <w:rFonts w:ascii="Cambria" w:hAnsi="Cambria"/>
          <w:i/>
          <w:iCs/>
          <w:lang w:val="en-GB"/>
        </w:rPr>
        <w:lastRenderedPageBreak/>
        <w:t>[</w:t>
      </w:r>
      <w:r w:rsidR="00E70A7D" w:rsidRPr="00E23DC0">
        <w:rPr>
          <w:rFonts w:ascii="Cambria" w:hAnsi="Cambria"/>
          <w:i/>
          <w:lang w:val="en-GB"/>
        </w:rPr>
        <w:t xml:space="preserve">Rec. </w:t>
      </w:r>
      <w:r w:rsidRPr="00E23DC0">
        <w:rPr>
          <w:rFonts w:ascii="Cambria" w:hAnsi="Cambria"/>
          <w:i/>
          <w:iCs/>
          <w:lang w:val="en-GB"/>
        </w:rPr>
        <w:t>11-15]</w:t>
      </w:r>
      <w:r w:rsidR="000B62A2" w:rsidRPr="00E23DC0">
        <w:rPr>
          <w:rFonts w:ascii="Cambria" w:hAnsi="Cambria"/>
          <w:i/>
          <w:iCs/>
          <w:lang w:val="en-GB"/>
        </w:rPr>
        <w:t xml:space="preserve"> </w:t>
      </w:r>
      <w:r w:rsidRPr="00E23DC0">
        <w:rPr>
          <w:rFonts w:ascii="Cambria" w:hAnsi="Cambria"/>
          <w:i/>
          <w:iCs/>
          <w:lang w:val="en-GB"/>
        </w:rPr>
        <w:t xml:space="preserve">Recommendation by ICCAT on </w:t>
      </w:r>
      <w:r w:rsidR="00CC26E9" w:rsidRPr="00E23DC0">
        <w:rPr>
          <w:rFonts w:ascii="Cambria" w:hAnsi="Cambria"/>
          <w:i/>
          <w:iCs/>
          <w:lang w:val="en-GB"/>
        </w:rPr>
        <w:t>p</w:t>
      </w:r>
      <w:r w:rsidRPr="00E23DC0">
        <w:rPr>
          <w:rFonts w:ascii="Cambria" w:hAnsi="Cambria"/>
          <w:i/>
          <w:iCs/>
          <w:lang w:val="en-GB"/>
        </w:rPr>
        <w:t xml:space="preserve">enalties </w:t>
      </w:r>
      <w:r w:rsidR="00CC26E9" w:rsidRPr="00E23DC0">
        <w:rPr>
          <w:rFonts w:ascii="Cambria" w:hAnsi="Cambria"/>
          <w:i/>
          <w:iCs/>
          <w:lang w:val="en-GB"/>
        </w:rPr>
        <w:t>a</w:t>
      </w:r>
      <w:r w:rsidRPr="00E23DC0">
        <w:rPr>
          <w:rFonts w:ascii="Cambria" w:hAnsi="Cambria"/>
          <w:i/>
          <w:iCs/>
          <w:lang w:val="en-GB"/>
        </w:rPr>
        <w:t xml:space="preserve">pplicable in </w:t>
      </w:r>
      <w:r w:rsidR="00CC26E9" w:rsidRPr="00E23DC0">
        <w:rPr>
          <w:rFonts w:ascii="Cambria" w:hAnsi="Cambria"/>
          <w:i/>
          <w:iCs/>
          <w:lang w:val="en-GB"/>
        </w:rPr>
        <w:t>c</w:t>
      </w:r>
      <w:r w:rsidRPr="00E23DC0">
        <w:rPr>
          <w:rFonts w:ascii="Cambria" w:hAnsi="Cambria"/>
          <w:i/>
          <w:iCs/>
          <w:lang w:val="en-GB"/>
        </w:rPr>
        <w:t>ase of non-</w:t>
      </w:r>
      <w:r w:rsidR="00CC26E9" w:rsidRPr="00E23DC0">
        <w:rPr>
          <w:rFonts w:ascii="Cambria" w:hAnsi="Cambria"/>
          <w:i/>
          <w:iCs/>
          <w:lang w:val="en-GB"/>
        </w:rPr>
        <w:t>f</w:t>
      </w:r>
      <w:r w:rsidR="00590954" w:rsidRPr="00E23DC0">
        <w:rPr>
          <w:rFonts w:ascii="Cambria" w:hAnsi="Cambria"/>
          <w:i/>
          <w:iCs/>
          <w:lang w:val="en-GB"/>
        </w:rPr>
        <w:t>ulfilment</w:t>
      </w:r>
      <w:r w:rsidRPr="00E23DC0">
        <w:rPr>
          <w:rFonts w:ascii="Cambria" w:hAnsi="Cambria"/>
          <w:i/>
          <w:iCs/>
          <w:lang w:val="en-GB"/>
        </w:rPr>
        <w:t xml:space="preserve"> of </w:t>
      </w:r>
      <w:r w:rsidR="00CC26E9" w:rsidRPr="00E23DC0">
        <w:rPr>
          <w:rFonts w:ascii="Cambria" w:hAnsi="Cambria"/>
          <w:i/>
          <w:iCs/>
          <w:lang w:val="en-GB"/>
        </w:rPr>
        <w:t>r</w:t>
      </w:r>
      <w:r w:rsidRPr="00E23DC0">
        <w:rPr>
          <w:rFonts w:ascii="Cambria" w:hAnsi="Cambria"/>
          <w:i/>
          <w:iCs/>
          <w:lang w:val="en-GB"/>
        </w:rPr>
        <w:t xml:space="preserve">eporting </w:t>
      </w:r>
      <w:r w:rsidR="00CC26E9" w:rsidRPr="00E23DC0">
        <w:rPr>
          <w:rFonts w:ascii="Cambria" w:hAnsi="Cambria"/>
          <w:i/>
          <w:iCs/>
          <w:lang w:val="en-GB"/>
        </w:rPr>
        <w:t>o</w:t>
      </w:r>
      <w:r w:rsidRPr="00E23DC0">
        <w:rPr>
          <w:rFonts w:ascii="Cambria" w:hAnsi="Cambria"/>
          <w:i/>
          <w:iCs/>
          <w:lang w:val="en-GB"/>
        </w:rPr>
        <w:t>bligations</w:t>
      </w:r>
    </w:p>
    <w:p w14:paraId="3F2A342E" w14:textId="77777777" w:rsidR="00AC10BA" w:rsidRPr="00E23DC0" w:rsidRDefault="00AC10BA" w:rsidP="00820485">
      <w:pPr>
        <w:tabs>
          <w:tab w:val="left" w:pos="1276"/>
          <w:tab w:val="left" w:pos="1418"/>
          <w:tab w:val="left" w:leader="dot" w:pos="8222"/>
          <w:tab w:val="right" w:pos="8647"/>
        </w:tabs>
        <w:ind w:firstLine="425"/>
        <w:rPr>
          <w:rFonts w:ascii="Cambria" w:hAnsi="Cambria"/>
          <w:iCs/>
          <w:lang w:val="en-GB"/>
        </w:rPr>
      </w:pPr>
    </w:p>
    <w:p w14:paraId="7B813BA5" w14:textId="37288E48" w:rsidR="00E0125F" w:rsidRPr="00E23DC0" w:rsidRDefault="00E0125F" w:rsidP="00820485">
      <w:pPr>
        <w:tabs>
          <w:tab w:val="left" w:pos="1276"/>
          <w:tab w:val="left" w:pos="1418"/>
          <w:tab w:val="left" w:leader="dot" w:pos="8222"/>
          <w:tab w:val="right" w:pos="8647"/>
        </w:tabs>
        <w:jc w:val="both"/>
        <w:rPr>
          <w:rFonts w:ascii="Cambria" w:hAnsi="Cambria"/>
          <w:iCs/>
          <w:lang w:val="en-GB"/>
        </w:rPr>
      </w:pPr>
      <w:r w:rsidRPr="00E23DC0">
        <w:rPr>
          <w:rFonts w:ascii="Cambria" w:hAnsi="Cambria"/>
          <w:iCs/>
          <w:lang w:val="en-GB"/>
        </w:rPr>
        <w:t>Following the 2024 Commission meeting, a prohibition was imposed on Guinea-Bissau and Nigeria. The ICCAT Secretariat is pleased to report that the prohibition has since been lifted for both CPCs, as they submitted the missing data in 2025</w:t>
      </w:r>
      <w:r w:rsidR="00066188" w:rsidRPr="00E23DC0">
        <w:rPr>
          <w:rFonts w:ascii="Cambria" w:hAnsi="Cambria"/>
          <w:iCs/>
          <w:lang w:val="en-GB"/>
        </w:rPr>
        <w:t>.</w:t>
      </w:r>
    </w:p>
    <w:p w14:paraId="27A5B1EE" w14:textId="77777777" w:rsidR="00066188" w:rsidRPr="00E23DC0" w:rsidRDefault="00066188" w:rsidP="00820485">
      <w:pPr>
        <w:tabs>
          <w:tab w:val="left" w:pos="1276"/>
          <w:tab w:val="left" w:pos="1418"/>
          <w:tab w:val="left" w:leader="dot" w:pos="8222"/>
          <w:tab w:val="right" w:pos="8647"/>
        </w:tabs>
        <w:jc w:val="both"/>
        <w:rPr>
          <w:rFonts w:ascii="Cambria" w:hAnsi="Cambria"/>
          <w:iCs/>
          <w:lang w:val="en-GB"/>
        </w:rPr>
      </w:pPr>
    </w:p>
    <w:p w14:paraId="4EFE5087" w14:textId="48E94EA9" w:rsidR="00881FCA" w:rsidRPr="00E23DC0" w:rsidRDefault="0023206B" w:rsidP="0023206B">
      <w:pPr>
        <w:tabs>
          <w:tab w:val="left" w:pos="1276"/>
          <w:tab w:val="left" w:pos="1418"/>
          <w:tab w:val="left" w:leader="dot" w:pos="8222"/>
          <w:tab w:val="right" w:pos="8647"/>
        </w:tabs>
        <w:jc w:val="both"/>
        <w:rPr>
          <w:rFonts w:ascii="Cambria" w:hAnsi="Cambria"/>
          <w:iCs/>
          <w:u w:val="single"/>
          <w:lang w:val="en-GB"/>
        </w:rPr>
      </w:pPr>
      <w:r w:rsidRPr="00E23DC0">
        <w:rPr>
          <w:rFonts w:ascii="Cambria" w:hAnsi="Cambria"/>
          <w:iCs/>
          <w:lang w:val="en-GB"/>
        </w:rPr>
        <w:t>No Task 1 statistics for 2024 had been received during 2025 from Cuba, Gabon, Guyana, Equatorial Guinea, Sierra Leone, or the United Kingdom (UK</w:t>
      </w:r>
      <w:r w:rsidR="0004197B" w:rsidRPr="00E23DC0">
        <w:rPr>
          <w:rFonts w:ascii="Cambria" w:hAnsi="Cambria"/>
          <w:iCs/>
          <w:lang w:val="en-GB"/>
        </w:rPr>
        <w:t>-</w:t>
      </w:r>
      <w:r w:rsidRPr="00E23DC0">
        <w:rPr>
          <w:rFonts w:ascii="Cambria" w:hAnsi="Cambria"/>
          <w:iCs/>
          <w:lang w:val="en-GB"/>
        </w:rPr>
        <w:t>British Virgin Islands) as of 17 October 2025, as shown in</w:t>
      </w:r>
      <w:r w:rsidR="00881FCA" w:rsidRPr="00E23DC0">
        <w:rPr>
          <w:rFonts w:ascii="Cambria" w:hAnsi="Cambria"/>
          <w:iCs/>
          <w:lang w:val="en-GB"/>
        </w:rPr>
        <w:t xml:space="preserve"> </w:t>
      </w:r>
      <w:r w:rsidR="00881FCA" w:rsidRPr="00E23DC0">
        <w:rPr>
          <w:rFonts w:ascii="Cambria" w:hAnsi="Cambria"/>
          <w:b/>
          <w:bCs/>
          <w:iCs/>
          <w:lang w:val="en-GB"/>
        </w:rPr>
        <w:t xml:space="preserve">Appendix </w:t>
      </w:r>
      <w:r w:rsidR="002930B6" w:rsidRPr="00E23DC0">
        <w:rPr>
          <w:rFonts w:ascii="Cambria" w:hAnsi="Cambria"/>
          <w:b/>
          <w:bCs/>
          <w:iCs/>
          <w:lang w:val="en-GB"/>
        </w:rPr>
        <w:t>3.</w:t>
      </w:r>
      <w:r w:rsidR="00881FCA" w:rsidRPr="00E23DC0">
        <w:rPr>
          <w:rFonts w:ascii="Cambria" w:hAnsi="Cambria"/>
          <w:iCs/>
          <w:lang w:val="en-GB"/>
        </w:rPr>
        <w:t xml:space="preserve"> In addition, some data</w:t>
      </w:r>
      <w:r w:rsidR="001753C3" w:rsidRPr="00E23DC0">
        <w:rPr>
          <w:rFonts w:ascii="Cambria" w:hAnsi="Cambria"/>
          <w:iCs/>
          <w:lang w:val="en-GB"/>
        </w:rPr>
        <w:t xml:space="preserve"> or confirmation of zero catches (white cells in </w:t>
      </w:r>
      <w:r w:rsidR="001753C3" w:rsidRPr="00E23DC0">
        <w:rPr>
          <w:rFonts w:ascii="Cambria" w:hAnsi="Cambria"/>
          <w:b/>
          <w:bCs/>
          <w:iCs/>
          <w:lang w:val="en-GB"/>
        </w:rPr>
        <w:t>Appendix 3</w:t>
      </w:r>
      <w:r w:rsidR="001753C3" w:rsidRPr="00E23DC0">
        <w:rPr>
          <w:rFonts w:ascii="Cambria" w:hAnsi="Cambria"/>
          <w:iCs/>
          <w:lang w:val="en-GB"/>
        </w:rPr>
        <w:t xml:space="preserve">) are </w:t>
      </w:r>
      <w:r w:rsidR="00881FCA" w:rsidRPr="00E23DC0">
        <w:rPr>
          <w:rFonts w:ascii="Cambria" w:hAnsi="Cambria"/>
          <w:iCs/>
          <w:lang w:val="en-GB"/>
        </w:rPr>
        <w:t>missing from</w:t>
      </w:r>
      <w:r w:rsidR="001753C3" w:rsidRPr="00E23DC0">
        <w:rPr>
          <w:rFonts w:ascii="Cambria" w:hAnsi="Cambria"/>
          <w:iCs/>
          <w:lang w:val="en-GB"/>
        </w:rPr>
        <w:t xml:space="preserve"> </w:t>
      </w:r>
      <w:r w:rsidR="005D3001" w:rsidRPr="00E23DC0">
        <w:rPr>
          <w:rFonts w:ascii="Cambria" w:hAnsi="Cambria"/>
          <w:iCs/>
          <w:lang w:val="en-GB"/>
        </w:rPr>
        <w:t>the European Union (EU-Netherlands), Grenada, Korea, Liberia, Russia</w:t>
      </w:r>
      <w:r w:rsidR="002930B6" w:rsidRPr="00E23DC0">
        <w:rPr>
          <w:rFonts w:ascii="Cambria" w:hAnsi="Cambria"/>
          <w:iCs/>
          <w:lang w:val="en-GB"/>
        </w:rPr>
        <w:t>.</w:t>
      </w:r>
    </w:p>
    <w:p w14:paraId="05893BB7" w14:textId="79A39AE5" w:rsidR="002728CE" w:rsidRPr="00E23DC0" w:rsidRDefault="002728CE" w:rsidP="00820485">
      <w:pPr>
        <w:tabs>
          <w:tab w:val="left" w:pos="1276"/>
          <w:tab w:val="left" w:pos="1418"/>
          <w:tab w:val="left" w:leader="dot" w:pos="8222"/>
          <w:tab w:val="right" w:pos="8647"/>
        </w:tabs>
        <w:ind w:firstLine="425"/>
        <w:jc w:val="both"/>
        <w:rPr>
          <w:rFonts w:ascii="Cambria" w:hAnsi="Cambria"/>
          <w:iCs/>
          <w:lang w:val="en-GB"/>
        </w:rPr>
      </w:pPr>
    </w:p>
    <w:p w14:paraId="147A4E7C" w14:textId="392F189B" w:rsidR="00D857ED" w:rsidRPr="00E23DC0" w:rsidRDefault="00D857ED" w:rsidP="00820485">
      <w:pPr>
        <w:tabs>
          <w:tab w:val="left" w:pos="1276"/>
          <w:tab w:val="left" w:pos="1418"/>
          <w:tab w:val="left" w:leader="dot" w:pos="8222"/>
          <w:tab w:val="right" w:pos="8647"/>
        </w:tabs>
        <w:jc w:val="both"/>
        <w:rPr>
          <w:rFonts w:ascii="Cambria" w:hAnsi="Cambria"/>
          <w:iCs/>
          <w:lang w:val="en-GB"/>
        </w:rPr>
      </w:pPr>
      <w:r w:rsidRPr="00E23DC0">
        <w:rPr>
          <w:rFonts w:ascii="Cambria" w:hAnsi="Cambria"/>
          <w:iCs/>
          <w:lang w:val="en-GB"/>
        </w:rPr>
        <w:t xml:space="preserve">A history of prohibitions applied is contained in </w:t>
      </w:r>
      <w:r w:rsidRPr="00E23DC0">
        <w:rPr>
          <w:rFonts w:ascii="Cambria" w:hAnsi="Cambria"/>
          <w:b/>
          <w:bCs/>
          <w:iCs/>
          <w:lang w:val="en-GB"/>
        </w:rPr>
        <w:t>Annex 8</w:t>
      </w:r>
      <w:r w:rsidRPr="00E23DC0">
        <w:rPr>
          <w:rFonts w:ascii="Cambria" w:hAnsi="Cambria"/>
          <w:iCs/>
          <w:lang w:val="en-GB"/>
        </w:rPr>
        <w:t xml:space="preserve">. </w:t>
      </w:r>
    </w:p>
    <w:p w14:paraId="42D9B407" w14:textId="77777777" w:rsidR="00274AD4" w:rsidRPr="00E23DC0" w:rsidRDefault="00274AD4" w:rsidP="00820485">
      <w:pPr>
        <w:tabs>
          <w:tab w:val="left" w:pos="1276"/>
          <w:tab w:val="left" w:pos="1418"/>
          <w:tab w:val="left" w:leader="dot" w:pos="8222"/>
          <w:tab w:val="right" w:pos="8647"/>
        </w:tabs>
        <w:jc w:val="both"/>
        <w:rPr>
          <w:rFonts w:ascii="Cambria" w:hAnsi="Cambria"/>
          <w:iCs/>
          <w:lang w:val="en-GB"/>
        </w:rPr>
      </w:pPr>
    </w:p>
    <w:p w14:paraId="39C3800F" w14:textId="1A34274A" w:rsidR="007C7401" w:rsidRPr="00E23DC0" w:rsidRDefault="007C7401" w:rsidP="007C7401">
      <w:pPr>
        <w:tabs>
          <w:tab w:val="left" w:pos="1276"/>
          <w:tab w:val="left" w:pos="1418"/>
          <w:tab w:val="left" w:leader="dot" w:pos="8222"/>
          <w:tab w:val="right" w:pos="8647"/>
        </w:tabs>
        <w:jc w:val="both"/>
        <w:rPr>
          <w:rFonts w:ascii="Cambria" w:hAnsi="Cambria"/>
          <w:iCs/>
          <w:lang w:val="en-GB"/>
        </w:rPr>
      </w:pPr>
      <w:r w:rsidRPr="00E23DC0">
        <w:rPr>
          <w:rFonts w:ascii="Cambria" w:hAnsi="Cambria"/>
          <w:i/>
          <w:lang w:val="en-GB"/>
        </w:rPr>
        <w:t>[Rec. 23-16] Recommendation by ICCAT amending Recommendation 21-13 on establishing a list of vessels presumed to have carried out illegal, unreported and unregulated fishing activities</w:t>
      </w:r>
    </w:p>
    <w:p w14:paraId="57CE3107" w14:textId="77777777" w:rsidR="007C7401" w:rsidRPr="00E23DC0" w:rsidRDefault="007C7401" w:rsidP="00820485">
      <w:pPr>
        <w:tabs>
          <w:tab w:val="left" w:pos="1276"/>
          <w:tab w:val="left" w:pos="1418"/>
          <w:tab w:val="left" w:leader="dot" w:pos="8222"/>
          <w:tab w:val="right" w:pos="8647"/>
        </w:tabs>
        <w:jc w:val="both"/>
        <w:rPr>
          <w:rFonts w:ascii="Cambria" w:hAnsi="Cambria"/>
          <w:iCs/>
          <w:lang w:val="en-GB"/>
        </w:rPr>
      </w:pPr>
    </w:p>
    <w:p w14:paraId="2D187AB6" w14:textId="4C947695" w:rsidR="00FF0BB8" w:rsidRPr="00E23DC0" w:rsidRDefault="00FF0BB8" w:rsidP="00820485">
      <w:pPr>
        <w:tabs>
          <w:tab w:val="left" w:pos="1276"/>
          <w:tab w:val="left" w:pos="1418"/>
          <w:tab w:val="left" w:leader="dot" w:pos="8222"/>
          <w:tab w:val="right" w:pos="8647"/>
        </w:tabs>
        <w:jc w:val="both"/>
        <w:rPr>
          <w:rFonts w:ascii="Cambria" w:hAnsi="Cambria"/>
          <w:iCs/>
          <w:lang w:val="en-GB"/>
        </w:rPr>
      </w:pPr>
      <w:r w:rsidRPr="00E23DC0">
        <w:rPr>
          <w:rFonts w:ascii="Cambria" w:hAnsi="Cambria"/>
          <w:iCs/>
          <w:lang w:val="en-GB"/>
        </w:rPr>
        <w:t xml:space="preserve">The information gathered by the </w:t>
      </w:r>
      <w:r w:rsidR="006836FF" w:rsidRPr="00E23DC0">
        <w:rPr>
          <w:rFonts w:ascii="Cambria" w:hAnsi="Cambria"/>
          <w:iCs/>
          <w:lang w:val="en-GB"/>
        </w:rPr>
        <w:t>ICCAT Secretariat</w:t>
      </w:r>
      <w:r w:rsidRPr="00E23DC0">
        <w:rPr>
          <w:rFonts w:ascii="Cambria" w:hAnsi="Cambria"/>
          <w:iCs/>
          <w:lang w:val="en-GB"/>
        </w:rPr>
        <w:t xml:space="preserve"> </w:t>
      </w:r>
      <w:r w:rsidR="007F1A0B" w:rsidRPr="00E23DC0">
        <w:rPr>
          <w:rFonts w:ascii="Cambria" w:hAnsi="Cambria"/>
          <w:iCs/>
          <w:lang w:val="en-GB"/>
        </w:rPr>
        <w:t>since the 202</w:t>
      </w:r>
      <w:r w:rsidR="00274AD4" w:rsidRPr="00E23DC0">
        <w:rPr>
          <w:rFonts w:ascii="Cambria" w:hAnsi="Cambria"/>
          <w:iCs/>
          <w:lang w:val="en-GB"/>
        </w:rPr>
        <w:t>4</w:t>
      </w:r>
      <w:r w:rsidR="007F1A0B" w:rsidRPr="00E23DC0">
        <w:rPr>
          <w:rFonts w:ascii="Cambria" w:hAnsi="Cambria"/>
          <w:iCs/>
          <w:lang w:val="en-GB"/>
        </w:rPr>
        <w:t xml:space="preserve"> Commission meeting</w:t>
      </w:r>
      <w:r w:rsidR="003168F4" w:rsidRPr="00E23DC0">
        <w:rPr>
          <w:rFonts w:ascii="Cambria" w:hAnsi="Cambria"/>
          <w:iCs/>
          <w:lang w:val="en-GB"/>
        </w:rPr>
        <w:t xml:space="preserve"> is</w:t>
      </w:r>
      <w:r w:rsidRPr="00E23DC0">
        <w:rPr>
          <w:rFonts w:ascii="Cambria" w:hAnsi="Cambria"/>
          <w:iCs/>
          <w:lang w:val="en-GB"/>
        </w:rPr>
        <w:t xml:space="preserve"> presented in </w:t>
      </w:r>
      <w:r w:rsidR="00F03878" w:rsidRPr="00E23DC0">
        <w:rPr>
          <w:rFonts w:ascii="Cambria" w:hAnsi="Cambria"/>
          <w:lang w:val="en-GB"/>
        </w:rPr>
        <w:t>“Draft 202</w:t>
      </w:r>
      <w:r w:rsidR="00274AD4" w:rsidRPr="00E23DC0">
        <w:rPr>
          <w:rFonts w:ascii="Cambria" w:hAnsi="Cambria"/>
          <w:lang w:val="en-GB"/>
        </w:rPr>
        <w:t>5</w:t>
      </w:r>
      <w:r w:rsidR="00F03878" w:rsidRPr="00E23DC0">
        <w:rPr>
          <w:rFonts w:ascii="Cambria" w:hAnsi="Cambria"/>
          <w:lang w:val="en-GB"/>
        </w:rPr>
        <w:t xml:space="preserve"> List of vessels presumed to have carried out IUU fishing activities” [PWG_405/202</w:t>
      </w:r>
      <w:r w:rsidR="00274AD4" w:rsidRPr="00E23DC0">
        <w:rPr>
          <w:rFonts w:ascii="Cambria" w:hAnsi="Cambria"/>
          <w:lang w:val="en-GB"/>
        </w:rPr>
        <w:t>5</w:t>
      </w:r>
      <w:r w:rsidR="00F03878" w:rsidRPr="00E23DC0">
        <w:rPr>
          <w:rFonts w:ascii="Cambria" w:hAnsi="Cambria"/>
          <w:lang w:val="en-GB"/>
        </w:rPr>
        <w:t>].</w:t>
      </w:r>
      <w:r w:rsidR="001753C3" w:rsidRPr="00E23DC0">
        <w:rPr>
          <w:rFonts w:ascii="Cambria" w:hAnsi="Cambria"/>
          <w:iCs/>
          <w:lang w:val="en-GB"/>
        </w:rPr>
        <w:t xml:space="preserve"> It should be noted that the current system of cross listing poses some serious challenges to ensur</w:t>
      </w:r>
      <w:r w:rsidR="008E0733" w:rsidRPr="00E23DC0">
        <w:rPr>
          <w:rFonts w:ascii="Cambria" w:hAnsi="Cambria"/>
          <w:iCs/>
          <w:lang w:val="en-GB"/>
        </w:rPr>
        <w:t>e</w:t>
      </w:r>
      <w:r w:rsidR="001753C3" w:rsidRPr="00E23DC0">
        <w:rPr>
          <w:rFonts w:ascii="Cambria" w:hAnsi="Cambria"/>
          <w:iCs/>
          <w:lang w:val="en-GB"/>
        </w:rPr>
        <w:t xml:space="preserve"> accuracy of information, as there is no standard presentation for the information from the RFMOs involved</w:t>
      </w:r>
      <w:r w:rsidR="001753C3" w:rsidRPr="00E23DC0">
        <w:rPr>
          <w:rFonts w:ascii="Cambria" w:hAnsi="Cambria"/>
          <w:lang w:val="en-GB"/>
        </w:rPr>
        <w:t>.</w:t>
      </w:r>
      <w:r w:rsidR="009B1C06" w:rsidRPr="00E23DC0">
        <w:rPr>
          <w:rFonts w:ascii="Cambria" w:hAnsi="Cambria"/>
          <w:lang w:val="en-GB"/>
        </w:rPr>
        <w:t xml:space="preserve"> </w:t>
      </w:r>
    </w:p>
    <w:p w14:paraId="1F286898" w14:textId="25C1C66D" w:rsidR="00FF0BB8" w:rsidRPr="00E23DC0" w:rsidRDefault="00FF0BB8" w:rsidP="00820485">
      <w:pPr>
        <w:tabs>
          <w:tab w:val="left" w:pos="1276"/>
          <w:tab w:val="left" w:pos="1418"/>
          <w:tab w:val="left" w:leader="dot" w:pos="8222"/>
          <w:tab w:val="right" w:pos="8647"/>
        </w:tabs>
        <w:ind w:firstLine="425"/>
        <w:rPr>
          <w:rFonts w:ascii="Cambria" w:hAnsi="Cambria"/>
          <w:iCs/>
          <w:lang w:val="en-GB"/>
        </w:rPr>
      </w:pPr>
    </w:p>
    <w:p w14:paraId="32C996D1" w14:textId="0A3BD571" w:rsidR="007C7401" w:rsidRPr="00E23DC0" w:rsidRDefault="007C7401" w:rsidP="007C7401">
      <w:pPr>
        <w:tabs>
          <w:tab w:val="left" w:pos="1276"/>
          <w:tab w:val="left" w:pos="1418"/>
          <w:tab w:val="left" w:leader="dot" w:pos="8222"/>
          <w:tab w:val="right" w:pos="8647"/>
        </w:tabs>
        <w:jc w:val="both"/>
        <w:rPr>
          <w:rFonts w:ascii="Cambria" w:hAnsi="Cambria"/>
          <w:iCs/>
          <w:lang w:val="en-GB"/>
        </w:rPr>
      </w:pPr>
      <w:r w:rsidRPr="00E23DC0">
        <w:rPr>
          <w:rFonts w:ascii="Cambria" w:hAnsi="Cambria"/>
          <w:i/>
          <w:lang w:val="en-GB"/>
        </w:rPr>
        <w:t>[Rec. 23-17] Recommendation by ICCAT amending Recommendation 18-09 on Port State measures to prevent, deter, and eliminate illegal, unreported and unregulated fishing</w:t>
      </w:r>
    </w:p>
    <w:p w14:paraId="6B276A26" w14:textId="77777777" w:rsidR="007C7401" w:rsidRPr="00E23DC0" w:rsidRDefault="007C7401" w:rsidP="00820485">
      <w:pPr>
        <w:tabs>
          <w:tab w:val="left" w:pos="1276"/>
          <w:tab w:val="left" w:pos="1418"/>
          <w:tab w:val="left" w:leader="dot" w:pos="8222"/>
          <w:tab w:val="right" w:pos="8647"/>
        </w:tabs>
        <w:jc w:val="both"/>
        <w:rPr>
          <w:rFonts w:ascii="Cambria" w:hAnsi="Cambria"/>
          <w:i/>
          <w:iCs/>
          <w:lang w:val="en-GB"/>
        </w:rPr>
      </w:pPr>
    </w:p>
    <w:p w14:paraId="57AAB40A" w14:textId="0E16787E" w:rsidR="00882FCC" w:rsidRPr="00E23DC0" w:rsidRDefault="00882FCC" w:rsidP="00820485">
      <w:pPr>
        <w:tabs>
          <w:tab w:val="left" w:pos="1276"/>
          <w:tab w:val="left" w:pos="1418"/>
          <w:tab w:val="left" w:leader="dot" w:pos="8222"/>
          <w:tab w:val="right" w:pos="8647"/>
        </w:tabs>
        <w:jc w:val="both"/>
        <w:rPr>
          <w:rFonts w:ascii="Cambria" w:hAnsi="Cambria"/>
          <w:iCs/>
          <w:lang w:val="en-GB"/>
        </w:rPr>
      </w:pPr>
      <w:r w:rsidRPr="00E23DC0">
        <w:rPr>
          <w:rFonts w:ascii="Cambria" w:hAnsi="Cambria"/>
          <w:iCs/>
          <w:lang w:val="en-GB"/>
        </w:rPr>
        <w:t xml:space="preserve">Information on contact points for AREP and receipt of reports is published on the password protected area of the </w:t>
      </w:r>
      <w:hyperlink r:id="rId29" w:history="1">
        <w:r w:rsidRPr="00E23DC0">
          <w:rPr>
            <w:rStyle w:val="Hyperlink"/>
            <w:rFonts w:ascii="Cambria" w:hAnsi="Cambria"/>
            <w:iCs/>
            <w:u w:val="none"/>
            <w:lang w:val="en-GB"/>
          </w:rPr>
          <w:t>ICCAT website</w:t>
        </w:r>
      </w:hyperlink>
      <w:r w:rsidRPr="00E23DC0">
        <w:rPr>
          <w:rFonts w:ascii="Cambria" w:hAnsi="Cambria"/>
          <w:iCs/>
          <w:lang w:val="en-GB"/>
        </w:rPr>
        <w:t xml:space="preserve">, as well as any infringements </w:t>
      </w:r>
      <w:r w:rsidR="00311AF6" w:rsidRPr="00E23DC0">
        <w:rPr>
          <w:rFonts w:ascii="Cambria" w:hAnsi="Cambria"/>
          <w:iCs/>
          <w:lang w:val="en-GB"/>
        </w:rPr>
        <w:t>reported,</w:t>
      </w:r>
      <w:r w:rsidR="00C87BB2" w:rsidRPr="00E23DC0">
        <w:rPr>
          <w:rFonts w:ascii="Cambria" w:hAnsi="Cambria"/>
          <w:iCs/>
          <w:lang w:val="en-GB"/>
        </w:rPr>
        <w:t xml:space="preserve"> and the actions taken.</w:t>
      </w:r>
      <w:r w:rsidR="00B42A63" w:rsidRPr="00E23DC0">
        <w:rPr>
          <w:rFonts w:ascii="Cambria" w:hAnsi="Cambria"/>
          <w:iCs/>
          <w:lang w:val="en-GB"/>
        </w:rPr>
        <w:t xml:space="preserve"> In some cases, it is not clear from the reports if infringements have taken place, and if/when these infringement</w:t>
      </w:r>
      <w:r w:rsidR="00433D4B" w:rsidRPr="00E23DC0">
        <w:rPr>
          <w:rFonts w:ascii="Cambria" w:hAnsi="Cambria"/>
          <w:iCs/>
          <w:lang w:val="en-GB"/>
        </w:rPr>
        <w:t>s</w:t>
      </w:r>
      <w:r w:rsidR="00B42A63" w:rsidRPr="00E23DC0">
        <w:rPr>
          <w:rFonts w:ascii="Cambria" w:hAnsi="Cambria"/>
          <w:iCs/>
          <w:lang w:val="en-GB"/>
        </w:rPr>
        <w:t xml:space="preserve"> relat</w:t>
      </w:r>
      <w:r w:rsidR="00433D4B" w:rsidRPr="00E23DC0">
        <w:rPr>
          <w:rFonts w:ascii="Cambria" w:hAnsi="Cambria"/>
          <w:iCs/>
          <w:lang w:val="en-GB"/>
        </w:rPr>
        <w:t>e</w:t>
      </w:r>
      <w:r w:rsidR="00B42A63" w:rsidRPr="00E23DC0">
        <w:rPr>
          <w:rFonts w:ascii="Cambria" w:hAnsi="Cambria"/>
          <w:iCs/>
          <w:lang w:val="en-GB"/>
        </w:rPr>
        <w:t xml:space="preserve"> to ICCAT requirements:</w:t>
      </w:r>
    </w:p>
    <w:p w14:paraId="6AFA3638" w14:textId="77777777" w:rsidR="00274AD4" w:rsidRPr="00E23DC0" w:rsidRDefault="00274AD4" w:rsidP="00EC5C41">
      <w:pPr>
        <w:tabs>
          <w:tab w:val="left" w:pos="1276"/>
          <w:tab w:val="left" w:pos="1418"/>
          <w:tab w:val="left" w:leader="dot" w:pos="8222"/>
          <w:tab w:val="right" w:pos="8647"/>
        </w:tabs>
        <w:jc w:val="both"/>
        <w:rPr>
          <w:rFonts w:ascii="Cambria" w:hAnsi="Cambria"/>
          <w:lang w:val="en-IE"/>
        </w:rPr>
      </w:pPr>
      <w:bookmarkStart w:id="28" w:name="_Hlk149727171"/>
    </w:p>
    <w:p w14:paraId="5AAE2B25" w14:textId="76814CDF" w:rsidR="00D8795E" w:rsidRPr="00E23DC0" w:rsidRDefault="00123A81" w:rsidP="00EC5C41">
      <w:pPr>
        <w:tabs>
          <w:tab w:val="left" w:pos="1276"/>
          <w:tab w:val="left" w:pos="1418"/>
          <w:tab w:val="left" w:leader="dot" w:pos="8222"/>
          <w:tab w:val="right" w:pos="8647"/>
        </w:tabs>
        <w:jc w:val="both"/>
        <w:rPr>
          <w:rFonts w:ascii="Cambria" w:hAnsi="Cambria"/>
          <w:lang w:val="en-IE"/>
        </w:rPr>
      </w:pPr>
      <w:r w:rsidRPr="00E23DC0">
        <w:rPr>
          <w:rFonts w:ascii="Cambria" w:hAnsi="Cambria"/>
          <w:lang w:val="en-IE"/>
        </w:rPr>
        <w:t>Two</w:t>
      </w:r>
      <w:r w:rsidR="00D8795E" w:rsidRPr="00E23DC0">
        <w:rPr>
          <w:rFonts w:ascii="Cambria" w:hAnsi="Cambria"/>
          <w:lang w:val="en-IE"/>
        </w:rPr>
        <w:t xml:space="preserve"> Port Inspections Reports containing infractions were submitted to the </w:t>
      </w:r>
      <w:r w:rsidR="006836FF" w:rsidRPr="00E23DC0">
        <w:rPr>
          <w:rFonts w:ascii="Cambria" w:hAnsi="Cambria"/>
          <w:lang w:val="en-IE"/>
        </w:rPr>
        <w:t>ICCAT Secretariat</w:t>
      </w:r>
      <w:r w:rsidR="00D8795E" w:rsidRPr="00E23DC0">
        <w:rPr>
          <w:rFonts w:ascii="Cambria" w:hAnsi="Cambria"/>
          <w:lang w:val="en-IE"/>
        </w:rPr>
        <w:t xml:space="preserve"> since November 202</w:t>
      </w:r>
      <w:r w:rsidR="00274AD4" w:rsidRPr="00E23DC0">
        <w:rPr>
          <w:rFonts w:ascii="Cambria" w:hAnsi="Cambria"/>
          <w:lang w:val="en-IE"/>
        </w:rPr>
        <w:t>4</w:t>
      </w:r>
      <w:r w:rsidR="00D8795E" w:rsidRPr="00E23DC0">
        <w:rPr>
          <w:rFonts w:ascii="Cambria" w:hAnsi="Cambria"/>
          <w:lang w:val="en-IE"/>
        </w:rPr>
        <w:t>.</w:t>
      </w:r>
    </w:p>
    <w:bookmarkEnd w:id="28"/>
    <w:p w14:paraId="0E4D12C3" w14:textId="77777777" w:rsidR="00EC5C41" w:rsidRPr="00E23DC0" w:rsidRDefault="00EC5C41" w:rsidP="00EC5C41">
      <w:pPr>
        <w:tabs>
          <w:tab w:val="left" w:pos="1276"/>
          <w:tab w:val="left" w:pos="1418"/>
          <w:tab w:val="left" w:leader="dot" w:pos="8222"/>
          <w:tab w:val="right" w:pos="8647"/>
        </w:tabs>
        <w:jc w:val="both"/>
        <w:rPr>
          <w:rFonts w:ascii="Cambria" w:hAnsi="Cambria"/>
          <w:lang w:val="en-IE"/>
        </w:rPr>
      </w:pPr>
    </w:p>
    <w:p w14:paraId="04A45F8E" w14:textId="1160D2BB" w:rsidR="00235B3C" w:rsidRPr="00E23DC0" w:rsidRDefault="00235B3C" w:rsidP="00820485">
      <w:pPr>
        <w:tabs>
          <w:tab w:val="left" w:pos="1276"/>
          <w:tab w:val="left" w:pos="1418"/>
          <w:tab w:val="left" w:leader="dot" w:pos="8222"/>
          <w:tab w:val="right" w:pos="8647"/>
        </w:tabs>
        <w:jc w:val="both"/>
        <w:rPr>
          <w:rFonts w:ascii="Cambria" w:hAnsi="Cambria"/>
          <w:lang w:val="en-IE"/>
        </w:rPr>
      </w:pPr>
      <w:r w:rsidRPr="00E23DC0">
        <w:rPr>
          <w:rFonts w:ascii="Cambria" w:hAnsi="Cambria"/>
          <w:lang w:val="en-IE"/>
        </w:rPr>
        <w:t xml:space="preserve">Rec. </w:t>
      </w:r>
      <w:r w:rsidR="00274AD4" w:rsidRPr="00E23DC0">
        <w:rPr>
          <w:rFonts w:ascii="Cambria" w:hAnsi="Cambria"/>
          <w:lang w:val="en-IE"/>
        </w:rPr>
        <w:t>23-17</w:t>
      </w:r>
      <w:r w:rsidRPr="00E23DC0">
        <w:rPr>
          <w:rFonts w:ascii="Cambria" w:hAnsi="Cambria"/>
          <w:lang w:val="en-IE"/>
        </w:rPr>
        <w:t xml:space="preserve"> provides that the submission of inspection reports in which no infraction has been found is voluntary. A summary of reports received is contained </w:t>
      </w:r>
      <w:r w:rsidRPr="00E23DC0">
        <w:rPr>
          <w:rFonts w:ascii="Cambria" w:hAnsi="Cambria"/>
          <w:b/>
          <w:bCs/>
          <w:lang w:val="en-IE"/>
        </w:rPr>
        <w:t>Table 3.</w:t>
      </w:r>
      <w:r w:rsidR="00B42A63" w:rsidRPr="00E23DC0">
        <w:rPr>
          <w:rFonts w:ascii="Cambria" w:hAnsi="Cambria"/>
          <w:b/>
          <w:bCs/>
          <w:lang w:val="en-IE"/>
        </w:rPr>
        <w:t xml:space="preserve"> </w:t>
      </w:r>
      <w:r w:rsidR="002942B7" w:rsidRPr="00E23DC0">
        <w:rPr>
          <w:rFonts w:ascii="Cambria" w:hAnsi="Cambria"/>
          <w:b/>
          <w:bCs/>
          <w:lang w:val="en-IE"/>
        </w:rPr>
        <w:t xml:space="preserve"> </w:t>
      </w:r>
      <w:r w:rsidR="002942B7" w:rsidRPr="00E23DC0">
        <w:rPr>
          <w:rFonts w:ascii="Cambria" w:hAnsi="Cambria"/>
          <w:lang w:val="en-IE"/>
        </w:rPr>
        <w:t xml:space="preserve">In many cases, reports are received late, and the </w:t>
      </w:r>
      <w:r w:rsidR="006836FF" w:rsidRPr="00E23DC0">
        <w:rPr>
          <w:rFonts w:ascii="Cambria" w:hAnsi="Cambria"/>
          <w:lang w:val="en-IE"/>
        </w:rPr>
        <w:t>ICCAT Secretariat</w:t>
      </w:r>
      <w:r w:rsidR="002942B7" w:rsidRPr="00E23DC0">
        <w:rPr>
          <w:rFonts w:ascii="Cambria" w:hAnsi="Cambria"/>
          <w:lang w:val="en-IE"/>
        </w:rPr>
        <w:t xml:space="preserve"> has noted that copies of the reports have not been made available to the flag States in all cases. </w:t>
      </w:r>
    </w:p>
    <w:p w14:paraId="7533A555" w14:textId="77777777" w:rsidR="00235B3C" w:rsidRPr="00E23DC0" w:rsidRDefault="00235B3C" w:rsidP="00820485">
      <w:pPr>
        <w:jc w:val="both"/>
        <w:rPr>
          <w:rFonts w:ascii="Cambria" w:hAnsi="Cambria"/>
          <w:lang w:val="en-IE"/>
        </w:rPr>
      </w:pPr>
    </w:p>
    <w:p w14:paraId="507B9A07" w14:textId="53B735F1" w:rsidR="00882FCC" w:rsidRPr="00E23DC0" w:rsidRDefault="00235B3C" w:rsidP="00820485">
      <w:pPr>
        <w:jc w:val="both"/>
        <w:rPr>
          <w:rFonts w:ascii="Cambria" w:hAnsi="Cambria"/>
          <w:lang w:val="en-IE"/>
        </w:rPr>
      </w:pPr>
      <w:r w:rsidRPr="00E23DC0">
        <w:rPr>
          <w:rFonts w:ascii="Cambria" w:hAnsi="Cambria"/>
          <w:b/>
          <w:i/>
          <w:iCs/>
          <w:lang w:val="en-IE"/>
        </w:rPr>
        <w:t xml:space="preserve">Reporting of designated ports under Rec. </w:t>
      </w:r>
      <w:r w:rsidR="000B5CCD" w:rsidRPr="00E23DC0">
        <w:rPr>
          <w:rFonts w:ascii="Cambria" w:hAnsi="Cambria"/>
          <w:b/>
          <w:i/>
          <w:iCs/>
          <w:lang w:val="en-IE"/>
        </w:rPr>
        <w:t>23</w:t>
      </w:r>
      <w:r w:rsidRPr="00E23DC0">
        <w:rPr>
          <w:rFonts w:ascii="Cambria" w:hAnsi="Cambria"/>
          <w:b/>
          <w:i/>
          <w:iCs/>
          <w:lang w:val="en-IE"/>
        </w:rPr>
        <w:t>-</w:t>
      </w:r>
      <w:r w:rsidR="000B5CCD" w:rsidRPr="00E23DC0">
        <w:rPr>
          <w:rFonts w:ascii="Cambria" w:hAnsi="Cambria"/>
          <w:b/>
          <w:i/>
          <w:iCs/>
          <w:lang w:val="en-IE"/>
        </w:rPr>
        <w:t>17</w:t>
      </w:r>
      <w:r w:rsidR="00A846FD" w:rsidRPr="00E23DC0">
        <w:rPr>
          <w:rFonts w:ascii="Cambria" w:hAnsi="Cambria"/>
          <w:b/>
          <w:i/>
          <w:iCs/>
          <w:lang w:val="en-IE"/>
        </w:rPr>
        <w:t>:</w:t>
      </w:r>
      <w:r w:rsidR="00A846FD" w:rsidRPr="00E23DC0">
        <w:rPr>
          <w:rFonts w:ascii="Cambria" w:hAnsi="Cambria"/>
          <w:b/>
          <w:lang w:val="en-IE"/>
        </w:rPr>
        <w:t xml:space="preserve"> </w:t>
      </w:r>
      <w:r w:rsidR="009E6DCD" w:rsidRPr="00E23DC0">
        <w:rPr>
          <w:rFonts w:ascii="Cambria" w:hAnsi="Cambria"/>
          <w:lang w:val="en-IE"/>
        </w:rPr>
        <w:t xml:space="preserve">The ICCAT Record of Ports into which foreign vessels may enter is published on the </w:t>
      </w:r>
      <w:hyperlink r:id="rId30" w:history="1">
        <w:r w:rsidR="009E6DCD" w:rsidRPr="00E23DC0">
          <w:rPr>
            <w:rStyle w:val="Hyperlink"/>
            <w:rFonts w:ascii="Cambria" w:hAnsi="Cambria"/>
            <w:u w:val="none"/>
            <w:lang w:val="en-IE"/>
          </w:rPr>
          <w:t>ICCAT website</w:t>
        </w:r>
      </w:hyperlink>
      <w:r w:rsidR="009E23A8" w:rsidRPr="00E23DC0">
        <w:fldChar w:fldCharType="begin"/>
      </w:r>
      <w:r w:rsidR="009E23A8" w:rsidRPr="00E23DC0">
        <w:rPr>
          <w:rFonts w:ascii="Cambria" w:hAnsi="Cambria"/>
          <w:lang w:val="en-IE"/>
        </w:rPr>
        <w:instrText xml:space="preserve"> "http://www.iccat.int/en/Ports.asp" </w:instrText>
      </w:r>
      <w:r w:rsidR="009E23A8" w:rsidRPr="00E23DC0">
        <w:fldChar w:fldCharType="separate"/>
      </w:r>
      <w:r w:rsidR="009E6DCD" w:rsidRPr="00E23DC0">
        <w:rPr>
          <w:rStyle w:val="Hyperlink"/>
          <w:rFonts w:ascii="Cambria" w:hAnsi="Cambria"/>
          <w:u w:val="none"/>
          <w:lang w:val="en-IE"/>
        </w:rPr>
        <w:t>www.iccat.int/en/Ports.asp</w:t>
      </w:r>
      <w:r w:rsidR="009E23A8" w:rsidRPr="00E23DC0">
        <w:rPr>
          <w:rStyle w:val="Hyperlink"/>
          <w:rFonts w:ascii="Cambria" w:hAnsi="Cambria"/>
          <w:u w:val="none"/>
          <w:lang w:val="en-IE"/>
        </w:rPr>
        <w:fldChar w:fldCharType="end"/>
      </w:r>
      <w:r w:rsidR="009E6DCD" w:rsidRPr="00E23DC0">
        <w:rPr>
          <w:rFonts w:ascii="Cambria" w:hAnsi="Cambria"/>
          <w:lang w:val="en-IE"/>
        </w:rPr>
        <w:t>.</w:t>
      </w:r>
      <w:r w:rsidR="00CF2734" w:rsidRPr="00E23DC0">
        <w:rPr>
          <w:rFonts w:ascii="Cambria" w:hAnsi="Cambria"/>
          <w:lang w:val="en-IE"/>
        </w:rPr>
        <w:t xml:space="preserve"> </w:t>
      </w:r>
    </w:p>
    <w:p w14:paraId="30D0E14D" w14:textId="77777777" w:rsidR="00690EE8" w:rsidRPr="00E23DC0" w:rsidRDefault="00690EE8" w:rsidP="00820485">
      <w:pPr>
        <w:jc w:val="both"/>
        <w:rPr>
          <w:rFonts w:ascii="Cambria" w:hAnsi="Cambria"/>
          <w:lang w:val="en-IE"/>
        </w:rPr>
      </w:pPr>
    </w:p>
    <w:p w14:paraId="62240F27" w14:textId="5C76F69C" w:rsidR="00962791" w:rsidRPr="00E23DC0" w:rsidRDefault="00040DC9"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iCs/>
          <w:lang w:val="en-GB"/>
        </w:rPr>
        <w:t>[</w:t>
      </w:r>
      <w:r w:rsidR="00E70A7D" w:rsidRPr="00E23DC0">
        <w:rPr>
          <w:rFonts w:ascii="Cambria" w:hAnsi="Cambria"/>
          <w:i/>
          <w:lang w:val="en-GB"/>
        </w:rPr>
        <w:t xml:space="preserve">Rec.  </w:t>
      </w:r>
      <w:r w:rsidRPr="00E23DC0">
        <w:rPr>
          <w:rFonts w:ascii="Cambria" w:hAnsi="Cambria"/>
          <w:i/>
          <w:lang w:val="en-GB"/>
        </w:rPr>
        <w:t xml:space="preserve">21-14] Recommendation by ICCAT amending Recommendation 13-13 concerning the </w:t>
      </w:r>
      <w:r w:rsidR="00472FC9" w:rsidRPr="00E23DC0">
        <w:rPr>
          <w:rFonts w:ascii="Cambria" w:hAnsi="Cambria"/>
          <w:i/>
          <w:lang w:val="en-GB"/>
        </w:rPr>
        <w:t>e</w:t>
      </w:r>
      <w:r w:rsidRPr="00E23DC0">
        <w:rPr>
          <w:rFonts w:ascii="Cambria" w:hAnsi="Cambria"/>
          <w:i/>
          <w:lang w:val="en-GB"/>
        </w:rPr>
        <w:t xml:space="preserve">stablishment of an ICCAT Record of Vessels 20 meters in Length Overall or </w:t>
      </w:r>
      <w:r w:rsidR="00472FC9" w:rsidRPr="00E23DC0">
        <w:rPr>
          <w:rFonts w:ascii="Cambria" w:hAnsi="Cambria"/>
          <w:i/>
          <w:lang w:val="en-GB"/>
        </w:rPr>
        <w:t>g</w:t>
      </w:r>
      <w:r w:rsidRPr="00E23DC0">
        <w:rPr>
          <w:rFonts w:ascii="Cambria" w:hAnsi="Cambria"/>
          <w:i/>
          <w:lang w:val="en-GB"/>
        </w:rPr>
        <w:t xml:space="preserve">reater </w:t>
      </w:r>
      <w:r w:rsidR="00472FC9" w:rsidRPr="00E23DC0">
        <w:rPr>
          <w:rFonts w:ascii="Cambria" w:hAnsi="Cambria"/>
          <w:i/>
          <w:lang w:val="en-GB"/>
        </w:rPr>
        <w:t>a</w:t>
      </w:r>
      <w:r w:rsidRPr="00E23DC0">
        <w:rPr>
          <w:rFonts w:ascii="Cambria" w:hAnsi="Cambria"/>
          <w:i/>
          <w:lang w:val="en-GB"/>
        </w:rPr>
        <w:t xml:space="preserve">uthorized to </w:t>
      </w:r>
      <w:r w:rsidR="00472FC9" w:rsidRPr="00E23DC0">
        <w:rPr>
          <w:rFonts w:ascii="Cambria" w:hAnsi="Cambria"/>
          <w:i/>
          <w:lang w:val="en-GB"/>
        </w:rPr>
        <w:t>o</w:t>
      </w:r>
      <w:r w:rsidRPr="00E23DC0">
        <w:rPr>
          <w:rFonts w:ascii="Cambria" w:hAnsi="Cambria"/>
          <w:i/>
          <w:lang w:val="en-GB"/>
        </w:rPr>
        <w:t>perate in the Convention area</w:t>
      </w:r>
    </w:p>
    <w:p w14:paraId="21CE1A4E" w14:textId="77777777" w:rsidR="00472FC9" w:rsidRPr="00E23DC0" w:rsidRDefault="00472FC9" w:rsidP="00820485">
      <w:pPr>
        <w:tabs>
          <w:tab w:val="left" w:pos="1276"/>
          <w:tab w:val="left" w:pos="1418"/>
          <w:tab w:val="left" w:leader="dot" w:pos="8222"/>
          <w:tab w:val="right" w:pos="8647"/>
        </w:tabs>
        <w:jc w:val="both"/>
        <w:rPr>
          <w:rFonts w:ascii="Cambria" w:hAnsi="Cambria"/>
          <w:lang w:val="en-GB"/>
        </w:rPr>
      </w:pPr>
    </w:p>
    <w:p w14:paraId="2CE649ED" w14:textId="67ABC6F7" w:rsidR="00F66261" w:rsidRPr="00E23DC0" w:rsidRDefault="00F66261" w:rsidP="00820485">
      <w:pPr>
        <w:jc w:val="both"/>
        <w:rPr>
          <w:rFonts w:ascii="Cambria" w:hAnsi="Cambria"/>
          <w:lang w:val="en-GB"/>
        </w:rPr>
      </w:pPr>
      <w:r w:rsidRPr="00E23DC0">
        <w:rPr>
          <w:rFonts w:ascii="Cambria" w:hAnsi="Cambria"/>
          <w:lang w:val="en-GB"/>
        </w:rPr>
        <w:t>After consultation with the Chair of the Conservation and Management Measures Compliance Committee</w:t>
      </w:r>
      <w:r w:rsidR="00431D1D" w:rsidRPr="00E23DC0">
        <w:rPr>
          <w:rFonts w:ascii="Cambria" w:hAnsi="Cambria"/>
          <w:lang w:val="en-GB"/>
        </w:rPr>
        <w:t xml:space="preserve"> (</w:t>
      </w:r>
      <w:r w:rsidR="00630B24" w:rsidRPr="00E23DC0">
        <w:rPr>
          <w:rFonts w:ascii="Cambria" w:hAnsi="Cambria"/>
          <w:lang w:val="en-GB"/>
        </w:rPr>
        <w:t>COC)</w:t>
      </w:r>
      <w:r w:rsidRPr="00E23DC0">
        <w:rPr>
          <w:rFonts w:ascii="Cambria" w:hAnsi="Cambria"/>
          <w:lang w:val="en-GB"/>
        </w:rPr>
        <w:t>, the Secretariat deactivated one Cabo Verdean and one Algerian-flagged vessel of 20 m or greater for which IMO numbers were missing, excluding exempt vessels (e.g. wooden or non-commercial vessels).</w:t>
      </w:r>
    </w:p>
    <w:p w14:paraId="1A9476A1" w14:textId="77777777" w:rsidR="00690EE8" w:rsidRPr="00E23DC0" w:rsidRDefault="00690EE8" w:rsidP="00820485">
      <w:pPr>
        <w:tabs>
          <w:tab w:val="left" w:pos="1276"/>
          <w:tab w:val="left" w:pos="1418"/>
          <w:tab w:val="left" w:leader="dot" w:pos="8222"/>
          <w:tab w:val="right" w:pos="8647"/>
        </w:tabs>
        <w:jc w:val="both"/>
        <w:rPr>
          <w:rFonts w:ascii="Cambria" w:hAnsi="Cambria"/>
          <w:lang w:val="en-GB"/>
        </w:rPr>
      </w:pPr>
    </w:p>
    <w:p w14:paraId="4C97AB72" w14:textId="3F9CA731" w:rsidR="00AA7E5B" w:rsidRPr="00E23DC0" w:rsidRDefault="00690EE8"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Updates to </w:t>
      </w:r>
      <w:r w:rsidR="003346E3" w:rsidRPr="00E23DC0">
        <w:rPr>
          <w:rFonts w:ascii="Cambria" w:hAnsi="Cambria"/>
          <w:lang w:val="en-GB"/>
        </w:rPr>
        <w:t>i</w:t>
      </w:r>
      <w:r w:rsidR="00AA7E5B" w:rsidRPr="00E23DC0">
        <w:rPr>
          <w:rFonts w:ascii="Cambria" w:hAnsi="Cambria"/>
          <w:lang w:val="en-GB"/>
        </w:rPr>
        <w:t>nternal action reports presented in the form CP10</w:t>
      </w:r>
      <w:r w:rsidR="00297109" w:rsidRPr="00E23DC0">
        <w:rPr>
          <w:rFonts w:ascii="Cambria" w:hAnsi="Cambria"/>
          <w:lang w:val="en-GB"/>
        </w:rPr>
        <w:t xml:space="preserve"> or another format</w:t>
      </w:r>
      <w:r w:rsidR="00AA7E5B" w:rsidRPr="00E23DC0">
        <w:rPr>
          <w:rFonts w:ascii="Cambria" w:hAnsi="Cambria"/>
          <w:lang w:val="en-GB"/>
        </w:rPr>
        <w:t xml:space="preserve"> were received from</w:t>
      </w:r>
      <w:r w:rsidRPr="00E23DC0">
        <w:rPr>
          <w:rFonts w:ascii="Cambria" w:hAnsi="Cambria"/>
          <w:lang w:val="en-GB"/>
        </w:rPr>
        <w:t xml:space="preserve"> Belize</w:t>
      </w:r>
      <w:r w:rsidR="00ED79E4" w:rsidRPr="00E23DC0">
        <w:rPr>
          <w:rFonts w:ascii="Cambria" w:hAnsi="Cambria"/>
          <w:lang w:val="en-GB"/>
        </w:rPr>
        <w:t xml:space="preserve">. </w:t>
      </w:r>
      <w:r w:rsidR="00AA7E5B" w:rsidRPr="00E23DC0">
        <w:rPr>
          <w:rFonts w:ascii="Cambria" w:hAnsi="Cambria"/>
          <w:lang w:val="en-GB"/>
        </w:rPr>
        <w:t xml:space="preserve">These are contained in </w:t>
      </w:r>
      <w:r w:rsidR="00AA7E5B" w:rsidRPr="00E23DC0">
        <w:rPr>
          <w:rFonts w:ascii="Cambria" w:hAnsi="Cambria"/>
          <w:b/>
          <w:lang w:val="en-GB"/>
        </w:rPr>
        <w:t>Annex 2</w:t>
      </w:r>
      <w:r w:rsidR="00896FBC" w:rsidRPr="00E23DC0">
        <w:rPr>
          <w:rFonts w:ascii="Cambria" w:hAnsi="Cambria"/>
          <w:b/>
          <w:lang w:val="en-GB"/>
        </w:rPr>
        <w:t xml:space="preserve">. </w:t>
      </w:r>
    </w:p>
    <w:p w14:paraId="25E96DC7" w14:textId="77777777" w:rsidR="00E70A7D" w:rsidRPr="00E23DC0" w:rsidRDefault="00E70A7D" w:rsidP="00820485">
      <w:pPr>
        <w:tabs>
          <w:tab w:val="left" w:pos="1276"/>
          <w:tab w:val="left" w:pos="1418"/>
          <w:tab w:val="left" w:leader="dot" w:pos="8222"/>
          <w:tab w:val="right" w:pos="8647"/>
        </w:tabs>
        <w:rPr>
          <w:rFonts w:ascii="Cambria" w:hAnsi="Cambria"/>
          <w:i/>
          <w:iCs/>
          <w:lang w:val="en-GB"/>
        </w:rPr>
      </w:pPr>
      <w:bookmarkStart w:id="29" w:name="_Hlk147930313"/>
    </w:p>
    <w:p w14:paraId="17ADA653" w14:textId="07252717" w:rsidR="00CE1AD3" w:rsidRPr="00E23DC0" w:rsidRDefault="004D2328" w:rsidP="00820485">
      <w:pPr>
        <w:tabs>
          <w:tab w:val="left" w:pos="1276"/>
          <w:tab w:val="left" w:pos="1418"/>
          <w:tab w:val="left" w:leader="dot" w:pos="8222"/>
          <w:tab w:val="right" w:pos="8647"/>
        </w:tabs>
        <w:rPr>
          <w:rFonts w:ascii="Cambria" w:hAnsi="Cambria"/>
          <w:i/>
          <w:color w:val="000000"/>
          <w:lang w:val="en-GB"/>
        </w:rPr>
      </w:pPr>
      <w:r w:rsidRPr="00E23DC0">
        <w:rPr>
          <w:rFonts w:ascii="Cambria" w:hAnsi="Cambria"/>
          <w:i/>
          <w:iCs/>
          <w:lang w:val="en-GB"/>
        </w:rPr>
        <w:t>[</w:t>
      </w:r>
      <w:r w:rsidR="00E70A7D" w:rsidRPr="00E23DC0">
        <w:rPr>
          <w:rFonts w:ascii="Cambria" w:hAnsi="Cambria"/>
          <w:i/>
          <w:lang w:val="en-GB"/>
        </w:rPr>
        <w:t xml:space="preserve">Rec. </w:t>
      </w:r>
      <w:r w:rsidRPr="00E23DC0">
        <w:rPr>
          <w:rFonts w:ascii="Cambria" w:hAnsi="Cambria"/>
          <w:i/>
          <w:lang w:val="en-GB"/>
        </w:rPr>
        <w:t>13-14]</w:t>
      </w:r>
      <w:r w:rsidR="007F1A8E" w:rsidRPr="00E23DC0">
        <w:rPr>
          <w:rFonts w:ascii="Cambria" w:hAnsi="Cambria"/>
          <w:i/>
          <w:lang w:val="en-GB"/>
        </w:rPr>
        <w:t xml:space="preserve"> </w:t>
      </w:r>
      <w:r w:rsidRPr="00E23DC0">
        <w:rPr>
          <w:rFonts w:ascii="Cambria" w:hAnsi="Cambria"/>
          <w:i/>
          <w:color w:val="000000"/>
          <w:lang w:val="en-GB"/>
        </w:rPr>
        <w:t xml:space="preserve">Recommendation by ICCAT on </w:t>
      </w:r>
      <w:r w:rsidR="00311AF6" w:rsidRPr="00E23DC0">
        <w:rPr>
          <w:rFonts w:ascii="Cambria" w:hAnsi="Cambria"/>
          <w:i/>
          <w:color w:val="000000"/>
          <w:lang w:val="en-GB"/>
        </w:rPr>
        <w:t>vessel chartering</w:t>
      </w:r>
    </w:p>
    <w:p w14:paraId="7BD26BEE" w14:textId="77777777" w:rsidR="00073703" w:rsidRPr="00E23DC0" w:rsidRDefault="00073703" w:rsidP="00820485">
      <w:pPr>
        <w:tabs>
          <w:tab w:val="left" w:pos="1276"/>
          <w:tab w:val="left" w:pos="1418"/>
          <w:tab w:val="left" w:leader="dot" w:pos="8222"/>
          <w:tab w:val="right" w:pos="8647"/>
        </w:tabs>
        <w:ind w:firstLine="425"/>
        <w:rPr>
          <w:rFonts w:ascii="Cambria" w:hAnsi="Cambria"/>
          <w:i/>
          <w:color w:val="000000"/>
          <w:lang w:val="en-GB"/>
        </w:rPr>
      </w:pPr>
    </w:p>
    <w:p w14:paraId="528388FD" w14:textId="249ADF47" w:rsidR="00073703" w:rsidRPr="00E23DC0" w:rsidRDefault="000D7FA3" w:rsidP="00820485">
      <w:pPr>
        <w:tabs>
          <w:tab w:val="left" w:pos="1276"/>
          <w:tab w:val="left" w:pos="1418"/>
          <w:tab w:val="left" w:leader="dot" w:pos="8222"/>
          <w:tab w:val="right" w:pos="8647"/>
        </w:tabs>
        <w:jc w:val="both"/>
        <w:rPr>
          <w:rFonts w:ascii="Cambria" w:hAnsi="Cambria"/>
          <w:color w:val="000000"/>
          <w:lang w:val="en-GB"/>
        </w:rPr>
      </w:pPr>
      <w:r w:rsidRPr="00E23DC0">
        <w:rPr>
          <w:rFonts w:ascii="Cambria" w:hAnsi="Cambria"/>
          <w:color w:val="000000"/>
          <w:lang w:val="en-GB"/>
        </w:rPr>
        <w:t xml:space="preserve">The chartering summary reports are contained in </w:t>
      </w:r>
      <w:r w:rsidRPr="00E23DC0">
        <w:rPr>
          <w:rFonts w:ascii="Cambria" w:hAnsi="Cambria"/>
          <w:b/>
          <w:color w:val="000000"/>
          <w:lang w:val="en-GB"/>
        </w:rPr>
        <w:t>Appendix 2</w:t>
      </w:r>
      <w:r w:rsidRPr="00E23DC0">
        <w:rPr>
          <w:rFonts w:ascii="Cambria" w:hAnsi="Cambria"/>
          <w:color w:val="000000"/>
          <w:lang w:val="en-GB"/>
        </w:rPr>
        <w:t xml:space="preserve"> </w:t>
      </w:r>
      <w:r w:rsidR="0047233C" w:rsidRPr="00E23DC0">
        <w:rPr>
          <w:rFonts w:ascii="Cambria" w:hAnsi="Cambria"/>
          <w:color w:val="000000"/>
          <w:lang w:val="en-GB"/>
        </w:rPr>
        <w:t xml:space="preserve">(only chartered by Namibia for the year </w:t>
      </w:r>
      <w:r w:rsidR="0047233C" w:rsidRPr="00E23DC0">
        <w:rPr>
          <w:rFonts w:ascii="Cambria" w:hAnsi="Cambria"/>
          <w:color w:val="000000"/>
          <w:lang w:val="en-GB" w:eastAsia="es-ES"/>
        </w:rPr>
        <w:t>202</w:t>
      </w:r>
      <w:r w:rsidR="00296AF2" w:rsidRPr="00E23DC0">
        <w:rPr>
          <w:rFonts w:ascii="Cambria" w:hAnsi="Cambria"/>
          <w:color w:val="000000"/>
          <w:lang w:val="en-GB" w:eastAsia="es-ES"/>
        </w:rPr>
        <w:t>4</w:t>
      </w:r>
      <w:r w:rsidR="0047233C" w:rsidRPr="00E23DC0">
        <w:rPr>
          <w:rFonts w:ascii="Cambria" w:hAnsi="Cambria"/>
          <w:color w:val="000000"/>
          <w:lang w:val="en-GB"/>
        </w:rPr>
        <w:t xml:space="preserve">) </w:t>
      </w:r>
      <w:r w:rsidRPr="00E23DC0">
        <w:rPr>
          <w:rFonts w:ascii="Cambria" w:hAnsi="Cambria"/>
          <w:color w:val="000000"/>
          <w:lang w:val="en-GB"/>
        </w:rPr>
        <w:t xml:space="preserve">and the table </w:t>
      </w:r>
      <w:r w:rsidRPr="00E23DC0">
        <w:rPr>
          <w:rFonts w:ascii="Cambria" w:hAnsi="Cambria"/>
          <w:color w:val="000000"/>
          <w:lang w:val="en-GB" w:eastAsia="es-ES"/>
        </w:rPr>
        <w:t>summari</w:t>
      </w:r>
      <w:r w:rsidR="004B4CF5" w:rsidRPr="00E23DC0">
        <w:rPr>
          <w:rFonts w:ascii="Cambria" w:hAnsi="Cambria"/>
          <w:color w:val="000000"/>
          <w:lang w:val="en-GB" w:eastAsia="es-ES"/>
        </w:rPr>
        <w:t>z</w:t>
      </w:r>
      <w:r w:rsidRPr="00E23DC0">
        <w:rPr>
          <w:rFonts w:ascii="Cambria" w:hAnsi="Cambria"/>
          <w:color w:val="000000"/>
          <w:lang w:val="en-GB" w:eastAsia="es-ES"/>
        </w:rPr>
        <w:t>ing</w:t>
      </w:r>
      <w:r w:rsidRPr="00E23DC0">
        <w:rPr>
          <w:rFonts w:ascii="Cambria" w:hAnsi="Cambria"/>
          <w:color w:val="000000"/>
          <w:lang w:val="en-GB"/>
        </w:rPr>
        <w:t xml:space="preserve"> the chartering arrangements reported in </w:t>
      </w:r>
      <w:r w:rsidRPr="00E23DC0">
        <w:rPr>
          <w:rFonts w:ascii="Cambria" w:hAnsi="Cambria"/>
          <w:b/>
          <w:color w:val="000000"/>
          <w:lang w:val="en-GB"/>
        </w:rPr>
        <w:t>Table 10.</w:t>
      </w:r>
      <w:r w:rsidRPr="00E23DC0">
        <w:rPr>
          <w:rFonts w:ascii="Cambria" w:hAnsi="Cambria"/>
          <w:color w:val="000000"/>
          <w:lang w:val="en-GB"/>
        </w:rPr>
        <w:t xml:space="preserve"> Although the CP53 form introduced in 2021 has been correctly integrated by the parties involved in the chartering agreements improving the coordination and the processing of data, some difficulties remain in terms of deadlines to receive the information in a timely manner</w:t>
      </w:r>
      <w:bookmarkStart w:id="30" w:name="_Hlk118104939"/>
      <w:r w:rsidR="00296AF2" w:rsidRPr="00E23DC0">
        <w:rPr>
          <w:rFonts w:ascii="Cambria" w:hAnsi="Cambria"/>
          <w:color w:val="000000"/>
          <w:lang w:val="en-GB"/>
        </w:rPr>
        <w:t>.</w:t>
      </w:r>
    </w:p>
    <w:p w14:paraId="54DDB450" w14:textId="561B6C82" w:rsidR="007A07B7" w:rsidRPr="00E23DC0" w:rsidRDefault="007A07B7" w:rsidP="007A07B7">
      <w:pPr>
        <w:rPr>
          <w:rFonts w:asciiTheme="majorHAnsi" w:hAnsiTheme="majorHAnsi"/>
          <w:lang w:val="en-GB"/>
        </w:rPr>
      </w:pPr>
      <w:r w:rsidRPr="00E23DC0">
        <w:rPr>
          <w:rFonts w:asciiTheme="majorHAnsi" w:hAnsiTheme="majorHAnsi"/>
          <w:lang w:val="en-GB"/>
        </w:rPr>
        <w:lastRenderedPageBreak/>
        <w:t>Extracts from other CPC Annual Reports (IOMS) in relation to Chartering Agreements are shown below.</w:t>
      </w:r>
    </w:p>
    <w:p w14:paraId="326CFD09" w14:textId="77777777" w:rsidR="007A07B7" w:rsidRPr="00E23DC0" w:rsidRDefault="007A07B7" w:rsidP="00820485">
      <w:pPr>
        <w:tabs>
          <w:tab w:val="left" w:pos="1276"/>
          <w:tab w:val="left" w:pos="1418"/>
          <w:tab w:val="left" w:leader="dot" w:pos="8222"/>
          <w:tab w:val="right" w:pos="8647"/>
        </w:tabs>
        <w:jc w:val="both"/>
        <w:rPr>
          <w:rFonts w:asciiTheme="majorHAnsi" w:hAnsiTheme="majorHAnsi"/>
          <w:color w:val="000000"/>
          <w:lang w:val="en-GB" w:eastAsia="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537"/>
      </w:tblGrid>
      <w:tr w:rsidR="007A07B7" w:rsidRPr="00E23DC0" w14:paraId="3B548C04" w14:textId="77777777" w:rsidTr="00630B24">
        <w:trPr>
          <w:trHeight w:val="295"/>
        </w:trPr>
        <w:tc>
          <w:tcPr>
            <w:tcW w:w="2389" w:type="dxa"/>
            <w:noWrap/>
            <w:hideMark/>
          </w:tcPr>
          <w:p w14:paraId="35235A13" w14:textId="77777777" w:rsidR="007A07B7" w:rsidRPr="00E23DC0" w:rsidRDefault="007A07B7" w:rsidP="00DC7886">
            <w:pPr>
              <w:rPr>
                <w:rFonts w:asciiTheme="majorHAnsi" w:hAnsiTheme="majorHAnsi" w:cs="Calibri"/>
                <w:i/>
                <w:iCs/>
                <w:color w:val="000000"/>
                <w:lang w:val="en-GB"/>
              </w:rPr>
            </w:pPr>
            <w:r w:rsidRPr="00E23DC0">
              <w:rPr>
                <w:rFonts w:asciiTheme="majorHAnsi" w:hAnsiTheme="majorHAnsi" w:cs="Calibri"/>
                <w:i/>
                <w:iCs/>
                <w:color w:val="000000"/>
                <w:lang w:val="en-GB"/>
              </w:rPr>
              <w:t>CPC</w:t>
            </w:r>
          </w:p>
        </w:tc>
        <w:tc>
          <w:tcPr>
            <w:tcW w:w="6537" w:type="dxa"/>
            <w:hideMark/>
          </w:tcPr>
          <w:p w14:paraId="28435D07" w14:textId="77777777" w:rsidR="007A07B7" w:rsidRPr="00E23DC0" w:rsidRDefault="007A07B7" w:rsidP="00DC7886">
            <w:pPr>
              <w:rPr>
                <w:rFonts w:asciiTheme="majorHAnsi" w:hAnsiTheme="majorHAnsi" w:cs="Calibri"/>
                <w:i/>
                <w:iCs/>
                <w:color w:val="000000"/>
                <w:lang w:val="en-GB"/>
              </w:rPr>
            </w:pPr>
            <w:r w:rsidRPr="00E23DC0">
              <w:rPr>
                <w:rFonts w:asciiTheme="majorHAnsi" w:hAnsiTheme="majorHAnsi" w:cs="Calibri"/>
                <w:i/>
                <w:iCs/>
                <w:color w:val="000000"/>
                <w:lang w:val="en-GB"/>
              </w:rPr>
              <w:t>Response</w:t>
            </w:r>
          </w:p>
        </w:tc>
      </w:tr>
      <w:tr w:rsidR="007A07B7" w:rsidRPr="00E23DC0" w14:paraId="37BAD58A" w14:textId="77777777" w:rsidTr="00630B24">
        <w:trPr>
          <w:trHeight w:val="311"/>
        </w:trPr>
        <w:tc>
          <w:tcPr>
            <w:tcW w:w="2389" w:type="dxa"/>
            <w:noWrap/>
            <w:hideMark/>
          </w:tcPr>
          <w:p w14:paraId="358C5151" w14:textId="622A7DED" w:rsidR="007A07B7" w:rsidRPr="00E23DC0" w:rsidRDefault="007A07B7" w:rsidP="00DC7886">
            <w:pPr>
              <w:rPr>
                <w:rFonts w:asciiTheme="majorHAnsi" w:hAnsiTheme="majorHAnsi" w:cs="Calibri"/>
                <w:color w:val="000000"/>
              </w:rPr>
            </w:pPr>
            <w:r w:rsidRPr="00E23DC0">
              <w:rPr>
                <w:rFonts w:asciiTheme="majorHAnsi" w:hAnsiTheme="majorHAnsi" w:cs="Calibri"/>
                <w:color w:val="000000"/>
              </w:rPr>
              <w:t>Namibia</w:t>
            </w:r>
          </w:p>
        </w:tc>
        <w:tc>
          <w:tcPr>
            <w:tcW w:w="6537" w:type="dxa"/>
            <w:hideMark/>
          </w:tcPr>
          <w:p w14:paraId="63185E6D" w14:textId="0CCA2211" w:rsidR="007A07B7" w:rsidRPr="00E23DC0" w:rsidRDefault="007A07B7" w:rsidP="00DC7886">
            <w:pPr>
              <w:widowControl/>
              <w:autoSpaceDE/>
              <w:autoSpaceDN/>
              <w:adjustRightInd/>
              <w:jc w:val="both"/>
              <w:rPr>
                <w:rFonts w:asciiTheme="majorHAnsi" w:hAnsiTheme="majorHAnsi" w:cs="Calibri"/>
                <w:lang w:val="en-US" w:eastAsia="fr-FR"/>
              </w:rPr>
            </w:pPr>
            <w:r w:rsidRPr="00E23DC0">
              <w:rPr>
                <w:rFonts w:asciiTheme="majorHAnsi" w:hAnsiTheme="majorHAnsi" w:cs="Calibri"/>
                <w:lang w:val="en-US"/>
              </w:rPr>
              <w:t>Various dates of reporting</w:t>
            </w:r>
          </w:p>
          <w:p w14:paraId="38EB58CF" w14:textId="77777777" w:rsidR="007A07B7" w:rsidRPr="00E23DC0" w:rsidRDefault="007A07B7" w:rsidP="00DC7886">
            <w:pPr>
              <w:jc w:val="both"/>
              <w:rPr>
                <w:rFonts w:asciiTheme="majorHAnsi" w:hAnsiTheme="majorHAnsi" w:cs="Calibri"/>
                <w:color w:val="000000"/>
                <w:lang w:val="en-GB"/>
              </w:rPr>
            </w:pPr>
          </w:p>
        </w:tc>
      </w:tr>
    </w:tbl>
    <w:p w14:paraId="46D981EF" w14:textId="77777777" w:rsidR="00F03878" w:rsidRPr="00E23DC0" w:rsidRDefault="00F03878" w:rsidP="00820485">
      <w:pPr>
        <w:tabs>
          <w:tab w:val="left" w:pos="1276"/>
          <w:tab w:val="left" w:pos="1418"/>
          <w:tab w:val="left" w:leader="dot" w:pos="8222"/>
          <w:tab w:val="right" w:pos="8647"/>
        </w:tabs>
        <w:jc w:val="both"/>
        <w:rPr>
          <w:rFonts w:ascii="Cambria" w:hAnsi="Cambria"/>
          <w:color w:val="000000"/>
          <w:lang w:val="en-GB" w:eastAsia="es-ES"/>
        </w:rPr>
      </w:pPr>
    </w:p>
    <w:p w14:paraId="5AE20BA2" w14:textId="46AA657A" w:rsidR="007F1A8E" w:rsidRPr="00E23DC0" w:rsidRDefault="0067630B" w:rsidP="00820485">
      <w:pPr>
        <w:tabs>
          <w:tab w:val="left" w:pos="1276"/>
          <w:tab w:val="left" w:pos="1418"/>
          <w:tab w:val="left" w:leader="dot" w:pos="8222"/>
          <w:tab w:val="right" w:pos="8647"/>
        </w:tabs>
        <w:rPr>
          <w:rFonts w:ascii="Cambria" w:hAnsi="Cambria"/>
          <w:i/>
          <w:iCs/>
          <w:lang w:val="en-GB"/>
        </w:rPr>
      </w:pPr>
      <w:bookmarkStart w:id="31" w:name="_Hlk180407505"/>
      <w:bookmarkStart w:id="32" w:name="_Hlk23162797"/>
      <w:bookmarkStart w:id="33" w:name="_Hlk147932149"/>
      <w:bookmarkEnd w:id="29"/>
      <w:bookmarkEnd w:id="30"/>
      <w:r w:rsidRPr="00E23DC0">
        <w:rPr>
          <w:rFonts w:ascii="Cambria" w:hAnsi="Cambria"/>
          <w:i/>
          <w:iCs/>
          <w:lang w:val="en-GB"/>
        </w:rPr>
        <w:t>[</w:t>
      </w:r>
      <w:r w:rsidR="00E70A7D" w:rsidRPr="00E23DC0">
        <w:rPr>
          <w:rFonts w:ascii="Cambria" w:hAnsi="Cambria"/>
          <w:i/>
          <w:lang w:val="en-GB"/>
        </w:rPr>
        <w:t xml:space="preserve">Rec. </w:t>
      </w:r>
      <w:r w:rsidRPr="00E23DC0">
        <w:rPr>
          <w:rFonts w:ascii="Cambria" w:hAnsi="Cambria"/>
          <w:i/>
          <w:iCs/>
          <w:lang w:val="en-GB"/>
        </w:rPr>
        <w:t>14-07]</w:t>
      </w:r>
      <w:r w:rsidR="007F1A8E" w:rsidRPr="00E23DC0">
        <w:rPr>
          <w:rFonts w:ascii="Cambria" w:hAnsi="Cambria"/>
          <w:i/>
          <w:iCs/>
          <w:lang w:val="en-GB"/>
        </w:rPr>
        <w:t xml:space="preserve"> </w:t>
      </w:r>
      <w:r w:rsidRPr="00E23DC0">
        <w:rPr>
          <w:rFonts w:ascii="Cambria" w:hAnsi="Cambria"/>
          <w:i/>
          <w:iCs/>
          <w:lang w:val="en-GB"/>
        </w:rPr>
        <w:t xml:space="preserve">Recommendation by ICCAT on </w:t>
      </w:r>
      <w:r w:rsidR="00311AF6" w:rsidRPr="00E23DC0">
        <w:rPr>
          <w:rFonts w:ascii="Cambria" w:hAnsi="Cambria"/>
          <w:i/>
          <w:iCs/>
          <w:lang w:val="en-GB"/>
        </w:rPr>
        <w:t>access ag</w:t>
      </w:r>
      <w:r w:rsidRPr="00E23DC0">
        <w:rPr>
          <w:rFonts w:ascii="Cambria" w:hAnsi="Cambria"/>
          <w:i/>
          <w:iCs/>
          <w:lang w:val="en-GB"/>
        </w:rPr>
        <w:t>reements</w:t>
      </w:r>
      <w:r w:rsidR="003E2D63" w:rsidRPr="00E23DC0">
        <w:rPr>
          <w:rFonts w:ascii="Cambria" w:hAnsi="Cambria"/>
          <w:i/>
          <w:iCs/>
          <w:lang w:val="en-GB"/>
        </w:rPr>
        <w:t xml:space="preserve"> </w:t>
      </w:r>
    </w:p>
    <w:bookmarkEnd w:id="31"/>
    <w:p w14:paraId="70113789" w14:textId="77777777" w:rsidR="007F1A8E" w:rsidRPr="00E23DC0" w:rsidRDefault="007F1A8E" w:rsidP="00820485">
      <w:pPr>
        <w:tabs>
          <w:tab w:val="left" w:pos="1276"/>
          <w:tab w:val="left" w:pos="1418"/>
          <w:tab w:val="left" w:leader="dot" w:pos="8222"/>
          <w:tab w:val="right" w:pos="8647"/>
        </w:tabs>
        <w:rPr>
          <w:rFonts w:ascii="Cambria" w:hAnsi="Cambria"/>
          <w:i/>
          <w:iCs/>
          <w:lang w:val="en-GB"/>
        </w:rPr>
      </w:pPr>
    </w:p>
    <w:p w14:paraId="27379B78" w14:textId="178E3C42" w:rsidR="00311B9B" w:rsidRPr="00E23DC0" w:rsidRDefault="0085609E" w:rsidP="00E903E3">
      <w:pPr>
        <w:tabs>
          <w:tab w:val="left" w:pos="1276"/>
          <w:tab w:val="left" w:pos="1418"/>
          <w:tab w:val="left" w:leader="dot" w:pos="8222"/>
          <w:tab w:val="right" w:pos="8647"/>
        </w:tabs>
        <w:jc w:val="both"/>
        <w:rPr>
          <w:rFonts w:ascii="Cambria" w:hAnsi="Cambria"/>
          <w:iCs/>
          <w:lang w:val="en-GB"/>
        </w:rPr>
      </w:pPr>
      <w:r w:rsidRPr="00E23DC0">
        <w:rPr>
          <w:rFonts w:ascii="Cambria" w:hAnsi="Cambria"/>
          <w:iCs/>
          <w:lang w:val="en-GB"/>
        </w:rPr>
        <w:t>Updates relating to ongoing</w:t>
      </w:r>
      <w:r w:rsidR="00073703" w:rsidRPr="00E23DC0">
        <w:rPr>
          <w:rFonts w:ascii="Cambria" w:hAnsi="Cambria"/>
          <w:iCs/>
          <w:lang w:val="en-GB"/>
        </w:rPr>
        <w:t xml:space="preserve"> Access Agreements </w:t>
      </w:r>
      <w:r w:rsidRPr="00E23DC0">
        <w:rPr>
          <w:rFonts w:ascii="Cambria" w:hAnsi="Cambria"/>
          <w:iCs/>
          <w:lang w:val="en-GB"/>
        </w:rPr>
        <w:t>were received from</w:t>
      </w:r>
      <w:r w:rsidR="00EA118F" w:rsidRPr="00E23DC0">
        <w:rPr>
          <w:rFonts w:ascii="Cambria" w:hAnsi="Cambria"/>
          <w:iCs/>
          <w:lang w:val="en-GB"/>
        </w:rPr>
        <w:t xml:space="preserve"> </w:t>
      </w:r>
      <w:r w:rsidR="004C280C" w:rsidRPr="00E23DC0">
        <w:rPr>
          <w:rFonts w:ascii="Cambria" w:hAnsi="Cambria"/>
          <w:iCs/>
          <w:lang w:val="en-GB"/>
        </w:rPr>
        <w:t>Côte d’Ivoire,</w:t>
      </w:r>
      <w:r w:rsidR="00311B9B" w:rsidRPr="00E23DC0">
        <w:rPr>
          <w:rFonts w:ascii="Cambria" w:hAnsi="Cambria"/>
          <w:iCs/>
          <w:lang w:val="en-GB"/>
        </w:rPr>
        <w:t xml:space="preserve"> </w:t>
      </w:r>
      <w:r w:rsidR="00252D01" w:rsidRPr="00E23DC0">
        <w:rPr>
          <w:rFonts w:ascii="Cambria" w:hAnsi="Cambria"/>
          <w:iCs/>
          <w:lang w:val="en-GB"/>
        </w:rPr>
        <w:t xml:space="preserve">the </w:t>
      </w:r>
      <w:r w:rsidR="00212B65" w:rsidRPr="00E23DC0">
        <w:rPr>
          <w:rFonts w:ascii="Cambria" w:hAnsi="Cambria"/>
          <w:iCs/>
          <w:lang w:val="en-GB"/>
        </w:rPr>
        <w:t xml:space="preserve">European Union, </w:t>
      </w:r>
      <w:r w:rsidR="00E70A7D" w:rsidRPr="00E23DC0">
        <w:rPr>
          <w:rFonts w:ascii="Cambria" w:hAnsi="Cambria"/>
          <w:iCs/>
          <w:lang w:val="en-GB"/>
        </w:rPr>
        <w:t>Morocco, and</w:t>
      </w:r>
      <w:r w:rsidR="00EC2448" w:rsidRPr="00E23DC0">
        <w:rPr>
          <w:rFonts w:ascii="Cambria" w:hAnsi="Cambria"/>
          <w:iCs/>
          <w:lang w:val="en-GB"/>
        </w:rPr>
        <w:t xml:space="preserve"> </w:t>
      </w:r>
      <w:r w:rsidR="00A3439B" w:rsidRPr="00E23DC0">
        <w:rPr>
          <w:rFonts w:ascii="Cambria" w:hAnsi="Cambria"/>
          <w:iCs/>
          <w:lang w:val="en-GB"/>
        </w:rPr>
        <w:t>United Kingdom</w:t>
      </w:r>
      <w:r w:rsidRPr="00E23DC0">
        <w:rPr>
          <w:rFonts w:ascii="Cambria" w:hAnsi="Cambria"/>
          <w:iCs/>
          <w:lang w:val="en-GB"/>
        </w:rPr>
        <w:t xml:space="preserve"> </w:t>
      </w:r>
      <w:r w:rsidR="00073703" w:rsidRPr="00E23DC0">
        <w:rPr>
          <w:rFonts w:ascii="Cambria" w:hAnsi="Cambria"/>
          <w:iCs/>
          <w:lang w:val="en-GB"/>
        </w:rPr>
        <w:t>since the last Commission meeting. Some of the agreements reported</w:t>
      </w:r>
      <w:r w:rsidRPr="00E23DC0">
        <w:rPr>
          <w:rFonts w:ascii="Cambria" w:hAnsi="Cambria"/>
          <w:iCs/>
          <w:lang w:val="en-GB"/>
        </w:rPr>
        <w:t xml:space="preserve"> in previous years</w:t>
      </w:r>
      <w:r w:rsidR="00073703" w:rsidRPr="00E23DC0">
        <w:rPr>
          <w:rFonts w:ascii="Cambria" w:hAnsi="Cambria"/>
          <w:iCs/>
          <w:lang w:val="en-GB"/>
        </w:rPr>
        <w:t xml:space="preserve"> were multi-annual and are still ongoing.</w:t>
      </w:r>
      <w:r w:rsidR="004D4B55" w:rsidRPr="00E23DC0">
        <w:rPr>
          <w:rFonts w:ascii="Cambria" w:hAnsi="Cambria"/>
          <w:iCs/>
          <w:lang w:val="en-GB"/>
        </w:rPr>
        <w:t xml:space="preserve"> </w:t>
      </w:r>
      <w:r w:rsidR="00FD7EC7" w:rsidRPr="00E23DC0">
        <w:rPr>
          <w:rFonts w:ascii="Cambria" w:hAnsi="Cambria"/>
          <w:iCs/>
          <w:lang w:val="en-GB"/>
        </w:rPr>
        <w:t>The full list of Access Agreements is contained in</w:t>
      </w:r>
      <w:r w:rsidR="00FD7EC7" w:rsidRPr="00E23DC0">
        <w:rPr>
          <w:rFonts w:ascii="Cambria" w:hAnsi="Cambria"/>
          <w:b/>
          <w:bCs/>
          <w:iCs/>
          <w:lang w:val="en-GB"/>
        </w:rPr>
        <w:t xml:space="preserve"> Annex </w:t>
      </w:r>
      <w:r w:rsidR="00ED79E4" w:rsidRPr="00E23DC0">
        <w:rPr>
          <w:rFonts w:ascii="Cambria" w:hAnsi="Cambria"/>
          <w:b/>
          <w:bCs/>
          <w:iCs/>
          <w:lang w:val="en-GB"/>
        </w:rPr>
        <w:t>6</w:t>
      </w:r>
      <w:r w:rsidR="00FD7EC7" w:rsidRPr="00E23DC0">
        <w:rPr>
          <w:rFonts w:ascii="Cambria" w:hAnsi="Cambria"/>
          <w:b/>
          <w:bCs/>
          <w:iCs/>
          <w:lang w:val="en-GB"/>
        </w:rPr>
        <w:t>.</w:t>
      </w:r>
    </w:p>
    <w:p w14:paraId="5152CE5B" w14:textId="77777777" w:rsidR="00345418" w:rsidRPr="00E23DC0" w:rsidRDefault="00345418" w:rsidP="00820485">
      <w:pPr>
        <w:tabs>
          <w:tab w:val="left" w:pos="1276"/>
          <w:tab w:val="left" w:pos="1418"/>
          <w:tab w:val="left" w:leader="dot" w:pos="8222"/>
          <w:tab w:val="right" w:pos="8647"/>
        </w:tabs>
        <w:jc w:val="both"/>
        <w:rPr>
          <w:rFonts w:ascii="Cambria" w:hAnsi="Cambria"/>
          <w:i/>
          <w:iCs/>
          <w:lang w:val="en-GB"/>
        </w:rPr>
      </w:pPr>
    </w:p>
    <w:bookmarkEnd w:id="32"/>
    <w:p w14:paraId="48B0A691" w14:textId="1700ECEE" w:rsidR="001D5647" w:rsidRPr="00E23DC0" w:rsidRDefault="00B4105E" w:rsidP="00820485">
      <w:pPr>
        <w:rPr>
          <w:rFonts w:ascii="Cambria" w:hAnsi="Cambria"/>
          <w:color w:val="000000"/>
          <w:lang w:val="en-IE"/>
        </w:rPr>
      </w:pPr>
      <w:proofErr w:type="gramStart"/>
      <w:r w:rsidRPr="00E23DC0">
        <w:rPr>
          <w:rFonts w:ascii="Cambria" w:hAnsi="Cambria"/>
          <w:color w:val="000000"/>
          <w:lang w:val="en-IE"/>
        </w:rPr>
        <w:t>In order to</w:t>
      </w:r>
      <w:proofErr w:type="gramEnd"/>
      <w:r w:rsidRPr="00E23DC0">
        <w:rPr>
          <w:rFonts w:ascii="Cambria" w:hAnsi="Cambria"/>
          <w:color w:val="000000"/>
          <w:lang w:val="en-IE"/>
        </w:rPr>
        <w:t xml:space="preserve"> avoid any confusion with Task </w:t>
      </w:r>
      <w:r w:rsidR="00311AF6" w:rsidRPr="00E23DC0">
        <w:rPr>
          <w:rFonts w:ascii="Cambria" w:hAnsi="Cambria"/>
          <w:color w:val="000000"/>
          <w:lang w:val="en-IE"/>
        </w:rPr>
        <w:t>1</w:t>
      </w:r>
      <w:r w:rsidRPr="00E23DC0">
        <w:rPr>
          <w:rFonts w:ascii="Cambria" w:hAnsi="Cambria"/>
          <w:color w:val="000000"/>
          <w:lang w:val="en-IE"/>
        </w:rPr>
        <w:t xml:space="preserve"> reporting, the </w:t>
      </w:r>
      <w:r w:rsidR="006836FF" w:rsidRPr="00E23DC0">
        <w:rPr>
          <w:rFonts w:ascii="Cambria" w:hAnsi="Cambria"/>
          <w:color w:val="000000"/>
          <w:lang w:val="en-IE"/>
        </w:rPr>
        <w:t>ICCAT Secretariat</w:t>
      </w:r>
      <w:r w:rsidRPr="00E23DC0">
        <w:rPr>
          <w:rFonts w:ascii="Cambria" w:hAnsi="Cambria"/>
          <w:color w:val="000000"/>
          <w:lang w:val="en-IE"/>
        </w:rPr>
        <w:t xml:space="preserve"> </w:t>
      </w:r>
      <w:r w:rsidR="00ED79E4" w:rsidRPr="00E23DC0">
        <w:rPr>
          <w:rFonts w:ascii="Cambria" w:hAnsi="Cambria"/>
          <w:color w:val="000000"/>
          <w:lang w:val="en-IE"/>
        </w:rPr>
        <w:t>published a</w:t>
      </w:r>
      <w:r w:rsidRPr="00E23DC0">
        <w:rPr>
          <w:rFonts w:ascii="Cambria" w:hAnsi="Cambria"/>
          <w:color w:val="000000"/>
          <w:lang w:val="en-IE"/>
        </w:rPr>
        <w:t xml:space="preserve"> revised reporting form for submitting information on Access Agreements; both for the Agreement itself and for the catches made under such agreement</w:t>
      </w:r>
      <w:r w:rsidR="00ED79E4" w:rsidRPr="00E23DC0">
        <w:rPr>
          <w:rFonts w:ascii="Cambria" w:hAnsi="Cambria"/>
          <w:color w:val="000000"/>
          <w:lang w:val="en-IE"/>
        </w:rPr>
        <w:t xml:space="preserve"> (see CP39)</w:t>
      </w:r>
      <w:r w:rsidR="000C6C48" w:rsidRPr="00E23DC0">
        <w:rPr>
          <w:rFonts w:ascii="Cambria" w:hAnsi="Cambria"/>
          <w:color w:val="000000"/>
          <w:lang w:val="en-IE"/>
        </w:rPr>
        <w:t xml:space="preserve"> in 2020</w:t>
      </w:r>
      <w:r w:rsidR="001D5647" w:rsidRPr="00E23DC0">
        <w:rPr>
          <w:rFonts w:ascii="Cambria" w:hAnsi="Cambria"/>
          <w:color w:val="000000"/>
          <w:lang w:val="en-IE"/>
        </w:rPr>
        <w:t>, but this section on catch reporting is not currently being used by CPCs</w:t>
      </w:r>
      <w:bookmarkEnd w:id="33"/>
      <w:r w:rsidR="001D5647" w:rsidRPr="00E23DC0">
        <w:rPr>
          <w:rFonts w:ascii="Cambria" w:hAnsi="Cambria"/>
          <w:color w:val="000000"/>
          <w:lang w:val="en-IE"/>
        </w:rPr>
        <w:t xml:space="preserve">. </w:t>
      </w:r>
    </w:p>
    <w:p w14:paraId="6925C536" w14:textId="77777777" w:rsidR="004D4B55" w:rsidRPr="00E23DC0" w:rsidRDefault="004D4B55" w:rsidP="00820485">
      <w:pPr>
        <w:rPr>
          <w:rFonts w:ascii="Cambria" w:hAnsi="Cambria"/>
          <w:lang w:val="en-GB"/>
        </w:rPr>
      </w:pPr>
    </w:p>
    <w:p w14:paraId="35EA470F" w14:textId="77300490" w:rsidR="001D5647" w:rsidRPr="00E23DC0" w:rsidRDefault="001D5647" w:rsidP="00820485">
      <w:pPr>
        <w:rPr>
          <w:rFonts w:ascii="Cambria" w:hAnsi="Cambria"/>
          <w:lang w:val="en-US"/>
        </w:rPr>
      </w:pPr>
      <w:r w:rsidRPr="00E23DC0">
        <w:rPr>
          <w:rFonts w:ascii="Cambria" w:hAnsi="Cambria"/>
          <w:lang w:val="en-US"/>
        </w:rPr>
        <w:t>Extracts from other CPC Annual Reports</w:t>
      </w:r>
      <w:r w:rsidR="00154EAF" w:rsidRPr="00E23DC0">
        <w:rPr>
          <w:rFonts w:ascii="Cambria" w:hAnsi="Cambria"/>
          <w:lang w:val="en-US"/>
        </w:rPr>
        <w:t xml:space="preserve"> (IOMS)</w:t>
      </w:r>
      <w:r w:rsidRPr="00E23DC0">
        <w:rPr>
          <w:rFonts w:ascii="Cambria" w:hAnsi="Cambria"/>
          <w:lang w:val="en-US"/>
        </w:rPr>
        <w:t xml:space="preserve"> in relation to Access Agreements are shown below.</w:t>
      </w:r>
    </w:p>
    <w:p w14:paraId="099153ED" w14:textId="77777777" w:rsidR="001D5647" w:rsidRPr="00E23DC0" w:rsidRDefault="001D5647" w:rsidP="00820485">
      <w:pPr>
        <w:rPr>
          <w:rFonts w:ascii="Cambria" w:hAnsi="Cambria"/>
          <w:lang w:val="en-US"/>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7"/>
      </w:tblGrid>
      <w:tr w:rsidR="001D5647" w:rsidRPr="00E23DC0" w14:paraId="5FFA4FFF" w14:textId="77777777" w:rsidTr="00200E00">
        <w:trPr>
          <w:trHeight w:val="295"/>
        </w:trPr>
        <w:tc>
          <w:tcPr>
            <w:tcW w:w="1413" w:type="dxa"/>
            <w:noWrap/>
            <w:hideMark/>
          </w:tcPr>
          <w:p w14:paraId="77B4D8AC" w14:textId="77777777" w:rsidR="001D5647" w:rsidRPr="00E23DC0" w:rsidRDefault="001D5647" w:rsidP="00820485">
            <w:pPr>
              <w:rPr>
                <w:rFonts w:asciiTheme="majorHAnsi" w:hAnsiTheme="majorHAnsi" w:cs="Calibri"/>
                <w:i/>
                <w:iCs/>
                <w:color w:val="000000"/>
              </w:rPr>
            </w:pPr>
            <w:r w:rsidRPr="00E23DC0">
              <w:rPr>
                <w:rFonts w:asciiTheme="majorHAnsi" w:hAnsiTheme="majorHAnsi" w:cs="Calibri"/>
                <w:i/>
                <w:iCs/>
                <w:color w:val="000000"/>
              </w:rPr>
              <w:t>CPC</w:t>
            </w:r>
          </w:p>
        </w:tc>
        <w:tc>
          <w:tcPr>
            <w:tcW w:w="7747" w:type="dxa"/>
            <w:hideMark/>
          </w:tcPr>
          <w:p w14:paraId="6FE93099" w14:textId="77777777" w:rsidR="001D5647" w:rsidRPr="00E23DC0" w:rsidRDefault="001D5647" w:rsidP="00820485">
            <w:pPr>
              <w:rPr>
                <w:rFonts w:asciiTheme="majorHAnsi" w:hAnsiTheme="majorHAnsi" w:cs="Calibri"/>
                <w:i/>
                <w:iCs/>
                <w:color w:val="000000"/>
              </w:rPr>
            </w:pPr>
            <w:r w:rsidRPr="00E23DC0">
              <w:rPr>
                <w:rFonts w:asciiTheme="majorHAnsi" w:hAnsiTheme="majorHAnsi" w:cs="Calibri"/>
                <w:i/>
                <w:iCs/>
                <w:color w:val="000000"/>
              </w:rPr>
              <w:t>Response</w:t>
            </w:r>
          </w:p>
        </w:tc>
      </w:tr>
      <w:tr w:rsidR="000527BD" w:rsidRPr="00E23DC0" w14:paraId="176DDD1C" w14:textId="77777777" w:rsidTr="00200E00">
        <w:trPr>
          <w:trHeight w:val="311"/>
        </w:trPr>
        <w:tc>
          <w:tcPr>
            <w:tcW w:w="1413" w:type="dxa"/>
            <w:noWrap/>
            <w:hideMark/>
          </w:tcPr>
          <w:p w14:paraId="20DBD191" w14:textId="730F5190" w:rsidR="000527BD" w:rsidRPr="00E23DC0" w:rsidRDefault="007A07B7" w:rsidP="00154EAF">
            <w:pPr>
              <w:rPr>
                <w:rFonts w:asciiTheme="majorHAnsi" w:hAnsiTheme="majorHAnsi" w:cs="Calibri"/>
                <w:color w:val="000000"/>
              </w:rPr>
            </w:pPr>
            <w:r w:rsidRPr="00E23DC0">
              <w:rPr>
                <w:rFonts w:asciiTheme="majorHAnsi" w:hAnsiTheme="majorHAnsi"/>
                <w:color w:val="000000"/>
              </w:rPr>
              <w:t>Cabo Verde</w:t>
            </w:r>
          </w:p>
        </w:tc>
        <w:tc>
          <w:tcPr>
            <w:tcW w:w="7747" w:type="dxa"/>
            <w:hideMark/>
          </w:tcPr>
          <w:p w14:paraId="156FF276" w14:textId="2E98AB45" w:rsidR="007A07B7" w:rsidRPr="00E23DC0" w:rsidRDefault="007A07B7" w:rsidP="007A07B7">
            <w:pPr>
              <w:widowControl/>
              <w:autoSpaceDE/>
              <w:autoSpaceDN/>
              <w:adjustRightInd/>
              <w:jc w:val="both"/>
              <w:rPr>
                <w:rFonts w:asciiTheme="majorHAnsi" w:hAnsiTheme="majorHAnsi" w:cs="Calibri"/>
                <w:lang w:val="en-US" w:eastAsia="fr-FR"/>
              </w:rPr>
            </w:pPr>
            <w:r w:rsidRPr="00E23DC0">
              <w:rPr>
                <w:rFonts w:asciiTheme="majorHAnsi" w:hAnsiTheme="majorHAnsi" w:cs="Calibri"/>
                <w:lang w:val="en-US"/>
              </w:rPr>
              <w:t xml:space="preserve">Under the fishing access agreements between Cape Verde and third countries, the following entities are </w:t>
            </w:r>
            <w:proofErr w:type="spellStart"/>
            <w:r w:rsidRPr="00E23DC0">
              <w:rPr>
                <w:rFonts w:asciiTheme="majorHAnsi" w:hAnsiTheme="majorHAnsi" w:cs="Calibri"/>
                <w:lang w:val="en-US"/>
              </w:rPr>
              <w:t>authorised</w:t>
            </w:r>
            <w:proofErr w:type="spellEnd"/>
            <w:r w:rsidRPr="00E23DC0">
              <w:rPr>
                <w:rFonts w:asciiTheme="majorHAnsi" w:hAnsiTheme="majorHAnsi" w:cs="Calibri"/>
                <w:lang w:val="en-US"/>
              </w:rPr>
              <w:t xml:space="preserve"> to operate in Cabo Verde's Exclusive Economic Zone (EEZ):</w:t>
            </w:r>
            <w:r w:rsidRPr="00E23DC0">
              <w:rPr>
                <w:rFonts w:asciiTheme="majorHAnsi" w:hAnsiTheme="majorHAnsi" w:cs="Calibri"/>
                <w:lang w:val="en-US"/>
              </w:rPr>
              <w:br/>
              <w:t xml:space="preserve">a) European Union – 56 fishing </w:t>
            </w:r>
            <w:proofErr w:type="spellStart"/>
            <w:r w:rsidRPr="00E23DC0">
              <w:rPr>
                <w:rFonts w:asciiTheme="majorHAnsi" w:hAnsiTheme="majorHAnsi" w:cs="Calibri"/>
                <w:lang w:val="en-US"/>
              </w:rPr>
              <w:t>licences</w:t>
            </w:r>
            <w:proofErr w:type="spellEnd"/>
            <w:r w:rsidRPr="00E23DC0">
              <w:rPr>
                <w:rFonts w:asciiTheme="majorHAnsi" w:hAnsiTheme="majorHAnsi" w:cs="Calibri"/>
                <w:lang w:val="en-US"/>
              </w:rPr>
              <w:t>: 24 for tuna seiners, 10 for pole-and-line tuna vessels, and 22 for longliners. This agreement is valid from 2024 to 2029.</w:t>
            </w:r>
            <w:r w:rsidRPr="00E23DC0">
              <w:rPr>
                <w:rFonts w:asciiTheme="majorHAnsi" w:hAnsiTheme="majorHAnsi" w:cs="Calibri"/>
                <w:lang w:val="en-US"/>
              </w:rPr>
              <w:br/>
              <w:t xml:space="preserve">b) Senegal – 8 fishing </w:t>
            </w:r>
            <w:proofErr w:type="spellStart"/>
            <w:r w:rsidRPr="00E23DC0">
              <w:rPr>
                <w:rFonts w:asciiTheme="majorHAnsi" w:hAnsiTheme="majorHAnsi" w:cs="Calibri"/>
                <w:lang w:val="en-US"/>
              </w:rPr>
              <w:t>licences</w:t>
            </w:r>
            <w:proofErr w:type="spellEnd"/>
            <w:r w:rsidRPr="00E23DC0">
              <w:rPr>
                <w:rFonts w:asciiTheme="majorHAnsi" w:hAnsiTheme="majorHAnsi" w:cs="Calibri"/>
                <w:lang w:val="en-US"/>
              </w:rPr>
              <w:t>: 1 for a pole-and-line tuna vessel and 7 for tuna seiners.</w:t>
            </w:r>
            <w:r w:rsidRPr="00E23DC0">
              <w:rPr>
                <w:rFonts w:asciiTheme="majorHAnsi" w:hAnsiTheme="majorHAnsi" w:cs="Calibri"/>
                <w:lang w:val="en-US"/>
              </w:rPr>
              <w:br/>
              <w:t xml:space="preserve">c) Japan – 42 fishing </w:t>
            </w:r>
            <w:proofErr w:type="spellStart"/>
            <w:r w:rsidRPr="00E23DC0">
              <w:rPr>
                <w:rFonts w:asciiTheme="majorHAnsi" w:hAnsiTheme="majorHAnsi" w:cs="Calibri"/>
                <w:lang w:val="en-US"/>
              </w:rPr>
              <w:t>licences</w:t>
            </w:r>
            <w:proofErr w:type="spellEnd"/>
            <w:r w:rsidRPr="00E23DC0">
              <w:rPr>
                <w:rFonts w:asciiTheme="majorHAnsi" w:hAnsiTheme="majorHAnsi" w:cs="Calibri"/>
                <w:lang w:val="en-US"/>
              </w:rPr>
              <w:t xml:space="preserve"> for longliners</w:t>
            </w:r>
          </w:p>
          <w:p w14:paraId="2C0358AE" w14:textId="5BE55D78" w:rsidR="000527BD" w:rsidRPr="00E23DC0" w:rsidRDefault="000527BD" w:rsidP="009605F2">
            <w:pPr>
              <w:jc w:val="both"/>
              <w:rPr>
                <w:rFonts w:asciiTheme="majorHAnsi" w:hAnsiTheme="majorHAnsi" w:cs="Calibri"/>
                <w:color w:val="000000"/>
                <w:lang w:val="en-GB"/>
              </w:rPr>
            </w:pPr>
          </w:p>
        </w:tc>
      </w:tr>
      <w:tr w:rsidR="007A07B7" w:rsidRPr="00E23DC0" w14:paraId="0E01E167" w14:textId="77777777" w:rsidTr="00200E00">
        <w:trPr>
          <w:trHeight w:val="257"/>
        </w:trPr>
        <w:tc>
          <w:tcPr>
            <w:tcW w:w="1413" w:type="dxa"/>
            <w:noWrap/>
          </w:tcPr>
          <w:p w14:paraId="13E51F3B" w14:textId="36A1AFC9" w:rsidR="007A07B7" w:rsidRPr="00E23DC0" w:rsidRDefault="007A07B7" w:rsidP="00154EAF">
            <w:pPr>
              <w:rPr>
                <w:rFonts w:asciiTheme="majorHAnsi" w:hAnsiTheme="majorHAnsi" w:cs="Calibri"/>
                <w:color w:val="000000"/>
              </w:rPr>
            </w:pPr>
            <w:proofErr w:type="spellStart"/>
            <w:r w:rsidRPr="00E23DC0">
              <w:rPr>
                <w:rFonts w:asciiTheme="majorHAnsi" w:hAnsiTheme="majorHAnsi" w:cs="Calibri"/>
                <w:color w:val="000000"/>
              </w:rPr>
              <w:t>Côte</w:t>
            </w:r>
            <w:proofErr w:type="spellEnd"/>
            <w:r w:rsidRPr="00E23DC0">
              <w:rPr>
                <w:rFonts w:asciiTheme="majorHAnsi" w:hAnsiTheme="majorHAnsi" w:cs="Calibri"/>
                <w:color w:val="000000"/>
              </w:rPr>
              <w:t xml:space="preserve"> </w:t>
            </w:r>
            <w:proofErr w:type="spellStart"/>
            <w:r w:rsidRPr="00E23DC0">
              <w:rPr>
                <w:rFonts w:asciiTheme="majorHAnsi" w:hAnsiTheme="majorHAnsi" w:cs="Calibri"/>
                <w:color w:val="000000"/>
              </w:rPr>
              <w:t>d’Ivoire</w:t>
            </w:r>
            <w:proofErr w:type="spellEnd"/>
          </w:p>
        </w:tc>
        <w:tc>
          <w:tcPr>
            <w:tcW w:w="7747" w:type="dxa"/>
          </w:tcPr>
          <w:p w14:paraId="57EBD972" w14:textId="79497DC5" w:rsidR="007A07B7" w:rsidRPr="00E23DC0" w:rsidRDefault="007A07B7" w:rsidP="009605F2">
            <w:pPr>
              <w:jc w:val="both"/>
              <w:rPr>
                <w:rFonts w:asciiTheme="majorHAnsi" w:hAnsiTheme="majorHAnsi" w:cs="Calibri"/>
                <w:color w:val="000000"/>
              </w:rPr>
            </w:pPr>
            <w:proofErr w:type="spellStart"/>
            <w:r w:rsidRPr="00E23DC0">
              <w:rPr>
                <w:rFonts w:asciiTheme="majorHAnsi" w:hAnsiTheme="majorHAnsi" w:cs="Calibri"/>
                <w:color w:val="000000"/>
              </w:rPr>
              <w:t>Summary</w:t>
            </w:r>
            <w:proofErr w:type="spellEnd"/>
            <w:r w:rsidRPr="00E23DC0">
              <w:rPr>
                <w:rFonts w:asciiTheme="majorHAnsi" w:hAnsiTheme="majorHAnsi" w:cs="Calibri"/>
                <w:color w:val="000000"/>
              </w:rPr>
              <w:t xml:space="preserve"> </w:t>
            </w:r>
            <w:proofErr w:type="spellStart"/>
            <w:r w:rsidRPr="00E23DC0">
              <w:rPr>
                <w:rFonts w:asciiTheme="majorHAnsi" w:hAnsiTheme="majorHAnsi" w:cs="Calibri"/>
                <w:color w:val="000000"/>
              </w:rPr>
              <w:t>sent</w:t>
            </w:r>
            <w:proofErr w:type="spellEnd"/>
            <w:r w:rsidRPr="00E23DC0">
              <w:rPr>
                <w:rFonts w:asciiTheme="majorHAnsi" w:hAnsiTheme="majorHAnsi" w:cs="Calibri"/>
                <w:color w:val="000000"/>
              </w:rPr>
              <w:t xml:space="preserve"> </w:t>
            </w:r>
            <w:proofErr w:type="spellStart"/>
            <w:r w:rsidRPr="00E23DC0">
              <w:rPr>
                <w:rFonts w:asciiTheme="majorHAnsi" w:hAnsiTheme="majorHAnsi" w:cs="Calibri"/>
                <w:color w:val="000000"/>
              </w:rPr>
              <w:t>on</w:t>
            </w:r>
            <w:proofErr w:type="spellEnd"/>
            <w:r w:rsidRPr="00E23DC0">
              <w:rPr>
                <w:rFonts w:asciiTheme="majorHAnsi" w:hAnsiTheme="majorHAnsi" w:cs="Calibri"/>
                <w:color w:val="000000"/>
              </w:rPr>
              <w:t xml:space="preserve"> 15 </w:t>
            </w:r>
            <w:proofErr w:type="spellStart"/>
            <w:r w:rsidRPr="00E23DC0">
              <w:rPr>
                <w:rFonts w:asciiTheme="majorHAnsi" w:hAnsiTheme="majorHAnsi" w:cs="Calibri"/>
                <w:color w:val="000000"/>
              </w:rPr>
              <w:t>September</w:t>
            </w:r>
            <w:proofErr w:type="spellEnd"/>
            <w:r w:rsidRPr="00E23DC0">
              <w:rPr>
                <w:rFonts w:asciiTheme="majorHAnsi" w:hAnsiTheme="majorHAnsi" w:cs="Calibri"/>
                <w:color w:val="000000"/>
              </w:rPr>
              <w:t xml:space="preserve"> 2025</w:t>
            </w:r>
          </w:p>
        </w:tc>
      </w:tr>
      <w:tr w:rsidR="007A07B7" w:rsidRPr="00E23DC0" w14:paraId="2E62A770" w14:textId="77777777" w:rsidTr="00200E00">
        <w:trPr>
          <w:trHeight w:val="257"/>
        </w:trPr>
        <w:tc>
          <w:tcPr>
            <w:tcW w:w="1413" w:type="dxa"/>
            <w:noWrap/>
            <w:hideMark/>
          </w:tcPr>
          <w:p w14:paraId="6CC8431A" w14:textId="2BC34681" w:rsidR="007A07B7" w:rsidRPr="00E23DC0" w:rsidRDefault="0086709D" w:rsidP="007A07B7">
            <w:pPr>
              <w:rPr>
                <w:rFonts w:asciiTheme="majorHAnsi" w:hAnsiTheme="majorHAnsi" w:cs="Calibri"/>
                <w:color w:val="000000"/>
              </w:rPr>
            </w:pPr>
            <w:r w:rsidRPr="00E23DC0">
              <w:rPr>
                <w:rFonts w:asciiTheme="majorHAnsi" w:hAnsiTheme="majorHAnsi" w:cs="Calibri"/>
                <w:color w:val="000000"/>
              </w:rPr>
              <w:t>EU</w:t>
            </w:r>
          </w:p>
        </w:tc>
        <w:tc>
          <w:tcPr>
            <w:tcW w:w="7747" w:type="dxa"/>
            <w:hideMark/>
          </w:tcPr>
          <w:p w14:paraId="59C324AB" w14:textId="5D08CB12" w:rsidR="007A07B7" w:rsidRPr="00E23DC0" w:rsidRDefault="007A07B7" w:rsidP="006D1DE6">
            <w:pPr>
              <w:jc w:val="both"/>
              <w:rPr>
                <w:rFonts w:asciiTheme="majorHAnsi" w:hAnsiTheme="majorHAnsi"/>
                <w:color w:val="000000"/>
                <w:lang w:val="es-ES"/>
              </w:rPr>
            </w:pPr>
            <w:proofErr w:type="spellStart"/>
            <w:r w:rsidRPr="00E23DC0">
              <w:rPr>
                <w:rFonts w:asciiTheme="majorHAnsi" w:hAnsiTheme="majorHAnsi" w:cs="Calibri"/>
                <w:color w:val="000000"/>
              </w:rPr>
              <w:t>Summary</w:t>
            </w:r>
            <w:proofErr w:type="spellEnd"/>
            <w:r w:rsidRPr="00E23DC0">
              <w:rPr>
                <w:rFonts w:asciiTheme="majorHAnsi" w:hAnsiTheme="majorHAnsi" w:cs="Calibri"/>
                <w:color w:val="000000"/>
              </w:rPr>
              <w:t xml:space="preserve"> </w:t>
            </w:r>
            <w:proofErr w:type="spellStart"/>
            <w:r w:rsidRPr="00E23DC0">
              <w:rPr>
                <w:rFonts w:asciiTheme="majorHAnsi" w:hAnsiTheme="majorHAnsi" w:cs="Calibri"/>
                <w:color w:val="000000"/>
              </w:rPr>
              <w:t>sent</w:t>
            </w:r>
            <w:proofErr w:type="spellEnd"/>
            <w:r w:rsidRPr="00E23DC0">
              <w:rPr>
                <w:rFonts w:asciiTheme="majorHAnsi" w:hAnsiTheme="majorHAnsi" w:cs="Calibri"/>
                <w:color w:val="000000"/>
              </w:rPr>
              <w:t xml:space="preserve"> </w:t>
            </w:r>
            <w:proofErr w:type="spellStart"/>
            <w:r w:rsidRPr="00E23DC0">
              <w:rPr>
                <w:rFonts w:asciiTheme="majorHAnsi" w:hAnsiTheme="majorHAnsi" w:cs="Calibri"/>
                <w:color w:val="000000"/>
              </w:rPr>
              <w:t>on</w:t>
            </w:r>
            <w:proofErr w:type="spellEnd"/>
            <w:r w:rsidRPr="00E23DC0">
              <w:rPr>
                <w:rFonts w:asciiTheme="majorHAnsi" w:hAnsiTheme="majorHAnsi" w:cs="Calibri"/>
                <w:color w:val="000000"/>
              </w:rPr>
              <w:t xml:space="preserve"> 25 </w:t>
            </w:r>
            <w:proofErr w:type="spellStart"/>
            <w:r w:rsidRPr="00E23DC0">
              <w:rPr>
                <w:rFonts w:asciiTheme="majorHAnsi" w:hAnsiTheme="majorHAnsi" w:cs="Calibri"/>
                <w:color w:val="000000"/>
              </w:rPr>
              <w:t>July</w:t>
            </w:r>
            <w:proofErr w:type="spellEnd"/>
            <w:r w:rsidRPr="00E23DC0">
              <w:rPr>
                <w:rFonts w:asciiTheme="majorHAnsi" w:hAnsiTheme="majorHAnsi" w:cs="Calibri"/>
                <w:color w:val="000000"/>
              </w:rPr>
              <w:t xml:space="preserve"> 2025</w:t>
            </w:r>
          </w:p>
        </w:tc>
      </w:tr>
      <w:tr w:rsidR="007A07B7" w:rsidRPr="00E23DC0" w14:paraId="7BE8E375" w14:textId="77777777" w:rsidTr="0086709D">
        <w:trPr>
          <w:trHeight w:val="255"/>
        </w:trPr>
        <w:tc>
          <w:tcPr>
            <w:tcW w:w="1413" w:type="dxa"/>
            <w:noWrap/>
          </w:tcPr>
          <w:p w14:paraId="73E419F9" w14:textId="356366A7" w:rsidR="007A07B7" w:rsidRPr="00E23DC0" w:rsidRDefault="007A07B7" w:rsidP="007A07B7">
            <w:pPr>
              <w:rPr>
                <w:rFonts w:asciiTheme="majorHAnsi" w:hAnsiTheme="majorHAnsi" w:cs="Calibri"/>
                <w:color w:val="000000"/>
              </w:rPr>
            </w:pPr>
            <w:proofErr w:type="spellStart"/>
            <w:r w:rsidRPr="00E23DC0">
              <w:rPr>
                <w:rFonts w:asciiTheme="majorHAnsi" w:hAnsiTheme="majorHAnsi" w:cs="Calibri"/>
                <w:color w:val="000000"/>
              </w:rPr>
              <w:t>Morocco</w:t>
            </w:r>
            <w:proofErr w:type="spellEnd"/>
          </w:p>
        </w:tc>
        <w:tc>
          <w:tcPr>
            <w:tcW w:w="7747" w:type="dxa"/>
          </w:tcPr>
          <w:p w14:paraId="10C54B5D" w14:textId="7DEEE93B" w:rsidR="007A07B7" w:rsidRPr="00E23DC0" w:rsidRDefault="007A07B7" w:rsidP="007A07B7">
            <w:pPr>
              <w:jc w:val="both"/>
              <w:rPr>
                <w:rFonts w:asciiTheme="majorHAnsi" w:hAnsiTheme="majorHAnsi"/>
                <w:color w:val="000000"/>
                <w:lang w:val="en-US"/>
              </w:rPr>
            </w:pPr>
            <w:r w:rsidRPr="00E23DC0">
              <w:rPr>
                <w:rFonts w:asciiTheme="majorHAnsi" w:hAnsiTheme="majorHAnsi"/>
                <w:color w:val="000000"/>
                <w:lang w:val="en-US"/>
              </w:rPr>
              <w:t xml:space="preserve">Summary sent on </w:t>
            </w:r>
            <w:r w:rsidRPr="00E23DC0">
              <w:rPr>
                <w:rFonts w:asciiTheme="majorHAnsi" w:hAnsiTheme="majorHAnsi" w:cs="Calibri"/>
                <w:color w:val="000000"/>
                <w:lang w:val="en-US"/>
              </w:rPr>
              <w:t xml:space="preserve">4 July 2025 </w:t>
            </w:r>
          </w:p>
        </w:tc>
      </w:tr>
      <w:tr w:rsidR="007A07B7" w:rsidRPr="00E23DC0" w14:paraId="0727F9CA" w14:textId="77777777" w:rsidTr="00FC3F68">
        <w:trPr>
          <w:trHeight w:val="684"/>
        </w:trPr>
        <w:tc>
          <w:tcPr>
            <w:tcW w:w="1413" w:type="dxa"/>
            <w:noWrap/>
            <w:hideMark/>
          </w:tcPr>
          <w:p w14:paraId="3D4637FE" w14:textId="49B3FC08" w:rsidR="007A07B7" w:rsidRPr="00E23DC0" w:rsidRDefault="007A07B7" w:rsidP="007A07B7">
            <w:pPr>
              <w:rPr>
                <w:rFonts w:asciiTheme="majorHAnsi" w:hAnsiTheme="majorHAnsi" w:cs="Calibri"/>
                <w:color w:val="000000"/>
              </w:rPr>
            </w:pPr>
            <w:proofErr w:type="spellStart"/>
            <w:r w:rsidRPr="00E23DC0">
              <w:rPr>
                <w:rFonts w:asciiTheme="majorHAnsi" w:hAnsiTheme="majorHAnsi" w:cs="Calibri"/>
                <w:color w:val="000000"/>
              </w:rPr>
              <w:t>United</w:t>
            </w:r>
            <w:proofErr w:type="spellEnd"/>
            <w:r w:rsidRPr="00E23DC0">
              <w:rPr>
                <w:rFonts w:asciiTheme="majorHAnsi" w:hAnsiTheme="majorHAnsi" w:cs="Calibri"/>
                <w:color w:val="000000"/>
              </w:rPr>
              <w:t xml:space="preserve"> </w:t>
            </w:r>
            <w:proofErr w:type="spellStart"/>
            <w:r w:rsidRPr="00E23DC0">
              <w:rPr>
                <w:rFonts w:asciiTheme="majorHAnsi" w:hAnsiTheme="majorHAnsi" w:cs="Calibri"/>
                <w:color w:val="000000"/>
              </w:rPr>
              <w:t>Kingdom</w:t>
            </w:r>
            <w:proofErr w:type="spellEnd"/>
          </w:p>
        </w:tc>
        <w:tc>
          <w:tcPr>
            <w:tcW w:w="7747" w:type="dxa"/>
            <w:hideMark/>
          </w:tcPr>
          <w:p w14:paraId="32660A16" w14:textId="0FCD7817" w:rsidR="007A07B7" w:rsidRPr="00E23DC0" w:rsidRDefault="007A07B7" w:rsidP="006D1DE6">
            <w:pPr>
              <w:widowControl/>
              <w:autoSpaceDE/>
              <w:autoSpaceDN/>
              <w:adjustRightInd/>
              <w:jc w:val="both"/>
              <w:rPr>
                <w:rFonts w:asciiTheme="majorHAnsi" w:hAnsiTheme="majorHAnsi"/>
                <w:lang w:val="en-US"/>
              </w:rPr>
            </w:pPr>
            <w:r w:rsidRPr="00E23DC0">
              <w:rPr>
                <w:rFonts w:asciiTheme="majorHAnsi" w:hAnsiTheme="majorHAnsi"/>
                <w:lang w:val="en-US"/>
              </w:rPr>
              <w:t xml:space="preserve">The Met UK submitted CP39-AccAgr (Form B) on </w:t>
            </w:r>
            <w:r w:rsidRPr="00E23DC0">
              <w:rPr>
                <w:rFonts w:asciiTheme="majorHAnsi" w:hAnsiTheme="majorHAnsi" w:cs="Calibri"/>
                <w:lang w:val="en-US"/>
              </w:rPr>
              <w:t>25 July 2025</w:t>
            </w:r>
            <w:r w:rsidRPr="00E23DC0">
              <w:rPr>
                <w:rFonts w:asciiTheme="majorHAnsi" w:hAnsiTheme="majorHAnsi"/>
                <w:lang w:val="en-US"/>
              </w:rPr>
              <w:t xml:space="preserve"> containing the summary of activities and catches for the </w:t>
            </w:r>
            <w:r w:rsidRPr="00E23DC0">
              <w:rPr>
                <w:rFonts w:asciiTheme="majorHAnsi" w:hAnsiTheme="majorHAnsi" w:cs="Calibri"/>
                <w:lang w:val="en-US"/>
              </w:rPr>
              <w:t>2024</w:t>
            </w:r>
            <w:r w:rsidRPr="00E23DC0">
              <w:rPr>
                <w:rFonts w:asciiTheme="majorHAnsi" w:hAnsiTheme="majorHAnsi"/>
                <w:lang w:val="en-US"/>
              </w:rPr>
              <w:t xml:space="preserve"> reciprocal access agreement for </w:t>
            </w:r>
            <w:r w:rsidR="004B4CF5" w:rsidRPr="00E23DC0">
              <w:rPr>
                <w:rFonts w:asciiTheme="majorHAnsi" w:hAnsiTheme="majorHAnsi" w:cs="Calibri"/>
                <w:lang w:val="en-US"/>
              </w:rPr>
              <w:t>n</w:t>
            </w:r>
            <w:r w:rsidRPr="00E23DC0">
              <w:rPr>
                <w:rFonts w:asciiTheme="majorHAnsi" w:hAnsiTheme="majorHAnsi" w:cs="Calibri"/>
                <w:lang w:val="en-US"/>
              </w:rPr>
              <w:t>orthern</w:t>
            </w:r>
            <w:r w:rsidRPr="00E23DC0">
              <w:rPr>
                <w:rFonts w:asciiTheme="majorHAnsi" w:hAnsiTheme="majorHAnsi"/>
                <w:lang w:val="en-US"/>
              </w:rPr>
              <w:t xml:space="preserve"> Atlantic albacore with the European Union</w:t>
            </w:r>
            <w:r w:rsidRPr="00E23DC0">
              <w:rPr>
                <w:rFonts w:asciiTheme="majorHAnsi" w:hAnsiTheme="majorHAnsi" w:cs="Calibri"/>
                <w:lang w:val="en-US"/>
              </w:rPr>
              <w:t xml:space="preserve"> (EU).</w:t>
            </w:r>
          </w:p>
          <w:p w14:paraId="49DEE5F0" w14:textId="5884D6DB" w:rsidR="007A07B7" w:rsidRPr="00E23DC0" w:rsidRDefault="007A07B7" w:rsidP="007A07B7">
            <w:pPr>
              <w:jc w:val="both"/>
              <w:rPr>
                <w:rFonts w:asciiTheme="majorHAnsi" w:hAnsiTheme="majorHAnsi" w:cs="Calibri"/>
                <w:color w:val="000000"/>
                <w:lang w:val="en-GB"/>
              </w:rPr>
            </w:pPr>
          </w:p>
        </w:tc>
      </w:tr>
    </w:tbl>
    <w:p w14:paraId="4FBE9B2A" w14:textId="77777777" w:rsidR="00297109" w:rsidRPr="00E23DC0" w:rsidRDefault="00297109" w:rsidP="00820485">
      <w:pPr>
        <w:tabs>
          <w:tab w:val="left" w:pos="1276"/>
          <w:tab w:val="left" w:pos="1418"/>
          <w:tab w:val="left" w:leader="dot" w:pos="8222"/>
          <w:tab w:val="right" w:pos="8647"/>
        </w:tabs>
        <w:jc w:val="both"/>
        <w:rPr>
          <w:rFonts w:ascii="Cambria" w:hAnsi="Cambria"/>
          <w:i/>
          <w:iCs/>
          <w:lang w:val="en-GB"/>
        </w:rPr>
      </w:pPr>
    </w:p>
    <w:p w14:paraId="7BE10E00" w14:textId="5478F13D" w:rsidR="002C5323" w:rsidRPr="00E23DC0" w:rsidRDefault="00311AF6"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iCs/>
          <w:lang w:val="en-GB"/>
        </w:rPr>
        <w:t>[</w:t>
      </w:r>
      <w:r w:rsidR="0086709D" w:rsidRPr="00E23DC0">
        <w:rPr>
          <w:rFonts w:ascii="Cambria" w:hAnsi="Cambria"/>
          <w:i/>
          <w:lang w:val="en-GB"/>
        </w:rPr>
        <w:t xml:space="preserve">Rec. </w:t>
      </w:r>
      <w:r w:rsidRPr="00E23DC0">
        <w:rPr>
          <w:rFonts w:ascii="Cambria" w:hAnsi="Cambria"/>
          <w:i/>
          <w:iCs/>
          <w:lang w:val="en-GB"/>
        </w:rPr>
        <w:t>18-10]</w:t>
      </w:r>
      <w:r w:rsidRPr="00E23DC0">
        <w:rPr>
          <w:rFonts w:ascii="Cambria" w:hAnsi="Cambria"/>
          <w:lang w:val="en-GB"/>
        </w:rPr>
        <w:t xml:space="preserve"> </w:t>
      </w:r>
      <w:hyperlink r:id="rId31" w:tgtFrame="_blank" w:history="1">
        <w:r w:rsidR="000371A1" w:rsidRPr="00E23DC0">
          <w:rPr>
            <w:rFonts w:ascii="Cambria" w:hAnsi="Cambria"/>
            <w:i/>
            <w:lang w:val="en-GB"/>
          </w:rPr>
          <w:t>Recommendation by ICCAT concerning minimum standards for vessel monitoring systems in the ICCAT Convention area</w:t>
        </w:r>
      </w:hyperlink>
    </w:p>
    <w:p w14:paraId="03E31801" w14:textId="77777777" w:rsidR="00073703" w:rsidRPr="00E23DC0" w:rsidRDefault="00073703" w:rsidP="00820485">
      <w:pPr>
        <w:tabs>
          <w:tab w:val="left" w:pos="1276"/>
          <w:tab w:val="left" w:pos="1418"/>
          <w:tab w:val="left" w:leader="dot" w:pos="8222"/>
          <w:tab w:val="right" w:pos="8647"/>
        </w:tabs>
        <w:ind w:firstLine="426"/>
        <w:rPr>
          <w:rFonts w:ascii="Cambria" w:hAnsi="Cambria"/>
          <w:lang w:val="en-GB"/>
        </w:rPr>
      </w:pPr>
    </w:p>
    <w:p w14:paraId="0D88DC4A" w14:textId="634C05BE" w:rsidR="005B61BE" w:rsidRPr="00E23DC0" w:rsidRDefault="006F533F"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The current Recommendation does not contain any direct reporting requirements</w:t>
      </w:r>
      <w:r w:rsidR="002B3117" w:rsidRPr="00E23DC0">
        <w:rPr>
          <w:rFonts w:ascii="Cambria" w:hAnsi="Cambria"/>
          <w:lang w:val="en-GB"/>
        </w:rPr>
        <w:t>. For c</w:t>
      </w:r>
      <w:r w:rsidRPr="00E23DC0">
        <w:rPr>
          <w:rFonts w:ascii="Cambria" w:hAnsi="Cambria"/>
          <w:lang w:val="en-GB"/>
        </w:rPr>
        <w:t xml:space="preserve">ompliance issues with the </w:t>
      </w:r>
      <w:r w:rsidR="002B3117" w:rsidRPr="00E23DC0">
        <w:rPr>
          <w:rFonts w:ascii="Cambria" w:hAnsi="Cambria"/>
          <w:lang w:val="en-GB"/>
        </w:rPr>
        <w:t xml:space="preserve">implementation of VMS, please refer to Rec. </w:t>
      </w:r>
      <w:r w:rsidR="006937ED" w:rsidRPr="00E23DC0">
        <w:rPr>
          <w:rFonts w:ascii="Cambria" w:hAnsi="Cambria"/>
          <w:lang w:val="en-GB"/>
        </w:rPr>
        <w:t>24</w:t>
      </w:r>
      <w:r w:rsidR="00ED79E4" w:rsidRPr="00E23DC0">
        <w:rPr>
          <w:rFonts w:ascii="Cambria" w:hAnsi="Cambria"/>
          <w:lang w:val="en-GB"/>
        </w:rPr>
        <w:t>-0</w:t>
      </w:r>
      <w:r w:rsidR="006937ED" w:rsidRPr="00E23DC0">
        <w:rPr>
          <w:rFonts w:ascii="Cambria" w:hAnsi="Cambria"/>
          <w:lang w:val="en-GB"/>
        </w:rPr>
        <w:t>5</w:t>
      </w:r>
      <w:r w:rsidR="002B3117" w:rsidRPr="00E23DC0">
        <w:rPr>
          <w:rFonts w:ascii="Cambria" w:hAnsi="Cambria"/>
          <w:lang w:val="en-GB"/>
        </w:rPr>
        <w:t xml:space="preserve">. </w:t>
      </w:r>
    </w:p>
    <w:p w14:paraId="1911AA92" w14:textId="77777777" w:rsidR="0001572E" w:rsidRPr="00E23DC0" w:rsidRDefault="0001572E" w:rsidP="00820485">
      <w:pPr>
        <w:tabs>
          <w:tab w:val="left" w:pos="1276"/>
          <w:tab w:val="left" w:pos="1418"/>
          <w:tab w:val="left" w:leader="dot" w:pos="8222"/>
          <w:tab w:val="right" w:pos="8647"/>
        </w:tabs>
        <w:ind w:firstLine="426"/>
        <w:rPr>
          <w:rFonts w:ascii="Cambria" w:hAnsi="Cambria"/>
          <w:lang w:val="en-IE"/>
        </w:rPr>
      </w:pPr>
    </w:p>
    <w:p w14:paraId="55C9602E" w14:textId="72570AC1" w:rsidR="002C5323" w:rsidRPr="00E23DC0" w:rsidRDefault="00691097"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86709D" w:rsidRPr="00E23DC0">
        <w:rPr>
          <w:rFonts w:ascii="Cambria" w:hAnsi="Cambria"/>
          <w:i/>
          <w:lang w:val="en-GB"/>
        </w:rPr>
        <w:t xml:space="preserve">Res. </w:t>
      </w:r>
      <w:r w:rsidRPr="00E23DC0">
        <w:rPr>
          <w:rFonts w:ascii="Cambria" w:hAnsi="Cambria"/>
          <w:i/>
          <w:lang w:val="en-GB"/>
        </w:rPr>
        <w:t xml:space="preserve">15-09] </w:t>
      </w:r>
      <w:r w:rsidR="000203BD" w:rsidRPr="00E23DC0">
        <w:rPr>
          <w:rFonts w:ascii="Cambria" w:hAnsi="Cambria"/>
          <w:i/>
          <w:lang w:val="en-GB"/>
        </w:rPr>
        <w:t xml:space="preserve">Resolution </w:t>
      </w:r>
      <w:r w:rsidRPr="00E23DC0">
        <w:rPr>
          <w:rFonts w:ascii="Cambria" w:hAnsi="Cambria"/>
          <w:i/>
          <w:lang w:val="en-GB"/>
        </w:rPr>
        <w:t xml:space="preserve">by ICCAT </w:t>
      </w:r>
      <w:r w:rsidR="00C968DF" w:rsidRPr="00E23DC0">
        <w:rPr>
          <w:rFonts w:ascii="Cambria" w:hAnsi="Cambria"/>
          <w:i/>
          <w:lang w:val="en-GB"/>
        </w:rPr>
        <w:t>e</w:t>
      </w:r>
      <w:r w:rsidR="006455FB" w:rsidRPr="00E23DC0">
        <w:rPr>
          <w:rFonts w:ascii="Cambria" w:hAnsi="Cambria"/>
          <w:i/>
          <w:lang w:val="en-GB"/>
        </w:rPr>
        <w:t>stablishing Guideline</w:t>
      </w:r>
      <w:r w:rsidR="00021086" w:rsidRPr="00E23DC0">
        <w:rPr>
          <w:rFonts w:ascii="Cambria" w:hAnsi="Cambria"/>
          <w:i/>
          <w:lang w:val="en-GB"/>
        </w:rPr>
        <w:t xml:space="preserve">s for the </w:t>
      </w:r>
      <w:r w:rsidR="00C968DF" w:rsidRPr="00E23DC0">
        <w:rPr>
          <w:rFonts w:ascii="Cambria" w:hAnsi="Cambria"/>
          <w:i/>
          <w:lang w:val="en-GB"/>
        </w:rPr>
        <w:t>i</w:t>
      </w:r>
      <w:r w:rsidR="00021086" w:rsidRPr="00E23DC0">
        <w:rPr>
          <w:rFonts w:ascii="Cambria" w:hAnsi="Cambria"/>
          <w:i/>
          <w:lang w:val="en-GB"/>
        </w:rPr>
        <w:t xml:space="preserve">mplementation of the </w:t>
      </w:r>
      <w:r w:rsidR="006455FB" w:rsidRPr="00E23DC0">
        <w:rPr>
          <w:rFonts w:ascii="Cambria" w:hAnsi="Cambria"/>
          <w:i/>
          <w:lang w:val="en-GB"/>
        </w:rPr>
        <w:t xml:space="preserve">Recommendation 11-15 by ICCAT on </w:t>
      </w:r>
      <w:r w:rsidR="00C968DF" w:rsidRPr="00E23DC0">
        <w:rPr>
          <w:rFonts w:ascii="Cambria" w:hAnsi="Cambria"/>
          <w:i/>
          <w:lang w:val="en-GB"/>
        </w:rPr>
        <w:t>p</w:t>
      </w:r>
      <w:r w:rsidR="006455FB" w:rsidRPr="00E23DC0">
        <w:rPr>
          <w:rFonts w:ascii="Cambria" w:hAnsi="Cambria"/>
          <w:i/>
          <w:lang w:val="en-GB"/>
        </w:rPr>
        <w:t xml:space="preserve">enalties </w:t>
      </w:r>
      <w:r w:rsidR="00C968DF" w:rsidRPr="00E23DC0">
        <w:rPr>
          <w:rFonts w:ascii="Cambria" w:hAnsi="Cambria"/>
          <w:i/>
          <w:lang w:val="en-GB"/>
        </w:rPr>
        <w:t>a</w:t>
      </w:r>
      <w:r w:rsidR="006455FB" w:rsidRPr="00E23DC0">
        <w:rPr>
          <w:rFonts w:ascii="Cambria" w:hAnsi="Cambria"/>
          <w:i/>
          <w:lang w:val="en-GB"/>
        </w:rPr>
        <w:t xml:space="preserve">pplicable in the </w:t>
      </w:r>
      <w:r w:rsidR="00C968DF" w:rsidRPr="00E23DC0">
        <w:rPr>
          <w:rFonts w:ascii="Cambria" w:hAnsi="Cambria"/>
          <w:i/>
          <w:lang w:val="en-GB"/>
        </w:rPr>
        <w:t>c</w:t>
      </w:r>
      <w:r w:rsidR="006455FB" w:rsidRPr="00E23DC0">
        <w:rPr>
          <w:rFonts w:ascii="Cambria" w:hAnsi="Cambria"/>
          <w:i/>
          <w:lang w:val="en-GB"/>
        </w:rPr>
        <w:t xml:space="preserve">ase of </w:t>
      </w:r>
      <w:r w:rsidR="00C968DF" w:rsidRPr="00E23DC0">
        <w:rPr>
          <w:rFonts w:ascii="Cambria" w:hAnsi="Cambria"/>
          <w:i/>
          <w:lang w:val="en-GB"/>
        </w:rPr>
        <w:t>n</w:t>
      </w:r>
      <w:r w:rsidR="006455FB" w:rsidRPr="00E23DC0">
        <w:rPr>
          <w:rFonts w:ascii="Cambria" w:hAnsi="Cambria"/>
          <w:i/>
          <w:lang w:val="en-GB"/>
        </w:rPr>
        <w:t>on-</w:t>
      </w:r>
      <w:r w:rsidR="00C968DF" w:rsidRPr="00E23DC0">
        <w:rPr>
          <w:rFonts w:ascii="Cambria" w:hAnsi="Cambria"/>
          <w:i/>
          <w:lang w:val="en-GB"/>
        </w:rPr>
        <w:t>f</w:t>
      </w:r>
      <w:r w:rsidR="006455FB" w:rsidRPr="00E23DC0">
        <w:rPr>
          <w:rFonts w:ascii="Cambria" w:hAnsi="Cambria"/>
          <w:i/>
          <w:lang w:val="en-GB"/>
        </w:rPr>
        <w:t>ulfilment</w:t>
      </w:r>
      <w:r w:rsidR="00886F1A" w:rsidRPr="00E23DC0">
        <w:rPr>
          <w:rFonts w:ascii="Cambria" w:hAnsi="Cambria"/>
          <w:i/>
          <w:lang w:val="en-GB"/>
        </w:rPr>
        <w:t xml:space="preserve"> </w:t>
      </w:r>
      <w:r w:rsidR="006455FB" w:rsidRPr="00E23DC0">
        <w:rPr>
          <w:rFonts w:ascii="Cambria" w:hAnsi="Cambria"/>
          <w:i/>
          <w:lang w:val="en-GB"/>
        </w:rPr>
        <w:t xml:space="preserve">of </w:t>
      </w:r>
      <w:r w:rsidR="00C968DF" w:rsidRPr="00E23DC0">
        <w:rPr>
          <w:rFonts w:ascii="Cambria" w:hAnsi="Cambria"/>
          <w:i/>
          <w:lang w:val="en-GB"/>
        </w:rPr>
        <w:t>r</w:t>
      </w:r>
      <w:r w:rsidR="006455FB" w:rsidRPr="00E23DC0">
        <w:rPr>
          <w:rFonts w:ascii="Cambria" w:hAnsi="Cambria"/>
          <w:i/>
          <w:lang w:val="en-GB"/>
        </w:rPr>
        <w:t xml:space="preserve">eporting </w:t>
      </w:r>
      <w:r w:rsidR="00C968DF" w:rsidRPr="00E23DC0">
        <w:rPr>
          <w:rFonts w:ascii="Cambria" w:hAnsi="Cambria"/>
          <w:i/>
          <w:lang w:val="en-GB"/>
        </w:rPr>
        <w:t>o</w:t>
      </w:r>
      <w:r w:rsidR="006455FB" w:rsidRPr="00E23DC0">
        <w:rPr>
          <w:rFonts w:ascii="Cambria" w:hAnsi="Cambria"/>
          <w:i/>
          <w:lang w:val="en-GB"/>
        </w:rPr>
        <w:t>bligations</w:t>
      </w:r>
    </w:p>
    <w:p w14:paraId="297BA6F2" w14:textId="77777777" w:rsidR="006F533F" w:rsidRPr="00E23DC0" w:rsidRDefault="006F533F" w:rsidP="00820485">
      <w:pPr>
        <w:tabs>
          <w:tab w:val="left" w:pos="1276"/>
          <w:tab w:val="left" w:pos="1418"/>
          <w:tab w:val="left" w:leader="dot" w:pos="8222"/>
          <w:tab w:val="right" w:pos="8647"/>
        </w:tabs>
        <w:ind w:firstLine="426"/>
        <w:rPr>
          <w:rFonts w:ascii="Cambria" w:hAnsi="Cambria"/>
          <w:lang w:val="en-GB"/>
        </w:rPr>
      </w:pPr>
    </w:p>
    <w:p w14:paraId="07C04A6A" w14:textId="7002AE34" w:rsidR="006F533F" w:rsidRPr="00E23DC0" w:rsidRDefault="006F533F"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Please see Rec. 11-15 above</w:t>
      </w:r>
      <w:r w:rsidR="00F2136C" w:rsidRPr="00E23DC0">
        <w:rPr>
          <w:rFonts w:ascii="Cambria" w:hAnsi="Cambria"/>
          <w:lang w:val="en-GB"/>
        </w:rPr>
        <w:t>.</w:t>
      </w:r>
    </w:p>
    <w:p w14:paraId="491C71FE" w14:textId="77777777" w:rsidR="00C90AE3" w:rsidRPr="00E23DC0" w:rsidRDefault="00C90AE3" w:rsidP="00820485">
      <w:pPr>
        <w:tabs>
          <w:tab w:val="left" w:pos="1276"/>
          <w:tab w:val="left" w:pos="1418"/>
          <w:tab w:val="left" w:leader="dot" w:pos="8222"/>
          <w:tab w:val="right" w:pos="8647"/>
        </w:tabs>
        <w:ind w:firstLine="426"/>
        <w:rPr>
          <w:rFonts w:ascii="Cambria" w:hAnsi="Cambria"/>
          <w:lang w:val="en-GB"/>
        </w:rPr>
      </w:pPr>
    </w:p>
    <w:p w14:paraId="750F9310" w14:textId="104483FB" w:rsidR="002C5323" w:rsidRPr="00E23DC0" w:rsidRDefault="00305BFC" w:rsidP="00820485">
      <w:pPr>
        <w:tabs>
          <w:tab w:val="left" w:pos="1276"/>
          <w:tab w:val="left" w:pos="1418"/>
          <w:tab w:val="left" w:leader="dot" w:pos="8222"/>
          <w:tab w:val="right" w:pos="8647"/>
        </w:tabs>
        <w:jc w:val="both"/>
        <w:rPr>
          <w:rFonts w:ascii="Cambria" w:hAnsi="Cambria"/>
          <w:i/>
          <w:lang w:val="en-GB"/>
        </w:rPr>
      </w:pPr>
      <w:r w:rsidRPr="00E23DC0">
        <w:rPr>
          <w:rFonts w:ascii="Cambria" w:hAnsi="Cambria"/>
          <w:i/>
          <w:lang w:val="en-GB"/>
        </w:rPr>
        <w:t>[</w:t>
      </w:r>
      <w:r w:rsidR="0086709D" w:rsidRPr="00E23DC0">
        <w:rPr>
          <w:rFonts w:ascii="Cambria" w:hAnsi="Cambria"/>
          <w:i/>
          <w:lang w:val="en-GB"/>
        </w:rPr>
        <w:t xml:space="preserve">Rec. </w:t>
      </w:r>
      <w:r w:rsidRPr="00E23DC0">
        <w:rPr>
          <w:rFonts w:ascii="Cambria" w:hAnsi="Cambria"/>
          <w:i/>
          <w:lang w:val="en-GB"/>
        </w:rPr>
        <w:t>16-14]</w:t>
      </w:r>
      <w:r w:rsidR="00ED04E9" w:rsidRPr="00E23DC0">
        <w:rPr>
          <w:rFonts w:ascii="Cambria" w:hAnsi="Cambria"/>
          <w:i/>
          <w:lang w:val="en-GB"/>
        </w:rPr>
        <w:t xml:space="preserve"> </w:t>
      </w:r>
      <w:r w:rsidRPr="00E23DC0">
        <w:rPr>
          <w:rFonts w:ascii="Cambria" w:hAnsi="Cambria"/>
          <w:i/>
          <w:lang w:val="en-GB"/>
        </w:rPr>
        <w:t xml:space="preserve">Recommendation by ICCAT to </w:t>
      </w:r>
      <w:r w:rsidR="00C968DF" w:rsidRPr="00E23DC0">
        <w:rPr>
          <w:rFonts w:ascii="Cambria" w:hAnsi="Cambria"/>
          <w:i/>
          <w:lang w:val="en-GB"/>
        </w:rPr>
        <w:t>e</w:t>
      </w:r>
      <w:r w:rsidRPr="00E23DC0">
        <w:rPr>
          <w:rFonts w:ascii="Cambria" w:hAnsi="Cambria"/>
          <w:i/>
          <w:lang w:val="en-GB"/>
        </w:rPr>
        <w:t>stablish Minimum Standards for Fishing Vessel Scientific Observer Program</w:t>
      </w:r>
    </w:p>
    <w:p w14:paraId="7189B423" w14:textId="77777777" w:rsidR="00956609" w:rsidRPr="00E23DC0" w:rsidRDefault="00956609" w:rsidP="00820485">
      <w:pPr>
        <w:tabs>
          <w:tab w:val="left" w:pos="1276"/>
          <w:tab w:val="left" w:pos="1418"/>
          <w:tab w:val="left" w:leader="dot" w:pos="8222"/>
          <w:tab w:val="right" w:pos="8647"/>
        </w:tabs>
        <w:ind w:firstLine="426"/>
        <w:rPr>
          <w:rFonts w:ascii="Cambria" w:hAnsi="Cambria"/>
          <w:lang w:val="en-GB"/>
        </w:rPr>
      </w:pPr>
    </w:p>
    <w:p w14:paraId="07A6A320" w14:textId="7CF05741" w:rsidR="0001572E" w:rsidRPr="00E23DC0" w:rsidRDefault="00956609" w:rsidP="00820485">
      <w:pPr>
        <w:jc w:val="both"/>
        <w:rPr>
          <w:rFonts w:ascii="Cambria" w:hAnsi="Cambria"/>
          <w:bCs/>
          <w:iCs/>
          <w:lang w:val="en-IE"/>
        </w:rPr>
      </w:pPr>
      <w:r w:rsidRPr="00E23DC0">
        <w:rPr>
          <w:rFonts w:ascii="Cambria" w:hAnsi="Cambria"/>
          <w:bCs/>
          <w:iCs/>
          <w:lang w:val="en-IE"/>
        </w:rPr>
        <w:t>Several CPCs have indicated difficulties in implementing scientific observer programmes</w:t>
      </w:r>
      <w:r w:rsidR="00B71376" w:rsidRPr="00E23DC0">
        <w:rPr>
          <w:rFonts w:ascii="Cambria" w:hAnsi="Cambria"/>
          <w:bCs/>
          <w:iCs/>
          <w:lang w:val="en-IE"/>
        </w:rPr>
        <w:t xml:space="preserve">. </w:t>
      </w:r>
      <w:r w:rsidR="00750FDA" w:rsidRPr="00E23DC0">
        <w:rPr>
          <w:rFonts w:ascii="Cambria" w:hAnsi="Cambria"/>
          <w:bCs/>
          <w:iCs/>
          <w:lang w:val="en-IE"/>
        </w:rPr>
        <w:t>A summary of CPC</w:t>
      </w:r>
      <w:r w:rsidR="00310D3C" w:rsidRPr="00E23DC0">
        <w:rPr>
          <w:rFonts w:ascii="Cambria" w:hAnsi="Cambria"/>
          <w:bCs/>
          <w:iCs/>
          <w:lang w:val="en-IE"/>
        </w:rPr>
        <w:t>’</w:t>
      </w:r>
      <w:r w:rsidR="00750FDA" w:rsidRPr="00E23DC0">
        <w:rPr>
          <w:rFonts w:ascii="Cambria" w:hAnsi="Cambria"/>
          <w:bCs/>
          <w:iCs/>
          <w:lang w:val="en-IE"/>
        </w:rPr>
        <w:t xml:space="preserve">s observer programmes can be found in </w:t>
      </w:r>
      <w:r w:rsidR="000371A1" w:rsidRPr="00E23DC0">
        <w:rPr>
          <w:rFonts w:ascii="Cambria" w:hAnsi="Cambria"/>
          <w:bCs/>
          <w:iCs/>
          <w:lang w:val="en-IE"/>
        </w:rPr>
        <w:t>the “</w:t>
      </w:r>
      <w:r w:rsidR="000371A1" w:rsidRPr="00E23DC0">
        <w:rPr>
          <w:rFonts w:ascii="Cambria" w:hAnsi="Cambria"/>
          <w:bCs/>
          <w:iCs/>
          <w:lang w:val="en-GB"/>
        </w:rPr>
        <w:t>202</w:t>
      </w:r>
      <w:r w:rsidR="006937ED" w:rsidRPr="00E23DC0">
        <w:rPr>
          <w:rFonts w:ascii="Cambria" w:hAnsi="Cambria"/>
          <w:bCs/>
          <w:iCs/>
          <w:lang w:val="en-GB"/>
        </w:rPr>
        <w:t>5</w:t>
      </w:r>
      <w:r w:rsidR="000371A1" w:rsidRPr="00E23DC0">
        <w:rPr>
          <w:rFonts w:ascii="Cambria" w:hAnsi="Cambria"/>
          <w:bCs/>
          <w:iCs/>
          <w:lang w:val="en-GB"/>
        </w:rPr>
        <w:t xml:space="preserve"> </w:t>
      </w:r>
      <w:r w:rsidR="006836FF" w:rsidRPr="00E23DC0">
        <w:rPr>
          <w:rFonts w:ascii="Cambria" w:hAnsi="Cambria"/>
          <w:bCs/>
          <w:iCs/>
          <w:lang w:val="en-GB"/>
        </w:rPr>
        <w:t>ICCAT Secretariat</w:t>
      </w:r>
      <w:r w:rsidR="000371A1" w:rsidRPr="00E23DC0">
        <w:rPr>
          <w:rFonts w:ascii="Cambria" w:hAnsi="Cambria"/>
          <w:bCs/>
          <w:iCs/>
          <w:lang w:val="en-GB"/>
        </w:rPr>
        <w:t xml:space="preserve"> Report on Research and Statistics</w:t>
      </w:r>
      <w:bookmarkStart w:id="34" w:name="_Hlk46402389"/>
      <w:r w:rsidR="000371A1" w:rsidRPr="00E23DC0">
        <w:rPr>
          <w:rFonts w:ascii="Cambria" w:hAnsi="Cambria"/>
          <w:bCs/>
          <w:iCs/>
          <w:lang w:val="en-GB"/>
        </w:rPr>
        <w:t>”</w:t>
      </w:r>
      <w:bookmarkEnd w:id="34"/>
      <w:r w:rsidR="000371A1" w:rsidRPr="00E23DC0">
        <w:rPr>
          <w:rFonts w:ascii="Cambria" w:hAnsi="Cambria"/>
          <w:bCs/>
          <w:iCs/>
          <w:lang w:val="en-GB"/>
        </w:rPr>
        <w:t xml:space="preserve"> [</w:t>
      </w:r>
      <w:r w:rsidR="00750FDA" w:rsidRPr="00E23DC0">
        <w:rPr>
          <w:rFonts w:ascii="Cambria" w:hAnsi="Cambria"/>
          <w:bCs/>
          <w:iCs/>
          <w:lang w:val="en-IE"/>
        </w:rPr>
        <w:t>PLE</w:t>
      </w:r>
      <w:r w:rsidR="0042078C" w:rsidRPr="00E23DC0">
        <w:rPr>
          <w:rFonts w:ascii="Cambria" w:hAnsi="Cambria"/>
          <w:bCs/>
          <w:iCs/>
          <w:lang w:val="en-IE"/>
        </w:rPr>
        <w:t>_</w:t>
      </w:r>
      <w:r w:rsidR="00750FDA" w:rsidRPr="00E23DC0">
        <w:rPr>
          <w:rFonts w:ascii="Cambria" w:hAnsi="Cambria"/>
          <w:bCs/>
          <w:iCs/>
          <w:lang w:val="en-IE"/>
        </w:rPr>
        <w:t>105/</w:t>
      </w:r>
      <w:r w:rsidR="0042078C" w:rsidRPr="00E23DC0">
        <w:rPr>
          <w:rFonts w:ascii="Cambria" w:hAnsi="Cambria"/>
          <w:bCs/>
          <w:iCs/>
          <w:lang w:val="en-IE"/>
        </w:rPr>
        <w:t>20</w:t>
      </w:r>
      <w:r w:rsidR="00750FDA" w:rsidRPr="00E23DC0">
        <w:rPr>
          <w:rFonts w:ascii="Cambria" w:hAnsi="Cambria"/>
          <w:bCs/>
          <w:iCs/>
          <w:lang w:val="en-IE"/>
        </w:rPr>
        <w:t>2</w:t>
      </w:r>
      <w:r w:rsidR="006937ED" w:rsidRPr="00E23DC0">
        <w:rPr>
          <w:rFonts w:ascii="Cambria" w:hAnsi="Cambria"/>
          <w:bCs/>
          <w:iCs/>
          <w:lang w:val="en-IE"/>
        </w:rPr>
        <w:t>5</w:t>
      </w:r>
      <w:r w:rsidR="000371A1" w:rsidRPr="00E23DC0">
        <w:rPr>
          <w:rFonts w:ascii="Cambria" w:hAnsi="Cambria"/>
          <w:bCs/>
          <w:iCs/>
          <w:lang w:val="en-IE"/>
        </w:rPr>
        <w:t>]</w:t>
      </w:r>
      <w:r w:rsidR="0025559A" w:rsidRPr="00E23DC0">
        <w:rPr>
          <w:rFonts w:ascii="Cambria" w:hAnsi="Cambria"/>
          <w:bCs/>
          <w:iCs/>
          <w:lang w:val="en-IE"/>
        </w:rPr>
        <w:t xml:space="preserve"> and </w:t>
      </w:r>
      <w:r w:rsidR="000371A1" w:rsidRPr="00E23DC0">
        <w:rPr>
          <w:rFonts w:ascii="Cambria" w:hAnsi="Cambria"/>
          <w:bCs/>
          <w:iCs/>
          <w:lang w:val="en-IE"/>
        </w:rPr>
        <w:t>the “</w:t>
      </w:r>
      <w:r w:rsidR="000371A1" w:rsidRPr="00E23DC0">
        <w:rPr>
          <w:rFonts w:ascii="Cambria" w:hAnsi="Cambria"/>
          <w:bCs/>
          <w:iCs/>
          <w:lang w:val="en-US"/>
        </w:rPr>
        <w:t>Information on implementation of Scientific Observer Programs as reported by CPCs” [</w:t>
      </w:r>
      <w:r w:rsidR="0025559A" w:rsidRPr="00E23DC0">
        <w:rPr>
          <w:rFonts w:ascii="Cambria" w:hAnsi="Cambria"/>
          <w:bCs/>
          <w:iCs/>
          <w:lang w:val="en-IE"/>
        </w:rPr>
        <w:t>COC</w:t>
      </w:r>
      <w:r w:rsidR="0042078C" w:rsidRPr="00E23DC0">
        <w:rPr>
          <w:rFonts w:ascii="Cambria" w:hAnsi="Cambria"/>
          <w:bCs/>
          <w:iCs/>
          <w:lang w:val="en-IE"/>
        </w:rPr>
        <w:t>_</w:t>
      </w:r>
      <w:r w:rsidR="0025559A" w:rsidRPr="00E23DC0">
        <w:rPr>
          <w:rFonts w:ascii="Cambria" w:hAnsi="Cambria"/>
          <w:bCs/>
          <w:iCs/>
          <w:lang w:val="en-IE"/>
        </w:rPr>
        <w:t>31</w:t>
      </w:r>
      <w:r w:rsidR="00B0489D" w:rsidRPr="00E23DC0">
        <w:rPr>
          <w:rFonts w:ascii="Cambria" w:hAnsi="Cambria"/>
          <w:bCs/>
          <w:iCs/>
          <w:lang w:val="en-IE"/>
        </w:rPr>
        <w:t>8</w:t>
      </w:r>
      <w:r w:rsidR="0025559A" w:rsidRPr="00E23DC0">
        <w:rPr>
          <w:rFonts w:ascii="Cambria" w:hAnsi="Cambria"/>
          <w:bCs/>
          <w:iCs/>
          <w:lang w:val="en-IE"/>
        </w:rPr>
        <w:t>/</w:t>
      </w:r>
      <w:r w:rsidR="0042078C" w:rsidRPr="00E23DC0">
        <w:rPr>
          <w:rFonts w:ascii="Cambria" w:hAnsi="Cambria"/>
          <w:bCs/>
          <w:iCs/>
          <w:lang w:val="en-IE"/>
        </w:rPr>
        <w:t>20</w:t>
      </w:r>
      <w:r w:rsidR="0025559A" w:rsidRPr="00E23DC0">
        <w:rPr>
          <w:rFonts w:ascii="Cambria" w:hAnsi="Cambria"/>
          <w:bCs/>
          <w:iCs/>
          <w:lang w:val="en-IE"/>
        </w:rPr>
        <w:t>2</w:t>
      </w:r>
      <w:r w:rsidR="006937ED" w:rsidRPr="00E23DC0">
        <w:rPr>
          <w:rFonts w:ascii="Cambria" w:hAnsi="Cambria"/>
          <w:bCs/>
          <w:iCs/>
          <w:lang w:val="en-IE"/>
        </w:rPr>
        <w:t>5</w:t>
      </w:r>
      <w:r w:rsidR="000371A1" w:rsidRPr="00E23DC0">
        <w:rPr>
          <w:rFonts w:ascii="Cambria" w:hAnsi="Cambria"/>
          <w:bCs/>
          <w:iCs/>
          <w:lang w:val="en-IE"/>
        </w:rPr>
        <w:t>]</w:t>
      </w:r>
      <w:r w:rsidR="00765D2A" w:rsidRPr="00E23DC0">
        <w:rPr>
          <w:rFonts w:ascii="Cambria" w:hAnsi="Cambria"/>
          <w:bCs/>
          <w:iCs/>
          <w:lang w:val="en-IE"/>
        </w:rPr>
        <w:t>.</w:t>
      </w:r>
    </w:p>
    <w:p w14:paraId="6699FE62" w14:textId="77777777" w:rsidR="00750FDA" w:rsidRPr="00E23DC0" w:rsidRDefault="00750FDA" w:rsidP="00820485">
      <w:pPr>
        <w:jc w:val="both"/>
        <w:rPr>
          <w:rFonts w:ascii="Cambria" w:hAnsi="Cambria"/>
          <w:bCs/>
          <w:iCs/>
          <w:lang w:val="en-IE"/>
        </w:rPr>
      </w:pPr>
    </w:p>
    <w:p w14:paraId="4B61FB50" w14:textId="2F87DD05" w:rsidR="00040DC9" w:rsidRPr="00E23DC0" w:rsidRDefault="00040DC9" w:rsidP="00820485">
      <w:pPr>
        <w:tabs>
          <w:tab w:val="left" w:pos="1276"/>
          <w:tab w:val="left" w:pos="1418"/>
          <w:tab w:val="left" w:leader="dot" w:pos="8222"/>
          <w:tab w:val="right" w:pos="8647"/>
        </w:tabs>
        <w:rPr>
          <w:rFonts w:ascii="Cambria" w:hAnsi="Cambria"/>
          <w:i/>
          <w:lang w:val="en-GB"/>
        </w:rPr>
      </w:pPr>
      <w:r w:rsidRPr="00E23DC0">
        <w:rPr>
          <w:rFonts w:ascii="Cambria" w:hAnsi="Cambria"/>
          <w:i/>
          <w:lang w:val="en-GB"/>
        </w:rPr>
        <w:t>[</w:t>
      </w:r>
      <w:r w:rsidR="0086709D" w:rsidRPr="00E23DC0">
        <w:rPr>
          <w:rFonts w:ascii="Cambria" w:hAnsi="Cambria"/>
          <w:i/>
          <w:lang w:val="en-GB"/>
        </w:rPr>
        <w:t xml:space="preserve">Rec. </w:t>
      </w:r>
      <w:r w:rsidRPr="00E23DC0">
        <w:rPr>
          <w:rFonts w:ascii="Cambria" w:hAnsi="Cambria"/>
          <w:i/>
          <w:lang w:val="en-GB"/>
        </w:rPr>
        <w:t>21-15] Recommendation by ICCAT on Transhipment</w:t>
      </w:r>
    </w:p>
    <w:p w14:paraId="09CCE947" w14:textId="77777777" w:rsidR="006937ED" w:rsidRPr="00E23DC0" w:rsidRDefault="006937ED" w:rsidP="006D1DE6">
      <w:pPr>
        <w:tabs>
          <w:tab w:val="left" w:pos="1276"/>
          <w:tab w:val="left" w:pos="1418"/>
          <w:tab w:val="left" w:leader="dot" w:pos="8222"/>
          <w:tab w:val="right" w:pos="8647"/>
        </w:tabs>
        <w:rPr>
          <w:rFonts w:ascii="Cambria" w:hAnsi="Cambria"/>
          <w:i/>
          <w:lang w:val="en-GB"/>
        </w:rPr>
      </w:pPr>
    </w:p>
    <w:p w14:paraId="459FA4EF" w14:textId="0075F7CB" w:rsidR="006937ED" w:rsidRPr="00E23DC0" w:rsidRDefault="006937ED" w:rsidP="006937ED">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GB"/>
        </w:rPr>
        <w:t xml:space="preserve">(replaced by </w:t>
      </w:r>
      <w:r w:rsidRPr="00E23DC0">
        <w:rPr>
          <w:rFonts w:ascii="Cambria" w:hAnsi="Cambria"/>
          <w:bCs/>
          <w:i/>
          <w:iCs/>
          <w:lang w:val="en-IE"/>
        </w:rPr>
        <w:t>[</w:t>
      </w:r>
      <w:r w:rsidR="00783F75" w:rsidRPr="00E23DC0">
        <w:rPr>
          <w:rFonts w:ascii="Cambria" w:hAnsi="Cambria"/>
          <w:bCs/>
          <w:i/>
          <w:iCs/>
          <w:lang w:val="en-IE"/>
        </w:rPr>
        <w:t xml:space="preserve">Rec. </w:t>
      </w:r>
      <w:r w:rsidRPr="00E23DC0">
        <w:rPr>
          <w:rFonts w:ascii="Cambria" w:hAnsi="Cambria"/>
          <w:bCs/>
          <w:i/>
          <w:iCs/>
          <w:lang w:val="en-IE"/>
        </w:rPr>
        <w:t>24-</w:t>
      </w:r>
      <w:r w:rsidR="00DE75BB" w:rsidRPr="00E23DC0">
        <w:rPr>
          <w:rFonts w:ascii="Cambria" w:hAnsi="Cambria"/>
          <w:bCs/>
          <w:i/>
          <w:iCs/>
          <w:lang w:val="en-IE"/>
        </w:rPr>
        <w:t>1</w:t>
      </w:r>
      <w:r w:rsidRPr="00E23DC0">
        <w:rPr>
          <w:rFonts w:ascii="Cambria" w:hAnsi="Cambria"/>
          <w:bCs/>
          <w:i/>
          <w:iCs/>
          <w:lang w:val="en-IE"/>
        </w:rPr>
        <w:t xml:space="preserve">5] </w:t>
      </w:r>
      <w:r w:rsidR="00DE75BB" w:rsidRPr="00E23DC0">
        <w:rPr>
          <w:rFonts w:ascii="Cambria" w:hAnsi="Cambria"/>
          <w:bCs/>
          <w:i/>
          <w:iCs/>
          <w:lang w:val="en-IE"/>
        </w:rPr>
        <w:t>Recommendation by ICCAT amending Recommendation 21-15 on transhipment</w:t>
      </w:r>
      <w:r w:rsidRPr="00E23DC0">
        <w:rPr>
          <w:rFonts w:ascii="Cambria" w:hAnsi="Cambria" w:cs="Calibri"/>
          <w:i/>
          <w:iCs/>
          <w:color w:val="000000"/>
          <w:lang w:val="en-GB"/>
        </w:rPr>
        <w:t>)</w:t>
      </w:r>
    </w:p>
    <w:p w14:paraId="0179C9E5" w14:textId="77777777" w:rsidR="00ED04E9" w:rsidRPr="00E23DC0" w:rsidRDefault="00ED04E9" w:rsidP="00820485">
      <w:pPr>
        <w:tabs>
          <w:tab w:val="left" w:pos="1276"/>
          <w:tab w:val="left" w:pos="1418"/>
          <w:tab w:val="left" w:leader="dot" w:pos="8222"/>
          <w:tab w:val="right" w:pos="8647"/>
        </w:tabs>
        <w:jc w:val="both"/>
        <w:rPr>
          <w:rFonts w:ascii="Cambria" w:hAnsi="Cambria"/>
          <w:lang w:val="en-GB"/>
        </w:rPr>
      </w:pPr>
    </w:p>
    <w:p w14:paraId="1C0D34A2" w14:textId="58065192" w:rsidR="006F533F" w:rsidRPr="00E23DC0" w:rsidRDefault="006F533F" w:rsidP="0042078C">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Carrier vessels and associated LPLVs are published on the ICCAT website in the </w:t>
      </w:r>
      <w:hyperlink r:id="rId32" w:history="1">
        <w:r w:rsidRPr="00E23DC0">
          <w:rPr>
            <w:rStyle w:val="Hyperlink"/>
            <w:rFonts w:ascii="Cambria" w:hAnsi="Cambria"/>
            <w:u w:val="none"/>
            <w:lang w:val="en-GB"/>
          </w:rPr>
          <w:t>ICCAT Record of Vessels</w:t>
        </w:r>
      </w:hyperlink>
      <w:r w:rsidR="000371A1" w:rsidRPr="00E23DC0">
        <w:rPr>
          <w:rFonts w:ascii="Cambria" w:hAnsi="Cambria"/>
          <w:lang w:val="en-GB"/>
        </w:rPr>
        <w:t>.</w:t>
      </w:r>
      <w:r w:rsidRPr="00E23DC0">
        <w:rPr>
          <w:rFonts w:ascii="Cambria" w:hAnsi="Cambria"/>
          <w:lang w:val="en-GB"/>
        </w:rPr>
        <w:t xml:space="preserve"> </w:t>
      </w:r>
    </w:p>
    <w:p w14:paraId="073A63E3" w14:textId="00924CD1" w:rsidR="0036435B" w:rsidRPr="00E23DC0" w:rsidRDefault="0064289F" w:rsidP="0042078C">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lastRenderedPageBreak/>
        <w:t>The “Report on the implementation of the ICCAT Regional Observer Programme (ROP) for transhipment 202</w:t>
      </w:r>
      <w:r w:rsidR="00DE75BB" w:rsidRPr="00E23DC0">
        <w:rPr>
          <w:rFonts w:ascii="Cambria" w:hAnsi="Cambria"/>
          <w:lang w:val="en-GB"/>
        </w:rPr>
        <w:t>4</w:t>
      </w:r>
      <w:r w:rsidRPr="00E23DC0">
        <w:rPr>
          <w:rFonts w:ascii="Cambria" w:hAnsi="Cambria"/>
          <w:lang w:val="en-GB"/>
        </w:rPr>
        <w:t>/202</w:t>
      </w:r>
      <w:r w:rsidR="00DE75BB" w:rsidRPr="00E23DC0">
        <w:rPr>
          <w:rFonts w:ascii="Cambria" w:hAnsi="Cambria"/>
          <w:lang w:val="en-GB"/>
        </w:rPr>
        <w:t>5</w:t>
      </w:r>
      <w:r w:rsidRPr="00E23DC0">
        <w:rPr>
          <w:rFonts w:ascii="Cambria" w:hAnsi="Cambria"/>
          <w:lang w:val="en-GB"/>
        </w:rPr>
        <w:t>” [</w:t>
      </w:r>
      <w:r w:rsidR="00C36217" w:rsidRPr="00E23DC0">
        <w:rPr>
          <w:rFonts w:ascii="Cambria" w:hAnsi="Cambria"/>
          <w:bCs/>
          <w:lang w:val="en-GB"/>
        </w:rPr>
        <w:t>PWG</w:t>
      </w:r>
      <w:r w:rsidR="0087471B" w:rsidRPr="00E23DC0">
        <w:rPr>
          <w:rFonts w:ascii="Cambria" w:hAnsi="Cambria"/>
          <w:bCs/>
          <w:lang w:val="en-GB"/>
        </w:rPr>
        <w:t>_</w:t>
      </w:r>
      <w:r w:rsidR="00C36217" w:rsidRPr="00E23DC0">
        <w:rPr>
          <w:rFonts w:ascii="Cambria" w:hAnsi="Cambria"/>
          <w:bCs/>
          <w:lang w:val="en-GB"/>
        </w:rPr>
        <w:t>402</w:t>
      </w:r>
      <w:r w:rsidR="008D723B" w:rsidRPr="00E23DC0">
        <w:rPr>
          <w:rFonts w:ascii="Cambria" w:hAnsi="Cambria"/>
          <w:bCs/>
          <w:lang w:val="en-GB"/>
        </w:rPr>
        <w:t>/</w:t>
      </w:r>
      <w:r w:rsidRPr="00E23DC0">
        <w:rPr>
          <w:rFonts w:ascii="Cambria" w:hAnsi="Cambria"/>
          <w:bCs/>
          <w:lang w:val="en-GB"/>
        </w:rPr>
        <w:t>20</w:t>
      </w:r>
      <w:r w:rsidR="00ED79E4" w:rsidRPr="00E23DC0">
        <w:rPr>
          <w:rFonts w:ascii="Cambria" w:hAnsi="Cambria"/>
          <w:bCs/>
          <w:lang w:val="en-GB"/>
        </w:rPr>
        <w:t>2</w:t>
      </w:r>
      <w:r w:rsidR="00DE75BB" w:rsidRPr="00E23DC0">
        <w:rPr>
          <w:rFonts w:ascii="Cambria" w:hAnsi="Cambria"/>
          <w:bCs/>
          <w:lang w:val="en-GB"/>
        </w:rPr>
        <w:t>5</w:t>
      </w:r>
      <w:r w:rsidRPr="00E23DC0">
        <w:rPr>
          <w:rFonts w:ascii="Cambria" w:hAnsi="Cambria"/>
          <w:bCs/>
          <w:lang w:val="en-GB"/>
        </w:rPr>
        <w:t>]</w:t>
      </w:r>
      <w:r w:rsidR="00C36217" w:rsidRPr="00E23DC0">
        <w:rPr>
          <w:rFonts w:ascii="Cambria" w:hAnsi="Cambria"/>
          <w:bCs/>
          <w:lang w:val="en-GB"/>
        </w:rPr>
        <w:t xml:space="preserve"> contains more information. PNCs reported by observers and responses from CPCs are contained in </w:t>
      </w:r>
      <w:r w:rsidRPr="00E23DC0">
        <w:rPr>
          <w:rFonts w:ascii="Cambria" w:hAnsi="Cambria"/>
          <w:bCs/>
          <w:lang w:val="en-GB"/>
        </w:rPr>
        <w:t>“</w:t>
      </w:r>
      <w:r w:rsidRPr="00E23DC0">
        <w:rPr>
          <w:rFonts w:ascii="Cambria" w:hAnsi="Cambria"/>
          <w:bCs/>
          <w:lang w:val="en-US"/>
        </w:rPr>
        <w:t xml:space="preserve">Issues of potential non-compliance arising from ICCAT Regional Observer </w:t>
      </w:r>
      <w:proofErr w:type="spellStart"/>
      <w:r w:rsidRPr="00E23DC0">
        <w:rPr>
          <w:rFonts w:ascii="Cambria" w:hAnsi="Cambria"/>
          <w:bCs/>
          <w:lang w:val="en-US"/>
        </w:rPr>
        <w:t>Programmes</w:t>
      </w:r>
      <w:proofErr w:type="spellEnd"/>
      <w:r w:rsidRPr="00E23DC0">
        <w:rPr>
          <w:rFonts w:ascii="Cambria" w:hAnsi="Cambria"/>
          <w:bCs/>
          <w:lang w:val="en-US"/>
        </w:rPr>
        <w:t xml:space="preserve"> and Responses” [</w:t>
      </w:r>
      <w:r w:rsidR="00C36217" w:rsidRPr="00E23DC0">
        <w:rPr>
          <w:rFonts w:ascii="Cambria" w:hAnsi="Cambria"/>
          <w:bCs/>
          <w:lang w:val="en-GB"/>
        </w:rPr>
        <w:t>COC</w:t>
      </w:r>
      <w:r w:rsidR="0087471B" w:rsidRPr="00E23DC0">
        <w:rPr>
          <w:rFonts w:ascii="Cambria" w:hAnsi="Cambria"/>
          <w:bCs/>
          <w:lang w:val="en-GB"/>
        </w:rPr>
        <w:t>_</w:t>
      </w:r>
      <w:r w:rsidR="00C36217" w:rsidRPr="00E23DC0">
        <w:rPr>
          <w:rFonts w:ascii="Cambria" w:hAnsi="Cambria"/>
          <w:bCs/>
          <w:lang w:val="en-GB"/>
        </w:rPr>
        <w:t>305</w:t>
      </w:r>
      <w:r w:rsidR="008D723B" w:rsidRPr="00E23DC0">
        <w:rPr>
          <w:rFonts w:ascii="Cambria" w:hAnsi="Cambria"/>
          <w:bCs/>
          <w:lang w:val="en-GB"/>
        </w:rPr>
        <w:t>/</w:t>
      </w:r>
      <w:r w:rsidRPr="00E23DC0">
        <w:rPr>
          <w:rFonts w:ascii="Cambria" w:hAnsi="Cambria"/>
          <w:bCs/>
          <w:lang w:val="en-GB"/>
        </w:rPr>
        <w:t>20</w:t>
      </w:r>
      <w:r w:rsidR="00ED79E4" w:rsidRPr="00E23DC0">
        <w:rPr>
          <w:rFonts w:ascii="Cambria" w:hAnsi="Cambria"/>
          <w:bCs/>
          <w:lang w:val="en-GB"/>
        </w:rPr>
        <w:t>2</w:t>
      </w:r>
      <w:r w:rsidR="00DE75BB" w:rsidRPr="00E23DC0">
        <w:rPr>
          <w:rFonts w:ascii="Cambria" w:hAnsi="Cambria"/>
          <w:bCs/>
          <w:lang w:val="en-GB"/>
        </w:rPr>
        <w:t>5</w:t>
      </w:r>
      <w:r w:rsidRPr="00E23DC0">
        <w:rPr>
          <w:rFonts w:ascii="Cambria" w:hAnsi="Cambria"/>
          <w:bCs/>
          <w:lang w:val="en-GB"/>
        </w:rPr>
        <w:t>]</w:t>
      </w:r>
      <w:r w:rsidR="00C36217" w:rsidRPr="00E23DC0">
        <w:rPr>
          <w:rFonts w:ascii="Cambria" w:hAnsi="Cambria"/>
          <w:bCs/>
          <w:lang w:val="en-GB"/>
        </w:rPr>
        <w:t>.</w:t>
      </w:r>
      <w:r w:rsidR="00C36217" w:rsidRPr="00E23DC0">
        <w:rPr>
          <w:rFonts w:ascii="Cambria" w:hAnsi="Cambria"/>
          <w:b/>
          <w:lang w:val="en-GB"/>
        </w:rPr>
        <w:t xml:space="preserve"> </w:t>
      </w:r>
      <w:r w:rsidR="00C36217" w:rsidRPr="00E23DC0">
        <w:rPr>
          <w:rFonts w:ascii="Cambria" w:hAnsi="Cambria"/>
          <w:lang w:val="en-GB"/>
        </w:rPr>
        <w:t>The reports of the observer</w:t>
      </w:r>
      <w:r w:rsidR="007A2433" w:rsidRPr="00E23DC0">
        <w:rPr>
          <w:rFonts w:ascii="Cambria" w:hAnsi="Cambria"/>
          <w:lang w:val="en-GB"/>
        </w:rPr>
        <w:t>s</w:t>
      </w:r>
      <w:r w:rsidR="00C36217" w:rsidRPr="00E23DC0">
        <w:rPr>
          <w:rFonts w:ascii="Cambria" w:hAnsi="Cambria"/>
          <w:lang w:val="en-GB"/>
        </w:rPr>
        <w:t xml:space="preserve"> have been published on the </w:t>
      </w:r>
      <w:hyperlink r:id="rId33" w:history="1">
        <w:r w:rsidR="00C36217" w:rsidRPr="00E23DC0">
          <w:rPr>
            <w:rStyle w:val="Hyperlink"/>
            <w:rFonts w:ascii="Cambria" w:hAnsi="Cambria"/>
            <w:u w:val="none"/>
            <w:lang w:val="en-GB"/>
          </w:rPr>
          <w:t>ICCAT website</w:t>
        </w:r>
      </w:hyperlink>
      <w:r w:rsidR="00C36217" w:rsidRPr="00E23DC0">
        <w:rPr>
          <w:rFonts w:ascii="Cambria" w:hAnsi="Cambria"/>
          <w:lang w:val="en-GB"/>
        </w:rPr>
        <w:t xml:space="preserve"> as </w:t>
      </w:r>
      <w:r w:rsidR="00063B23" w:rsidRPr="00E23DC0">
        <w:rPr>
          <w:rFonts w:ascii="Cambria" w:hAnsi="Cambria"/>
          <w:lang w:val="en-GB"/>
        </w:rPr>
        <w:t>required by the Recommendation.</w:t>
      </w:r>
      <w:r w:rsidR="00557158" w:rsidRPr="00E23DC0">
        <w:rPr>
          <w:rFonts w:ascii="Cambria" w:hAnsi="Cambria"/>
          <w:lang w:val="en-GB"/>
        </w:rPr>
        <w:t xml:space="preserve">  </w:t>
      </w:r>
    </w:p>
    <w:p w14:paraId="6B10013C" w14:textId="77777777" w:rsidR="0042078C" w:rsidRPr="00E23DC0" w:rsidRDefault="0042078C" w:rsidP="0042078C">
      <w:pPr>
        <w:tabs>
          <w:tab w:val="left" w:pos="1276"/>
          <w:tab w:val="left" w:pos="1418"/>
          <w:tab w:val="left" w:leader="dot" w:pos="8222"/>
          <w:tab w:val="right" w:pos="8647"/>
        </w:tabs>
        <w:jc w:val="both"/>
        <w:rPr>
          <w:rFonts w:ascii="Cambria" w:hAnsi="Cambria"/>
          <w:lang w:val="en-GB"/>
        </w:rPr>
      </w:pPr>
    </w:p>
    <w:p w14:paraId="11A58007" w14:textId="2758E95F" w:rsidR="000330F3" w:rsidRPr="00E23DC0" w:rsidRDefault="000330F3" w:rsidP="0042078C">
      <w:pPr>
        <w:jc w:val="both"/>
        <w:rPr>
          <w:rFonts w:ascii="Cambria" w:hAnsi="Cambria"/>
          <w:lang w:val="en-GB"/>
        </w:rPr>
      </w:pPr>
      <w:r w:rsidRPr="00E23DC0">
        <w:rPr>
          <w:rFonts w:ascii="Cambria" w:hAnsi="Cambria"/>
          <w:lang w:val="en-GB"/>
        </w:rPr>
        <w:t xml:space="preserve">In recent years, several transhipment declarations have been submitted without being in accordance with a specific requirement. This has made it very challenging for the </w:t>
      </w:r>
      <w:r w:rsidR="006836FF" w:rsidRPr="00E23DC0">
        <w:rPr>
          <w:rFonts w:ascii="Cambria" w:hAnsi="Cambria"/>
          <w:lang w:val="en-GB"/>
        </w:rPr>
        <w:t>ICCAT Secretariat</w:t>
      </w:r>
      <w:r w:rsidRPr="00E23DC0">
        <w:rPr>
          <w:rFonts w:ascii="Cambria" w:hAnsi="Cambria"/>
          <w:lang w:val="en-GB"/>
        </w:rPr>
        <w:t xml:space="preserve"> to determine which documents are in line with ICCAT Recommendations. The issue is compounded by a few CPCs continuing to submit non-required information, creating a significant additional burden on the </w:t>
      </w:r>
      <w:r w:rsidR="006836FF" w:rsidRPr="00E23DC0">
        <w:rPr>
          <w:rFonts w:ascii="Cambria" w:hAnsi="Cambria"/>
          <w:lang w:val="en-GB"/>
        </w:rPr>
        <w:t>ICCAT Secretariat</w:t>
      </w:r>
      <w:r w:rsidRPr="00E23DC0">
        <w:rPr>
          <w:rFonts w:ascii="Cambria" w:hAnsi="Cambria"/>
          <w:lang w:val="en-GB"/>
        </w:rPr>
        <w:t xml:space="preserve"> in terms of registering and reviewing irrelevant submissions.</w:t>
      </w:r>
      <w:r w:rsidR="000371A1" w:rsidRPr="00E23DC0">
        <w:rPr>
          <w:rFonts w:ascii="Cambria" w:hAnsi="Cambria"/>
          <w:lang w:val="en-GB"/>
        </w:rPr>
        <w:t xml:space="preserve"> </w:t>
      </w:r>
      <w:r w:rsidRPr="00E23DC0">
        <w:rPr>
          <w:rFonts w:ascii="Cambria" w:hAnsi="Cambria"/>
          <w:lang w:val="en-GB"/>
        </w:rPr>
        <w:t>This also severely impedes the proper processing of relevant information. Often, this is because the ICCAT</w:t>
      </w:r>
      <w:r w:rsidR="006836FF" w:rsidRPr="00E23DC0">
        <w:rPr>
          <w:rFonts w:ascii="Cambria" w:hAnsi="Cambria"/>
          <w:lang w:val="en-GB"/>
        </w:rPr>
        <w:t xml:space="preserve"> Secretariat</w:t>
      </w:r>
      <w:r w:rsidRPr="00E23DC0">
        <w:rPr>
          <w:rFonts w:ascii="Cambria" w:hAnsi="Cambria"/>
          <w:lang w:val="en-GB"/>
        </w:rPr>
        <w:t xml:space="preserve"> is unnecessarily copied on this type of communication, which could clearly be avoided</w:t>
      </w:r>
    </w:p>
    <w:p w14:paraId="3599B71F" w14:textId="77777777" w:rsidR="0088151D" w:rsidRPr="00E23DC0" w:rsidRDefault="0088151D" w:rsidP="00820485">
      <w:pPr>
        <w:rPr>
          <w:rFonts w:ascii="Cambria" w:hAnsi="Cambria"/>
          <w:lang w:val="en-US"/>
        </w:rPr>
      </w:pPr>
    </w:p>
    <w:p w14:paraId="58DCD17D" w14:textId="55128B05" w:rsidR="009B1C06" w:rsidRPr="00E23DC0" w:rsidRDefault="009B1C06" w:rsidP="000371A1">
      <w:pPr>
        <w:pBdr>
          <w:top w:val="single" w:sz="4" w:space="1" w:color="auto"/>
          <w:left w:val="single" w:sz="4" w:space="0" w:color="auto"/>
          <w:bottom w:val="single" w:sz="4" w:space="1" w:color="auto"/>
          <w:right w:val="single" w:sz="4" w:space="4" w:color="auto"/>
        </w:pBdr>
        <w:jc w:val="both"/>
        <w:rPr>
          <w:rFonts w:ascii="Cambria" w:hAnsi="Cambria"/>
          <w:lang w:val="en-US"/>
        </w:rPr>
      </w:pPr>
      <w:bookmarkStart w:id="35" w:name="_Hlk173150431"/>
      <w:r w:rsidRPr="00E23DC0">
        <w:rPr>
          <w:rFonts w:ascii="Cambria" w:hAnsi="Cambria"/>
          <w:b/>
          <w:bCs/>
          <w:lang w:val="en-US"/>
        </w:rPr>
        <w:t xml:space="preserve">Request from </w:t>
      </w:r>
      <w:r w:rsidR="006836FF" w:rsidRPr="00E23DC0">
        <w:rPr>
          <w:rFonts w:ascii="Cambria" w:hAnsi="Cambria"/>
          <w:b/>
          <w:bCs/>
          <w:lang w:val="en-US"/>
        </w:rPr>
        <w:t>ICCAT Secretariat</w:t>
      </w:r>
      <w:r w:rsidRPr="00E23DC0">
        <w:rPr>
          <w:rFonts w:ascii="Cambria" w:hAnsi="Cambria"/>
          <w:lang w:val="en-US"/>
        </w:rPr>
        <w:t xml:space="preserve">: CPCs limit themselves to submitting to the ICCAT Secretariat only the documentation required by the </w:t>
      </w:r>
      <w:r w:rsidR="00CA394F" w:rsidRPr="00E23DC0">
        <w:rPr>
          <w:rFonts w:ascii="Cambria" w:hAnsi="Cambria"/>
          <w:lang w:val="en-US"/>
        </w:rPr>
        <w:t>Recommendation and</w:t>
      </w:r>
      <w:r w:rsidRPr="00E23DC0">
        <w:rPr>
          <w:rFonts w:ascii="Cambria" w:hAnsi="Cambria"/>
          <w:lang w:val="en-US"/>
        </w:rPr>
        <w:t xml:space="preserve"> </w:t>
      </w:r>
      <w:proofErr w:type="gramStart"/>
      <w:r w:rsidRPr="00E23DC0">
        <w:rPr>
          <w:rFonts w:ascii="Cambria" w:hAnsi="Cambria"/>
          <w:lang w:val="en-US"/>
        </w:rPr>
        <w:t>use</w:t>
      </w:r>
      <w:proofErr w:type="gramEnd"/>
      <w:r w:rsidRPr="00E23DC0">
        <w:rPr>
          <w:rFonts w:ascii="Cambria" w:hAnsi="Cambria"/>
          <w:lang w:val="en-US"/>
        </w:rPr>
        <w:t xml:space="preserve"> the ICCAT approved formats where applicable. </w:t>
      </w:r>
    </w:p>
    <w:bookmarkEnd w:id="35"/>
    <w:p w14:paraId="27604E8B" w14:textId="77777777" w:rsidR="009B1C06" w:rsidRPr="00E23DC0" w:rsidRDefault="009B1C06" w:rsidP="00820485">
      <w:pPr>
        <w:tabs>
          <w:tab w:val="left" w:pos="1276"/>
          <w:tab w:val="left" w:pos="1418"/>
          <w:tab w:val="left" w:leader="dot" w:pos="8222"/>
          <w:tab w:val="right" w:pos="8647"/>
        </w:tabs>
        <w:jc w:val="both"/>
        <w:rPr>
          <w:rFonts w:ascii="Cambria" w:hAnsi="Cambria"/>
          <w:lang w:val="en-US"/>
        </w:rPr>
      </w:pPr>
    </w:p>
    <w:p w14:paraId="005DDFF6" w14:textId="7C87950C" w:rsidR="00606492" w:rsidRPr="00E23DC0" w:rsidRDefault="00040DC9" w:rsidP="00B66704">
      <w:pPr>
        <w:jc w:val="both"/>
        <w:rPr>
          <w:rFonts w:ascii="Cambria" w:hAnsi="Cambria"/>
          <w:i/>
          <w:lang w:val="en-GB"/>
        </w:rPr>
      </w:pPr>
      <w:r w:rsidRPr="00E23DC0">
        <w:rPr>
          <w:rFonts w:ascii="Cambria" w:hAnsi="Cambria"/>
          <w:i/>
          <w:lang w:val="en-GB"/>
        </w:rPr>
        <w:t>[</w:t>
      </w:r>
      <w:r w:rsidR="0086709D" w:rsidRPr="00E23DC0">
        <w:rPr>
          <w:rFonts w:ascii="Cambria" w:hAnsi="Cambria"/>
          <w:i/>
          <w:lang w:val="en-GB"/>
        </w:rPr>
        <w:t xml:space="preserve">Res. </w:t>
      </w:r>
      <w:r w:rsidRPr="00E23DC0">
        <w:rPr>
          <w:rFonts w:ascii="Cambria" w:hAnsi="Cambria"/>
          <w:i/>
          <w:lang w:val="en-GB"/>
        </w:rPr>
        <w:t>19-17]</w:t>
      </w:r>
      <w:r w:rsidRPr="00E23DC0">
        <w:rPr>
          <w:rFonts w:ascii="Cambria" w:hAnsi="Cambria"/>
          <w:iCs/>
          <w:lang w:val="en-GB"/>
        </w:rPr>
        <w:t xml:space="preserve"> </w:t>
      </w:r>
      <w:r w:rsidRPr="00E23DC0">
        <w:rPr>
          <w:rFonts w:ascii="Cambria" w:hAnsi="Cambria"/>
          <w:i/>
          <w:lang w:val="en-GB"/>
        </w:rPr>
        <w:t xml:space="preserve">Resolution by ICCAT amending the Resolution 18-11 by ICCAT </w:t>
      </w:r>
      <w:r w:rsidR="0086709D" w:rsidRPr="00E23DC0">
        <w:rPr>
          <w:rFonts w:ascii="Cambria" w:hAnsi="Cambria"/>
          <w:i/>
          <w:lang w:val="en-GB"/>
        </w:rPr>
        <w:t xml:space="preserve">establishing a pilot program for the voluntary exchange of inspection personnel in fisheries managed </w:t>
      </w:r>
      <w:r w:rsidRPr="00E23DC0">
        <w:rPr>
          <w:rFonts w:ascii="Cambria" w:hAnsi="Cambria"/>
          <w:i/>
          <w:lang w:val="en-GB"/>
        </w:rPr>
        <w:t>by ICCAT</w:t>
      </w:r>
    </w:p>
    <w:p w14:paraId="3F1D597B" w14:textId="63FEA90F" w:rsidR="002B3117" w:rsidRPr="00E23DC0" w:rsidRDefault="002B3117" w:rsidP="00B66704">
      <w:pPr>
        <w:jc w:val="both"/>
        <w:rPr>
          <w:rFonts w:ascii="Cambria" w:hAnsi="Cambria"/>
          <w:i/>
          <w:lang w:val="en-GB"/>
        </w:rPr>
      </w:pPr>
    </w:p>
    <w:p w14:paraId="3BA89B70" w14:textId="26CEBB2D" w:rsidR="002B3117" w:rsidRPr="00E23DC0" w:rsidRDefault="002B3117" w:rsidP="00B66704">
      <w:pPr>
        <w:jc w:val="both"/>
        <w:rPr>
          <w:rStyle w:val="Hyperlink"/>
          <w:rFonts w:ascii="Cambria" w:hAnsi="Cambria"/>
          <w:iCs/>
          <w:u w:val="none"/>
          <w:lang w:val="en-GB"/>
        </w:rPr>
      </w:pPr>
      <w:r w:rsidRPr="00E23DC0">
        <w:rPr>
          <w:rFonts w:ascii="Cambria" w:hAnsi="Cambria"/>
          <w:iCs/>
          <w:lang w:val="en-GB"/>
        </w:rPr>
        <w:t xml:space="preserve">Contact points have been published on the </w:t>
      </w:r>
      <w:hyperlink r:id="rId34" w:history="1">
        <w:r w:rsidRPr="00E23DC0">
          <w:rPr>
            <w:rStyle w:val="Hyperlink"/>
            <w:rFonts w:ascii="Cambria" w:hAnsi="Cambria"/>
            <w:iCs/>
            <w:u w:val="none"/>
            <w:lang w:val="en-GB"/>
          </w:rPr>
          <w:t>ICCAT website</w:t>
        </w:r>
      </w:hyperlink>
      <w:r w:rsidR="000371A1" w:rsidRPr="00E23DC0">
        <w:rPr>
          <w:rFonts w:ascii="Cambria" w:hAnsi="Cambria"/>
          <w:iCs/>
          <w:lang w:val="en-GB"/>
        </w:rPr>
        <w:t>.</w:t>
      </w:r>
      <w:r w:rsidRPr="00E23DC0">
        <w:rPr>
          <w:rFonts w:ascii="Cambria" w:hAnsi="Cambria"/>
          <w:iCs/>
          <w:lang w:val="en-GB"/>
        </w:rPr>
        <w:t xml:space="preserve"> </w:t>
      </w:r>
    </w:p>
    <w:p w14:paraId="0AE1958A" w14:textId="7CF8DC0E" w:rsidR="002942B7" w:rsidRPr="00E23DC0" w:rsidRDefault="002942B7" w:rsidP="00B66704">
      <w:pPr>
        <w:jc w:val="both"/>
        <w:rPr>
          <w:lang w:val="en-GB"/>
        </w:rPr>
      </w:pPr>
    </w:p>
    <w:p w14:paraId="4A063896" w14:textId="57C2B8C0" w:rsidR="002942B7" w:rsidRPr="00E23DC0" w:rsidRDefault="002942B7" w:rsidP="00B66704">
      <w:pPr>
        <w:tabs>
          <w:tab w:val="left" w:pos="1276"/>
          <w:tab w:val="left" w:pos="1418"/>
          <w:tab w:val="left" w:leader="dot" w:pos="8222"/>
          <w:tab w:val="right" w:pos="8647"/>
        </w:tabs>
        <w:jc w:val="both"/>
        <w:rPr>
          <w:rFonts w:ascii="Cambria" w:hAnsi="Cambria"/>
          <w:iCs/>
          <w:lang w:val="en-GB"/>
        </w:rPr>
      </w:pPr>
      <w:r w:rsidRPr="00E23DC0">
        <w:rPr>
          <w:rFonts w:ascii="Cambria" w:hAnsi="Cambria"/>
          <w:i/>
          <w:lang w:val="en-GB"/>
        </w:rPr>
        <w:t>[</w:t>
      </w:r>
      <w:r w:rsidR="0086709D" w:rsidRPr="00E23DC0">
        <w:rPr>
          <w:rFonts w:ascii="Cambria" w:hAnsi="Cambria"/>
          <w:i/>
          <w:lang w:val="en-GB"/>
        </w:rPr>
        <w:t xml:space="preserve">Rec. </w:t>
      </w:r>
      <w:r w:rsidRPr="00E23DC0">
        <w:rPr>
          <w:rFonts w:ascii="Cambria" w:hAnsi="Cambria"/>
          <w:i/>
          <w:lang w:val="en-GB"/>
        </w:rPr>
        <w:t>19-09] Recommendation by ICCAT vessel sightings</w:t>
      </w:r>
    </w:p>
    <w:p w14:paraId="6BB5C01C" w14:textId="77777777" w:rsidR="002942B7" w:rsidRPr="00E23DC0" w:rsidRDefault="002942B7" w:rsidP="00B66704">
      <w:pPr>
        <w:tabs>
          <w:tab w:val="left" w:pos="1276"/>
          <w:tab w:val="left" w:pos="1418"/>
          <w:tab w:val="left" w:leader="dot" w:pos="8222"/>
          <w:tab w:val="right" w:pos="8647"/>
        </w:tabs>
        <w:jc w:val="both"/>
        <w:rPr>
          <w:rFonts w:ascii="Cambria" w:hAnsi="Cambria"/>
          <w:i/>
          <w:lang w:val="en-GB"/>
        </w:rPr>
      </w:pPr>
    </w:p>
    <w:p w14:paraId="63A5A460" w14:textId="7BC19A91" w:rsidR="00073AE6" w:rsidRPr="00E23DC0" w:rsidRDefault="005D3001" w:rsidP="00B66704">
      <w:pPr>
        <w:tabs>
          <w:tab w:val="left" w:pos="1276"/>
          <w:tab w:val="left" w:pos="1418"/>
          <w:tab w:val="left" w:leader="dot" w:pos="8222"/>
          <w:tab w:val="right" w:pos="8647"/>
        </w:tabs>
        <w:jc w:val="both"/>
        <w:rPr>
          <w:rStyle w:val="Strong"/>
          <w:rFonts w:ascii="Cambria" w:hAnsi="Cambria"/>
          <w:b w:val="0"/>
          <w:bCs w:val="0"/>
          <w:lang w:val="en-GB"/>
        </w:rPr>
      </w:pPr>
      <w:r w:rsidRPr="00E23DC0">
        <w:rPr>
          <w:rStyle w:val="ui-provider"/>
          <w:rFonts w:ascii="Cambria" w:hAnsi="Cambria"/>
          <w:lang w:val="en-GB"/>
        </w:rPr>
        <w:t>Seventeen</w:t>
      </w:r>
      <w:r w:rsidR="008E7C00" w:rsidRPr="00E23DC0">
        <w:rPr>
          <w:rStyle w:val="ui-provider"/>
          <w:rFonts w:ascii="Cambria" w:hAnsi="Cambria"/>
          <w:lang w:val="en-GB"/>
        </w:rPr>
        <w:t xml:space="preserve"> (</w:t>
      </w:r>
      <w:r w:rsidRPr="00E23DC0">
        <w:rPr>
          <w:rStyle w:val="ui-provider"/>
          <w:rFonts w:ascii="Cambria" w:hAnsi="Cambria"/>
          <w:lang w:val="en-GB"/>
        </w:rPr>
        <w:t>17</w:t>
      </w:r>
      <w:r w:rsidR="008E7C00" w:rsidRPr="00E23DC0">
        <w:rPr>
          <w:rStyle w:val="ui-provider"/>
          <w:rFonts w:ascii="Cambria" w:hAnsi="Cambria"/>
          <w:lang w:val="en-GB"/>
        </w:rPr>
        <w:t>)</w:t>
      </w:r>
      <w:r w:rsidR="00A935C2" w:rsidRPr="00E23DC0">
        <w:rPr>
          <w:rStyle w:val="ui-provider"/>
          <w:rFonts w:ascii="Cambria" w:hAnsi="Cambria"/>
          <w:lang w:val="en-GB"/>
        </w:rPr>
        <w:t xml:space="preserve"> vessel sightings were reported by </w:t>
      </w:r>
      <w:r w:rsidR="008E7C00" w:rsidRPr="00E23DC0">
        <w:rPr>
          <w:rStyle w:val="ui-provider"/>
          <w:rFonts w:ascii="Cambria" w:hAnsi="Cambria"/>
          <w:lang w:val="en-GB"/>
        </w:rPr>
        <w:t>European Union flagged from</w:t>
      </w:r>
      <w:r w:rsidRPr="00E23DC0">
        <w:rPr>
          <w:rStyle w:val="ui-provider"/>
          <w:rFonts w:ascii="Cambria" w:hAnsi="Cambria"/>
          <w:lang w:val="en-GB"/>
        </w:rPr>
        <w:t xml:space="preserve"> Albania (3), </w:t>
      </w:r>
      <w:r w:rsidR="00821597" w:rsidRPr="00E23DC0">
        <w:rPr>
          <w:rStyle w:val="ui-provider"/>
          <w:rFonts w:ascii="Cambria" w:hAnsi="Cambria"/>
          <w:lang w:val="en-GB"/>
        </w:rPr>
        <w:t>Morocco (4)</w:t>
      </w:r>
      <w:r w:rsidR="008E7C00" w:rsidRPr="00E23DC0">
        <w:rPr>
          <w:rStyle w:val="ui-provider"/>
          <w:rFonts w:ascii="Cambria" w:hAnsi="Cambria"/>
          <w:lang w:val="en-GB"/>
        </w:rPr>
        <w:t xml:space="preserve"> </w:t>
      </w:r>
      <w:r w:rsidR="00821597" w:rsidRPr="00E23DC0">
        <w:rPr>
          <w:rStyle w:val="ui-provider"/>
          <w:rFonts w:ascii="Cambria" w:hAnsi="Cambria"/>
          <w:lang w:val="en-GB"/>
        </w:rPr>
        <w:t xml:space="preserve">and </w:t>
      </w:r>
      <w:r w:rsidRPr="00E23DC0">
        <w:rPr>
          <w:rStyle w:val="ui-provider"/>
          <w:rFonts w:ascii="Cambria" w:hAnsi="Cambria"/>
          <w:lang w:val="en-GB"/>
        </w:rPr>
        <w:t xml:space="preserve">Senegal </w:t>
      </w:r>
      <w:r w:rsidR="008E7C00" w:rsidRPr="00E23DC0">
        <w:rPr>
          <w:rStyle w:val="ui-provider"/>
          <w:rFonts w:ascii="Cambria" w:hAnsi="Cambria"/>
          <w:lang w:val="en-GB"/>
        </w:rPr>
        <w:t>(1)</w:t>
      </w:r>
      <w:r w:rsidR="00821597" w:rsidRPr="00E23DC0">
        <w:rPr>
          <w:rStyle w:val="ui-provider"/>
          <w:rFonts w:ascii="Cambria" w:hAnsi="Cambria"/>
          <w:lang w:val="en-GB"/>
        </w:rPr>
        <w:t xml:space="preserve">, </w:t>
      </w:r>
      <w:r w:rsidR="008E7C00" w:rsidRPr="00E23DC0">
        <w:rPr>
          <w:rStyle w:val="ui-provider"/>
          <w:rFonts w:ascii="Cambria" w:hAnsi="Cambria"/>
          <w:lang w:val="en-GB"/>
        </w:rPr>
        <w:t xml:space="preserve">and by Algeria, flagged </w:t>
      </w:r>
      <w:r w:rsidR="00A935C2" w:rsidRPr="00E23DC0">
        <w:rPr>
          <w:rStyle w:val="ui-provider"/>
          <w:rFonts w:ascii="Cambria" w:hAnsi="Cambria"/>
          <w:lang w:val="en-GB"/>
        </w:rPr>
        <w:t xml:space="preserve">from </w:t>
      </w:r>
      <w:r w:rsidR="008E7C00" w:rsidRPr="00E23DC0">
        <w:rPr>
          <w:rStyle w:val="ui-provider"/>
          <w:rFonts w:ascii="Cambria" w:hAnsi="Cambria"/>
          <w:lang w:val="en-GB"/>
        </w:rPr>
        <w:t>Algeria (</w:t>
      </w:r>
      <w:r w:rsidR="00821597" w:rsidRPr="00E23DC0">
        <w:rPr>
          <w:rStyle w:val="ui-provider"/>
          <w:rFonts w:ascii="Cambria" w:hAnsi="Cambria"/>
          <w:lang w:val="en-GB"/>
        </w:rPr>
        <w:t>6</w:t>
      </w:r>
      <w:r w:rsidR="008E7C00" w:rsidRPr="00E23DC0">
        <w:rPr>
          <w:rStyle w:val="ui-provider"/>
          <w:rFonts w:ascii="Cambria" w:hAnsi="Cambria"/>
          <w:lang w:val="en-GB"/>
        </w:rPr>
        <w:t>), EU-Italy (2), EU-Malta (</w:t>
      </w:r>
      <w:r w:rsidR="00821597" w:rsidRPr="00E23DC0">
        <w:rPr>
          <w:rStyle w:val="ui-provider"/>
          <w:rFonts w:ascii="Cambria" w:hAnsi="Cambria"/>
          <w:lang w:val="en-GB"/>
        </w:rPr>
        <w:t>1</w:t>
      </w:r>
      <w:r w:rsidR="008E7C00" w:rsidRPr="00E23DC0">
        <w:rPr>
          <w:rStyle w:val="ui-provider"/>
          <w:rFonts w:ascii="Cambria" w:hAnsi="Cambria"/>
          <w:lang w:val="en-GB"/>
        </w:rPr>
        <w:t>)</w:t>
      </w:r>
      <w:r w:rsidR="00A935C2" w:rsidRPr="00E23DC0">
        <w:rPr>
          <w:rStyle w:val="ui-provider"/>
          <w:rFonts w:ascii="Cambria" w:hAnsi="Cambria"/>
          <w:lang w:val="en-GB"/>
        </w:rPr>
        <w:t xml:space="preserve">. These </w:t>
      </w:r>
      <w:r w:rsidR="008E7C00" w:rsidRPr="00E23DC0">
        <w:rPr>
          <w:rStyle w:val="ui-provider"/>
          <w:rFonts w:ascii="Cambria" w:hAnsi="Cambria"/>
          <w:lang w:val="en-GB"/>
        </w:rPr>
        <w:t>details</w:t>
      </w:r>
      <w:r w:rsidR="00821597" w:rsidRPr="00E23DC0">
        <w:rPr>
          <w:rStyle w:val="ui-provider"/>
          <w:rFonts w:ascii="Cambria" w:hAnsi="Cambria"/>
          <w:lang w:val="en-GB"/>
        </w:rPr>
        <w:t>, together with their responses where applicable,</w:t>
      </w:r>
      <w:r w:rsidR="008E7C00" w:rsidRPr="00E23DC0">
        <w:rPr>
          <w:rStyle w:val="ui-provider"/>
          <w:rFonts w:ascii="Cambria" w:hAnsi="Cambria"/>
          <w:lang w:val="en-GB"/>
        </w:rPr>
        <w:t xml:space="preserve"> </w:t>
      </w:r>
      <w:r w:rsidR="00A935C2" w:rsidRPr="00E23DC0">
        <w:rPr>
          <w:rStyle w:val="ui-provider"/>
          <w:rFonts w:ascii="Cambria" w:hAnsi="Cambria"/>
          <w:lang w:val="en-GB"/>
        </w:rPr>
        <w:t>are contained in</w:t>
      </w:r>
      <w:r w:rsidR="00A935C2" w:rsidRPr="00E23DC0">
        <w:rPr>
          <w:rStyle w:val="ui-provider"/>
          <w:rFonts w:ascii="Cambria" w:hAnsi="Cambria"/>
          <w:b/>
          <w:bCs/>
          <w:lang w:val="en-GB"/>
        </w:rPr>
        <w:t xml:space="preserve"> </w:t>
      </w:r>
      <w:r w:rsidR="00821597" w:rsidRPr="00E23DC0">
        <w:rPr>
          <w:rStyle w:val="Strong"/>
          <w:rFonts w:ascii="Cambria" w:hAnsi="Cambria"/>
          <w:lang w:val="en-GB"/>
        </w:rPr>
        <w:t>Appendix 5</w:t>
      </w:r>
      <w:r w:rsidR="00170197" w:rsidRPr="00E23DC0">
        <w:rPr>
          <w:rStyle w:val="Strong"/>
          <w:rFonts w:ascii="Cambria" w:hAnsi="Cambria"/>
          <w:b w:val="0"/>
          <w:bCs w:val="0"/>
          <w:lang w:val="en-GB"/>
        </w:rPr>
        <w:t xml:space="preserve">. </w:t>
      </w:r>
    </w:p>
    <w:p w14:paraId="1C82F605" w14:textId="77777777" w:rsidR="0050673F" w:rsidRPr="00E23DC0" w:rsidRDefault="0050673F" w:rsidP="00B66704">
      <w:pPr>
        <w:jc w:val="both"/>
        <w:rPr>
          <w:rFonts w:ascii="Cambria" w:hAnsi="Cambria"/>
          <w:lang w:val="en-GB"/>
        </w:rPr>
      </w:pPr>
    </w:p>
    <w:p w14:paraId="4E77701D" w14:textId="3E58172F" w:rsidR="000C3FE0" w:rsidRPr="00E23DC0" w:rsidRDefault="000C3FE0" w:rsidP="00B66704">
      <w:pPr>
        <w:jc w:val="both"/>
        <w:rPr>
          <w:rFonts w:ascii="Cambria" w:hAnsi="Cambria"/>
          <w:iCs/>
          <w:lang w:val="en-GB"/>
        </w:rPr>
      </w:pPr>
      <w:r w:rsidRPr="00E23DC0">
        <w:rPr>
          <w:rFonts w:ascii="Cambria" w:hAnsi="Cambria"/>
          <w:i/>
          <w:lang w:val="en-GB"/>
        </w:rPr>
        <w:t>[</w:t>
      </w:r>
      <w:r w:rsidR="0086709D" w:rsidRPr="00E23DC0">
        <w:rPr>
          <w:rFonts w:ascii="Cambria" w:hAnsi="Cambria"/>
          <w:i/>
          <w:lang w:val="en-GB"/>
        </w:rPr>
        <w:t xml:space="preserve">Rec. </w:t>
      </w:r>
      <w:r w:rsidRPr="00E23DC0">
        <w:rPr>
          <w:rFonts w:ascii="Cambria" w:hAnsi="Cambria"/>
          <w:i/>
          <w:lang w:val="en-GB"/>
        </w:rPr>
        <w:t>19-10]</w:t>
      </w:r>
      <w:r w:rsidRPr="00E23DC0">
        <w:rPr>
          <w:rFonts w:ascii="Cambria" w:hAnsi="Cambria"/>
          <w:iCs/>
          <w:lang w:val="en-GB"/>
        </w:rPr>
        <w:t xml:space="preserve"> </w:t>
      </w:r>
      <w:hyperlink r:id="rId35" w:tgtFrame="_blank" w:history="1">
        <w:r w:rsidRPr="00E23DC0">
          <w:rPr>
            <w:rFonts w:ascii="Cambria" w:hAnsi="Cambria"/>
            <w:i/>
            <w:lang w:val="en-GB"/>
          </w:rPr>
          <w:t>Recommendation by ICCAT on protecting the health and safety of observers in ICCAT’s regional observer programs</w:t>
        </w:r>
      </w:hyperlink>
      <w:r w:rsidRPr="00E23DC0">
        <w:rPr>
          <w:rFonts w:ascii="Cambria" w:hAnsi="Cambria"/>
          <w:i/>
          <w:lang w:val="en-GB"/>
        </w:rPr>
        <w:t xml:space="preserve"> </w:t>
      </w:r>
    </w:p>
    <w:p w14:paraId="5714DF27" w14:textId="77777777" w:rsidR="000C3FE0" w:rsidRPr="00E23DC0" w:rsidRDefault="000C3FE0" w:rsidP="00B66704">
      <w:pPr>
        <w:jc w:val="both"/>
        <w:rPr>
          <w:rFonts w:ascii="Cambria" w:hAnsi="Cambria"/>
          <w:iCs/>
          <w:lang w:val="en-GB"/>
        </w:rPr>
      </w:pPr>
    </w:p>
    <w:p w14:paraId="602760F3" w14:textId="1D1F10DE" w:rsidR="000C3FE0" w:rsidRPr="00E23DC0" w:rsidRDefault="004B0190" w:rsidP="00B66704">
      <w:pPr>
        <w:jc w:val="both"/>
        <w:rPr>
          <w:rFonts w:ascii="Cambria" w:hAnsi="Cambria"/>
          <w:lang w:val="en-US"/>
        </w:rPr>
      </w:pPr>
      <w:r w:rsidRPr="00E23DC0">
        <w:rPr>
          <w:rFonts w:ascii="Cambria" w:hAnsi="Cambria"/>
          <w:lang w:val="en-GB"/>
        </w:rPr>
        <w:t xml:space="preserve">To date, </w:t>
      </w:r>
      <w:hyperlink r:id="rId36" w:history="1">
        <w:r w:rsidR="00321818" w:rsidRPr="00E23DC0">
          <w:rPr>
            <w:rStyle w:val="Hyperlink"/>
            <w:rFonts w:ascii="Cambria" w:hAnsi="Cambria"/>
            <w:u w:val="none"/>
            <w:lang w:val="en-GB"/>
          </w:rPr>
          <w:t>1</w:t>
        </w:r>
        <w:r w:rsidR="0030656A" w:rsidRPr="00E23DC0">
          <w:rPr>
            <w:rStyle w:val="Hyperlink"/>
            <w:rFonts w:ascii="Cambria" w:hAnsi="Cambria"/>
            <w:u w:val="none"/>
            <w:lang w:val="en-GB"/>
          </w:rPr>
          <w:t>8</w:t>
        </w:r>
        <w:r w:rsidR="00321818" w:rsidRPr="00E23DC0">
          <w:rPr>
            <w:rStyle w:val="Hyperlink"/>
            <w:rFonts w:ascii="Cambria" w:hAnsi="Cambria"/>
            <w:u w:val="none"/>
            <w:lang w:val="en-GB"/>
          </w:rPr>
          <w:t xml:space="preserve"> </w:t>
        </w:r>
        <w:r w:rsidRPr="00E23DC0">
          <w:rPr>
            <w:rStyle w:val="Hyperlink"/>
            <w:rFonts w:ascii="Cambria" w:hAnsi="Cambria"/>
            <w:u w:val="none"/>
            <w:lang w:val="en-GB"/>
          </w:rPr>
          <w:t>Emergency Action Plans</w:t>
        </w:r>
      </w:hyperlink>
      <w:r w:rsidRPr="00E23DC0">
        <w:rPr>
          <w:rFonts w:ascii="Cambria" w:hAnsi="Cambria"/>
          <w:lang w:val="en-GB"/>
        </w:rPr>
        <w:t xml:space="preserve"> have been received</w:t>
      </w:r>
      <w:r w:rsidR="000371A1" w:rsidRPr="00E23DC0">
        <w:rPr>
          <w:rFonts w:ascii="Cambria" w:hAnsi="Cambria"/>
          <w:lang w:val="en-GB"/>
        </w:rPr>
        <w:t xml:space="preserve"> and</w:t>
      </w:r>
      <w:r w:rsidRPr="00E23DC0">
        <w:rPr>
          <w:rFonts w:ascii="Cambria" w:hAnsi="Cambria"/>
          <w:lang w:val="en-GB"/>
        </w:rPr>
        <w:t xml:space="preserve"> published</w:t>
      </w:r>
      <w:r w:rsidR="000371A1" w:rsidRPr="00E23DC0">
        <w:rPr>
          <w:rFonts w:ascii="Cambria" w:hAnsi="Cambria"/>
          <w:lang w:val="en-GB"/>
        </w:rPr>
        <w:t>.</w:t>
      </w:r>
    </w:p>
    <w:p w14:paraId="42241013" w14:textId="77777777" w:rsidR="004B0190" w:rsidRPr="00E23DC0" w:rsidRDefault="004B0190" w:rsidP="00820485">
      <w:pPr>
        <w:jc w:val="both"/>
        <w:rPr>
          <w:rFonts w:ascii="Cambria" w:hAnsi="Cambria"/>
          <w:iCs/>
          <w:lang w:val="en-GB"/>
        </w:rPr>
      </w:pPr>
    </w:p>
    <w:p w14:paraId="61BF2EC1" w14:textId="547E35DF" w:rsidR="000C3FE0" w:rsidRPr="00E23DC0" w:rsidRDefault="000C3FE0" w:rsidP="00820485">
      <w:pPr>
        <w:jc w:val="both"/>
        <w:rPr>
          <w:rFonts w:ascii="Cambria" w:hAnsi="Cambria"/>
          <w:i/>
          <w:lang w:val="en-GB"/>
        </w:rPr>
      </w:pPr>
      <w:r w:rsidRPr="00E23DC0">
        <w:rPr>
          <w:rFonts w:ascii="Cambria" w:hAnsi="Cambria"/>
          <w:i/>
          <w:lang w:val="en-GB"/>
        </w:rPr>
        <w:t>[</w:t>
      </w:r>
      <w:r w:rsidR="0086709D" w:rsidRPr="00E23DC0">
        <w:rPr>
          <w:rFonts w:ascii="Cambria" w:hAnsi="Cambria"/>
          <w:i/>
          <w:lang w:val="en-GB"/>
        </w:rPr>
        <w:t xml:space="preserve">Rec. </w:t>
      </w:r>
      <w:r w:rsidRPr="00E23DC0">
        <w:rPr>
          <w:rFonts w:ascii="Cambria" w:hAnsi="Cambria"/>
          <w:i/>
          <w:lang w:val="en-GB"/>
        </w:rPr>
        <w:t>19-11]</w:t>
      </w:r>
      <w:r w:rsidRPr="00E23DC0">
        <w:rPr>
          <w:rFonts w:ascii="Cambria" w:hAnsi="Cambria"/>
          <w:iCs/>
          <w:lang w:val="en-GB"/>
        </w:rPr>
        <w:t xml:space="preserve"> </w:t>
      </w:r>
      <w:hyperlink r:id="rId37" w:tgtFrame="_blank" w:history="1">
        <w:r w:rsidRPr="00E23DC0">
          <w:rPr>
            <w:rFonts w:ascii="Cambria" w:hAnsi="Cambria"/>
            <w:i/>
            <w:lang w:val="en-GB"/>
          </w:rPr>
          <w:t>Recommendation by ICCAT on abandoned, lost or otherwise discarded fishing gear</w:t>
        </w:r>
      </w:hyperlink>
    </w:p>
    <w:p w14:paraId="7E719234" w14:textId="77777777" w:rsidR="000C3FE0" w:rsidRPr="00E23DC0" w:rsidRDefault="000C3FE0" w:rsidP="00820485">
      <w:pPr>
        <w:jc w:val="both"/>
        <w:rPr>
          <w:rFonts w:ascii="Cambria" w:hAnsi="Cambria"/>
          <w:i/>
          <w:lang w:val="en-GB"/>
        </w:rPr>
      </w:pPr>
    </w:p>
    <w:p w14:paraId="6602CAE7" w14:textId="0A229586" w:rsidR="000C3FE0" w:rsidRPr="00E23DC0" w:rsidRDefault="000C3FE0" w:rsidP="00820485">
      <w:pPr>
        <w:jc w:val="both"/>
        <w:rPr>
          <w:rFonts w:ascii="Cambria" w:hAnsi="Cambria"/>
          <w:iCs/>
          <w:lang w:val="en-GB"/>
        </w:rPr>
      </w:pPr>
      <w:r w:rsidRPr="00E23DC0">
        <w:rPr>
          <w:rFonts w:ascii="Cambria" w:hAnsi="Cambria"/>
          <w:iCs/>
          <w:lang w:val="en-GB"/>
        </w:rPr>
        <w:t>No information has been submitted to date.</w:t>
      </w:r>
    </w:p>
    <w:p w14:paraId="283BE022" w14:textId="77777777" w:rsidR="00D64450" w:rsidRPr="00E23DC0" w:rsidRDefault="00D64450" w:rsidP="00820485">
      <w:pPr>
        <w:jc w:val="both"/>
        <w:rPr>
          <w:rFonts w:asciiTheme="majorHAnsi" w:hAnsiTheme="majorHAnsi"/>
          <w:iCs/>
          <w:lang w:val="en-GB"/>
        </w:rPr>
      </w:pPr>
    </w:p>
    <w:p w14:paraId="3C99285E" w14:textId="08E59703" w:rsidR="00D64450" w:rsidRPr="00E23DC0" w:rsidRDefault="00D64450" w:rsidP="00D64450">
      <w:pPr>
        <w:jc w:val="both"/>
        <w:rPr>
          <w:rFonts w:asciiTheme="majorHAnsi" w:hAnsiTheme="majorHAnsi"/>
          <w:i/>
          <w:iCs/>
          <w:lang w:val="en-GB"/>
        </w:rPr>
      </w:pPr>
      <w:r w:rsidRPr="00E23DC0">
        <w:rPr>
          <w:rFonts w:asciiTheme="majorHAnsi" w:hAnsiTheme="majorHAnsi"/>
          <w:i/>
          <w:lang w:val="en-GB"/>
        </w:rPr>
        <w:t>[</w:t>
      </w:r>
      <w:r w:rsidR="0086709D" w:rsidRPr="00E23DC0">
        <w:rPr>
          <w:rFonts w:ascii="Cambria" w:hAnsi="Cambria"/>
          <w:i/>
          <w:lang w:val="en-GB"/>
        </w:rPr>
        <w:t xml:space="preserve">Rec. </w:t>
      </w:r>
      <w:r w:rsidRPr="00E23DC0">
        <w:rPr>
          <w:rFonts w:asciiTheme="majorHAnsi" w:hAnsiTheme="majorHAnsi"/>
          <w:i/>
          <w:lang w:val="en-GB"/>
        </w:rPr>
        <w:t>23-18]</w:t>
      </w:r>
      <w:r w:rsidRPr="00E23DC0">
        <w:rPr>
          <w:rFonts w:asciiTheme="majorHAnsi" w:hAnsiTheme="majorHAnsi"/>
          <w:iCs/>
          <w:lang w:val="en-GB"/>
        </w:rPr>
        <w:t xml:space="preserve"> </w:t>
      </w:r>
      <w:r w:rsidRPr="00E23DC0">
        <w:rPr>
          <w:rFonts w:asciiTheme="majorHAnsi" w:hAnsiTheme="majorHAnsi"/>
          <w:i/>
          <w:iCs/>
          <w:lang w:val="en-GB"/>
        </w:rPr>
        <w:t>Recommendation by ICCAT to establish minimum standards and programme requirements for the use of Electronic Monitoring Systems (EMS) in ICCAT fisheries</w:t>
      </w:r>
    </w:p>
    <w:p w14:paraId="4C29BD2C" w14:textId="77777777" w:rsidR="00D64450" w:rsidRPr="00E23DC0" w:rsidRDefault="00D64450" w:rsidP="00D64450">
      <w:pPr>
        <w:jc w:val="both"/>
        <w:rPr>
          <w:rFonts w:ascii="Cambria" w:hAnsi="Cambria"/>
          <w:i/>
          <w:lang w:val="en-GB"/>
        </w:rPr>
      </w:pPr>
    </w:p>
    <w:p w14:paraId="5AAE6375" w14:textId="384F31BF" w:rsidR="00D64450" w:rsidRPr="00E23DC0" w:rsidRDefault="00D64450" w:rsidP="00D64450">
      <w:pPr>
        <w:jc w:val="both"/>
        <w:rPr>
          <w:rFonts w:ascii="Cambria" w:hAnsi="Cambria"/>
          <w:iCs/>
          <w:lang w:val="en-GB"/>
        </w:rPr>
      </w:pPr>
      <w:r w:rsidRPr="00E23DC0">
        <w:rPr>
          <w:rFonts w:ascii="Cambria" w:hAnsi="Cambria"/>
          <w:iCs/>
          <w:lang w:val="en-GB"/>
        </w:rPr>
        <w:t>No information has been submitted to date.</w:t>
      </w:r>
    </w:p>
    <w:p w14:paraId="0DA87763" w14:textId="77777777" w:rsidR="00D64450" w:rsidRPr="00E23DC0" w:rsidRDefault="00D64450" w:rsidP="00820485">
      <w:pPr>
        <w:jc w:val="both"/>
        <w:rPr>
          <w:rFonts w:ascii="Cambria" w:hAnsi="Cambria"/>
          <w:iCs/>
          <w:lang w:val="en-GB"/>
        </w:rPr>
      </w:pPr>
    </w:p>
    <w:p w14:paraId="74518297" w14:textId="77777777" w:rsidR="00D84401" w:rsidRPr="00E23DC0" w:rsidRDefault="00D84401" w:rsidP="00820485">
      <w:pPr>
        <w:rPr>
          <w:rFonts w:ascii="Cambria" w:hAnsi="Cambria"/>
          <w:lang w:val="en-GB"/>
        </w:rPr>
      </w:pPr>
    </w:p>
    <w:p w14:paraId="0DA69D91" w14:textId="77777777" w:rsidR="00F225F3" w:rsidRPr="00E23DC0" w:rsidRDefault="00F225F3" w:rsidP="00820485">
      <w:pPr>
        <w:pStyle w:val="Heading7"/>
        <w:ind w:firstLine="0"/>
        <w:rPr>
          <w:rFonts w:ascii="Cambria" w:hAnsi="Cambria"/>
          <w:lang w:val="en-GB"/>
        </w:rPr>
      </w:pPr>
      <w:r w:rsidRPr="00E23DC0">
        <w:rPr>
          <w:rFonts w:ascii="Cambria" w:hAnsi="Cambria"/>
          <w:lang w:val="en-GB"/>
        </w:rPr>
        <w:t>SANC - SANCTIONS, TRADE-RELATED MEASURES</w:t>
      </w:r>
    </w:p>
    <w:p w14:paraId="4BF77A39" w14:textId="77777777" w:rsidR="00F225F3" w:rsidRPr="00E23DC0" w:rsidRDefault="00F225F3" w:rsidP="00820485">
      <w:pPr>
        <w:tabs>
          <w:tab w:val="left" w:pos="1276"/>
          <w:tab w:val="left" w:pos="1418"/>
          <w:tab w:val="left" w:leader="dot" w:pos="8222"/>
          <w:tab w:val="right" w:pos="8647"/>
        </w:tabs>
        <w:ind w:firstLine="425"/>
        <w:rPr>
          <w:rFonts w:ascii="Cambria" w:hAnsi="Cambria"/>
          <w:strike/>
          <w:lang w:val="en-GB"/>
        </w:rPr>
      </w:pPr>
    </w:p>
    <w:p w14:paraId="7018BF89" w14:textId="75233B92" w:rsidR="00F225F3" w:rsidRPr="00E23DC0" w:rsidRDefault="006F1327" w:rsidP="00820485">
      <w:pPr>
        <w:tabs>
          <w:tab w:val="left" w:pos="1276"/>
          <w:tab w:val="left" w:pos="1418"/>
          <w:tab w:val="left" w:leader="dot" w:pos="8222"/>
          <w:tab w:val="right" w:pos="8647"/>
        </w:tabs>
        <w:rPr>
          <w:rFonts w:ascii="Cambria" w:hAnsi="Cambria"/>
          <w:lang w:val="en-GB"/>
        </w:rPr>
      </w:pPr>
      <w:r w:rsidRPr="00E23DC0">
        <w:rPr>
          <w:rFonts w:ascii="Cambria" w:hAnsi="Cambria"/>
          <w:lang w:val="en-GB"/>
        </w:rPr>
        <w:t>N</w:t>
      </w:r>
      <w:r w:rsidR="000203BD" w:rsidRPr="00E23DC0">
        <w:rPr>
          <w:rFonts w:ascii="Cambria" w:hAnsi="Cambria"/>
          <w:lang w:val="en-GB"/>
        </w:rPr>
        <w:t>o measures currently active</w:t>
      </w:r>
      <w:r w:rsidR="0010730D" w:rsidRPr="00E23DC0">
        <w:rPr>
          <w:rFonts w:ascii="Cambria" w:hAnsi="Cambria"/>
          <w:lang w:val="en-GB"/>
        </w:rPr>
        <w:t>.</w:t>
      </w:r>
    </w:p>
    <w:p w14:paraId="0078DB04" w14:textId="77777777" w:rsidR="00CE1AD3" w:rsidRPr="00E23DC0" w:rsidRDefault="00CE1AD3" w:rsidP="00820485">
      <w:pPr>
        <w:tabs>
          <w:tab w:val="left" w:pos="1276"/>
          <w:tab w:val="left" w:pos="1418"/>
          <w:tab w:val="left" w:leader="dot" w:pos="8222"/>
          <w:tab w:val="right" w:pos="8647"/>
        </w:tabs>
        <w:ind w:firstLine="425"/>
        <w:rPr>
          <w:rFonts w:ascii="Cambria" w:hAnsi="Cambria"/>
          <w:lang w:val="en-GB"/>
        </w:rPr>
      </w:pPr>
    </w:p>
    <w:p w14:paraId="08DA932A" w14:textId="77777777" w:rsidR="000371A1" w:rsidRPr="00E23DC0" w:rsidRDefault="000371A1" w:rsidP="00820485">
      <w:pPr>
        <w:tabs>
          <w:tab w:val="left" w:pos="1276"/>
          <w:tab w:val="left" w:pos="1418"/>
          <w:tab w:val="left" w:leader="dot" w:pos="8222"/>
          <w:tab w:val="right" w:pos="8647"/>
        </w:tabs>
        <w:ind w:firstLine="425"/>
        <w:rPr>
          <w:rFonts w:ascii="Cambria" w:hAnsi="Cambria"/>
          <w:lang w:val="en-GB"/>
        </w:rPr>
      </w:pPr>
    </w:p>
    <w:p w14:paraId="3776DFD3" w14:textId="77777777" w:rsidR="00F225F3" w:rsidRPr="00E23DC0" w:rsidRDefault="00F225F3" w:rsidP="00820485">
      <w:pPr>
        <w:pStyle w:val="Heading7"/>
        <w:ind w:firstLine="0"/>
        <w:rPr>
          <w:rFonts w:ascii="Cambria" w:hAnsi="Cambria"/>
          <w:lang w:val="en-GB"/>
        </w:rPr>
      </w:pPr>
      <w:r w:rsidRPr="00E23DC0">
        <w:rPr>
          <w:rFonts w:ascii="Cambria" w:hAnsi="Cambria"/>
          <w:lang w:val="en-GB"/>
        </w:rPr>
        <w:t>SDP - STATISTICAL DOCUMENT PROGRAMS</w:t>
      </w:r>
      <w:r w:rsidR="0085609E" w:rsidRPr="00E23DC0">
        <w:rPr>
          <w:rFonts w:ascii="Cambria" w:hAnsi="Cambria"/>
          <w:lang w:val="en-GB"/>
        </w:rPr>
        <w:t xml:space="preserve"> </w:t>
      </w:r>
    </w:p>
    <w:p w14:paraId="66758468" w14:textId="77777777" w:rsidR="00F225F3" w:rsidRPr="00E23DC0" w:rsidRDefault="00F225F3" w:rsidP="00820485">
      <w:pPr>
        <w:tabs>
          <w:tab w:val="left" w:pos="1276"/>
          <w:tab w:val="left" w:pos="1418"/>
          <w:tab w:val="left" w:leader="dot" w:pos="8222"/>
          <w:tab w:val="right" w:pos="8647"/>
        </w:tabs>
        <w:ind w:firstLine="425"/>
        <w:rPr>
          <w:rFonts w:ascii="Cambria" w:hAnsi="Cambria"/>
          <w:lang w:val="en-GB"/>
        </w:rPr>
      </w:pPr>
    </w:p>
    <w:p w14:paraId="45657E85" w14:textId="6ADF1040" w:rsidR="00F225F3" w:rsidRPr="00E23DC0" w:rsidRDefault="00F225F3" w:rsidP="00820485">
      <w:pPr>
        <w:tabs>
          <w:tab w:val="left" w:pos="1276"/>
          <w:tab w:val="left" w:pos="1418"/>
          <w:tab w:val="left" w:leader="dot" w:pos="8222"/>
          <w:tab w:val="right" w:pos="8647"/>
        </w:tabs>
        <w:rPr>
          <w:rFonts w:ascii="Cambria" w:hAnsi="Cambria"/>
          <w:i/>
          <w:lang w:val="en-GB"/>
        </w:rPr>
      </w:pPr>
      <w:r w:rsidRPr="00E23DC0">
        <w:rPr>
          <w:rFonts w:ascii="Cambria" w:hAnsi="Cambria"/>
          <w:i/>
          <w:lang w:val="en-GB"/>
        </w:rPr>
        <w:t>[</w:t>
      </w:r>
      <w:r w:rsidR="0086709D" w:rsidRPr="00E23DC0">
        <w:rPr>
          <w:rFonts w:ascii="Cambria" w:hAnsi="Cambria"/>
          <w:i/>
          <w:lang w:val="en-GB"/>
        </w:rPr>
        <w:t xml:space="preserve">Rec. </w:t>
      </w:r>
      <w:r w:rsidRPr="00E23DC0">
        <w:rPr>
          <w:rFonts w:ascii="Cambria" w:hAnsi="Cambria"/>
          <w:i/>
          <w:lang w:val="en-GB"/>
        </w:rPr>
        <w:t>01-21]</w:t>
      </w:r>
      <w:r w:rsidR="00882FCC" w:rsidRPr="00E23DC0">
        <w:rPr>
          <w:rFonts w:ascii="Cambria" w:hAnsi="Cambria"/>
          <w:i/>
          <w:lang w:val="en-GB"/>
        </w:rPr>
        <w:t xml:space="preserve"> </w:t>
      </w:r>
      <w:r w:rsidRPr="00E23DC0">
        <w:rPr>
          <w:rFonts w:ascii="Cambria" w:hAnsi="Cambria"/>
          <w:i/>
          <w:lang w:val="en-GB"/>
        </w:rPr>
        <w:t>Recommendation by ICCAT concerning the ICCAT Bigeye Tuna Statistical Document Program</w:t>
      </w:r>
      <w:r w:rsidR="00882FCC" w:rsidRPr="00E23DC0">
        <w:rPr>
          <w:rFonts w:ascii="Cambria" w:hAnsi="Cambria"/>
          <w:i/>
          <w:lang w:val="en-GB"/>
        </w:rPr>
        <w:t xml:space="preserve"> </w:t>
      </w:r>
    </w:p>
    <w:p w14:paraId="61B38E01" w14:textId="77777777" w:rsidR="00882FCC" w:rsidRPr="00E23DC0" w:rsidRDefault="00882FCC" w:rsidP="00820485">
      <w:pPr>
        <w:tabs>
          <w:tab w:val="left" w:pos="1276"/>
          <w:tab w:val="left" w:pos="1418"/>
          <w:tab w:val="left" w:leader="dot" w:pos="8222"/>
          <w:tab w:val="right" w:pos="8647"/>
        </w:tabs>
        <w:ind w:firstLine="426"/>
        <w:rPr>
          <w:rFonts w:ascii="Cambria" w:hAnsi="Cambria"/>
          <w:i/>
          <w:lang w:val="en-GB"/>
        </w:rPr>
      </w:pPr>
    </w:p>
    <w:p w14:paraId="405BA676" w14:textId="6DE204A4" w:rsidR="00882FCC" w:rsidRPr="00E23DC0" w:rsidRDefault="00882FCC" w:rsidP="000371A1">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Information </w:t>
      </w:r>
      <w:r w:rsidR="00BB0F5B" w:rsidRPr="00E23DC0">
        <w:rPr>
          <w:rFonts w:ascii="Cambria" w:hAnsi="Cambria"/>
          <w:lang w:val="en-GB"/>
        </w:rPr>
        <w:t>can be</w:t>
      </w:r>
      <w:r w:rsidR="00F44761" w:rsidRPr="00E23DC0">
        <w:rPr>
          <w:rFonts w:ascii="Cambria" w:hAnsi="Cambria"/>
          <w:lang w:val="en-GB"/>
        </w:rPr>
        <w:t xml:space="preserve"> found</w:t>
      </w:r>
      <w:r w:rsidR="00BB0F5B" w:rsidRPr="00E23DC0">
        <w:rPr>
          <w:rFonts w:ascii="Cambria" w:hAnsi="Cambria"/>
          <w:lang w:val="en-GB"/>
        </w:rPr>
        <w:t xml:space="preserve"> </w:t>
      </w:r>
      <w:r w:rsidRPr="00E23DC0">
        <w:rPr>
          <w:rFonts w:ascii="Cambria" w:hAnsi="Cambria"/>
          <w:lang w:val="en-GB"/>
        </w:rPr>
        <w:t xml:space="preserve">in </w:t>
      </w:r>
      <w:r w:rsidR="000371A1" w:rsidRPr="00E23DC0">
        <w:rPr>
          <w:rFonts w:ascii="Cambria" w:hAnsi="Cambria"/>
          <w:lang w:val="en-GB"/>
        </w:rPr>
        <w:t>the “</w:t>
      </w:r>
      <w:r w:rsidR="006836FF" w:rsidRPr="00E23DC0">
        <w:rPr>
          <w:rFonts w:ascii="Cambria" w:hAnsi="Cambria"/>
          <w:lang w:val="en-US"/>
        </w:rPr>
        <w:t>ICCAT Secretariat</w:t>
      </w:r>
      <w:r w:rsidR="000371A1" w:rsidRPr="00E23DC0">
        <w:rPr>
          <w:rFonts w:ascii="Cambria" w:hAnsi="Cambria"/>
          <w:lang w:val="en-US"/>
        </w:rPr>
        <w:t xml:space="preserve"> Report to the Permanent Working Group for the improvement of ICCAT Statistics and Conservation Measures (PWG)” [</w:t>
      </w:r>
      <w:r w:rsidRPr="00E23DC0">
        <w:rPr>
          <w:rFonts w:ascii="Cambria" w:hAnsi="Cambria"/>
          <w:lang w:val="en-GB"/>
        </w:rPr>
        <w:t>PWG</w:t>
      </w:r>
      <w:r w:rsidR="0010730D" w:rsidRPr="00E23DC0">
        <w:rPr>
          <w:rFonts w:ascii="Cambria" w:hAnsi="Cambria"/>
          <w:lang w:val="en-GB"/>
        </w:rPr>
        <w:t>_</w:t>
      </w:r>
      <w:r w:rsidRPr="00E23DC0">
        <w:rPr>
          <w:rFonts w:ascii="Cambria" w:hAnsi="Cambria"/>
          <w:lang w:val="en-GB"/>
        </w:rPr>
        <w:t>401</w:t>
      </w:r>
      <w:r w:rsidR="008D723B" w:rsidRPr="00E23DC0">
        <w:rPr>
          <w:rFonts w:ascii="Cambria" w:hAnsi="Cambria"/>
          <w:lang w:val="en-GB"/>
        </w:rPr>
        <w:t>/</w:t>
      </w:r>
      <w:r w:rsidR="0010730D" w:rsidRPr="00E23DC0">
        <w:rPr>
          <w:rFonts w:ascii="Cambria" w:hAnsi="Cambria"/>
          <w:lang w:val="en-GB"/>
        </w:rPr>
        <w:t>20</w:t>
      </w:r>
      <w:r w:rsidR="0025559A" w:rsidRPr="00E23DC0">
        <w:rPr>
          <w:rFonts w:ascii="Cambria" w:hAnsi="Cambria"/>
          <w:lang w:val="en-GB"/>
        </w:rPr>
        <w:t>2</w:t>
      </w:r>
      <w:r w:rsidR="0030656A" w:rsidRPr="00E23DC0">
        <w:rPr>
          <w:rFonts w:ascii="Cambria" w:hAnsi="Cambria"/>
          <w:lang w:val="en-GB"/>
        </w:rPr>
        <w:t>5</w:t>
      </w:r>
      <w:r w:rsidR="000371A1" w:rsidRPr="00E23DC0">
        <w:rPr>
          <w:rFonts w:ascii="Cambria" w:hAnsi="Cambria"/>
          <w:lang w:val="en-GB"/>
        </w:rPr>
        <w:t>]</w:t>
      </w:r>
      <w:r w:rsidR="00ED79E4" w:rsidRPr="00E23DC0">
        <w:rPr>
          <w:rFonts w:ascii="Cambria" w:hAnsi="Cambria"/>
          <w:lang w:val="en-GB"/>
        </w:rPr>
        <w:t xml:space="preserve"> </w:t>
      </w:r>
      <w:r w:rsidR="00BB0F5B" w:rsidRPr="00E23DC0">
        <w:rPr>
          <w:rFonts w:ascii="Cambria" w:hAnsi="Cambria"/>
          <w:lang w:val="en-GB"/>
        </w:rPr>
        <w:t xml:space="preserve">and </w:t>
      </w:r>
      <w:r w:rsidR="000371A1" w:rsidRPr="00E23DC0">
        <w:rPr>
          <w:rFonts w:ascii="Cambria" w:hAnsi="Cambria"/>
          <w:lang w:val="en-GB"/>
        </w:rPr>
        <w:t>the “202</w:t>
      </w:r>
      <w:r w:rsidR="0030656A" w:rsidRPr="00E23DC0">
        <w:rPr>
          <w:rFonts w:ascii="Cambria" w:hAnsi="Cambria"/>
          <w:lang w:val="en-GB"/>
        </w:rPr>
        <w:t>5</w:t>
      </w:r>
      <w:r w:rsidR="000371A1" w:rsidRPr="00E23DC0">
        <w:rPr>
          <w:rFonts w:ascii="Cambria" w:hAnsi="Cambria"/>
          <w:lang w:val="en-GB"/>
        </w:rPr>
        <w:t xml:space="preserve"> </w:t>
      </w:r>
      <w:r w:rsidR="006836FF" w:rsidRPr="00E23DC0">
        <w:rPr>
          <w:rFonts w:ascii="Cambria" w:hAnsi="Cambria"/>
          <w:lang w:val="en-GB"/>
        </w:rPr>
        <w:t>ICCAT Secretariat</w:t>
      </w:r>
      <w:r w:rsidR="000371A1" w:rsidRPr="00E23DC0">
        <w:rPr>
          <w:rFonts w:ascii="Cambria" w:hAnsi="Cambria"/>
          <w:lang w:val="en-GB"/>
        </w:rPr>
        <w:t xml:space="preserve"> Report on Research and Statistics” [</w:t>
      </w:r>
      <w:r w:rsidR="00BB0F5B" w:rsidRPr="00E23DC0">
        <w:rPr>
          <w:rFonts w:ascii="Cambria" w:hAnsi="Cambria"/>
          <w:lang w:val="en-GB"/>
        </w:rPr>
        <w:t>PLE</w:t>
      </w:r>
      <w:r w:rsidR="0010730D" w:rsidRPr="00E23DC0">
        <w:rPr>
          <w:rFonts w:ascii="Cambria" w:hAnsi="Cambria"/>
          <w:lang w:val="en-GB"/>
        </w:rPr>
        <w:t>_</w:t>
      </w:r>
      <w:r w:rsidR="00BB0F5B" w:rsidRPr="00E23DC0">
        <w:rPr>
          <w:rFonts w:ascii="Cambria" w:hAnsi="Cambria"/>
          <w:lang w:val="en-GB"/>
        </w:rPr>
        <w:t>105</w:t>
      </w:r>
      <w:r w:rsidR="008D723B" w:rsidRPr="00E23DC0">
        <w:rPr>
          <w:rFonts w:ascii="Cambria" w:hAnsi="Cambria"/>
          <w:lang w:val="en-GB"/>
        </w:rPr>
        <w:t>/</w:t>
      </w:r>
      <w:r w:rsidR="0010730D" w:rsidRPr="00E23DC0">
        <w:rPr>
          <w:rFonts w:ascii="Cambria" w:hAnsi="Cambria"/>
          <w:lang w:val="en-GB"/>
        </w:rPr>
        <w:t>20</w:t>
      </w:r>
      <w:r w:rsidR="00ED79E4" w:rsidRPr="00E23DC0">
        <w:rPr>
          <w:rFonts w:ascii="Cambria" w:hAnsi="Cambria"/>
          <w:lang w:val="en-GB"/>
        </w:rPr>
        <w:t>2</w:t>
      </w:r>
      <w:r w:rsidR="0030656A" w:rsidRPr="00E23DC0">
        <w:rPr>
          <w:rFonts w:ascii="Cambria" w:hAnsi="Cambria"/>
          <w:lang w:val="en-GB"/>
        </w:rPr>
        <w:t>5</w:t>
      </w:r>
      <w:r w:rsidR="000371A1" w:rsidRPr="00E23DC0">
        <w:rPr>
          <w:rFonts w:ascii="Cambria" w:hAnsi="Cambria"/>
          <w:lang w:val="en-GB"/>
        </w:rPr>
        <w:t>]</w:t>
      </w:r>
      <w:r w:rsidRPr="00E23DC0">
        <w:rPr>
          <w:rFonts w:ascii="Cambria" w:hAnsi="Cambria"/>
          <w:lang w:val="en-GB"/>
        </w:rPr>
        <w:t xml:space="preserve">. </w:t>
      </w:r>
    </w:p>
    <w:p w14:paraId="170DDE80" w14:textId="77777777" w:rsidR="0001572E" w:rsidRPr="00E23DC0" w:rsidRDefault="0001572E" w:rsidP="00820485">
      <w:pPr>
        <w:tabs>
          <w:tab w:val="left" w:pos="1276"/>
          <w:tab w:val="left" w:pos="1418"/>
          <w:tab w:val="left" w:leader="dot" w:pos="8222"/>
          <w:tab w:val="right" w:pos="8647"/>
        </w:tabs>
        <w:ind w:firstLine="426"/>
        <w:rPr>
          <w:rFonts w:ascii="Cambria" w:hAnsi="Cambria"/>
          <w:lang w:val="en-GB"/>
        </w:rPr>
      </w:pPr>
    </w:p>
    <w:p w14:paraId="42B7B2EA" w14:textId="77777777" w:rsidR="0086709D" w:rsidRPr="00E23DC0" w:rsidRDefault="0086709D" w:rsidP="00820485">
      <w:pPr>
        <w:tabs>
          <w:tab w:val="left" w:pos="1276"/>
          <w:tab w:val="left" w:pos="1418"/>
          <w:tab w:val="left" w:leader="dot" w:pos="8222"/>
          <w:tab w:val="right" w:pos="8647"/>
        </w:tabs>
        <w:ind w:firstLine="426"/>
        <w:rPr>
          <w:rFonts w:ascii="Cambria" w:hAnsi="Cambria"/>
          <w:lang w:val="en-GB"/>
        </w:rPr>
      </w:pPr>
    </w:p>
    <w:p w14:paraId="6968BE4F" w14:textId="77777777" w:rsidR="0086709D" w:rsidRPr="00E23DC0" w:rsidRDefault="0086709D" w:rsidP="00820485">
      <w:pPr>
        <w:tabs>
          <w:tab w:val="left" w:pos="1276"/>
          <w:tab w:val="left" w:pos="1418"/>
          <w:tab w:val="left" w:leader="dot" w:pos="8222"/>
          <w:tab w:val="right" w:pos="8647"/>
        </w:tabs>
        <w:ind w:firstLine="426"/>
        <w:rPr>
          <w:rFonts w:ascii="Cambria" w:hAnsi="Cambria"/>
          <w:lang w:val="en-GB"/>
        </w:rPr>
      </w:pPr>
    </w:p>
    <w:p w14:paraId="7A03F80A" w14:textId="77777777" w:rsidR="0086709D" w:rsidRPr="00E23DC0" w:rsidRDefault="0086709D" w:rsidP="00820485">
      <w:pPr>
        <w:tabs>
          <w:tab w:val="left" w:pos="1276"/>
          <w:tab w:val="left" w:pos="1418"/>
          <w:tab w:val="left" w:leader="dot" w:pos="8222"/>
          <w:tab w:val="right" w:pos="8647"/>
        </w:tabs>
        <w:ind w:firstLine="426"/>
        <w:rPr>
          <w:rFonts w:ascii="Cambria" w:hAnsi="Cambria"/>
          <w:lang w:val="en-GB"/>
        </w:rPr>
      </w:pPr>
    </w:p>
    <w:p w14:paraId="0A1DA1FB" w14:textId="0A7F5001" w:rsidR="00F225F3" w:rsidRPr="00E23DC0" w:rsidRDefault="00F225F3" w:rsidP="00820485">
      <w:pPr>
        <w:tabs>
          <w:tab w:val="left" w:pos="1276"/>
          <w:tab w:val="left" w:pos="1418"/>
          <w:tab w:val="left" w:leader="dot" w:pos="8222"/>
          <w:tab w:val="right" w:pos="8647"/>
        </w:tabs>
        <w:rPr>
          <w:rFonts w:ascii="Cambria" w:hAnsi="Cambria"/>
          <w:i/>
          <w:lang w:val="en-GB"/>
        </w:rPr>
      </w:pPr>
      <w:r w:rsidRPr="00E23DC0">
        <w:rPr>
          <w:rFonts w:ascii="Cambria" w:hAnsi="Cambria"/>
          <w:i/>
          <w:lang w:val="en-GB"/>
        </w:rPr>
        <w:lastRenderedPageBreak/>
        <w:t>[</w:t>
      </w:r>
      <w:r w:rsidR="0086709D" w:rsidRPr="00E23DC0">
        <w:rPr>
          <w:rFonts w:ascii="Cambria" w:hAnsi="Cambria"/>
          <w:i/>
          <w:lang w:val="en-GB"/>
        </w:rPr>
        <w:t xml:space="preserve">Rec. </w:t>
      </w:r>
      <w:r w:rsidRPr="00E23DC0">
        <w:rPr>
          <w:rFonts w:ascii="Cambria" w:hAnsi="Cambria"/>
          <w:i/>
          <w:lang w:val="en-GB"/>
        </w:rPr>
        <w:t>01-22]</w:t>
      </w:r>
      <w:r w:rsidR="000A49E1" w:rsidRPr="00E23DC0">
        <w:rPr>
          <w:rFonts w:ascii="Cambria" w:hAnsi="Cambria"/>
          <w:i/>
          <w:lang w:val="en-GB"/>
        </w:rPr>
        <w:t xml:space="preserve"> </w:t>
      </w:r>
      <w:r w:rsidRPr="00E23DC0">
        <w:rPr>
          <w:rFonts w:ascii="Cambria" w:hAnsi="Cambria"/>
          <w:i/>
          <w:lang w:val="en-GB"/>
        </w:rPr>
        <w:t xml:space="preserve">Recommendation by ICCAT establishing a Swordfish </w:t>
      </w:r>
      <w:r w:rsidR="00EC6489" w:rsidRPr="00E23DC0">
        <w:rPr>
          <w:rFonts w:ascii="Cambria" w:hAnsi="Cambria"/>
          <w:i/>
          <w:lang w:val="en-GB"/>
        </w:rPr>
        <w:t>Statistical Document Program</w:t>
      </w:r>
    </w:p>
    <w:p w14:paraId="2DDBC69E" w14:textId="77777777" w:rsidR="009E23A8" w:rsidRPr="00E23DC0" w:rsidRDefault="009E23A8" w:rsidP="00820485">
      <w:pPr>
        <w:tabs>
          <w:tab w:val="left" w:pos="1276"/>
          <w:tab w:val="left" w:pos="1418"/>
          <w:tab w:val="left" w:leader="dot" w:pos="8222"/>
          <w:tab w:val="right" w:pos="8647"/>
        </w:tabs>
        <w:ind w:firstLine="426"/>
        <w:rPr>
          <w:rFonts w:ascii="Cambria" w:hAnsi="Cambria"/>
          <w:i/>
          <w:lang w:val="en-GB"/>
        </w:rPr>
      </w:pPr>
    </w:p>
    <w:p w14:paraId="635F6A39" w14:textId="099CB0F2" w:rsidR="00BB0F5B" w:rsidRPr="00E23DC0" w:rsidRDefault="004B0CAA" w:rsidP="00820485">
      <w:pPr>
        <w:tabs>
          <w:tab w:val="left" w:pos="300"/>
          <w:tab w:val="left" w:pos="700"/>
        </w:tabs>
        <w:jc w:val="both"/>
        <w:rPr>
          <w:rFonts w:ascii="Cambria" w:hAnsi="Cambria"/>
          <w:i/>
          <w:lang w:val="en-GB"/>
        </w:rPr>
      </w:pPr>
      <w:r w:rsidRPr="00E23DC0">
        <w:rPr>
          <w:rFonts w:ascii="Cambria" w:hAnsi="Cambria"/>
          <w:lang w:val="en-GB"/>
        </w:rPr>
        <w:t xml:space="preserve">Imports and </w:t>
      </w:r>
      <w:r w:rsidR="0010730D" w:rsidRPr="00E23DC0">
        <w:rPr>
          <w:rFonts w:ascii="Cambria" w:hAnsi="Cambria"/>
          <w:lang w:val="en-GB"/>
        </w:rPr>
        <w:t>r</w:t>
      </w:r>
      <w:r w:rsidRPr="00E23DC0">
        <w:rPr>
          <w:rFonts w:ascii="Cambria" w:hAnsi="Cambria"/>
          <w:lang w:val="en-GB"/>
        </w:rPr>
        <w:t xml:space="preserve">e-exports of both bigeye and </w:t>
      </w:r>
      <w:r w:rsidR="005D65AE" w:rsidRPr="00E23DC0">
        <w:rPr>
          <w:rFonts w:ascii="Cambria" w:hAnsi="Cambria"/>
          <w:lang w:val="en-GB"/>
        </w:rPr>
        <w:t>swordfish from</w:t>
      </w:r>
      <w:r w:rsidR="00150266" w:rsidRPr="00E23DC0">
        <w:rPr>
          <w:rFonts w:ascii="Cambria" w:hAnsi="Cambria"/>
          <w:lang w:val="en-GB"/>
        </w:rPr>
        <w:t xml:space="preserve"> </w:t>
      </w:r>
      <w:r w:rsidR="007A494E" w:rsidRPr="00E23DC0">
        <w:rPr>
          <w:rFonts w:ascii="Cambria" w:hAnsi="Cambria"/>
          <w:lang w:val="en-GB"/>
        </w:rPr>
        <w:t>unknown flag and/or unknown area</w:t>
      </w:r>
      <w:r w:rsidRPr="00E23DC0">
        <w:rPr>
          <w:rFonts w:ascii="Cambria" w:hAnsi="Cambria"/>
          <w:lang w:val="en-GB"/>
        </w:rPr>
        <w:t xml:space="preserve"> continue to be reported</w:t>
      </w:r>
      <w:r w:rsidR="00682703" w:rsidRPr="00E23DC0">
        <w:rPr>
          <w:rFonts w:ascii="Cambria" w:hAnsi="Cambria"/>
          <w:lang w:val="en-GB"/>
        </w:rPr>
        <w:t xml:space="preserve"> by </w:t>
      </w:r>
      <w:r w:rsidR="00566498" w:rsidRPr="00E23DC0">
        <w:rPr>
          <w:rFonts w:ascii="Cambria" w:hAnsi="Cambria"/>
          <w:lang w:val="en-GB"/>
        </w:rPr>
        <w:t xml:space="preserve">one </w:t>
      </w:r>
      <w:r w:rsidR="00682703" w:rsidRPr="00E23DC0">
        <w:rPr>
          <w:rFonts w:ascii="Cambria" w:hAnsi="Cambria"/>
          <w:lang w:val="en-GB"/>
        </w:rPr>
        <w:t xml:space="preserve">CPC. </w:t>
      </w:r>
    </w:p>
    <w:p w14:paraId="5E7AE9D7" w14:textId="77777777" w:rsidR="0001572E" w:rsidRPr="00E23DC0" w:rsidRDefault="0001572E" w:rsidP="00820485">
      <w:pPr>
        <w:tabs>
          <w:tab w:val="left" w:pos="1276"/>
          <w:tab w:val="left" w:pos="1418"/>
          <w:tab w:val="left" w:leader="dot" w:pos="8222"/>
          <w:tab w:val="right" w:pos="8647"/>
        </w:tabs>
        <w:ind w:firstLine="426"/>
        <w:rPr>
          <w:rFonts w:ascii="Cambria" w:hAnsi="Cambria"/>
          <w:lang w:val="en-GB"/>
        </w:rPr>
      </w:pPr>
    </w:p>
    <w:p w14:paraId="2C69D4D8" w14:textId="3D17B7D4" w:rsidR="009E23A8" w:rsidRPr="00E23DC0" w:rsidRDefault="009E23A8" w:rsidP="006720E6">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More information can be found in </w:t>
      </w:r>
      <w:r w:rsidR="006720E6" w:rsidRPr="00E23DC0">
        <w:rPr>
          <w:rFonts w:ascii="Cambria" w:hAnsi="Cambria"/>
          <w:lang w:val="en-GB"/>
        </w:rPr>
        <w:t>the “</w:t>
      </w:r>
      <w:r w:rsidR="006720E6" w:rsidRPr="00E23DC0">
        <w:rPr>
          <w:rFonts w:ascii="Cambria" w:hAnsi="Cambria"/>
          <w:lang w:val="en-US"/>
        </w:rPr>
        <w:t>ICCAT Secretariat Report to the Permanent Working Group for the improvement of ICCAT Statistics and Conservation Measures (PWG)” [</w:t>
      </w:r>
      <w:r w:rsidR="006720E6" w:rsidRPr="00E23DC0">
        <w:rPr>
          <w:rFonts w:ascii="Cambria" w:hAnsi="Cambria"/>
          <w:lang w:val="en-GB"/>
        </w:rPr>
        <w:t>PWG_401/202</w:t>
      </w:r>
      <w:r w:rsidR="0030656A" w:rsidRPr="00E23DC0">
        <w:rPr>
          <w:rFonts w:ascii="Cambria" w:hAnsi="Cambria"/>
          <w:lang w:val="en-GB"/>
        </w:rPr>
        <w:t>5</w:t>
      </w:r>
      <w:r w:rsidR="006720E6" w:rsidRPr="00E23DC0">
        <w:rPr>
          <w:rFonts w:ascii="Cambria" w:hAnsi="Cambria"/>
          <w:lang w:val="en-GB"/>
        </w:rPr>
        <w:t xml:space="preserve">] </w:t>
      </w:r>
      <w:r w:rsidRPr="00E23DC0">
        <w:rPr>
          <w:rFonts w:ascii="Cambria" w:hAnsi="Cambria"/>
          <w:lang w:val="en-GB"/>
        </w:rPr>
        <w:t xml:space="preserve">and </w:t>
      </w:r>
      <w:r w:rsidR="006720E6" w:rsidRPr="00E23DC0">
        <w:rPr>
          <w:rFonts w:ascii="Cambria" w:hAnsi="Cambria"/>
          <w:lang w:val="en-GB"/>
        </w:rPr>
        <w:t>the “202</w:t>
      </w:r>
      <w:r w:rsidR="0030656A" w:rsidRPr="00E23DC0">
        <w:rPr>
          <w:rFonts w:ascii="Cambria" w:hAnsi="Cambria"/>
          <w:lang w:val="en-GB"/>
        </w:rPr>
        <w:t>5</w:t>
      </w:r>
      <w:r w:rsidR="006720E6" w:rsidRPr="00E23DC0">
        <w:rPr>
          <w:rFonts w:ascii="Cambria" w:hAnsi="Cambria"/>
          <w:lang w:val="en-GB"/>
        </w:rPr>
        <w:t xml:space="preserve"> ICCAT Secretariat Report on Research and Statistics” [PLE_105/202</w:t>
      </w:r>
      <w:r w:rsidR="0030656A" w:rsidRPr="00E23DC0">
        <w:rPr>
          <w:rFonts w:ascii="Cambria" w:hAnsi="Cambria"/>
          <w:lang w:val="en-GB"/>
        </w:rPr>
        <w:t>5</w:t>
      </w:r>
      <w:r w:rsidR="006720E6" w:rsidRPr="00E23DC0">
        <w:rPr>
          <w:rFonts w:ascii="Cambria" w:hAnsi="Cambria"/>
          <w:lang w:val="en-GB"/>
        </w:rPr>
        <w:t>].</w:t>
      </w:r>
      <w:r w:rsidRPr="00E23DC0">
        <w:rPr>
          <w:rFonts w:ascii="Cambria" w:hAnsi="Cambria"/>
          <w:lang w:val="en-GB"/>
        </w:rPr>
        <w:t xml:space="preserve"> </w:t>
      </w:r>
    </w:p>
    <w:p w14:paraId="2E0CE474" w14:textId="77777777" w:rsidR="00921BFC" w:rsidRPr="00E23DC0" w:rsidRDefault="00921BFC" w:rsidP="00820485">
      <w:pPr>
        <w:tabs>
          <w:tab w:val="left" w:pos="1276"/>
          <w:tab w:val="left" w:pos="1418"/>
          <w:tab w:val="left" w:leader="dot" w:pos="8222"/>
          <w:tab w:val="right" w:pos="8647"/>
        </w:tabs>
        <w:jc w:val="both"/>
        <w:rPr>
          <w:rFonts w:ascii="Cambria" w:hAnsi="Cambria"/>
          <w:lang w:val="en-US"/>
        </w:rPr>
      </w:pPr>
    </w:p>
    <w:p w14:paraId="56631E50" w14:textId="3AD5FC5A" w:rsidR="000A08DF" w:rsidRPr="00E23DC0" w:rsidRDefault="000A08DF" w:rsidP="000A08DF">
      <w:pPr>
        <w:tabs>
          <w:tab w:val="left" w:pos="1276"/>
          <w:tab w:val="left" w:pos="1418"/>
          <w:tab w:val="left" w:leader="dot" w:pos="8222"/>
          <w:tab w:val="right" w:pos="8647"/>
        </w:tabs>
        <w:jc w:val="both"/>
        <w:rPr>
          <w:rFonts w:ascii="Cambria" w:hAnsi="Cambria"/>
          <w:i/>
          <w:lang w:val="en-GB"/>
        </w:rPr>
      </w:pPr>
      <w:r w:rsidRPr="00E23DC0">
        <w:rPr>
          <w:rFonts w:ascii="Cambria" w:hAnsi="Cambria"/>
          <w:iCs/>
          <w:lang w:val="en-GB"/>
        </w:rPr>
        <w:t xml:space="preserve"> </w:t>
      </w:r>
      <w:r w:rsidRPr="00E23DC0">
        <w:rPr>
          <w:rFonts w:ascii="Cambria" w:hAnsi="Cambria"/>
          <w:i/>
          <w:lang w:val="en-GB"/>
        </w:rPr>
        <w:t xml:space="preserve">[Rec. 23-21] </w:t>
      </w:r>
      <w:r w:rsidRPr="00E23DC0">
        <w:rPr>
          <w:rFonts w:ascii="Cambria" w:hAnsi="Cambria"/>
          <w:i/>
          <w:lang w:val="en-US"/>
        </w:rPr>
        <w:t xml:space="preserve">Recommendation by ICCAT amending and replacing Recommendation 18-13 on an ICCAT </w:t>
      </w:r>
      <w:r w:rsidR="00EA555F" w:rsidRPr="00E23DC0">
        <w:rPr>
          <w:rFonts w:ascii="Cambria" w:hAnsi="Cambria"/>
          <w:i/>
          <w:lang w:val="en-US"/>
        </w:rPr>
        <w:t>bluefin tuna catch documentation programme</w:t>
      </w:r>
    </w:p>
    <w:p w14:paraId="7E9D6D63" w14:textId="77777777" w:rsidR="000A08DF" w:rsidRPr="00E23DC0" w:rsidRDefault="000A08DF" w:rsidP="00820485">
      <w:pPr>
        <w:tabs>
          <w:tab w:val="left" w:pos="1276"/>
          <w:tab w:val="left" w:pos="1418"/>
          <w:tab w:val="left" w:leader="dot" w:pos="8222"/>
          <w:tab w:val="right" w:pos="8647"/>
        </w:tabs>
        <w:jc w:val="both"/>
        <w:rPr>
          <w:rFonts w:ascii="Cambria" w:hAnsi="Cambria"/>
          <w:i/>
          <w:lang w:val="en-GB"/>
        </w:rPr>
      </w:pPr>
    </w:p>
    <w:p w14:paraId="3F7252B7" w14:textId="56CDEF86" w:rsidR="00CB3F15" w:rsidRPr="00E23DC0" w:rsidRDefault="00823FCE" w:rsidP="00820485">
      <w:pPr>
        <w:jc w:val="both"/>
        <w:rPr>
          <w:rFonts w:ascii="Cambria" w:hAnsi="Cambria"/>
          <w:lang w:val="en-GB"/>
        </w:rPr>
      </w:pPr>
      <w:r w:rsidRPr="00E23DC0">
        <w:rPr>
          <w:rFonts w:ascii="Cambria" w:hAnsi="Cambria"/>
          <w:noProof/>
          <w:lang w:val="en-US"/>
        </w:rPr>
        <mc:AlternateContent>
          <mc:Choice Requires="wps">
            <w:drawing>
              <wp:anchor distT="45720" distB="45720" distL="114300" distR="114300" simplePos="0" relativeHeight="251659264" behindDoc="0" locked="0" layoutInCell="1" allowOverlap="1" wp14:anchorId="4599622D" wp14:editId="7B046E84">
                <wp:simplePos x="0" y="0"/>
                <wp:positionH relativeFrom="margin">
                  <wp:posOffset>30480</wp:posOffset>
                </wp:positionH>
                <wp:positionV relativeFrom="paragraph">
                  <wp:posOffset>537210</wp:posOffset>
                </wp:positionV>
                <wp:extent cx="5734050" cy="1404620"/>
                <wp:effectExtent l="0" t="0" r="19050" b="26670"/>
                <wp:wrapTopAndBottom/>
                <wp:docPr id="1349137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06D2A3FE" w14:textId="563879A7" w:rsidR="00BC6675" w:rsidRPr="00DE6138" w:rsidRDefault="00823FCE" w:rsidP="00BC6675">
                            <w:pPr>
                              <w:jc w:val="both"/>
                              <w:rPr>
                                <w:rFonts w:asciiTheme="majorHAnsi" w:hAnsiTheme="majorHAnsi"/>
                                <w:lang w:val="en-GB"/>
                              </w:rPr>
                            </w:pPr>
                            <w:r w:rsidRPr="00DE6138">
                              <w:rPr>
                                <w:rFonts w:ascii="Cambria" w:hAnsi="Cambria"/>
                                <w:b/>
                                <w:bCs/>
                                <w:lang w:val="en-US"/>
                              </w:rPr>
                              <w:t>Request</w:t>
                            </w:r>
                            <w:r w:rsidR="00BC6675" w:rsidRPr="00DE6138">
                              <w:rPr>
                                <w:rFonts w:ascii="Cambria" w:hAnsi="Cambria"/>
                                <w:b/>
                                <w:bCs/>
                                <w:lang w:val="en-US"/>
                              </w:rPr>
                              <w:t>s</w:t>
                            </w:r>
                            <w:r w:rsidRPr="00DE6138">
                              <w:rPr>
                                <w:rFonts w:ascii="Cambria" w:hAnsi="Cambria"/>
                                <w:b/>
                                <w:bCs/>
                                <w:lang w:val="en-US"/>
                              </w:rPr>
                              <w:t xml:space="preserve"> from ICCAT Secretariat:</w:t>
                            </w:r>
                            <w:r w:rsidRPr="00DE6138">
                              <w:rPr>
                                <w:rFonts w:ascii="Cambria" w:hAnsi="Cambria"/>
                                <w:lang w:val="en-US"/>
                              </w:rPr>
                              <w:t xml:space="preserve"> </w:t>
                            </w:r>
                            <w:r w:rsidR="00695C7E" w:rsidRPr="00DE6138">
                              <w:rPr>
                                <w:rFonts w:asciiTheme="majorHAnsi" w:hAnsiTheme="majorHAnsi"/>
                                <w:lang w:val="en-GB"/>
                              </w:rPr>
                              <w:t>CPCs limit themselves to submitting to the ICCAT Secretariat information on Validation seals and signatures for the ICCAT Bigeye Tuna/Swordfish Statistical Document and ICCAT Bluefin Tuna Catch Documentation Programs, using the ICCAT approved formats.</w:t>
                            </w:r>
                            <w:r w:rsidR="00BC6675" w:rsidRPr="00DE6138">
                              <w:rPr>
                                <w:rFonts w:asciiTheme="majorHAnsi" w:hAnsiTheme="majorHAnsi"/>
                                <w:lang w:val="en-GB"/>
                              </w:rPr>
                              <w:br/>
                            </w:r>
                            <w:r w:rsidR="00BC6675" w:rsidRPr="00DE6138">
                              <w:rPr>
                                <w:rFonts w:asciiTheme="majorHAnsi" w:hAnsiTheme="majorHAnsi"/>
                                <w:lang w:val="en-GB"/>
                              </w:rPr>
                              <w:br/>
                              <w:t>In 2025, the Secretariat was contacted regarding issues with shipments of South Atlantic albacore caught by ICCAT CPC-flagged fishing vessels. These shipments were accompanied by statistical documents labelled as ICCAT Albacore Statistical Document.</w:t>
                            </w:r>
                          </w:p>
                          <w:p w14:paraId="271E226B" w14:textId="77777777" w:rsidR="00986707" w:rsidRPr="00DE6138" w:rsidRDefault="00986707" w:rsidP="00BC6675">
                            <w:pPr>
                              <w:jc w:val="both"/>
                              <w:rPr>
                                <w:rFonts w:asciiTheme="majorHAnsi" w:hAnsiTheme="majorHAnsi"/>
                                <w:lang w:val="en-GB"/>
                              </w:rPr>
                            </w:pPr>
                          </w:p>
                          <w:p w14:paraId="59EA0563" w14:textId="34AF0C8F" w:rsidR="00BC6675" w:rsidRPr="00DE6138" w:rsidRDefault="00BC6675" w:rsidP="00BC6675">
                            <w:pPr>
                              <w:jc w:val="both"/>
                              <w:rPr>
                                <w:rFonts w:asciiTheme="majorHAnsi" w:hAnsiTheme="majorHAnsi"/>
                                <w:lang w:val="en-GB"/>
                              </w:rPr>
                            </w:pPr>
                            <w:r w:rsidRPr="00DE6138">
                              <w:rPr>
                                <w:rFonts w:asciiTheme="majorHAnsi" w:hAnsiTheme="majorHAnsi"/>
                                <w:lang w:val="en-GB"/>
                              </w:rPr>
                              <w:t>The ICCAT Statistical Document Programme (SDP), implemented since 2002, covers only bigeye tuna (BET), in accordance with the provisions of Recommendation 01-21, and swordfish (SWO), in accordance with Rec</w:t>
                            </w:r>
                            <w:r w:rsidR="00986707" w:rsidRPr="00DE6138">
                              <w:rPr>
                                <w:rFonts w:asciiTheme="majorHAnsi" w:hAnsiTheme="majorHAnsi"/>
                                <w:lang w:val="en-GB"/>
                              </w:rPr>
                              <w:t>.</w:t>
                            </w:r>
                            <w:r w:rsidRPr="00DE6138">
                              <w:rPr>
                                <w:rFonts w:asciiTheme="majorHAnsi" w:hAnsiTheme="majorHAnsi"/>
                                <w:lang w:val="en-GB"/>
                              </w:rPr>
                              <w:t xml:space="preserve"> 01-22. The ICCAT SDP does not cover any other ICCAT tuna species, including albacore.</w:t>
                            </w:r>
                          </w:p>
                          <w:p w14:paraId="1125ED1B" w14:textId="77777777" w:rsidR="00986707" w:rsidRPr="00DE6138" w:rsidRDefault="00986707" w:rsidP="00BC6675">
                            <w:pPr>
                              <w:jc w:val="both"/>
                              <w:rPr>
                                <w:rFonts w:asciiTheme="majorHAnsi" w:hAnsiTheme="majorHAnsi"/>
                                <w:lang w:val="en-GB"/>
                              </w:rPr>
                            </w:pPr>
                          </w:p>
                          <w:p w14:paraId="20C514CC" w14:textId="5970092A" w:rsidR="00BC6675" w:rsidRPr="00695C7E" w:rsidRDefault="00BC6675" w:rsidP="00695C7E">
                            <w:pPr>
                              <w:jc w:val="both"/>
                              <w:rPr>
                                <w:rFonts w:asciiTheme="majorHAnsi" w:hAnsiTheme="majorHAnsi"/>
                                <w:lang w:val="en-GB"/>
                              </w:rPr>
                            </w:pPr>
                            <w:r w:rsidRPr="00DE6138">
                              <w:rPr>
                                <w:rFonts w:asciiTheme="majorHAnsi" w:hAnsiTheme="majorHAnsi"/>
                                <w:lang w:val="en-GB"/>
                              </w:rPr>
                              <w:t>The Secretariat kindly requests CPCs to refrain from issuing such certifications containing any reference to ICCAT, as this could lead recipients to misunderstand the validity of the documents.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99622D" id="_x0000_t202" coordsize="21600,21600" o:spt="202" path="m,l,21600r21600,l21600,xe">
                <v:stroke joinstyle="miter"/>
                <v:path gradientshapeok="t" o:connecttype="rect"/>
              </v:shapetype>
              <v:shape id="Text Box 2" o:spid="_x0000_s1026" type="#_x0000_t202" style="position:absolute;left:0;text-align:left;margin-left:2.4pt;margin-top:42.3pt;width:45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zd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t/O8wW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">
                <v:textbox style="mso-fit-shape-to-text:t">
                  <w:txbxContent>
                    <w:p w14:paraId="06D2A3FE" w14:textId="563879A7" w:rsidR="00BC6675" w:rsidRPr="00DE6138" w:rsidRDefault="00823FCE" w:rsidP="00BC6675">
                      <w:pPr>
                        <w:jc w:val="both"/>
                        <w:rPr>
                          <w:rFonts w:asciiTheme="majorHAnsi" w:hAnsiTheme="majorHAnsi"/>
                          <w:lang w:val="en-GB"/>
                        </w:rPr>
                      </w:pPr>
                      <w:r w:rsidRPr="00DE6138">
                        <w:rPr>
                          <w:rFonts w:ascii="Cambria" w:hAnsi="Cambria"/>
                          <w:b/>
                          <w:bCs/>
                          <w:lang w:val="en-US"/>
                        </w:rPr>
                        <w:t>Request</w:t>
                      </w:r>
                      <w:r w:rsidR="00BC6675" w:rsidRPr="00DE6138">
                        <w:rPr>
                          <w:rFonts w:ascii="Cambria" w:hAnsi="Cambria"/>
                          <w:b/>
                          <w:bCs/>
                          <w:lang w:val="en-US"/>
                        </w:rPr>
                        <w:t>s</w:t>
                      </w:r>
                      <w:r w:rsidRPr="00DE6138">
                        <w:rPr>
                          <w:rFonts w:ascii="Cambria" w:hAnsi="Cambria"/>
                          <w:b/>
                          <w:bCs/>
                          <w:lang w:val="en-US"/>
                        </w:rPr>
                        <w:t xml:space="preserve"> from ICCAT Secretariat:</w:t>
                      </w:r>
                      <w:r w:rsidRPr="00DE6138">
                        <w:rPr>
                          <w:rFonts w:ascii="Cambria" w:hAnsi="Cambria"/>
                          <w:lang w:val="en-US"/>
                        </w:rPr>
                        <w:t xml:space="preserve"> </w:t>
                      </w:r>
                      <w:r w:rsidR="00695C7E" w:rsidRPr="00DE6138">
                        <w:rPr>
                          <w:rFonts w:asciiTheme="majorHAnsi" w:hAnsiTheme="majorHAnsi"/>
                          <w:lang w:val="en-GB"/>
                        </w:rPr>
                        <w:t>CPCs limit themselves to submitting to the ICCAT Secretariat information on Validation seals and signatures for the ICCAT Bigeye Tuna/Swordfish Statistical Document and ICCAT Bluefin Tuna Catch Documentation Programs, using the ICCAT approved formats.</w:t>
                      </w:r>
                      <w:r w:rsidR="00BC6675" w:rsidRPr="00DE6138">
                        <w:rPr>
                          <w:rFonts w:asciiTheme="majorHAnsi" w:hAnsiTheme="majorHAnsi"/>
                          <w:lang w:val="en-GB"/>
                        </w:rPr>
                        <w:br/>
                      </w:r>
                      <w:r w:rsidR="00BC6675" w:rsidRPr="00DE6138">
                        <w:rPr>
                          <w:rFonts w:asciiTheme="majorHAnsi" w:hAnsiTheme="majorHAnsi"/>
                          <w:lang w:val="en-GB"/>
                        </w:rPr>
                        <w:br/>
                        <w:t>In 2025, the Secretariat was contacted regarding issues with shipments of South Atlantic albacore caught by ICCAT CPC-flagged fishing vessels. These shipments were accompanied by statistical documents labelled as ICCAT Albacore Statistical Document.</w:t>
                      </w:r>
                    </w:p>
                    <w:p w14:paraId="271E226B" w14:textId="77777777" w:rsidR="00986707" w:rsidRPr="00DE6138" w:rsidRDefault="00986707" w:rsidP="00BC6675">
                      <w:pPr>
                        <w:jc w:val="both"/>
                        <w:rPr>
                          <w:rFonts w:asciiTheme="majorHAnsi" w:hAnsiTheme="majorHAnsi"/>
                          <w:lang w:val="en-GB"/>
                        </w:rPr>
                      </w:pPr>
                    </w:p>
                    <w:p w14:paraId="59EA0563" w14:textId="34AF0C8F" w:rsidR="00BC6675" w:rsidRPr="00DE6138" w:rsidRDefault="00BC6675" w:rsidP="00BC6675">
                      <w:pPr>
                        <w:jc w:val="both"/>
                        <w:rPr>
                          <w:rFonts w:asciiTheme="majorHAnsi" w:hAnsiTheme="majorHAnsi"/>
                          <w:lang w:val="en-GB"/>
                        </w:rPr>
                      </w:pPr>
                      <w:r w:rsidRPr="00DE6138">
                        <w:rPr>
                          <w:rFonts w:asciiTheme="majorHAnsi" w:hAnsiTheme="majorHAnsi"/>
                          <w:lang w:val="en-GB"/>
                        </w:rPr>
                        <w:t>The ICCAT Statistical Document Programme (SDP), implemented since 2002, covers only bigeye tuna (BET), in accordance with the provisions of Recommendation 01-21, and swordfish (SWO), in accordance with Rec</w:t>
                      </w:r>
                      <w:r w:rsidR="00986707" w:rsidRPr="00DE6138">
                        <w:rPr>
                          <w:rFonts w:asciiTheme="majorHAnsi" w:hAnsiTheme="majorHAnsi"/>
                          <w:lang w:val="en-GB"/>
                        </w:rPr>
                        <w:t>.</w:t>
                      </w:r>
                      <w:r w:rsidRPr="00DE6138">
                        <w:rPr>
                          <w:rFonts w:asciiTheme="majorHAnsi" w:hAnsiTheme="majorHAnsi"/>
                          <w:lang w:val="en-GB"/>
                        </w:rPr>
                        <w:t xml:space="preserve"> 01-22. The ICCAT SDP does not cover any other ICCAT tuna species, including albacore.</w:t>
                      </w:r>
                    </w:p>
                    <w:p w14:paraId="1125ED1B" w14:textId="77777777" w:rsidR="00986707" w:rsidRPr="00DE6138" w:rsidRDefault="00986707" w:rsidP="00BC6675">
                      <w:pPr>
                        <w:jc w:val="both"/>
                        <w:rPr>
                          <w:rFonts w:asciiTheme="majorHAnsi" w:hAnsiTheme="majorHAnsi"/>
                          <w:lang w:val="en-GB"/>
                        </w:rPr>
                      </w:pPr>
                    </w:p>
                    <w:p w14:paraId="20C514CC" w14:textId="5970092A" w:rsidR="00BC6675" w:rsidRPr="00695C7E" w:rsidRDefault="00BC6675" w:rsidP="00695C7E">
                      <w:pPr>
                        <w:jc w:val="both"/>
                        <w:rPr>
                          <w:rFonts w:asciiTheme="majorHAnsi" w:hAnsiTheme="majorHAnsi"/>
                          <w:lang w:val="en-GB"/>
                        </w:rPr>
                      </w:pPr>
                      <w:r w:rsidRPr="00DE6138">
                        <w:rPr>
                          <w:rFonts w:asciiTheme="majorHAnsi" w:hAnsiTheme="majorHAnsi"/>
                          <w:lang w:val="en-GB"/>
                        </w:rPr>
                        <w:t>The Secretariat kindly requests CPCs to refrain from issuing such certifications containing any reference to ICCAT, as this could lead recipients to misunderstand the validity of the documents.</w:t>
                      </w:r>
                    </w:p>
                  </w:txbxContent>
                </v:textbox>
                <w10:wrap type="topAndBottom" anchorx="margin"/>
              </v:shape>
            </w:pict>
          </mc:Fallback>
        </mc:AlternateContent>
      </w:r>
      <w:r w:rsidR="00EC6F99" w:rsidRPr="00E23DC0">
        <w:rPr>
          <w:rFonts w:ascii="Cambria" w:hAnsi="Cambria"/>
          <w:lang w:val="en-GB"/>
        </w:rPr>
        <w:t xml:space="preserve">Please see </w:t>
      </w:r>
      <w:r w:rsidR="005E2BDD" w:rsidRPr="00E23DC0">
        <w:rPr>
          <w:rFonts w:ascii="Cambria" w:hAnsi="Cambria"/>
          <w:lang w:val="en-GB"/>
        </w:rPr>
        <w:t>the</w:t>
      </w:r>
      <w:r w:rsidR="00EC6F99" w:rsidRPr="00E23DC0">
        <w:rPr>
          <w:rFonts w:ascii="Cambria" w:hAnsi="Cambria"/>
          <w:lang w:val="en-GB"/>
        </w:rPr>
        <w:t xml:space="preserve"> </w:t>
      </w:r>
      <w:r w:rsidR="005E2BDD" w:rsidRPr="00E23DC0">
        <w:rPr>
          <w:rFonts w:ascii="Cambria" w:hAnsi="Cambria"/>
          <w:lang w:val="en-GB"/>
        </w:rPr>
        <w:t>“</w:t>
      </w:r>
      <w:r w:rsidR="005E2BDD" w:rsidRPr="00E23DC0">
        <w:rPr>
          <w:rFonts w:ascii="Cambria" w:hAnsi="Cambria"/>
          <w:lang w:val="en-US"/>
        </w:rPr>
        <w:t>Secretariat Report to the Permanent Working Group for the improvement of ICCAT Statistics and Conservation Measures (PWG)” [</w:t>
      </w:r>
      <w:r w:rsidR="005E2BDD" w:rsidRPr="00E23DC0">
        <w:rPr>
          <w:rFonts w:ascii="Cambria" w:hAnsi="Cambria"/>
          <w:lang w:val="en-GB"/>
        </w:rPr>
        <w:t>PWG_401/202</w:t>
      </w:r>
      <w:r w:rsidR="0030656A" w:rsidRPr="00E23DC0">
        <w:rPr>
          <w:rFonts w:ascii="Cambria" w:hAnsi="Cambria"/>
          <w:lang w:val="en-GB"/>
        </w:rPr>
        <w:t>5</w:t>
      </w:r>
      <w:r w:rsidR="005E2BDD" w:rsidRPr="00E23DC0">
        <w:rPr>
          <w:rFonts w:ascii="Cambria" w:hAnsi="Cambria"/>
          <w:lang w:val="en-GB"/>
        </w:rPr>
        <w:t xml:space="preserve">] </w:t>
      </w:r>
      <w:r w:rsidR="00EC6F99" w:rsidRPr="00E23DC0">
        <w:rPr>
          <w:rFonts w:ascii="Cambria" w:hAnsi="Cambria"/>
          <w:lang w:val="en-GB"/>
        </w:rPr>
        <w:t xml:space="preserve">for information on the implementation of Rec. </w:t>
      </w:r>
      <w:r w:rsidR="0030656A" w:rsidRPr="00E23DC0">
        <w:rPr>
          <w:rFonts w:ascii="Cambria" w:hAnsi="Cambria"/>
          <w:lang w:val="en-GB"/>
        </w:rPr>
        <w:t>23</w:t>
      </w:r>
      <w:r w:rsidR="00ED79E4" w:rsidRPr="00E23DC0">
        <w:rPr>
          <w:rFonts w:ascii="Cambria" w:hAnsi="Cambria"/>
          <w:lang w:val="en-GB"/>
        </w:rPr>
        <w:t>-</w:t>
      </w:r>
      <w:r w:rsidR="0030656A" w:rsidRPr="00E23DC0">
        <w:rPr>
          <w:rFonts w:ascii="Cambria" w:hAnsi="Cambria"/>
          <w:lang w:val="en-GB"/>
        </w:rPr>
        <w:t>21</w:t>
      </w:r>
      <w:r w:rsidR="00EC6F99" w:rsidRPr="00E23DC0">
        <w:rPr>
          <w:rFonts w:ascii="Cambria" w:hAnsi="Cambria"/>
          <w:lang w:val="en-GB"/>
        </w:rPr>
        <w:t xml:space="preserve"> under the eBCD system. Refer also to Rec. </w:t>
      </w:r>
      <w:r w:rsidR="000F6192" w:rsidRPr="00E23DC0">
        <w:rPr>
          <w:rFonts w:ascii="Cambria" w:hAnsi="Cambria"/>
          <w:lang w:val="en-GB"/>
        </w:rPr>
        <w:t>2</w:t>
      </w:r>
      <w:r w:rsidR="00A90534" w:rsidRPr="00E23DC0">
        <w:rPr>
          <w:rFonts w:ascii="Cambria" w:hAnsi="Cambria"/>
          <w:lang w:val="en-GB"/>
        </w:rPr>
        <w:t>2</w:t>
      </w:r>
      <w:r w:rsidR="000F6192" w:rsidRPr="00E23DC0">
        <w:rPr>
          <w:rFonts w:ascii="Cambria" w:hAnsi="Cambria"/>
          <w:lang w:val="en-GB"/>
        </w:rPr>
        <w:t>-</w:t>
      </w:r>
      <w:r w:rsidR="001B53F6" w:rsidRPr="00E23DC0">
        <w:rPr>
          <w:rFonts w:ascii="Cambria" w:hAnsi="Cambria"/>
          <w:lang w:val="en-GB"/>
        </w:rPr>
        <w:t>1</w:t>
      </w:r>
      <w:r w:rsidR="00A90534" w:rsidRPr="00E23DC0">
        <w:rPr>
          <w:rFonts w:ascii="Cambria" w:hAnsi="Cambria"/>
          <w:lang w:val="en-GB"/>
        </w:rPr>
        <w:t>6</w:t>
      </w:r>
      <w:r w:rsidR="00EC6F99" w:rsidRPr="00E23DC0">
        <w:rPr>
          <w:rFonts w:ascii="Cambria" w:hAnsi="Cambria"/>
          <w:lang w:val="en-GB"/>
        </w:rPr>
        <w:t xml:space="preserve"> below.</w:t>
      </w:r>
    </w:p>
    <w:p w14:paraId="2B944DB7" w14:textId="650737A6" w:rsidR="00695C7E" w:rsidRPr="00E23DC0" w:rsidRDefault="00695C7E" w:rsidP="00820485">
      <w:pPr>
        <w:jc w:val="both"/>
        <w:rPr>
          <w:rFonts w:ascii="Cambria" w:hAnsi="Cambria"/>
          <w:lang w:val="en-GB"/>
        </w:rPr>
      </w:pPr>
    </w:p>
    <w:p w14:paraId="6FCF2BF3" w14:textId="3E3EDF2A" w:rsidR="003E0403" w:rsidRPr="00E23DC0" w:rsidRDefault="0045100B" w:rsidP="00823FCE">
      <w:pPr>
        <w:jc w:val="both"/>
        <w:rPr>
          <w:rFonts w:ascii="Cambria" w:hAnsi="Cambria"/>
          <w:i/>
          <w:lang w:val="en-GB"/>
        </w:rPr>
      </w:pPr>
      <w:r w:rsidRPr="00E23DC0">
        <w:rPr>
          <w:rFonts w:ascii="Cambria" w:hAnsi="Cambria"/>
          <w:i/>
          <w:lang w:val="en-GB"/>
        </w:rPr>
        <w:t>[</w:t>
      </w:r>
      <w:r w:rsidR="00EA555F" w:rsidRPr="00E23DC0">
        <w:rPr>
          <w:rFonts w:ascii="Cambria" w:hAnsi="Cambria"/>
          <w:i/>
          <w:lang w:val="en-GB"/>
        </w:rPr>
        <w:t xml:space="preserve">Rec. </w:t>
      </w:r>
      <w:r w:rsidRPr="00E23DC0">
        <w:rPr>
          <w:rFonts w:ascii="Cambria" w:hAnsi="Cambria"/>
          <w:i/>
          <w:lang w:val="en-GB"/>
        </w:rPr>
        <w:t>22-16] Recommendation by ICCAT amending Recommendation 21-18 on the application of the eBCD System</w:t>
      </w:r>
    </w:p>
    <w:p w14:paraId="0E1C67B5" w14:textId="77777777" w:rsidR="0030656A" w:rsidRPr="00E23DC0" w:rsidRDefault="0030656A" w:rsidP="006D1DE6">
      <w:pPr>
        <w:jc w:val="both"/>
        <w:rPr>
          <w:rFonts w:ascii="Cambria" w:hAnsi="Cambria"/>
          <w:i/>
          <w:lang w:val="en-GB"/>
        </w:rPr>
      </w:pPr>
    </w:p>
    <w:p w14:paraId="2C53D273" w14:textId="2E165280" w:rsidR="0030656A" w:rsidRPr="00E23DC0" w:rsidRDefault="0030656A" w:rsidP="0030656A">
      <w:pPr>
        <w:tabs>
          <w:tab w:val="left" w:pos="1276"/>
          <w:tab w:val="left" w:pos="1418"/>
          <w:tab w:val="left" w:leader="dot" w:pos="8222"/>
          <w:tab w:val="right" w:pos="8647"/>
        </w:tabs>
        <w:jc w:val="both"/>
        <w:rPr>
          <w:rFonts w:ascii="Cambria" w:hAnsi="Cambria"/>
          <w:bCs/>
          <w:lang w:val="en-IE"/>
        </w:rPr>
      </w:pPr>
      <w:r w:rsidRPr="00E23DC0">
        <w:rPr>
          <w:rFonts w:ascii="Cambria" w:hAnsi="Cambria"/>
          <w:bCs/>
          <w:lang w:val="en-GB"/>
        </w:rPr>
        <w:t xml:space="preserve">(replaced by </w:t>
      </w:r>
      <w:r w:rsidRPr="00E23DC0">
        <w:rPr>
          <w:rFonts w:ascii="Cambria" w:hAnsi="Cambria"/>
          <w:bCs/>
          <w:i/>
          <w:iCs/>
          <w:lang w:val="en-IE"/>
        </w:rPr>
        <w:t>[</w:t>
      </w:r>
      <w:r w:rsidR="008841B6" w:rsidRPr="00E23DC0">
        <w:rPr>
          <w:rFonts w:ascii="Cambria" w:hAnsi="Cambria"/>
          <w:bCs/>
          <w:i/>
          <w:iCs/>
          <w:lang w:val="en-IE"/>
        </w:rPr>
        <w:t xml:space="preserve">Rec. </w:t>
      </w:r>
      <w:r w:rsidRPr="00E23DC0">
        <w:rPr>
          <w:rFonts w:ascii="Cambria" w:hAnsi="Cambria"/>
          <w:bCs/>
          <w:i/>
          <w:iCs/>
          <w:lang w:val="en-IE"/>
        </w:rPr>
        <w:t>24-16] Recommendation by ICCAT amending Recommendation 22-16 amending Recommendation 21-18 on the application of the eBCD system</w:t>
      </w:r>
      <w:r w:rsidRPr="00E23DC0">
        <w:rPr>
          <w:rFonts w:ascii="Cambria" w:hAnsi="Cambria" w:cs="Calibri"/>
          <w:i/>
          <w:iCs/>
          <w:color w:val="000000"/>
          <w:lang w:val="en-GB"/>
        </w:rPr>
        <w:t>)</w:t>
      </w:r>
    </w:p>
    <w:p w14:paraId="0E627315" w14:textId="588E004F" w:rsidR="00A8171F" w:rsidRPr="00E23DC0" w:rsidRDefault="00A8171F" w:rsidP="00820485">
      <w:pPr>
        <w:rPr>
          <w:rFonts w:ascii="Cambria" w:hAnsi="Cambria"/>
          <w:i/>
          <w:lang w:val="en-GB"/>
        </w:rPr>
      </w:pPr>
    </w:p>
    <w:p w14:paraId="2F5F2911" w14:textId="471452C8" w:rsidR="000A49E1" w:rsidRPr="00E23DC0" w:rsidRDefault="00EB5A53" w:rsidP="005E2BDD">
      <w:pPr>
        <w:widowControl/>
        <w:autoSpaceDE/>
        <w:autoSpaceDN/>
        <w:adjustRightInd/>
        <w:jc w:val="both"/>
        <w:rPr>
          <w:rFonts w:ascii="Cambria" w:hAnsi="Cambria"/>
          <w:bCs/>
          <w:lang w:val="en-GB"/>
        </w:rPr>
      </w:pPr>
      <w:r w:rsidRPr="00E23DC0">
        <w:rPr>
          <w:rFonts w:ascii="Cambria" w:hAnsi="Cambria"/>
          <w:lang w:val="en-GB"/>
        </w:rPr>
        <w:t xml:space="preserve">In accordance with Annex 3 of Rec. </w:t>
      </w:r>
      <w:r w:rsidR="0025559A" w:rsidRPr="00E23DC0">
        <w:rPr>
          <w:rFonts w:ascii="Cambria" w:hAnsi="Cambria"/>
          <w:lang w:val="en-GB"/>
        </w:rPr>
        <w:t>2</w:t>
      </w:r>
      <w:r w:rsidR="00A90534" w:rsidRPr="00E23DC0">
        <w:rPr>
          <w:rFonts w:ascii="Cambria" w:hAnsi="Cambria"/>
          <w:lang w:val="en-GB"/>
        </w:rPr>
        <w:t>2</w:t>
      </w:r>
      <w:r w:rsidR="0025559A" w:rsidRPr="00E23DC0">
        <w:rPr>
          <w:rFonts w:ascii="Cambria" w:hAnsi="Cambria"/>
          <w:lang w:val="en-GB"/>
        </w:rPr>
        <w:t>-</w:t>
      </w:r>
      <w:r w:rsidR="001B53F6" w:rsidRPr="00E23DC0">
        <w:rPr>
          <w:rFonts w:ascii="Cambria" w:hAnsi="Cambria"/>
          <w:lang w:val="en-GB"/>
        </w:rPr>
        <w:t>1</w:t>
      </w:r>
      <w:r w:rsidR="00A90534" w:rsidRPr="00E23DC0">
        <w:rPr>
          <w:rFonts w:ascii="Cambria" w:hAnsi="Cambria"/>
          <w:lang w:val="en-GB"/>
        </w:rPr>
        <w:t>6</w:t>
      </w:r>
      <w:r w:rsidRPr="00E23DC0">
        <w:rPr>
          <w:rFonts w:ascii="Cambria" w:hAnsi="Cambria"/>
          <w:lang w:val="en-GB"/>
        </w:rPr>
        <w:t xml:space="preserve">, outside the </w:t>
      </w:r>
      <w:r w:rsidR="006836FF" w:rsidRPr="00E23DC0">
        <w:rPr>
          <w:rFonts w:ascii="Cambria" w:hAnsi="Cambria"/>
          <w:lang w:val="en-GB"/>
        </w:rPr>
        <w:t>ICCAT Secretariat</w:t>
      </w:r>
      <w:r w:rsidRPr="00E23DC0">
        <w:rPr>
          <w:rFonts w:ascii="Cambria" w:hAnsi="Cambria"/>
          <w:lang w:val="en-GB"/>
        </w:rPr>
        <w:t xml:space="preserve">’s office hours and the technical assistance’ hours contracted with the </w:t>
      </w:r>
      <w:r w:rsidR="000A49E1" w:rsidRPr="00E23DC0">
        <w:rPr>
          <w:rFonts w:ascii="Cambria" w:hAnsi="Cambria"/>
          <w:lang w:val="en-GB"/>
        </w:rPr>
        <w:t>C</w:t>
      </w:r>
      <w:r w:rsidRPr="00E23DC0">
        <w:rPr>
          <w:rFonts w:ascii="Cambria" w:hAnsi="Cambria"/>
          <w:lang w:val="en-GB"/>
        </w:rPr>
        <w:t xml:space="preserve">onsortium, any CPC can self-register an incident on the </w:t>
      </w:r>
      <w:hyperlink r:id="rId38" w:history="1">
        <w:r w:rsidRPr="00E23DC0">
          <w:rPr>
            <w:rStyle w:val="Hyperlink"/>
            <w:rFonts w:ascii="Cambria" w:hAnsi="Cambria"/>
            <w:u w:val="none"/>
            <w:lang w:val="en-GB"/>
          </w:rPr>
          <w:t>ICCAT web page</w:t>
        </w:r>
      </w:hyperlink>
      <w:r w:rsidR="009E23A8" w:rsidRPr="00E23DC0">
        <w:rPr>
          <w:rFonts w:ascii="Cambria" w:hAnsi="Cambria"/>
          <w:lang w:val="en-GB"/>
        </w:rPr>
        <w:t xml:space="preserve"> </w:t>
      </w:r>
      <w:r w:rsidRPr="00E23DC0">
        <w:rPr>
          <w:rFonts w:ascii="Cambria" w:hAnsi="Cambria"/>
          <w:lang w:val="en-GB"/>
        </w:rPr>
        <w:t>to inform all CPCs of its temporary use of the paper BCD</w:t>
      </w:r>
      <w:r w:rsidR="0025559A" w:rsidRPr="00E23DC0">
        <w:rPr>
          <w:rFonts w:ascii="Cambria" w:hAnsi="Cambria"/>
          <w:lang w:val="en-GB"/>
        </w:rPr>
        <w:t>.</w:t>
      </w:r>
      <w:r w:rsidR="000B2881" w:rsidRPr="00E23DC0">
        <w:rPr>
          <w:rFonts w:ascii="Cambria" w:hAnsi="Cambria"/>
          <w:lang w:val="en-GB"/>
        </w:rPr>
        <w:t xml:space="preserve"> </w:t>
      </w:r>
      <w:r w:rsidR="00882FCC" w:rsidRPr="00E23DC0">
        <w:rPr>
          <w:rFonts w:ascii="Cambria" w:hAnsi="Cambria"/>
          <w:lang w:val="en-GB"/>
        </w:rPr>
        <w:t xml:space="preserve">More information on the eBCD systems can be found in </w:t>
      </w:r>
      <w:r w:rsidR="005E2BDD" w:rsidRPr="00E23DC0">
        <w:rPr>
          <w:rFonts w:ascii="Cambria" w:hAnsi="Cambria"/>
          <w:lang w:val="en-GB"/>
        </w:rPr>
        <w:t>the “</w:t>
      </w:r>
      <w:r w:rsidR="005E2BDD" w:rsidRPr="00E23DC0">
        <w:rPr>
          <w:rFonts w:ascii="Cambria" w:hAnsi="Cambria"/>
          <w:lang w:val="en-US"/>
        </w:rPr>
        <w:t>Secretariat Report to the Permanent Working Group for the improvement of ICCAT Statistics and Conservation Measures (PWG)” [</w:t>
      </w:r>
      <w:r w:rsidR="005E2BDD" w:rsidRPr="00E23DC0">
        <w:rPr>
          <w:rFonts w:ascii="Cambria" w:hAnsi="Cambria"/>
          <w:lang w:val="en-GB"/>
        </w:rPr>
        <w:t>PWG_401/202</w:t>
      </w:r>
      <w:r w:rsidR="0030656A" w:rsidRPr="00E23DC0">
        <w:rPr>
          <w:rFonts w:ascii="Cambria" w:hAnsi="Cambria"/>
          <w:lang w:val="en-GB"/>
        </w:rPr>
        <w:t>5</w:t>
      </w:r>
      <w:r w:rsidR="005E2BDD" w:rsidRPr="00E23DC0">
        <w:rPr>
          <w:rFonts w:ascii="Cambria" w:hAnsi="Cambria"/>
          <w:lang w:val="en-GB"/>
        </w:rPr>
        <w:t xml:space="preserve">] </w:t>
      </w:r>
      <w:r w:rsidR="00882FCC" w:rsidRPr="00E23DC0">
        <w:rPr>
          <w:rFonts w:ascii="Cambria" w:hAnsi="Cambria"/>
          <w:bCs/>
          <w:lang w:val="en-GB"/>
        </w:rPr>
        <w:t xml:space="preserve">and </w:t>
      </w:r>
      <w:r w:rsidR="005E2BDD" w:rsidRPr="00E23DC0">
        <w:rPr>
          <w:rFonts w:ascii="Cambria" w:hAnsi="Cambria"/>
          <w:bCs/>
          <w:lang w:val="en-GB"/>
        </w:rPr>
        <w:t>the “Report of the First CDS Working Group”</w:t>
      </w:r>
      <w:r w:rsidR="005E2BDD" w:rsidRPr="00E23DC0">
        <w:rPr>
          <w:rFonts w:ascii="Cambria" w:hAnsi="Cambria" w:cs="Calibri"/>
          <w:color w:val="000000"/>
          <w:sz w:val="22"/>
          <w:szCs w:val="22"/>
          <w:lang w:val="en-GB" w:eastAsia="en-GB"/>
        </w:rPr>
        <w:t xml:space="preserve"> [</w:t>
      </w:r>
      <w:r w:rsidR="00882FCC" w:rsidRPr="00E23DC0">
        <w:rPr>
          <w:rFonts w:ascii="Cambria" w:hAnsi="Cambria"/>
          <w:bCs/>
          <w:lang w:val="en-GB"/>
        </w:rPr>
        <w:t>PWG</w:t>
      </w:r>
      <w:r w:rsidR="007E6579" w:rsidRPr="00E23DC0">
        <w:rPr>
          <w:rFonts w:ascii="Cambria" w:hAnsi="Cambria"/>
          <w:bCs/>
          <w:lang w:val="en-GB"/>
        </w:rPr>
        <w:t>_</w:t>
      </w:r>
      <w:r w:rsidR="00882FCC" w:rsidRPr="00E23DC0">
        <w:rPr>
          <w:rFonts w:ascii="Cambria" w:hAnsi="Cambria"/>
          <w:bCs/>
          <w:lang w:val="en-GB"/>
        </w:rPr>
        <w:t>4</w:t>
      </w:r>
      <w:r w:rsidR="00754C89" w:rsidRPr="00E23DC0">
        <w:rPr>
          <w:rFonts w:ascii="Cambria" w:hAnsi="Cambria"/>
          <w:bCs/>
          <w:lang w:val="en-GB"/>
        </w:rPr>
        <w:t>03</w:t>
      </w:r>
      <w:r w:rsidR="008D723B" w:rsidRPr="00E23DC0">
        <w:rPr>
          <w:rFonts w:ascii="Cambria" w:hAnsi="Cambria"/>
          <w:bCs/>
          <w:lang w:val="en-GB"/>
        </w:rPr>
        <w:t>/</w:t>
      </w:r>
      <w:r w:rsidR="007E6579" w:rsidRPr="00E23DC0">
        <w:rPr>
          <w:rFonts w:ascii="Cambria" w:hAnsi="Cambria"/>
          <w:bCs/>
          <w:lang w:val="en-GB"/>
        </w:rPr>
        <w:t>20</w:t>
      </w:r>
      <w:r w:rsidR="003A7B61" w:rsidRPr="00E23DC0">
        <w:rPr>
          <w:rFonts w:ascii="Cambria" w:hAnsi="Cambria"/>
          <w:bCs/>
          <w:lang w:val="en-GB"/>
        </w:rPr>
        <w:t>2</w:t>
      </w:r>
      <w:r w:rsidR="0030656A" w:rsidRPr="00E23DC0">
        <w:rPr>
          <w:rFonts w:ascii="Cambria" w:hAnsi="Cambria"/>
          <w:bCs/>
          <w:lang w:val="en-GB"/>
        </w:rPr>
        <w:t>5</w:t>
      </w:r>
      <w:r w:rsidR="005E2BDD" w:rsidRPr="00E23DC0">
        <w:rPr>
          <w:rFonts w:ascii="Cambria" w:hAnsi="Cambria"/>
          <w:bCs/>
          <w:lang w:val="en-GB"/>
        </w:rPr>
        <w:t>]</w:t>
      </w:r>
      <w:r w:rsidR="00754C89" w:rsidRPr="00E23DC0">
        <w:rPr>
          <w:rFonts w:ascii="Cambria" w:hAnsi="Cambria"/>
          <w:bCs/>
          <w:lang w:val="en-GB"/>
        </w:rPr>
        <w:t>.</w:t>
      </w:r>
    </w:p>
    <w:p w14:paraId="475C69EB" w14:textId="3F58396F" w:rsidR="000F6192" w:rsidRPr="00E23DC0" w:rsidRDefault="000F6192" w:rsidP="00820485">
      <w:pPr>
        <w:tabs>
          <w:tab w:val="left" w:pos="1276"/>
          <w:tab w:val="left" w:pos="1418"/>
          <w:tab w:val="left" w:leader="dot" w:pos="8222"/>
          <w:tab w:val="right" w:pos="8647"/>
        </w:tabs>
        <w:jc w:val="both"/>
        <w:rPr>
          <w:rFonts w:ascii="Cambria" w:hAnsi="Cambria"/>
          <w:bCs/>
          <w:lang w:val="en-GB"/>
        </w:rPr>
      </w:pPr>
    </w:p>
    <w:p w14:paraId="36A021BB" w14:textId="76AD1B6C" w:rsidR="000F6192" w:rsidRPr="00E23DC0" w:rsidRDefault="000F6192" w:rsidP="00FC15C7">
      <w:pPr>
        <w:jc w:val="both"/>
        <w:rPr>
          <w:rFonts w:ascii="Cambria" w:hAnsi="Cambria"/>
          <w:lang w:val="en-GB"/>
        </w:rPr>
      </w:pPr>
      <w:bookmarkStart w:id="36" w:name="_Hlk181179624"/>
      <w:r w:rsidRPr="00E23DC0">
        <w:rPr>
          <w:rFonts w:ascii="Cambria" w:hAnsi="Cambria"/>
          <w:bCs/>
          <w:lang w:val="en-GB"/>
        </w:rPr>
        <w:t xml:space="preserve">The report on the derogation allowed under paragraph 5b) is available as </w:t>
      </w:r>
      <w:bookmarkStart w:id="37" w:name="_Hlk181095831"/>
      <w:r w:rsidR="00FC15C7" w:rsidRPr="00E23DC0">
        <w:rPr>
          <w:rFonts w:ascii="Cambria" w:hAnsi="Cambria"/>
          <w:bCs/>
          <w:lang w:val="en-GB"/>
        </w:rPr>
        <w:t>“</w:t>
      </w:r>
      <w:r w:rsidR="00FC15C7" w:rsidRPr="00E23DC0">
        <w:rPr>
          <w:rFonts w:ascii="Cambria" w:hAnsi="Cambria"/>
          <w:lang w:val="en-GB"/>
        </w:rPr>
        <w:t>Report on the implementation of the derogation to validate BCDs for trades of BFT between Member States of the EU in 202</w:t>
      </w:r>
      <w:r w:rsidR="00FC5C4F" w:rsidRPr="00E23DC0">
        <w:rPr>
          <w:rFonts w:ascii="Cambria" w:hAnsi="Cambria"/>
          <w:lang w:val="en-GB"/>
        </w:rPr>
        <w:t>4</w:t>
      </w:r>
      <w:r w:rsidR="00FC15C7" w:rsidRPr="00E23DC0">
        <w:rPr>
          <w:rFonts w:ascii="Cambria" w:hAnsi="Cambria"/>
          <w:lang w:val="en-GB"/>
        </w:rPr>
        <w:t xml:space="preserve"> (paragraph 5b</w:t>
      </w:r>
      <w:r w:rsidR="00FC5C4F" w:rsidRPr="00E23DC0">
        <w:rPr>
          <w:rFonts w:ascii="Cambria" w:hAnsi="Cambria"/>
          <w:lang w:val="en-GB"/>
        </w:rPr>
        <w:t xml:space="preserve"> </w:t>
      </w:r>
      <w:r w:rsidR="00FC15C7" w:rsidRPr="00E23DC0">
        <w:rPr>
          <w:rFonts w:ascii="Cambria" w:hAnsi="Cambria"/>
          <w:lang w:val="en-GB"/>
        </w:rPr>
        <w:t>of ICCAT Recommendation 2</w:t>
      </w:r>
      <w:r w:rsidR="00FC5C4F" w:rsidRPr="00E23DC0">
        <w:rPr>
          <w:rFonts w:ascii="Cambria" w:hAnsi="Cambria"/>
          <w:lang w:val="en-GB"/>
        </w:rPr>
        <w:t>4</w:t>
      </w:r>
      <w:r w:rsidR="00FC15C7" w:rsidRPr="00E23DC0">
        <w:rPr>
          <w:rFonts w:ascii="Cambria" w:hAnsi="Cambria"/>
          <w:lang w:val="en-GB"/>
        </w:rPr>
        <w:t xml:space="preserve">-16)” </w:t>
      </w:r>
      <w:r w:rsidR="005E2BDD" w:rsidRPr="00E23DC0">
        <w:rPr>
          <w:rFonts w:ascii="Cambria" w:hAnsi="Cambria" w:cs="Calibri"/>
          <w:color w:val="000000"/>
          <w:lang w:val="en-GB" w:eastAsia="en-GB"/>
        </w:rPr>
        <w:t>[</w:t>
      </w:r>
      <w:r w:rsidRPr="00E23DC0">
        <w:rPr>
          <w:rFonts w:ascii="Cambria" w:hAnsi="Cambria"/>
          <w:lang w:val="en-GB"/>
        </w:rPr>
        <w:t>PWG</w:t>
      </w:r>
      <w:r w:rsidR="007E6579" w:rsidRPr="00E23DC0">
        <w:rPr>
          <w:rFonts w:ascii="Cambria" w:hAnsi="Cambria"/>
          <w:lang w:val="en-GB"/>
        </w:rPr>
        <w:t>_</w:t>
      </w:r>
      <w:r w:rsidRPr="00E23DC0">
        <w:rPr>
          <w:rFonts w:ascii="Cambria" w:hAnsi="Cambria"/>
          <w:lang w:val="en-GB"/>
        </w:rPr>
        <w:t>4</w:t>
      </w:r>
      <w:r w:rsidR="00530276" w:rsidRPr="00E23DC0">
        <w:rPr>
          <w:rFonts w:ascii="Cambria" w:hAnsi="Cambria"/>
          <w:lang w:val="en-GB"/>
        </w:rPr>
        <w:t>10</w:t>
      </w:r>
      <w:r w:rsidRPr="00E23DC0">
        <w:rPr>
          <w:rFonts w:ascii="Cambria" w:hAnsi="Cambria"/>
          <w:lang w:val="en-GB"/>
        </w:rPr>
        <w:t>/</w:t>
      </w:r>
      <w:r w:rsidR="007E6579" w:rsidRPr="00E23DC0">
        <w:rPr>
          <w:rFonts w:ascii="Cambria" w:hAnsi="Cambria"/>
          <w:lang w:val="en-GB"/>
        </w:rPr>
        <w:t>20</w:t>
      </w:r>
      <w:r w:rsidRPr="00E23DC0">
        <w:rPr>
          <w:rFonts w:ascii="Cambria" w:hAnsi="Cambria"/>
          <w:lang w:val="en-GB"/>
        </w:rPr>
        <w:t>2</w:t>
      </w:r>
      <w:r w:rsidR="00FC5C4F" w:rsidRPr="00E23DC0">
        <w:rPr>
          <w:rFonts w:ascii="Cambria" w:hAnsi="Cambria"/>
          <w:lang w:val="en-GB"/>
        </w:rPr>
        <w:t>5</w:t>
      </w:r>
      <w:r w:rsidR="005E2BDD" w:rsidRPr="00E23DC0">
        <w:rPr>
          <w:rFonts w:ascii="Cambria" w:hAnsi="Cambria"/>
          <w:lang w:val="en-GB"/>
        </w:rPr>
        <w:t>]</w:t>
      </w:r>
      <w:r w:rsidRPr="00E23DC0">
        <w:rPr>
          <w:rFonts w:ascii="Cambria" w:hAnsi="Cambria"/>
          <w:lang w:val="en-GB"/>
        </w:rPr>
        <w:t>.</w:t>
      </w:r>
    </w:p>
    <w:bookmarkEnd w:id="36"/>
    <w:bookmarkEnd w:id="37"/>
    <w:p w14:paraId="73A00A01" w14:textId="77777777" w:rsidR="00182215" w:rsidRPr="00E23DC0" w:rsidRDefault="00182215" w:rsidP="00820485">
      <w:pPr>
        <w:tabs>
          <w:tab w:val="left" w:pos="1276"/>
          <w:tab w:val="left" w:pos="1418"/>
          <w:tab w:val="left" w:leader="dot" w:pos="8222"/>
          <w:tab w:val="right" w:pos="8647"/>
        </w:tabs>
        <w:jc w:val="both"/>
        <w:rPr>
          <w:rFonts w:ascii="Cambria" w:hAnsi="Cambria"/>
          <w:b/>
          <w:bCs/>
          <w:lang w:val="en-GB"/>
        </w:rPr>
      </w:pPr>
    </w:p>
    <w:p w14:paraId="1E6E58D3" w14:textId="77777777" w:rsidR="005E2BDD" w:rsidRPr="00E23DC0" w:rsidRDefault="005E2BDD" w:rsidP="00820485">
      <w:pPr>
        <w:tabs>
          <w:tab w:val="left" w:pos="1276"/>
          <w:tab w:val="left" w:pos="1418"/>
          <w:tab w:val="left" w:leader="dot" w:pos="8222"/>
          <w:tab w:val="right" w:pos="8647"/>
        </w:tabs>
        <w:jc w:val="both"/>
        <w:rPr>
          <w:rFonts w:ascii="Cambria" w:hAnsi="Cambria"/>
          <w:b/>
          <w:bCs/>
          <w:lang w:val="en-GB"/>
        </w:rPr>
      </w:pPr>
    </w:p>
    <w:p w14:paraId="0397E024" w14:textId="5407CDFB" w:rsidR="00F225F3" w:rsidRPr="00E23DC0" w:rsidRDefault="00F225F3" w:rsidP="00820485">
      <w:pPr>
        <w:tabs>
          <w:tab w:val="left" w:pos="1276"/>
          <w:tab w:val="left" w:pos="1418"/>
          <w:tab w:val="left" w:leader="dot" w:pos="8222"/>
          <w:tab w:val="right" w:pos="8647"/>
        </w:tabs>
        <w:jc w:val="both"/>
        <w:rPr>
          <w:rFonts w:ascii="Cambria" w:hAnsi="Cambria"/>
          <w:b/>
          <w:bCs/>
          <w:lang w:val="en-GB"/>
        </w:rPr>
      </w:pPr>
      <w:r w:rsidRPr="00E23DC0">
        <w:rPr>
          <w:rFonts w:ascii="Cambria" w:hAnsi="Cambria"/>
          <w:b/>
          <w:bCs/>
          <w:lang w:val="en-GB"/>
        </w:rPr>
        <w:t>TOR - TERMS OF REFERENCE</w:t>
      </w:r>
    </w:p>
    <w:p w14:paraId="747E81D8" w14:textId="77777777" w:rsidR="00C04611" w:rsidRPr="00E23DC0" w:rsidRDefault="00C04611" w:rsidP="00820485">
      <w:pPr>
        <w:tabs>
          <w:tab w:val="left" w:pos="1276"/>
          <w:tab w:val="left" w:pos="1418"/>
          <w:tab w:val="left" w:leader="dot" w:pos="8222"/>
          <w:tab w:val="right" w:pos="8647"/>
        </w:tabs>
        <w:ind w:firstLine="425"/>
        <w:rPr>
          <w:rFonts w:ascii="Cambria" w:hAnsi="Cambria"/>
          <w:lang w:val="en-US"/>
        </w:rPr>
      </w:pPr>
    </w:p>
    <w:p w14:paraId="34482139" w14:textId="0D041944" w:rsidR="00B15954" w:rsidRPr="00E23DC0" w:rsidRDefault="00305BFC" w:rsidP="00820485">
      <w:pPr>
        <w:tabs>
          <w:tab w:val="left" w:pos="1276"/>
          <w:tab w:val="left" w:pos="1418"/>
          <w:tab w:val="left" w:leader="dot" w:pos="8222"/>
          <w:tab w:val="right" w:pos="8647"/>
        </w:tabs>
        <w:rPr>
          <w:rFonts w:ascii="Cambria" w:hAnsi="Cambria"/>
          <w:i/>
          <w:iCs/>
          <w:lang w:val="en-US"/>
        </w:rPr>
      </w:pPr>
      <w:r w:rsidRPr="00E23DC0">
        <w:rPr>
          <w:rFonts w:ascii="Cambria" w:hAnsi="Cambria"/>
          <w:i/>
          <w:iCs/>
          <w:lang w:val="en-US"/>
        </w:rPr>
        <w:t>[</w:t>
      </w:r>
      <w:r w:rsidR="00EA555F" w:rsidRPr="00E23DC0">
        <w:rPr>
          <w:rFonts w:ascii="Cambria" w:hAnsi="Cambria"/>
          <w:i/>
          <w:lang w:val="en-GB"/>
        </w:rPr>
        <w:t xml:space="preserve">Rec. </w:t>
      </w:r>
      <w:r w:rsidRPr="00E23DC0">
        <w:rPr>
          <w:rFonts w:ascii="Cambria" w:hAnsi="Cambria"/>
          <w:i/>
          <w:iCs/>
          <w:lang w:val="en-US"/>
        </w:rPr>
        <w:t>16-19]</w:t>
      </w:r>
      <w:r w:rsidR="000A49E1" w:rsidRPr="00E23DC0">
        <w:rPr>
          <w:rFonts w:ascii="Cambria" w:hAnsi="Cambria"/>
          <w:i/>
          <w:iCs/>
          <w:lang w:val="en-US"/>
        </w:rPr>
        <w:t xml:space="preserve"> </w:t>
      </w:r>
      <w:r w:rsidRPr="00E23DC0">
        <w:rPr>
          <w:rFonts w:ascii="Cambria" w:hAnsi="Cambria"/>
          <w:i/>
          <w:iCs/>
          <w:lang w:val="en-US"/>
        </w:rPr>
        <w:t>Recommendation by ICCAT for the Development of an Online Reporting System</w:t>
      </w:r>
    </w:p>
    <w:p w14:paraId="4E2F54F5" w14:textId="77777777" w:rsidR="002933EB" w:rsidRPr="00E23DC0" w:rsidRDefault="002933EB" w:rsidP="00820485">
      <w:pPr>
        <w:tabs>
          <w:tab w:val="left" w:pos="1276"/>
          <w:tab w:val="left" w:pos="1418"/>
          <w:tab w:val="left" w:leader="dot" w:pos="8222"/>
          <w:tab w:val="right" w:pos="8647"/>
        </w:tabs>
        <w:ind w:firstLine="425"/>
        <w:rPr>
          <w:rFonts w:ascii="Cambria" w:hAnsi="Cambria"/>
          <w:lang w:val="en-US"/>
        </w:rPr>
      </w:pPr>
    </w:p>
    <w:p w14:paraId="08DB1F43" w14:textId="6132984B" w:rsidR="002933EB" w:rsidRPr="00E23DC0" w:rsidRDefault="002933EB" w:rsidP="006D3B4D">
      <w:pPr>
        <w:widowControl/>
        <w:autoSpaceDE/>
        <w:autoSpaceDN/>
        <w:adjustRightInd/>
        <w:jc w:val="both"/>
        <w:rPr>
          <w:rFonts w:ascii="Cambria" w:hAnsi="Cambria"/>
          <w:bCs/>
          <w:lang w:val="en-US"/>
        </w:rPr>
      </w:pPr>
      <w:r w:rsidRPr="00E23DC0">
        <w:rPr>
          <w:rFonts w:ascii="Cambria" w:hAnsi="Cambria"/>
          <w:lang w:val="en-US"/>
        </w:rPr>
        <w:t xml:space="preserve">Information on progress to date can be found in </w:t>
      </w:r>
      <w:r w:rsidR="006D3B4D" w:rsidRPr="00E23DC0">
        <w:rPr>
          <w:rFonts w:ascii="Cambria" w:hAnsi="Cambria"/>
          <w:lang w:val="en-US"/>
        </w:rPr>
        <w:t>the “</w:t>
      </w:r>
      <w:r w:rsidR="006D3B4D" w:rsidRPr="00E23DC0">
        <w:rPr>
          <w:rFonts w:ascii="Cambria" w:hAnsi="Cambria" w:cs="Calibri"/>
          <w:color w:val="000000"/>
          <w:lang w:val="en-GB" w:eastAsia="en-GB"/>
        </w:rPr>
        <w:t>Report of the Meeting of the Working Group on Online Reporting” [</w:t>
      </w:r>
      <w:r w:rsidRPr="00E23DC0">
        <w:rPr>
          <w:rFonts w:ascii="Cambria" w:hAnsi="Cambria"/>
          <w:lang w:val="en-US"/>
        </w:rPr>
        <w:t>COC</w:t>
      </w:r>
      <w:r w:rsidR="007E6579" w:rsidRPr="00E23DC0">
        <w:rPr>
          <w:rFonts w:ascii="Cambria" w:hAnsi="Cambria"/>
          <w:lang w:val="en-US"/>
        </w:rPr>
        <w:t>_</w:t>
      </w:r>
      <w:r w:rsidRPr="00E23DC0">
        <w:rPr>
          <w:rFonts w:ascii="Cambria" w:hAnsi="Cambria"/>
          <w:lang w:val="en-US"/>
        </w:rPr>
        <w:t>3</w:t>
      </w:r>
      <w:r w:rsidR="00C21FE0" w:rsidRPr="00E23DC0">
        <w:rPr>
          <w:rFonts w:ascii="Cambria" w:hAnsi="Cambria"/>
          <w:lang w:val="en-US"/>
        </w:rPr>
        <w:t>02</w:t>
      </w:r>
      <w:r w:rsidRPr="00E23DC0">
        <w:rPr>
          <w:rFonts w:ascii="Cambria" w:hAnsi="Cambria"/>
          <w:lang w:val="en-US"/>
        </w:rPr>
        <w:t>/</w:t>
      </w:r>
      <w:r w:rsidR="007E6579" w:rsidRPr="00E23DC0">
        <w:rPr>
          <w:rFonts w:ascii="Cambria" w:hAnsi="Cambria"/>
          <w:lang w:val="en-US"/>
        </w:rPr>
        <w:t>20</w:t>
      </w:r>
      <w:r w:rsidR="008D2325" w:rsidRPr="00E23DC0">
        <w:rPr>
          <w:rFonts w:ascii="Cambria" w:hAnsi="Cambria"/>
          <w:lang w:val="en-US"/>
        </w:rPr>
        <w:t>2</w:t>
      </w:r>
      <w:r w:rsidR="00954E97" w:rsidRPr="00E23DC0">
        <w:rPr>
          <w:rFonts w:ascii="Cambria" w:hAnsi="Cambria"/>
          <w:lang w:val="en-US"/>
        </w:rPr>
        <w:t>5</w:t>
      </w:r>
      <w:r w:rsidR="006D3B4D" w:rsidRPr="00E23DC0">
        <w:rPr>
          <w:rFonts w:ascii="Cambria" w:hAnsi="Cambria"/>
          <w:lang w:val="en-US"/>
        </w:rPr>
        <w:t>]</w:t>
      </w:r>
      <w:r w:rsidR="00C21FE0" w:rsidRPr="00E23DC0">
        <w:rPr>
          <w:rFonts w:ascii="Cambria" w:hAnsi="Cambria"/>
          <w:lang w:val="en-US"/>
        </w:rPr>
        <w:t xml:space="preserve">, and Ref. </w:t>
      </w:r>
      <w:r w:rsidR="000A08DF" w:rsidRPr="00E23DC0">
        <w:rPr>
          <w:rFonts w:ascii="Cambria" w:hAnsi="Cambria"/>
          <w:lang w:val="en-US"/>
        </w:rPr>
        <w:t>23</w:t>
      </w:r>
      <w:r w:rsidR="00C21FE0" w:rsidRPr="00E23DC0">
        <w:rPr>
          <w:rFonts w:ascii="Cambria" w:hAnsi="Cambria"/>
          <w:lang w:val="en-US"/>
        </w:rPr>
        <w:t>-</w:t>
      </w:r>
      <w:r w:rsidR="000A08DF" w:rsidRPr="00E23DC0">
        <w:rPr>
          <w:rFonts w:ascii="Cambria" w:hAnsi="Cambria"/>
          <w:lang w:val="en-US"/>
        </w:rPr>
        <w:t>24</w:t>
      </w:r>
      <w:r w:rsidR="00C21FE0" w:rsidRPr="00E23DC0">
        <w:rPr>
          <w:rFonts w:ascii="Cambria" w:hAnsi="Cambria"/>
          <w:lang w:val="en-US"/>
        </w:rPr>
        <w:t xml:space="preserve"> below. </w:t>
      </w:r>
    </w:p>
    <w:p w14:paraId="0C3B2F1E" w14:textId="77777777" w:rsidR="007E6579" w:rsidRPr="00E23DC0" w:rsidRDefault="007E6579" w:rsidP="00820485">
      <w:pPr>
        <w:rPr>
          <w:rFonts w:ascii="Cambria" w:hAnsi="Cambria"/>
          <w:lang w:val="en-US"/>
        </w:rPr>
      </w:pPr>
    </w:p>
    <w:p w14:paraId="3CE39727" w14:textId="77777777" w:rsidR="00EA555F" w:rsidRPr="00E23DC0" w:rsidRDefault="00EA555F" w:rsidP="00820485">
      <w:pPr>
        <w:rPr>
          <w:rFonts w:ascii="Cambria" w:hAnsi="Cambria"/>
          <w:lang w:val="en-US"/>
        </w:rPr>
      </w:pPr>
    </w:p>
    <w:p w14:paraId="2D9EE145" w14:textId="77777777" w:rsidR="00F225F3" w:rsidRPr="00E23DC0" w:rsidRDefault="00F225F3" w:rsidP="00820485">
      <w:pPr>
        <w:pStyle w:val="Heading7"/>
        <w:ind w:firstLine="0"/>
        <w:rPr>
          <w:rFonts w:ascii="Cambria" w:hAnsi="Cambria"/>
          <w:lang w:val="en-GB"/>
        </w:rPr>
      </w:pPr>
      <w:r w:rsidRPr="00E23DC0">
        <w:rPr>
          <w:rFonts w:ascii="Cambria" w:hAnsi="Cambria"/>
          <w:lang w:val="en-GB"/>
        </w:rPr>
        <w:lastRenderedPageBreak/>
        <w:t>MISC - MISCELLANEOUS</w:t>
      </w:r>
    </w:p>
    <w:p w14:paraId="4334F001" w14:textId="77777777" w:rsidR="0077358A" w:rsidRPr="00E23DC0" w:rsidRDefault="0077358A" w:rsidP="00820485">
      <w:pPr>
        <w:rPr>
          <w:rFonts w:ascii="Cambria" w:hAnsi="Cambria"/>
          <w:lang w:val="en-GB"/>
        </w:rPr>
      </w:pPr>
    </w:p>
    <w:p w14:paraId="60E82B55" w14:textId="00D41A92" w:rsidR="00F225F3" w:rsidRPr="00E23DC0" w:rsidRDefault="00F225F3" w:rsidP="00820485">
      <w:pPr>
        <w:tabs>
          <w:tab w:val="left" w:pos="1276"/>
          <w:tab w:val="left" w:pos="1418"/>
          <w:tab w:val="left" w:leader="dot" w:pos="8222"/>
          <w:tab w:val="right" w:pos="8647"/>
        </w:tabs>
        <w:rPr>
          <w:rFonts w:ascii="Cambria" w:hAnsi="Cambria"/>
          <w:i/>
          <w:lang w:val="en-GB"/>
        </w:rPr>
      </w:pPr>
      <w:r w:rsidRPr="00E23DC0">
        <w:rPr>
          <w:rFonts w:ascii="Cambria" w:hAnsi="Cambria"/>
          <w:i/>
          <w:iCs/>
          <w:lang w:val="en-GB"/>
        </w:rPr>
        <w:t>[</w:t>
      </w:r>
      <w:r w:rsidR="00EA555F" w:rsidRPr="00E23DC0">
        <w:rPr>
          <w:rFonts w:ascii="Cambria" w:hAnsi="Cambria"/>
          <w:i/>
          <w:lang w:val="en-GB"/>
        </w:rPr>
        <w:t xml:space="preserve">Res. </w:t>
      </w:r>
      <w:r w:rsidRPr="00E23DC0">
        <w:rPr>
          <w:rFonts w:ascii="Cambria" w:hAnsi="Cambria"/>
          <w:i/>
          <w:lang w:val="en-GB"/>
        </w:rPr>
        <w:t>99-07]</w:t>
      </w:r>
      <w:r w:rsidR="000A49E1" w:rsidRPr="00E23DC0">
        <w:rPr>
          <w:rFonts w:ascii="Cambria" w:hAnsi="Cambria"/>
          <w:i/>
          <w:lang w:val="en-GB"/>
        </w:rPr>
        <w:t xml:space="preserve"> </w:t>
      </w:r>
      <w:r w:rsidRPr="00E23DC0">
        <w:rPr>
          <w:rFonts w:ascii="Cambria" w:hAnsi="Cambria"/>
          <w:i/>
          <w:lang w:val="en-GB"/>
        </w:rPr>
        <w:t xml:space="preserve">Resolution by ICCAT on improving recreational fishery </w:t>
      </w:r>
      <w:r w:rsidR="002F6ED0" w:rsidRPr="00E23DC0">
        <w:rPr>
          <w:rFonts w:ascii="Cambria" w:hAnsi="Cambria"/>
          <w:i/>
          <w:lang w:val="en-GB"/>
        </w:rPr>
        <w:t>statistics</w:t>
      </w:r>
    </w:p>
    <w:p w14:paraId="0985BFF6" w14:textId="77777777" w:rsidR="0066284E" w:rsidRPr="00E23DC0" w:rsidRDefault="0066284E" w:rsidP="00820485">
      <w:pPr>
        <w:tabs>
          <w:tab w:val="left" w:pos="1276"/>
          <w:tab w:val="left" w:pos="1418"/>
          <w:tab w:val="left" w:leader="dot" w:pos="8222"/>
          <w:tab w:val="right" w:pos="8647"/>
        </w:tabs>
        <w:rPr>
          <w:rFonts w:ascii="Cambria" w:hAnsi="Cambria"/>
          <w:i/>
          <w:lang w:val="en-GB"/>
        </w:rPr>
      </w:pPr>
    </w:p>
    <w:p w14:paraId="74DA6F6F" w14:textId="1565B240" w:rsidR="00255483" w:rsidRPr="00E23DC0" w:rsidRDefault="002C6937"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 xml:space="preserve">Information is included in </w:t>
      </w:r>
      <w:r w:rsidR="006D3B4D" w:rsidRPr="00E23DC0">
        <w:rPr>
          <w:rFonts w:ascii="Cambria" w:hAnsi="Cambria"/>
          <w:lang w:val="en-GB"/>
        </w:rPr>
        <w:t xml:space="preserve">the </w:t>
      </w:r>
      <w:r w:rsidR="00C406DC" w:rsidRPr="00E23DC0">
        <w:rPr>
          <w:rFonts w:ascii="Cambria" w:hAnsi="Cambria"/>
          <w:lang w:val="en-GB"/>
        </w:rPr>
        <w:t>“</w:t>
      </w:r>
      <w:r w:rsidRPr="00E23DC0">
        <w:rPr>
          <w:rFonts w:ascii="Cambria" w:hAnsi="Cambria"/>
          <w:lang w:val="en-GB"/>
        </w:rPr>
        <w:t xml:space="preserve">Annual Reports </w:t>
      </w:r>
      <w:r w:rsidR="006D3B4D" w:rsidRPr="00E23DC0">
        <w:rPr>
          <w:rFonts w:ascii="Cambria" w:hAnsi="Cambria"/>
          <w:lang w:val="en-GB"/>
        </w:rPr>
        <w:t>of CPCs</w:t>
      </w:r>
      <w:r w:rsidR="00C406DC" w:rsidRPr="00E23DC0">
        <w:rPr>
          <w:rFonts w:ascii="Cambria" w:hAnsi="Cambria"/>
          <w:lang w:val="en-GB"/>
        </w:rPr>
        <w:t>”</w:t>
      </w:r>
      <w:r w:rsidR="006D3B4D" w:rsidRPr="00E23DC0">
        <w:rPr>
          <w:rFonts w:ascii="Cambria" w:hAnsi="Cambria"/>
          <w:lang w:val="en-GB"/>
        </w:rPr>
        <w:t xml:space="preserve"> </w:t>
      </w:r>
      <w:r w:rsidRPr="00E23DC0">
        <w:rPr>
          <w:rFonts w:ascii="Cambria" w:hAnsi="Cambria"/>
          <w:lang w:val="en-GB"/>
        </w:rPr>
        <w:t>(COC</w:t>
      </w:r>
      <w:r w:rsidR="007E6579" w:rsidRPr="00E23DC0">
        <w:rPr>
          <w:rFonts w:ascii="Cambria" w:hAnsi="Cambria"/>
          <w:lang w:val="en-GB"/>
        </w:rPr>
        <w:t>_</w:t>
      </w:r>
      <w:r w:rsidRPr="00E23DC0">
        <w:rPr>
          <w:rFonts w:ascii="Cambria" w:hAnsi="Cambria"/>
          <w:lang w:val="en-GB"/>
        </w:rPr>
        <w:t>301/</w:t>
      </w:r>
      <w:r w:rsidR="007E6579" w:rsidRPr="00E23DC0">
        <w:rPr>
          <w:rFonts w:ascii="Cambria" w:hAnsi="Cambria"/>
          <w:lang w:val="en-GB"/>
        </w:rPr>
        <w:t>20</w:t>
      </w:r>
      <w:r w:rsidR="003F74E6" w:rsidRPr="00E23DC0">
        <w:rPr>
          <w:rFonts w:ascii="Cambria" w:hAnsi="Cambria"/>
          <w:lang w:val="en-GB"/>
        </w:rPr>
        <w:t>2</w:t>
      </w:r>
      <w:r w:rsidR="00954E97" w:rsidRPr="00E23DC0">
        <w:rPr>
          <w:rFonts w:ascii="Cambria" w:hAnsi="Cambria"/>
          <w:lang w:val="en-GB"/>
        </w:rPr>
        <w:t>5</w:t>
      </w:r>
      <w:r w:rsidRPr="00E23DC0">
        <w:rPr>
          <w:rFonts w:ascii="Cambria" w:hAnsi="Cambria"/>
          <w:lang w:val="en-GB"/>
        </w:rPr>
        <w:t>)</w:t>
      </w:r>
      <w:r w:rsidR="00900387" w:rsidRPr="00E23DC0">
        <w:rPr>
          <w:rFonts w:ascii="Cambria" w:hAnsi="Cambria"/>
          <w:lang w:val="en-GB"/>
        </w:rPr>
        <w:t xml:space="preserve"> and in Task </w:t>
      </w:r>
      <w:r w:rsidR="002D49C4" w:rsidRPr="00E23DC0">
        <w:rPr>
          <w:rFonts w:ascii="Cambria" w:hAnsi="Cambria"/>
          <w:lang w:val="en-GB"/>
        </w:rPr>
        <w:t>1</w:t>
      </w:r>
      <w:r w:rsidR="00900387" w:rsidRPr="00E23DC0">
        <w:rPr>
          <w:rFonts w:ascii="Cambria" w:hAnsi="Cambria"/>
          <w:lang w:val="en-GB"/>
        </w:rPr>
        <w:t xml:space="preserve"> statistics</w:t>
      </w:r>
      <w:r w:rsidRPr="00E23DC0">
        <w:rPr>
          <w:rFonts w:ascii="Cambria" w:hAnsi="Cambria"/>
          <w:lang w:val="en-GB"/>
        </w:rPr>
        <w:t xml:space="preserve">. </w:t>
      </w:r>
      <w:r w:rsidR="00255483" w:rsidRPr="00E23DC0">
        <w:rPr>
          <w:rFonts w:ascii="Cambria" w:hAnsi="Cambria"/>
          <w:lang w:val="en-GB"/>
        </w:rPr>
        <w:t>Given that the wording of the Resolution is vague</w:t>
      </w:r>
      <w:r w:rsidR="007A2433" w:rsidRPr="00E23DC0">
        <w:rPr>
          <w:rFonts w:ascii="Cambria" w:hAnsi="Cambria"/>
          <w:lang w:val="en-GB"/>
        </w:rPr>
        <w:t xml:space="preserve"> </w:t>
      </w:r>
      <w:r w:rsidR="004B699F" w:rsidRPr="00E23DC0">
        <w:rPr>
          <w:rFonts w:ascii="Cambria" w:hAnsi="Cambria"/>
          <w:lang w:val="en-GB"/>
        </w:rPr>
        <w:t>(</w:t>
      </w:r>
      <w:r w:rsidR="007A2433" w:rsidRPr="00E23DC0">
        <w:rPr>
          <w:rFonts w:ascii="Cambria" w:hAnsi="Cambria"/>
          <w:lang w:val="en-GB"/>
        </w:rPr>
        <w:t>“each CPC provide specific data to SCRS to allow the Commission to determine separately the magnitude of recreational fisheries of each species of Atlantic tuna and tuna-like fish”</w:t>
      </w:r>
      <w:r w:rsidR="004B699F" w:rsidRPr="00E23DC0">
        <w:rPr>
          <w:rFonts w:ascii="Cambria" w:hAnsi="Cambria"/>
          <w:lang w:val="en-GB"/>
        </w:rPr>
        <w:t>)</w:t>
      </w:r>
      <w:r w:rsidR="00255483" w:rsidRPr="00E23DC0">
        <w:rPr>
          <w:rFonts w:ascii="Cambria" w:hAnsi="Cambria"/>
          <w:lang w:val="en-GB"/>
        </w:rPr>
        <w:t>, the Commission may wish to better d</w:t>
      </w:r>
      <w:r w:rsidR="007A2433" w:rsidRPr="00E23DC0">
        <w:rPr>
          <w:rFonts w:ascii="Cambria" w:hAnsi="Cambria"/>
          <w:lang w:val="en-GB"/>
        </w:rPr>
        <w:t>efine the information required.</w:t>
      </w:r>
    </w:p>
    <w:p w14:paraId="7AF1E62A" w14:textId="2880381E" w:rsidR="007A2433" w:rsidRPr="00E23DC0" w:rsidRDefault="007A2433" w:rsidP="00820485">
      <w:pPr>
        <w:tabs>
          <w:tab w:val="left" w:pos="1276"/>
          <w:tab w:val="left" w:pos="1418"/>
          <w:tab w:val="left" w:leader="dot" w:pos="8222"/>
          <w:tab w:val="right" w:pos="8647"/>
        </w:tabs>
        <w:ind w:firstLine="425"/>
        <w:jc w:val="both"/>
        <w:rPr>
          <w:rFonts w:ascii="Cambria" w:hAnsi="Cambria"/>
          <w:lang w:val="en-GB"/>
        </w:rPr>
      </w:pPr>
    </w:p>
    <w:p w14:paraId="78C29418" w14:textId="640C0B4F" w:rsidR="002F6ED0" w:rsidRPr="00E23DC0" w:rsidRDefault="002F6ED0" w:rsidP="00820485">
      <w:pPr>
        <w:jc w:val="both"/>
        <w:rPr>
          <w:rFonts w:ascii="Cambria" w:hAnsi="Cambria"/>
          <w:iCs/>
          <w:lang w:val="en-GB"/>
        </w:rPr>
      </w:pPr>
      <w:r w:rsidRPr="00E23DC0">
        <w:rPr>
          <w:rFonts w:ascii="Cambria" w:hAnsi="Cambria"/>
          <w:i/>
          <w:lang w:val="en-GB"/>
        </w:rPr>
        <w:t>[</w:t>
      </w:r>
      <w:r w:rsidR="00EA555F" w:rsidRPr="00E23DC0">
        <w:rPr>
          <w:rFonts w:ascii="Cambria" w:hAnsi="Cambria"/>
          <w:i/>
          <w:lang w:val="en-GB"/>
        </w:rPr>
        <w:t xml:space="preserve">Rec. </w:t>
      </w:r>
      <w:r w:rsidRPr="00E23DC0">
        <w:rPr>
          <w:rFonts w:ascii="Cambria" w:hAnsi="Cambria"/>
          <w:i/>
          <w:lang w:val="en-GB"/>
        </w:rPr>
        <w:t>21-</w:t>
      </w:r>
      <w:r w:rsidR="0045100B" w:rsidRPr="00E23DC0">
        <w:rPr>
          <w:rFonts w:ascii="Cambria" w:hAnsi="Cambria"/>
          <w:i/>
          <w:lang w:val="en-GB"/>
        </w:rPr>
        <w:t>2</w:t>
      </w:r>
      <w:r w:rsidRPr="00E23DC0">
        <w:rPr>
          <w:rFonts w:ascii="Cambria" w:hAnsi="Cambria"/>
          <w:i/>
          <w:lang w:val="en-GB"/>
        </w:rPr>
        <w:t xml:space="preserve">4] Recommendation by ICCAT to replace Recommendation </w:t>
      </w:r>
      <w:r w:rsidR="00DD7425" w:rsidRPr="00E23DC0">
        <w:rPr>
          <w:rFonts w:ascii="Cambria" w:hAnsi="Cambria"/>
          <w:i/>
          <w:lang w:val="en-GB"/>
        </w:rPr>
        <w:t>0</w:t>
      </w:r>
      <w:r w:rsidRPr="00E23DC0">
        <w:rPr>
          <w:rFonts w:ascii="Cambria" w:hAnsi="Cambria"/>
          <w:i/>
          <w:lang w:val="en-GB"/>
        </w:rPr>
        <w:t>3-20 by ICCAT on criteria for attaining the status of Cooperating non-Contracting Party, Entity or Fishing Entity in ICCAT</w:t>
      </w:r>
    </w:p>
    <w:p w14:paraId="1C19A691" w14:textId="77777777" w:rsidR="00F225F3" w:rsidRPr="00E23DC0" w:rsidRDefault="00F225F3" w:rsidP="00820485">
      <w:pPr>
        <w:tabs>
          <w:tab w:val="left" w:pos="1276"/>
          <w:tab w:val="left" w:pos="1418"/>
          <w:tab w:val="left" w:leader="dot" w:pos="8222"/>
          <w:tab w:val="right" w:pos="8647"/>
        </w:tabs>
        <w:ind w:firstLine="425"/>
        <w:jc w:val="both"/>
        <w:rPr>
          <w:rFonts w:ascii="Cambria" w:hAnsi="Cambria"/>
          <w:lang w:val="en-GB"/>
        </w:rPr>
      </w:pPr>
    </w:p>
    <w:p w14:paraId="6EC18C54" w14:textId="5B252B68" w:rsidR="00F978E7" w:rsidRPr="00E23DC0" w:rsidRDefault="005C5AFA" w:rsidP="00820485">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Bolivia, Chinese Taipei,</w:t>
      </w:r>
      <w:r w:rsidR="009522B3" w:rsidRPr="00E23DC0">
        <w:rPr>
          <w:rFonts w:ascii="Cambria" w:hAnsi="Cambria"/>
          <w:lang w:val="en-GB"/>
        </w:rPr>
        <w:t xml:space="preserve"> </w:t>
      </w:r>
      <w:r w:rsidRPr="00E23DC0">
        <w:rPr>
          <w:rFonts w:ascii="Cambria" w:hAnsi="Cambria"/>
          <w:lang w:val="en-GB"/>
        </w:rPr>
        <w:t xml:space="preserve">Guyana, and Suriname currently enjoy </w:t>
      </w:r>
      <w:r w:rsidR="00F978E7" w:rsidRPr="00E23DC0">
        <w:rPr>
          <w:rFonts w:ascii="Cambria" w:hAnsi="Cambria"/>
          <w:lang w:val="en-GB"/>
        </w:rPr>
        <w:t>C</w:t>
      </w:r>
      <w:r w:rsidRPr="00E23DC0">
        <w:rPr>
          <w:rFonts w:ascii="Cambria" w:hAnsi="Cambria"/>
          <w:lang w:val="en-GB"/>
        </w:rPr>
        <w:t>ooperating status.</w:t>
      </w:r>
      <w:r w:rsidR="007B2360" w:rsidRPr="00E23DC0">
        <w:rPr>
          <w:rFonts w:ascii="Cambria" w:hAnsi="Cambria"/>
          <w:lang w:val="en-GB"/>
        </w:rPr>
        <w:t xml:space="preserve"> </w:t>
      </w:r>
      <w:r w:rsidRPr="00E23DC0">
        <w:rPr>
          <w:rFonts w:ascii="Cambria" w:hAnsi="Cambria"/>
          <w:lang w:val="en-GB"/>
        </w:rPr>
        <w:t xml:space="preserve">Review of compliance by </w:t>
      </w:r>
      <w:r w:rsidR="00F978E7" w:rsidRPr="00E23DC0">
        <w:rPr>
          <w:rFonts w:ascii="Cambria" w:hAnsi="Cambria"/>
          <w:lang w:val="en-GB"/>
        </w:rPr>
        <w:t>C</w:t>
      </w:r>
      <w:r w:rsidRPr="00E23DC0">
        <w:rPr>
          <w:rFonts w:ascii="Cambria" w:hAnsi="Cambria"/>
          <w:lang w:val="en-GB"/>
        </w:rPr>
        <w:t xml:space="preserve">ooperating parties, </w:t>
      </w:r>
      <w:r w:rsidR="00F978E7" w:rsidRPr="00E23DC0">
        <w:rPr>
          <w:rFonts w:ascii="Cambria" w:hAnsi="Cambria"/>
          <w:lang w:val="en-GB"/>
        </w:rPr>
        <w:t>E</w:t>
      </w:r>
      <w:r w:rsidRPr="00E23DC0">
        <w:rPr>
          <w:rFonts w:ascii="Cambria" w:hAnsi="Cambria"/>
          <w:lang w:val="en-GB"/>
        </w:rPr>
        <w:t xml:space="preserve">ntities and </w:t>
      </w:r>
      <w:r w:rsidR="00F978E7" w:rsidRPr="00E23DC0">
        <w:rPr>
          <w:rFonts w:ascii="Cambria" w:hAnsi="Cambria"/>
          <w:lang w:val="en-GB"/>
        </w:rPr>
        <w:t>F</w:t>
      </w:r>
      <w:r w:rsidRPr="00E23DC0">
        <w:rPr>
          <w:rFonts w:ascii="Cambria" w:hAnsi="Cambria"/>
          <w:lang w:val="en-GB"/>
        </w:rPr>
        <w:t xml:space="preserve">ishing </w:t>
      </w:r>
      <w:r w:rsidR="00F978E7" w:rsidRPr="00E23DC0">
        <w:rPr>
          <w:rFonts w:ascii="Cambria" w:hAnsi="Cambria"/>
          <w:lang w:val="en-GB"/>
        </w:rPr>
        <w:t>E</w:t>
      </w:r>
      <w:r w:rsidRPr="00E23DC0">
        <w:rPr>
          <w:rFonts w:ascii="Cambria" w:hAnsi="Cambria"/>
          <w:lang w:val="en-GB"/>
        </w:rPr>
        <w:t xml:space="preserve">ntities is included in </w:t>
      </w:r>
      <w:r w:rsidR="006D3B4D" w:rsidRPr="00E23DC0">
        <w:rPr>
          <w:rFonts w:ascii="Cambria" w:hAnsi="Cambria"/>
          <w:lang w:val="en-GB"/>
        </w:rPr>
        <w:t>the “</w:t>
      </w:r>
      <w:r w:rsidR="00D26BB3" w:rsidRPr="00E23DC0">
        <w:rPr>
          <w:rFonts w:ascii="Cambria" w:hAnsi="Cambria"/>
          <w:lang w:val="en-GB"/>
        </w:rPr>
        <w:t xml:space="preserve">Draft </w:t>
      </w:r>
      <w:r w:rsidR="006D3B4D" w:rsidRPr="00E23DC0">
        <w:rPr>
          <w:rFonts w:ascii="Cambria" w:hAnsi="Cambria"/>
          <w:lang w:val="en-GB"/>
        </w:rPr>
        <w:t>Compliance Summary Tables”</w:t>
      </w:r>
      <w:r w:rsidRPr="00E23DC0">
        <w:rPr>
          <w:rFonts w:ascii="Cambria" w:hAnsi="Cambria"/>
          <w:lang w:val="en-GB"/>
        </w:rPr>
        <w:t xml:space="preserve"> </w:t>
      </w:r>
      <w:r w:rsidR="006D3B4D" w:rsidRPr="00E23DC0">
        <w:rPr>
          <w:rFonts w:ascii="Cambria" w:hAnsi="Cambria"/>
          <w:lang w:val="en-GB"/>
        </w:rPr>
        <w:t>[</w:t>
      </w:r>
      <w:r w:rsidRPr="00E23DC0">
        <w:rPr>
          <w:rFonts w:ascii="Cambria" w:hAnsi="Cambria"/>
          <w:lang w:val="en-GB"/>
        </w:rPr>
        <w:t>COC</w:t>
      </w:r>
      <w:r w:rsidR="003D4F8E" w:rsidRPr="00E23DC0">
        <w:rPr>
          <w:rFonts w:ascii="Cambria" w:hAnsi="Cambria"/>
          <w:lang w:val="en-GB"/>
        </w:rPr>
        <w:t>_</w:t>
      </w:r>
      <w:r w:rsidRPr="00E23DC0">
        <w:rPr>
          <w:rFonts w:ascii="Cambria" w:hAnsi="Cambria"/>
          <w:lang w:val="en-GB"/>
        </w:rPr>
        <w:t>308</w:t>
      </w:r>
      <w:r w:rsidR="008D723B" w:rsidRPr="00E23DC0">
        <w:rPr>
          <w:rFonts w:ascii="Cambria" w:hAnsi="Cambria"/>
          <w:lang w:val="en-GB"/>
        </w:rPr>
        <w:t>/</w:t>
      </w:r>
      <w:r w:rsidR="003D4F8E" w:rsidRPr="00E23DC0">
        <w:rPr>
          <w:rFonts w:ascii="Cambria" w:hAnsi="Cambria"/>
          <w:lang w:val="en-GB"/>
        </w:rPr>
        <w:t>20</w:t>
      </w:r>
      <w:r w:rsidR="008D2325" w:rsidRPr="00E23DC0">
        <w:rPr>
          <w:rFonts w:ascii="Cambria" w:hAnsi="Cambria"/>
          <w:lang w:val="en-GB"/>
        </w:rPr>
        <w:t>2</w:t>
      </w:r>
      <w:r w:rsidR="00431CF2" w:rsidRPr="00E23DC0">
        <w:rPr>
          <w:rFonts w:ascii="Cambria" w:hAnsi="Cambria"/>
          <w:lang w:val="en-GB"/>
        </w:rPr>
        <w:t>5</w:t>
      </w:r>
      <w:r w:rsidR="006D3B4D" w:rsidRPr="00E23DC0">
        <w:rPr>
          <w:rFonts w:ascii="Cambria" w:hAnsi="Cambria"/>
          <w:lang w:val="en-GB"/>
        </w:rPr>
        <w:t>]</w:t>
      </w:r>
      <w:r w:rsidRPr="00E23DC0">
        <w:rPr>
          <w:rFonts w:ascii="Cambria" w:hAnsi="Cambria"/>
          <w:lang w:val="en-GB"/>
        </w:rPr>
        <w:t>.</w:t>
      </w:r>
      <w:r w:rsidR="00255483" w:rsidRPr="00E23DC0">
        <w:rPr>
          <w:rFonts w:ascii="Cambria" w:hAnsi="Cambria"/>
          <w:lang w:val="en-GB"/>
        </w:rPr>
        <w:t xml:space="preserve"> </w:t>
      </w:r>
    </w:p>
    <w:p w14:paraId="1FB5D4C1" w14:textId="77777777" w:rsidR="00D84401" w:rsidRPr="00E23DC0" w:rsidRDefault="00D84401" w:rsidP="00820485">
      <w:pPr>
        <w:tabs>
          <w:tab w:val="left" w:pos="1276"/>
          <w:tab w:val="left" w:pos="1418"/>
          <w:tab w:val="left" w:leader="dot" w:pos="8222"/>
          <w:tab w:val="right" w:pos="8647"/>
        </w:tabs>
        <w:jc w:val="both"/>
        <w:rPr>
          <w:rFonts w:ascii="Cambria" w:hAnsi="Cambria"/>
          <w:bCs/>
          <w:lang w:val="en-GB"/>
        </w:rPr>
      </w:pPr>
    </w:p>
    <w:p w14:paraId="20104476" w14:textId="3D1ABF5A" w:rsidR="00035FB8" w:rsidRPr="00E23DC0" w:rsidRDefault="007F3459" w:rsidP="00820485">
      <w:pPr>
        <w:tabs>
          <w:tab w:val="left" w:pos="1276"/>
          <w:tab w:val="left" w:pos="1418"/>
          <w:tab w:val="left" w:leader="dot" w:pos="8222"/>
          <w:tab w:val="right" w:pos="8647"/>
        </w:tabs>
        <w:jc w:val="both"/>
        <w:rPr>
          <w:rFonts w:ascii="Cambria" w:hAnsi="Cambria"/>
          <w:bCs/>
          <w:lang w:val="en-GB"/>
        </w:rPr>
      </w:pPr>
      <w:r w:rsidRPr="00E23DC0">
        <w:rPr>
          <w:rFonts w:ascii="Cambria" w:hAnsi="Cambria"/>
          <w:i/>
          <w:lang w:val="en-GB"/>
        </w:rPr>
        <w:t>[</w:t>
      </w:r>
      <w:r w:rsidR="00EA555F" w:rsidRPr="00E23DC0">
        <w:rPr>
          <w:rFonts w:ascii="Cambria" w:hAnsi="Cambria"/>
          <w:i/>
          <w:lang w:val="en-GB"/>
        </w:rPr>
        <w:t xml:space="preserve">Rec. </w:t>
      </w:r>
      <w:r w:rsidRPr="00E23DC0">
        <w:rPr>
          <w:rFonts w:ascii="Cambria" w:hAnsi="Cambria"/>
          <w:i/>
          <w:lang w:val="en-GB"/>
        </w:rPr>
        <w:t>05-09]</w:t>
      </w:r>
      <w:r w:rsidR="00F978E7" w:rsidRPr="00E23DC0">
        <w:rPr>
          <w:rFonts w:ascii="Cambria" w:hAnsi="Cambria"/>
          <w:i/>
          <w:lang w:val="en-GB"/>
        </w:rPr>
        <w:t xml:space="preserve"> </w:t>
      </w:r>
      <w:r w:rsidR="003847AD" w:rsidRPr="00E23DC0">
        <w:rPr>
          <w:rFonts w:ascii="Cambria" w:hAnsi="Cambria"/>
          <w:i/>
          <w:lang w:val="en-GB"/>
        </w:rPr>
        <w:t>Recommendation by ICCAT on compliance with statistical reporting obligations</w:t>
      </w:r>
      <w:r w:rsidR="00445463" w:rsidRPr="00E23DC0">
        <w:rPr>
          <w:rFonts w:ascii="Cambria" w:hAnsi="Cambria"/>
          <w:i/>
          <w:lang w:val="en-GB"/>
        </w:rPr>
        <w:t xml:space="preserve"> </w:t>
      </w:r>
    </w:p>
    <w:p w14:paraId="52E6C8E7" w14:textId="77777777" w:rsidR="00F978E7" w:rsidRPr="00E23DC0" w:rsidRDefault="00F978E7" w:rsidP="00820485">
      <w:pPr>
        <w:tabs>
          <w:tab w:val="left" w:pos="1276"/>
          <w:tab w:val="left" w:pos="1418"/>
          <w:tab w:val="left" w:leader="dot" w:pos="8222"/>
          <w:tab w:val="right" w:pos="8647"/>
        </w:tabs>
        <w:jc w:val="both"/>
        <w:rPr>
          <w:rFonts w:ascii="Cambria" w:hAnsi="Cambria"/>
          <w:lang w:val="en-GB"/>
        </w:rPr>
      </w:pPr>
    </w:p>
    <w:p w14:paraId="16ADE3B3" w14:textId="76CD8769" w:rsidR="00B05931" w:rsidRPr="00E23DC0" w:rsidRDefault="00237D4D" w:rsidP="00585AF6">
      <w:pPr>
        <w:widowControl/>
        <w:autoSpaceDE/>
        <w:autoSpaceDN/>
        <w:adjustRightInd/>
        <w:jc w:val="both"/>
        <w:rPr>
          <w:rFonts w:ascii="Cambria" w:hAnsi="Cambria"/>
          <w:lang w:val="en-GB"/>
        </w:rPr>
      </w:pPr>
      <w:r w:rsidRPr="00E23DC0">
        <w:rPr>
          <w:rFonts w:ascii="Cambria" w:hAnsi="Cambria"/>
          <w:lang w:val="en-GB"/>
        </w:rPr>
        <w:t xml:space="preserve">Please see </w:t>
      </w:r>
      <w:r w:rsidR="006D3B4D" w:rsidRPr="00E23DC0">
        <w:rPr>
          <w:rFonts w:ascii="Cambria" w:hAnsi="Cambria"/>
          <w:lang w:val="en-GB"/>
        </w:rPr>
        <w:t>the “202</w:t>
      </w:r>
      <w:r w:rsidR="00431CF2" w:rsidRPr="00E23DC0">
        <w:rPr>
          <w:rFonts w:ascii="Cambria" w:hAnsi="Cambria"/>
          <w:lang w:val="en-GB"/>
        </w:rPr>
        <w:t>5</w:t>
      </w:r>
      <w:r w:rsidR="006D3B4D" w:rsidRPr="00E23DC0">
        <w:rPr>
          <w:rFonts w:ascii="Cambria" w:hAnsi="Cambria"/>
          <w:lang w:val="en-GB"/>
        </w:rPr>
        <w:t xml:space="preserve"> </w:t>
      </w:r>
      <w:r w:rsidR="006D3B4D" w:rsidRPr="00E23DC0">
        <w:rPr>
          <w:rFonts w:ascii="Cambria" w:hAnsi="Cambria" w:cs="Calibri"/>
          <w:lang w:val="en-GB" w:eastAsia="en-GB"/>
        </w:rPr>
        <w:t>Secretariat's Report on Research and Statistics” [</w:t>
      </w:r>
      <w:r w:rsidRPr="00E23DC0">
        <w:rPr>
          <w:rFonts w:ascii="Cambria" w:hAnsi="Cambria"/>
          <w:lang w:val="en-GB"/>
        </w:rPr>
        <w:t>PLE</w:t>
      </w:r>
      <w:r w:rsidR="003D4F8E" w:rsidRPr="00E23DC0">
        <w:rPr>
          <w:rFonts w:ascii="Cambria" w:hAnsi="Cambria"/>
          <w:lang w:val="en-GB"/>
        </w:rPr>
        <w:t>_</w:t>
      </w:r>
      <w:r w:rsidRPr="00E23DC0">
        <w:rPr>
          <w:rFonts w:ascii="Cambria" w:hAnsi="Cambria"/>
          <w:lang w:val="en-GB"/>
        </w:rPr>
        <w:t>105/</w:t>
      </w:r>
      <w:r w:rsidR="003D4F8E" w:rsidRPr="00E23DC0">
        <w:rPr>
          <w:rFonts w:ascii="Cambria" w:hAnsi="Cambria"/>
          <w:lang w:val="en-GB"/>
        </w:rPr>
        <w:t>20</w:t>
      </w:r>
      <w:r w:rsidR="003F74E6" w:rsidRPr="00E23DC0">
        <w:rPr>
          <w:rFonts w:ascii="Cambria" w:hAnsi="Cambria"/>
          <w:lang w:val="en-GB"/>
        </w:rPr>
        <w:t>2</w:t>
      </w:r>
      <w:r w:rsidR="00D473F0" w:rsidRPr="00E23DC0">
        <w:rPr>
          <w:rFonts w:ascii="Cambria" w:hAnsi="Cambria"/>
          <w:lang w:val="en-GB"/>
        </w:rPr>
        <w:t>5</w:t>
      </w:r>
      <w:r w:rsidR="006D3B4D" w:rsidRPr="00E23DC0">
        <w:rPr>
          <w:rFonts w:ascii="Cambria" w:hAnsi="Cambria"/>
          <w:lang w:val="en-GB"/>
        </w:rPr>
        <w:t>]</w:t>
      </w:r>
      <w:r w:rsidRPr="00E23DC0">
        <w:rPr>
          <w:rFonts w:ascii="Cambria" w:hAnsi="Cambria"/>
          <w:lang w:val="en-GB"/>
        </w:rPr>
        <w:t xml:space="preserve"> for more details on statistical reporting, as well as Rec. 11-15</w:t>
      </w:r>
      <w:r w:rsidR="00F634F3" w:rsidRPr="00E23DC0">
        <w:rPr>
          <w:rFonts w:ascii="Cambria" w:hAnsi="Cambria"/>
          <w:lang w:val="en-GB"/>
        </w:rPr>
        <w:t xml:space="preserve"> as noted</w:t>
      </w:r>
      <w:r w:rsidRPr="00E23DC0">
        <w:rPr>
          <w:rFonts w:ascii="Cambria" w:hAnsi="Cambria"/>
          <w:lang w:val="en-GB"/>
        </w:rPr>
        <w:t xml:space="preserve"> above.</w:t>
      </w:r>
      <w:r w:rsidR="00631A8A" w:rsidRPr="00E23DC0">
        <w:rPr>
          <w:rFonts w:ascii="Cambria" w:hAnsi="Cambria"/>
          <w:lang w:val="en-GB"/>
        </w:rPr>
        <w:t xml:space="preserve"> The following non-Contracting Parties have provided data this year: </w:t>
      </w:r>
      <w:r w:rsidR="0030437E" w:rsidRPr="00E23DC0">
        <w:rPr>
          <w:rFonts w:ascii="Cambria" w:hAnsi="Cambria"/>
          <w:lang w:val="en-GB"/>
        </w:rPr>
        <w:t xml:space="preserve">Dominica, </w:t>
      </w:r>
      <w:r w:rsidR="00DD22AD" w:rsidRPr="00E23DC0">
        <w:rPr>
          <w:rFonts w:ascii="Cambria" w:hAnsi="Cambria"/>
          <w:lang w:val="en-GB"/>
        </w:rPr>
        <w:t>Gibraltar</w:t>
      </w:r>
      <w:r w:rsidR="00F634F3" w:rsidRPr="00E23DC0">
        <w:rPr>
          <w:rFonts w:ascii="Cambria" w:hAnsi="Cambria"/>
          <w:lang w:val="en-GB"/>
        </w:rPr>
        <w:t>,</w:t>
      </w:r>
      <w:r w:rsidR="0030437E" w:rsidRPr="00E23DC0">
        <w:rPr>
          <w:rFonts w:ascii="Cambria" w:hAnsi="Cambria"/>
          <w:lang w:val="en-GB"/>
        </w:rPr>
        <w:t xml:space="preserve"> and Jamaica.</w:t>
      </w:r>
    </w:p>
    <w:p w14:paraId="21C4B6C5" w14:textId="514899AE" w:rsidR="00F978E7" w:rsidRPr="00E23DC0" w:rsidRDefault="00F978E7" w:rsidP="00820485">
      <w:pPr>
        <w:tabs>
          <w:tab w:val="left" w:pos="1276"/>
          <w:tab w:val="left" w:pos="1418"/>
          <w:tab w:val="left" w:leader="dot" w:pos="8222"/>
          <w:tab w:val="right" w:pos="8647"/>
        </w:tabs>
        <w:jc w:val="both"/>
        <w:rPr>
          <w:rFonts w:ascii="Cambria" w:hAnsi="Cambria"/>
          <w:i/>
          <w:lang w:val="en-GB"/>
        </w:rPr>
      </w:pPr>
    </w:p>
    <w:p w14:paraId="179B307B" w14:textId="278FDD5A" w:rsidR="003847AD" w:rsidRPr="00E23DC0" w:rsidRDefault="003847AD" w:rsidP="00820485">
      <w:pPr>
        <w:tabs>
          <w:tab w:val="left" w:pos="1276"/>
          <w:tab w:val="left" w:pos="1418"/>
          <w:tab w:val="left" w:leader="dot" w:pos="8222"/>
          <w:tab w:val="right" w:pos="8647"/>
        </w:tabs>
        <w:jc w:val="both"/>
        <w:rPr>
          <w:rFonts w:ascii="Cambria" w:hAnsi="Cambria"/>
          <w:lang w:val="en-GB"/>
        </w:rPr>
      </w:pPr>
      <w:bookmarkStart w:id="38" w:name="_Hlk180407301"/>
      <w:r w:rsidRPr="00E23DC0">
        <w:rPr>
          <w:rFonts w:ascii="Cambria" w:hAnsi="Cambria"/>
          <w:i/>
          <w:lang w:val="en-GB"/>
        </w:rPr>
        <w:t>[</w:t>
      </w:r>
      <w:r w:rsidR="00EA555F" w:rsidRPr="00E23DC0">
        <w:rPr>
          <w:rFonts w:ascii="Cambria" w:hAnsi="Cambria"/>
          <w:i/>
          <w:lang w:val="en-GB"/>
        </w:rPr>
        <w:t xml:space="preserve">Res. </w:t>
      </w:r>
      <w:r w:rsidRPr="00E23DC0">
        <w:rPr>
          <w:rFonts w:ascii="Cambria" w:hAnsi="Cambria"/>
          <w:i/>
          <w:lang w:val="en-GB"/>
        </w:rPr>
        <w:t>05-11]</w:t>
      </w:r>
      <w:r w:rsidR="00F978E7" w:rsidRPr="00E23DC0">
        <w:rPr>
          <w:rFonts w:ascii="Cambria" w:hAnsi="Cambria"/>
          <w:i/>
          <w:lang w:val="en-GB"/>
        </w:rPr>
        <w:t xml:space="preserve"> </w:t>
      </w:r>
      <w:r w:rsidRPr="00E23DC0">
        <w:rPr>
          <w:rFonts w:ascii="Cambria" w:hAnsi="Cambria"/>
          <w:i/>
          <w:lang w:val="en-GB"/>
        </w:rPr>
        <w:t xml:space="preserve">Resolution by ICCAT on pelagic </w:t>
      </w:r>
      <w:r w:rsidR="00606ABD" w:rsidRPr="00E23DC0">
        <w:rPr>
          <w:rFonts w:ascii="Cambria" w:hAnsi="Cambria"/>
          <w:i/>
          <w:lang w:val="en-GB"/>
        </w:rPr>
        <w:t>S</w:t>
      </w:r>
      <w:r w:rsidRPr="00E23DC0">
        <w:rPr>
          <w:rFonts w:ascii="Cambria" w:hAnsi="Cambria"/>
          <w:i/>
          <w:lang w:val="en-GB"/>
        </w:rPr>
        <w:t>argassum</w:t>
      </w:r>
    </w:p>
    <w:p w14:paraId="62025FD1" w14:textId="77777777" w:rsidR="00F978E7" w:rsidRPr="00E23DC0" w:rsidRDefault="00F978E7" w:rsidP="00820485">
      <w:pPr>
        <w:tabs>
          <w:tab w:val="left" w:pos="1276"/>
          <w:tab w:val="left" w:pos="1418"/>
          <w:tab w:val="left" w:leader="dot" w:pos="8222"/>
          <w:tab w:val="right" w:pos="8647"/>
        </w:tabs>
        <w:jc w:val="both"/>
        <w:rPr>
          <w:rFonts w:ascii="Cambria" w:hAnsi="Cambria"/>
          <w:lang w:val="en-GB"/>
        </w:rPr>
      </w:pPr>
    </w:p>
    <w:p w14:paraId="0B3D0820" w14:textId="4B912FF7" w:rsidR="003F74E6" w:rsidRPr="00E23DC0" w:rsidRDefault="00F634F3" w:rsidP="00820485">
      <w:pPr>
        <w:pStyle w:val="Default"/>
        <w:jc w:val="both"/>
        <w:rPr>
          <w:rFonts w:ascii="Cambria" w:hAnsi="Cambria" w:cstheme="minorHAnsi"/>
          <w:sz w:val="20"/>
          <w:szCs w:val="20"/>
          <w:lang w:val="en-GB"/>
        </w:rPr>
      </w:pPr>
      <w:r w:rsidRPr="00E23DC0">
        <w:rPr>
          <w:rFonts w:ascii="Cambria" w:hAnsi="Cambria" w:cstheme="minorHAnsi"/>
          <w:sz w:val="20"/>
          <w:szCs w:val="20"/>
          <w:lang w:val="en-GB"/>
        </w:rPr>
        <w:t xml:space="preserve">Currently, </w:t>
      </w:r>
      <w:r w:rsidR="00FC5FEB" w:rsidRPr="00E23DC0">
        <w:rPr>
          <w:rFonts w:ascii="Cambria" w:hAnsi="Cambria" w:cstheme="minorHAnsi"/>
          <w:sz w:val="20"/>
          <w:szCs w:val="20"/>
          <w:lang w:val="en-GB"/>
        </w:rPr>
        <w:t>t</w:t>
      </w:r>
      <w:r w:rsidR="002933EB" w:rsidRPr="00E23DC0">
        <w:rPr>
          <w:rFonts w:ascii="Cambria" w:hAnsi="Cambria" w:cstheme="minorHAnsi"/>
          <w:sz w:val="20"/>
          <w:szCs w:val="20"/>
          <w:lang w:val="en-GB"/>
        </w:rPr>
        <w:t xml:space="preserve">he </w:t>
      </w:r>
      <w:r w:rsidR="006836FF" w:rsidRPr="00E23DC0">
        <w:rPr>
          <w:rFonts w:ascii="Cambria" w:hAnsi="Cambria" w:cstheme="minorHAnsi"/>
          <w:sz w:val="20"/>
          <w:szCs w:val="20"/>
          <w:lang w:val="en-GB"/>
        </w:rPr>
        <w:t>ICCAT Secretariat</w:t>
      </w:r>
      <w:r w:rsidR="002933EB" w:rsidRPr="00E23DC0">
        <w:rPr>
          <w:rFonts w:ascii="Cambria" w:hAnsi="Cambria" w:cstheme="minorHAnsi"/>
          <w:sz w:val="20"/>
          <w:szCs w:val="20"/>
          <w:lang w:val="en-GB"/>
        </w:rPr>
        <w:t xml:space="preserve"> has nothing to report</w:t>
      </w:r>
      <w:r w:rsidR="0032105C" w:rsidRPr="00E23DC0">
        <w:rPr>
          <w:rFonts w:ascii="Cambria" w:hAnsi="Cambria" w:cstheme="minorHAnsi"/>
          <w:sz w:val="20"/>
          <w:szCs w:val="20"/>
          <w:lang w:val="en-GB"/>
        </w:rPr>
        <w:t xml:space="preserve">. Barbados </w:t>
      </w:r>
      <w:r w:rsidR="00A24EDA" w:rsidRPr="00E23DC0">
        <w:rPr>
          <w:rFonts w:ascii="Cambria" w:hAnsi="Cambria" w:cstheme="minorHAnsi"/>
          <w:sz w:val="20"/>
          <w:szCs w:val="20"/>
          <w:lang w:val="en-GB"/>
        </w:rPr>
        <w:t>has</w:t>
      </w:r>
      <w:r w:rsidR="0032105C" w:rsidRPr="00E23DC0">
        <w:rPr>
          <w:rFonts w:ascii="Cambria" w:hAnsi="Cambria" w:cstheme="minorHAnsi"/>
          <w:sz w:val="20"/>
          <w:szCs w:val="20"/>
          <w:lang w:val="en-GB"/>
        </w:rPr>
        <w:t xml:space="preserve"> included some information in their Annual Reports.</w:t>
      </w:r>
    </w:p>
    <w:bookmarkEnd w:id="38"/>
    <w:p w14:paraId="3984069F" w14:textId="77777777" w:rsidR="00F978E7" w:rsidRPr="00E23DC0" w:rsidRDefault="00F978E7" w:rsidP="00820485">
      <w:pPr>
        <w:tabs>
          <w:tab w:val="left" w:pos="1276"/>
          <w:tab w:val="left" w:pos="1418"/>
          <w:tab w:val="left" w:leader="dot" w:pos="8222"/>
          <w:tab w:val="right" w:pos="8647"/>
        </w:tabs>
        <w:jc w:val="both"/>
        <w:rPr>
          <w:rFonts w:ascii="Cambria" w:hAnsi="Cambria"/>
          <w:lang w:val="en-GB"/>
        </w:rPr>
      </w:pPr>
    </w:p>
    <w:p w14:paraId="2524B178" w14:textId="33F8AA00" w:rsidR="00E936FF" w:rsidRPr="00E23DC0" w:rsidRDefault="00A32D9A" w:rsidP="00820485">
      <w:pPr>
        <w:tabs>
          <w:tab w:val="left" w:pos="1276"/>
          <w:tab w:val="left" w:pos="1418"/>
          <w:tab w:val="left" w:leader="dot" w:pos="8222"/>
          <w:tab w:val="right" w:pos="8647"/>
        </w:tabs>
        <w:jc w:val="both"/>
        <w:rPr>
          <w:rFonts w:ascii="Cambria" w:hAnsi="Cambria"/>
          <w:i/>
          <w:lang w:val="en-GB"/>
        </w:rPr>
      </w:pPr>
      <w:bookmarkStart w:id="39" w:name="_Hlk180407383"/>
      <w:r w:rsidRPr="00E23DC0">
        <w:rPr>
          <w:rFonts w:ascii="Cambria" w:hAnsi="Cambria"/>
          <w:i/>
          <w:lang w:val="en-GB"/>
        </w:rPr>
        <w:t>[</w:t>
      </w:r>
      <w:r w:rsidR="00EA555F" w:rsidRPr="00E23DC0">
        <w:rPr>
          <w:rFonts w:ascii="Cambria" w:hAnsi="Cambria"/>
          <w:i/>
          <w:lang w:val="en-GB"/>
        </w:rPr>
        <w:t xml:space="preserve">Ref. </w:t>
      </w:r>
      <w:r w:rsidR="000A08DF" w:rsidRPr="00E23DC0">
        <w:rPr>
          <w:rFonts w:ascii="Cambria" w:hAnsi="Cambria"/>
          <w:i/>
          <w:lang w:val="en-GB"/>
        </w:rPr>
        <w:t>23</w:t>
      </w:r>
      <w:r w:rsidRPr="00E23DC0">
        <w:rPr>
          <w:rFonts w:ascii="Cambria" w:hAnsi="Cambria"/>
          <w:i/>
          <w:lang w:val="en-GB"/>
        </w:rPr>
        <w:t>-</w:t>
      </w:r>
      <w:r w:rsidR="000A08DF" w:rsidRPr="00E23DC0">
        <w:rPr>
          <w:rFonts w:ascii="Cambria" w:hAnsi="Cambria"/>
          <w:i/>
          <w:lang w:val="en-GB"/>
        </w:rPr>
        <w:t>24</w:t>
      </w:r>
      <w:r w:rsidRPr="00E23DC0">
        <w:rPr>
          <w:rFonts w:ascii="Cambria" w:hAnsi="Cambria"/>
          <w:i/>
          <w:lang w:val="en-GB"/>
        </w:rPr>
        <w:t xml:space="preserve">] </w:t>
      </w:r>
      <w:r w:rsidR="000A08DF" w:rsidRPr="00E23DC0">
        <w:rPr>
          <w:rFonts w:ascii="Cambria" w:hAnsi="Cambria"/>
          <w:i/>
          <w:lang w:val="en-GB"/>
        </w:rPr>
        <w:t>Revised Guidelines for the Preparation of Annual Reports</w:t>
      </w:r>
    </w:p>
    <w:bookmarkEnd w:id="39"/>
    <w:p w14:paraId="4B000A40" w14:textId="77777777" w:rsidR="00F978E7" w:rsidRPr="00E23DC0" w:rsidRDefault="00F978E7" w:rsidP="00820485">
      <w:pPr>
        <w:jc w:val="both"/>
        <w:rPr>
          <w:rFonts w:ascii="Cambria" w:hAnsi="Cambria"/>
          <w:lang w:val="en-GB"/>
        </w:rPr>
      </w:pPr>
    </w:p>
    <w:p w14:paraId="612E294B" w14:textId="3ECEEA4F" w:rsidR="00966057" w:rsidRPr="00E23DC0" w:rsidRDefault="00F634F3" w:rsidP="00966057">
      <w:pPr>
        <w:tabs>
          <w:tab w:val="left" w:pos="1276"/>
          <w:tab w:val="left" w:pos="1418"/>
          <w:tab w:val="left" w:leader="dot" w:pos="8222"/>
          <w:tab w:val="right" w:pos="8647"/>
        </w:tabs>
        <w:jc w:val="both"/>
        <w:rPr>
          <w:rFonts w:ascii="Cambria" w:hAnsi="Cambria"/>
          <w:bCs/>
          <w:lang w:val="en-US"/>
        </w:rPr>
      </w:pPr>
      <w:r w:rsidRPr="00E23DC0">
        <w:rPr>
          <w:rFonts w:ascii="Cambria" w:hAnsi="Cambria"/>
          <w:bCs/>
          <w:lang w:val="en-US"/>
        </w:rPr>
        <w:t>A recurring issue over multiple</w:t>
      </w:r>
      <w:r w:rsidR="00966057" w:rsidRPr="00E23DC0">
        <w:rPr>
          <w:rFonts w:ascii="Cambria" w:hAnsi="Cambria"/>
          <w:bCs/>
          <w:lang w:val="en-US"/>
        </w:rPr>
        <w:t xml:space="preserve"> years</w:t>
      </w:r>
      <w:r w:rsidR="001C1C5E" w:rsidRPr="00E23DC0">
        <w:rPr>
          <w:rFonts w:ascii="Cambria" w:hAnsi="Cambria"/>
          <w:bCs/>
          <w:lang w:val="en-US"/>
        </w:rPr>
        <w:t xml:space="preserve"> is that numerous CPCs submit the Microsoft Word segments and information to the IOMS without reading the questions and requirements thoroughly.</w:t>
      </w:r>
      <w:r w:rsidR="00966057" w:rsidRPr="00E23DC0">
        <w:rPr>
          <w:rFonts w:ascii="Cambria" w:hAnsi="Cambria"/>
          <w:bCs/>
          <w:lang w:val="en-US"/>
        </w:rPr>
        <w:t xml:space="preserve"> Furthermore, many CPC</w:t>
      </w:r>
      <w:r w:rsidR="001C1C5E" w:rsidRPr="00E23DC0">
        <w:rPr>
          <w:rFonts w:ascii="Cambria" w:hAnsi="Cambria"/>
          <w:bCs/>
          <w:lang w:val="en-US"/>
        </w:rPr>
        <w:t xml:space="preserve"> submit responses that fail to reply to the requested requirements in the original Recommendations.</w:t>
      </w:r>
      <w:r w:rsidR="00966057" w:rsidRPr="00E23DC0">
        <w:rPr>
          <w:rFonts w:ascii="Cambria" w:hAnsi="Cambria"/>
          <w:bCs/>
          <w:lang w:val="en-US"/>
        </w:rPr>
        <w:t xml:space="preserve"> CPCs should always refer to the “</w:t>
      </w:r>
      <w:hyperlink r:id="rId39" w:history="1">
        <w:r w:rsidR="00966057" w:rsidRPr="00E23DC0">
          <w:rPr>
            <w:rStyle w:val="Hyperlink"/>
            <w:rFonts w:ascii="Cambria" w:hAnsi="Cambria"/>
            <w:bCs/>
            <w:u w:val="none"/>
            <w:lang w:val="en-US"/>
          </w:rPr>
          <w:t>Submit Information</w:t>
        </w:r>
      </w:hyperlink>
      <w:r w:rsidR="005E2BDD" w:rsidRPr="00E23DC0">
        <w:rPr>
          <w:rFonts w:ascii="Cambria" w:hAnsi="Cambria"/>
          <w:bCs/>
          <w:lang w:val="en-US"/>
        </w:rPr>
        <w:t>”</w:t>
      </w:r>
      <w:r w:rsidR="00966057" w:rsidRPr="00E23DC0">
        <w:rPr>
          <w:rFonts w:ascii="Cambria" w:hAnsi="Cambria"/>
          <w:bCs/>
          <w:lang w:val="en-US"/>
        </w:rPr>
        <w:t xml:space="preserve"> page for Compliance on the ICCAT website. Here, CPCs can reference applicable requirements, corresponding recommendation and paragraph numbers, and submission deadlines. This page is also the source for downloading the most recent versions of all compliance reporting forms.</w:t>
      </w:r>
    </w:p>
    <w:p w14:paraId="05C13C2C" w14:textId="77777777" w:rsidR="00966057" w:rsidRPr="00E23DC0" w:rsidRDefault="00966057" w:rsidP="00820485">
      <w:pPr>
        <w:jc w:val="both"/>
        <w:rPr>
          <w:rFonts w:ascii="Cambria" w:hAnsi="Cambria"/>
          <w:lang w:val="en-US"/>
        </w:rPr>
      </w:pPr>
    </w:p>
    <w:p w14:paraId="7CFC12CE" w14:textId="5BA5346B" w:rsidR="00917B29" w:rsidRPr="00E23DC0" w:rsidRDefault="00917B29" w:rsidP="00917B29">
      <w:pPr>
        <w:tabs>
          <w:tab w:val="left" w:pos="1276"/>
          <w:tab w:val="left" w:pos="1418"/>
          <w:tab w:val="left" w:leader="dot" w:pos="8222"/>
          <w:tab w:val="right" w:pos="8647"/>
        </w:tabs>
        <w:jc w:val="both"/>
        <w:rPr>
          <w:rFonts w:ascii="Cambria" w:hAnsi="Cambria"/>
          <w:bCs/>
          <w:lang w:val="en-US"/>
        </w:rPr>
      </w:pPr>
      <w:r w:rsidRPr="00E23DC0">
        <w:rPr>
          <w:rFonts w:ascii="Cambria" w:hAnsi="Cambria"/>
          <w:bCs/>
          <w:lang w:val="en-US"/>
        </w:rPr>
        <w:t xml:space="preserve">Since 2023, CPCs are required to enter the information contained in the tables for scientific </w:t>
      </w:r>
      <w:r w:rsidR="00573FB8" w:rsidRPr="00E23DC0">
        <w:rPr>
          <w:rFonts w:ascii="Cambria" w:hAnsi="Cambria"/>
          <w:bCs/>
          <w:lang w:val="en-US"/>
        </w:rPr>
        <w:t xml:space="preserve">and </w:t>
      </w:r>
      <w:r w:rsidRPr="00E23DC0">
        <w:rPr>
          <w:rFonts w:ascii="Cambria" w:hAnsi="Cambria"/>
          <w:bCs/>
          <w:lang w:val="en-US"/>
        </w:rPr>
        <w:t xml:space="preserve">management requirements directly into </w:t>
      </w:r>
      <w:proofErr w:type="gramStart"/>
      <w:r w:rsidRPr="00E23DC0">
        <w:rPr>
          <w:rFonts w:ascii="Cambria" w:hAnsi="Cambria"/>
          <w:bCs/>
          <w:lang w:val="en-US"/>
        </w:rPr>
        <w:t>the IOMS</w:t>
      </w:r>
      <w:proofErr w:type="gramEnd"/>
      <w:r w:rsidRPr="00E23DC0">
        <w:rPr>
          <w:rFonts w:ascii="Cambria" w:hAnsi="Cambria"/>
          <w:bCs/>
          <w:lang w:val="en-US"/>
        </w:rPr>
        <w:t xml:space="preserve">. </w:t>
      </w:r>
      <w:r w:rsidR="00573FB8" w:rsidRPr="00E23DC0">
        <w:rPr>
          <w:rFonts w:ascii="Cambria" w:hAnsi="Cambria"/>
          <w:bCs/>
          <w:lang w:val="en-US"/>
        </w:rPr>
        <w:t xml:space="preserve">As a result of </w:t>
      </w:r>
      <w:r w:rsidR="00A44C9C" w:rsidRPr="00E23DC0">
        <w:rPr>
          <w:rFonts w:ascii="Cambria" w:hAnsi="Cambria"/>
          <w:bCs/>
          <w:lang w:val="en-US"/>
        </w:rPr>
        <w:t>several directives</w:t>
      </w:r>
      <w:r w:rsidR="00573FB8" w:rsidRPr="00E23DC0">
        <w:rPr>
          <w:rFonts w:ascii="Cambria" w:hAnsi="Cambria"/>
          <w:bCs/>
          <w:lang w:val="en-US"/>
        </w:rPr>
        <w:t xml:space="preserve"> and administrative information</w:t>
      </w:r>
      <w:r w:rsidR="00A44C9C" w:rsidRPr="00E23DC0">
        <w:rPr>
          <w:rFonts w:ascii="Cambria" w:hAnsi="Cambria"/>
          <w:bCs/>
          <w:lang w:val="en-US"/>
        </w:rPr>
        <w:t xml:space="preserve"> (Ref. 23-2</w:t>
      </w:r>
      <w:r w:rsidR="0025086D" w:rsidRPr="00E23DC0">
        <w:rPr>
          <w:rFonts w:ascii="Cambria" w:hAnsi="Cambria"/>
          <w:bCs/>
          <w:lang w:val="en-US"/>
        </w:rPr>
        <w:t>4</w:t>
      </w:r>
      <w:r w:rsidR="00A44C9C" w:rsidRPr="00E23DC0">
        <w:rPr>
          <w:rFonts w:ascii="Cambria" w:hAnsi="Cambria"/>
          <w:bCs/>
          <w:lang w:val="en-US"/>
        </w:rPr>
        <w:t xml:space="preserve">, </w:t>
      </w:r>
      <w:r w:rsidRPr="00E23DC0">
        <w:rPr>
          <w:rFonts w:ascii="Cambria" w:hAnsi="Cambria"/>
          <w:bCs/>
          <w:lang w:val="en-US"/>
        </w:rPr>
        <w:t>ICCAT Circular</w:t>
      </w:r>
      <w:r w:rsidR="00A44C9C" w:rsidRPr="00E23DC0">
        <w:rPr>
          <w:rFonts w:ascii="Cambria" w:hAnsi="Cambria"/>
          <w:bCs/>
          <w:lang w:val="en-US"/>
        </w:rPr>
        <w:t>s</w:t>
      </w:r>
      <w:r w:rsidRPr="00E23DC0">
        <w:rPr>
          <w:rFonts w:ascii="Cambria" w:hAnsi="Cambria"/>
          <w:bCs/>
          <w:lang w:val="en-US"/>
        </w:rPr>
        <w:t xml:space="preserve"> #</w:t>
      </w:r>
      <w:r w:rsidR="00A44C9C" w:rsidRPr="00E23DC0">
        <w:rPr>
          <w:rFonts w:ascii="Cambria" w:hAnsi="Cambria"/>
          <w:bCs/>
          <w:lang w:val="en-US"/>
        </w:rPr>
        <w:t>0</w:t>
      </w:r>
      <w:r w:rsidR="000578B4" w:rsidRPr="00E23DC0">
        <w:rPr>
          <w:rFonts w:ascii="Cambria" w:hAnsi="Cambria"/>
          <w:bCs/>
          <w:lang w:val="en-US"/>
        </w:rPr>
        <w:t>0758/25</w:t>
      </w:r>
      <w:r w:rsidR="00A44C9C" w:rsidRPr="00E23DC0">
        <w:rPr>
          <w:rFonts w:ascii="Cambria" w:hAnsi="Cambria"/>
          <w:bCs/>
          <w:lang w:val="en-US"/>
        </w:rPr>
        <w:t>, #</w:t>
      </w:r>
      <w:r w:rsidR="000578B4" w:rsidRPr="00E23DC0">
        <w:rPr>
          <w:rFonts w:ascii="Cambria" w:hAnsi="Cambria"/>
          <w:bCs/>
          <w:lang w:val="en-US"/>
        </w:rPr>
        <w:t>05721/25</w:t>
      </w:r>
      <w:r w:rsidR="00A44C9C" w:rsidRPr="00E23DC0">
        <w:rPr>
          <w:rFonts w:ascii="Cambria" w:hAnsi="Cambria"/>
          <w:bCs/>
          <w:lang w:val="en-US"/>
        </w:rPr>
        <w:t xml:space="preserve">, </w:t>
      </w:r>
      <w:r w:rsidR="00573FB8" w:rsidRPr="00E23DC0">
        <w:rPr>
          <w:rFonts w:ascii="Cambria" w:hAnsi="Cambria"/>
          <w:bCs/>
          <w:lang w:val="en-US"/>
        </w:rPr>
        <w:t xml:space="preserve">the </w:t>
      </w:r>
      <w:hyperlink r:id="rId40" w:history="1">
        <w:r w:rsidR="00A44C9C" w:rsidRPr="00E23DC0">
          <w:rPr>
            <w:rStyle w:val="Hyperlink"/>
            <w:rFonts w:ascii="Cambria" w:hAnsi="Cambria"/>
            <w:bCs/>
            <w:u w:val="none"/>
            <w:lang w:val="en-US"/>
          </w:rPr>
          <w:t>Guidelines</w:t>
        </w:r>
      </w:hyperlink>
      <w:r w:rsidR="00573FB8" w:rsidRPr="00E23DC0">
        <w:rPr>
          <w:rFonts w:ascii="Cambria" w:hAnsi="Cambria"/>
          <w:lang w:val="en-US"/>
        </w:rPr>
        <w:t>,</w:t>
      </w:r>
      <w:r w:rsidR="00D72552" w:rsidRPr="00E23DC0">
        <w:rPr>
          <w:rFonts w:ascii="Cambria" w:hAnsi="Cambria"/>
          <w:bCs/>
          <w:lang w:val="en-US"/>
        </w:rPr>
        <w:t xml:space="preserve"> and </w:t>
      </w:r>
      <w:r w:rsidR="00573FB8" w:rsidRPr="00E23DC0">
        <w:rPr>
          <w:rFonts w:ascii="Cambria" w:hAnsi="Cambria"/>
          <w:bCs/>
          <w:lang w:val="en-US"/>
        </w:rPr>
        <w:t xml:space="preserve">the </w:t>
      </w:r>
      <w:r w:rsidR="00D72552" w:rsidRPr="00E23DC0">
        <w:rPr>
          <w:rFonts w:ascii="Cambria" w:hAnsi="Cambria"/>
          <w:bCs/>
          <w:lang w:val="en-US"/>
        </w:rPr>
        <w:t>ICCAT webpage)</w:t>
      </w:r>
      <w:r w:rsidR="00573FB8" w:rsidRPr="00E23DC0">
        <w:rPr>
          <w:rFonts w:ascii="Cambria" w:hAnsi="Cambria"/>
          <w:bCs/>
          <w:lang w:val="en-US"/>
        </w:rPr>
        <w:t xml:space="preserve"> provided to CPCs</w:t>
      </w:r>
      <w:r w:rsidRPr="00E23DC0">
        <w:rPr>
          <w:rFonts w:ascii="Cambria" w:hAnsi="Cambria"/>
          <w:bCs/>
          <w:lang w:val="en-US"/>
        </w:rPr>
        <w:t xml:space="preserve">, </w:t>
      </w:r>
      <w:r w:rsidR="00FC73CD" w:rsidRPr="00E23DC0">
        <w:rPr>
          <w:rFonts w:ascii="Cambria" w:hAnsi="Cambria"/>
          <w:bCs/>
          <w:lang w:val="en-US"/>
        </w:rPr>
        <w:t xml:space="preserve"> a remarkable improvement in the comprehension and submission of </w:t>
      </w:r>
      <w:r w:rsidR="00573FB8" w:rsidRPr="00E23DC0">
        <w:rPr>
          <w:rFonts w:ascii="Cambria" w:hAnsi="Cambria"/>
          <w:bCs/>
          <w:lang w:val="en-US"/>
        </w:rPr>
        <w:t>annual reporting</w:t>
      </w:r>
      <w:r w:rsidR="00FC73CD" w:rsidRPr="00E23DC0">
        <w:rPr>
          <w:rFonts w:ascii="Cambria" w:hAnsi="Cambria"/>
          <w:bCs/>
          <w:lang w:val="en-US"/>
        </w:rPr>
        <w:t xml:space="preserve"> through the IOMS</w:t>
      </w:r>
      <w:r w:rsidR="00573FB8" w:rsidRPr="00E23DC0">
        <w:rPr>
          <w:rFonts w:ascii="Cambria" w:hAnsi="Cambria"/>
          <w:bCs/>
          <w:lang w:val="en-US"/>
        </w:rPr>
        <w:t xml:space="preserve"> is noted</w:t>
      </w:r>
      <w:r w:rsidR="00FC73CD" w:rsidRPr="00E23DC0">
        <w:rPr>
          <w:rFonts w:ascii="Cambria" w:hAnsi="Cambria"/>
          <w:bCs/>
          <w:lang w:val="en-US"/>
        </w:rPr>
        <w:t>. Despite this</w:t>
      </w:r>
      <w:r w:rsidR="00573FB8" w:rsidRPr="00E23DC0">
        <w:rPr>
          <w:rFonts w:ascii="Cambria" w:hAnsi="Cambria"/>
          <w:bCs/>
          <w:lang w:val="en-US"/>
        </w:rPr>
        <w:t xml:space="preserve"> commendable </w:t>
      </w:r>
      <w:r w:rsidR="00A345E2" w:rsidRPr="00E23DC0">
        <w:rPr>
          <w:rFonts w:ascii="Cambria" w:hAnsi="Cambria"/>
          <w:bCs/>
          <w:lang w:val="en-US"/>
        </w:rPr>
        <w:t>development</w:t>
      </w:r>
      <w:r w:rsidR="00FC73CD" w:rsidRPr="00E23DC0">
        <w:rPr>
          <w:rFonts w:ascii="Cambria" w:hAnsi="Cambria"/>
          <w:bCs/>
          <w:lang w:val="en-US"/>
        </w:rPr>
        <w:t xml:space="preserve">, it </w:t>
      </w:r>
      <w:r w:rsidR="00573FB8" w:rsidRPr="00E23DC0">
        <w:rPr>
          <w:rFonts w:ascii="Cambria" w:hAnsi="Cambria"/>
          <w:bCs/>
          <w:lang w:val="en-US"/>
        </w:rPr>
        <w:t>remains</w:t>
      </w:r>
      <w:r w:rsidR="00FC73CD" w:rsidRPr="00E23DC0">
        <w:rPr>
          <w:rFonts w:ascii="Cambria" w:hAnsi="Cambria"/>
          <w:bCs/>
          <w:lang w:val="en-US"/>
        </w:rPr>
        <w:t xml:space="preserve"> </w:t>
      </w:r>
      <w:r w:rsidR="00573FB8" w:rsidRPr="00E23DC0">
        <w:rPr>
          <w:rFonts w:ascii="Cambria" w:hAnsi="Cambria"/>
          <w:bCs/>
          <w:lang w:val="en-US"/>
        </w:rPr>
        <w:t xml:space="preserve">that there is </w:t>
      </w:r>
      <w:r w:rsidR="00A345E2" w:rsidRPr="00E23DC0">
        <w:rPr>
          <w:rFonts w:ascii="Cambria" w:hAnsi="Cambria"/>
          <w:bCs/>
          <w:lang w:val="en-US"/>
        </w:rPr>
        <w:t xml:space="preserve">still </w:t>
      </w:r>
      <w:r w:rsidR="00573FB8" w:rsidRPr="00E23DC0">
        <w:rPr>
          <w:rFonts w:ascii="Cambria" w:hAnsi="Cambria"/>
          <w:bCs/>
          <w:lang w:val="en-US"/>
        </w:rPr>
        <w:t xml:space="preserve">significant </w:t>
      </w:r>
      <w:r w:rsidR="00A345E2" w:rsidRPr="00E23DC0">
        <w:rPr>
          <w:rFonts w:ascii="Cambria" w:hAnsi="Cambria"/>
          <w:bCs/>
          <w:lang w:val="en-US"/>
        </w:rPr>
        <w:t>progress needed</w:t>
      </w:r>
      <w:r w:rsidR="00FC73CD" w:rsidRPr="00E23DC0">
        <w:rPr>
          <w:rFonts w:ascii="Cambria" w:hAnsi="Cambria"/>
          <w:bCs/>
          <w:lang w:val="en-US"/>
        </w:rPr>
        <w:t xml:space="preserve"> to achieve 100% </w:t>
      </w:r>
      <w:r w:rsidR="00A345E2" w:rsidRPr="00E23DC0">
        <w:rPr>
          <w:rFonts w:ascii="Cambria" w:hAnsi="Cambria"/>
          <w:bCs/>
          <w:lang w:val="en-US"/>
        </w:rPr>
        <w:t xml:space="preserve">submission rate of data from all </w:t>
      </w:r>
      <w:r w:rsidR="00FC73CD" w:rsidRPr="00E23DC0">
        <w:rPr>
          <w:rFonts w:ascii="Cambria" w:hAnsi="Cambria"/>
          <w:bCs/>
          <w:lang w:val="en-US"/>
        </w:rPr>
        <w:t>of CPCs.</w:t>
      </w:r>
    </w:p>
    <w:p w14:paraId="3127F1A2" w14:textId="77777777" w:rsidR="00610E13" w:rsidRPr="00E23DC0" w:rsidRDefault="00610E13" w:rsidP="00917B29">
      <w:pPr>
        <w:tabs>
          <w:tab w:val="left" w:pos="1276"/>
          <w:tab w:val="left" w:pos="1418"/>
          <w:tab w:val="left" w:leader="dot" w:pos="8222"/>
          <w:tab w:val="right" w:pos="8647"/>
        </w:tabs>
        <w:jc w:val="both"/>
        <w:rPr>
          <w:rFonts w:ascii="Cambria" w:hAnsi="Cambria"/>
          <w:lang w:val="en-GB"/>
        </w:rPr>
      </w:pPr>
    </w:p>
    <w:p w14:paraId="6F707553" w14:textId="6D9AB141" w:rsidR="00410DFB" w:rsidRPr="00E23DC0" w:rsidRDefault="00D72552" w:rsidP="00820485">
      <w:pPr>
        <w:jc w:val="both"/>
        <w:rPr>
          <w:rFonts w:ascii="Cambria" w:hAnsi="Cambria"/>
          <w:bCs/>
          <w:lang w:val="en-US"/>
        </w:rPr>
      </w:pPr>
      <w:r w:rsidRPr="00E23DC0">
        <w:rPr>
          <w:rFonts w:ascii="Cambria" w:hAnsi="Cambria"/>
          <w:bCs/>
          <w:lang w:val="en-US"/>
        </w:rPr>
        <w:t xml:space="preserve">The following examples highlight frequently </w:t>
      </w:r>
      <w:r w:rsidR="00A345E2" w:rsidRPr="00E23DC0">
        <w:rPr>
          <w:rFonts w:ascii="Cambria" w:hAnsi="Cambria"/>
          <w:bCs/>
          <w:lang w:val="en-US"/>
        </w:rPr>
        <w:t>re</w:t>
      </w:r>
      <w:r w:rsidRPr="00E23DC0">
        <w:rPr>
          <w:rFonts w:ascii="Cambria" w:hAnsi="Cambria"/>
          <w:bCs/>
          <w:lang w:val="en-US"/>
        </w:rPr>
        <w:t>occurring incorrect Annual Report responses</w:t>
      </w:r>
      <w:r w:rsidR="00B04CDC" w:rsidRPr="00E23DC0">
        <w:rPr>
          <w:rFonts w:ascii="Cambria" w:hAnsi="Cambria"/>
          <w:bCs/>
          <w:lang w:val="en-US"/>
        </w:rPr>
        <w:t>, which</w:t>
      </w:r>
      <w:r w:rsidR="00A345E2" w:rsidRPr="00E23DC0">
        <w:rPr>
          <w:rFonts w:ascii="Cambria" w:hAnsi="Cambria"/>
          <w:bCs/>
          <w:lang w:val="en-US"/>
        </w:rPr>
        <w:t xml:space="preserve"> are </w:t>
      </w:r>
      <w:r w:rsidR="00B04CDC" w:rsidRPr="00E23DC0">
        <w:rPr>
          <w:rFonts w:ascii="Cambria" w:hAnsi="Cambria"/>
          <w:bCs/>
          <w:lang w:val="en-US"/>
        </w:rPr>
        <w:t>noted</w:t>
      </w:r>
      <w:r w:rsidR="00A345E2" w:rsidRPr="00E23DC0">
        <w:rPr>
          <w:rFonts w:ascii="Cambria" w:hAnsi="Cambria"/>
          <w:bCs/>
          <w:lang w:val="en-US"/>
        </w:rPr>
        <w:t xml:space="preserve"> as insufficient</w:t>
      </w:r>
      <w:r w:rsidRPr="00E23DC0">
        <w:rPr>
          <w:rFonts w:ascii="Cambria" w:hAnsi="Cambria"/>
          <w:bCs/>
          <w:lang w:val="en-US"/>
        </w:rPr>
        <w:t>:</w:t>
      </w:r>
    </w:p>
    <w:p w14:paraId="2D28C882" w14:textId="77777777" w:rsidR="00D72552" w:rsidRPr="00E23DC0" w:rsidRDefault="00D72552" w:rsidP="00D72552">
      <w:pPr>
        <w:jc w:val="both"/>
        <w:rPr>
          <w:rFonts w:ascii="Cambria" w:hAnsi="Cambria"/>
          <w:lang w:val="en-US"/>
        </w:rPr>
      </w:pPr>
    </w:p>
    <w:p w14:paraId="12F7256B" w14:textId="069B7A95" w:rsidR="00D72552" w:rsidRPr="00E23DC0" w:rsidRDefault="00D72552" w:rsidP="00D72552">
      <w:pPr>
        <w:jc w:val="both"/>
        <w:rPr>
          <w:rFonts w:ascii="Cambria" w:hAnsi="Cambria"/>
          <w:i/>
          <w:iCs/>
          <w:lang w:val="en-US"/>
        </w:rPr>
      </w:pPr>
      <w:r w:rsidRPr="00E23DC0">
        <w:rPr>
          <w:rFonts w:ascii="Cambria" w:hAnsi="Cambria"/>
          <w:i/>
          <w:iCs/>
          <w:lang w:val="en-US"/>
        </w:rPr>
        <w:t xml:space="preserve">Example 1: </w:t>
      </w:r>
    </w:p>
    <w:p w14:paraId="0DB762A8" w14:textId="77777777" w:rsidR="00EA555F" w:rsidRPr="00E23DC0" w:rsidRDefault="00EA555F" w:rsidP="00D72552">
      <w:pPr>
        <w:jc w:val="both"/>
        <w:rPr>
          <w:rFonts w:ascii="Cambria" w:hAnsi="Cambria"/>
          <w:i/>
          <w:iCs/>
          <w:lang w:val="en-US"/>
        </w:rPr>
      </w:pPr>
    </w:p>
    <w:p w14:paraId="4CBD7313" w14:textId="1878C347" w:rsidR="00D72552" w:rsidRPr="00E23DC0" w:rsidRDefault="00D72552" w:rsidP="005E2BDD">
      <w:pPr>
        <w:ind w:left="1020" w:hanging="1020"/>
        <w:jc w:val="both"/>
        <w:rPr>
          <w:rFonts w:ascii="Cambria" w:hAnsi="Cambria"/>
          <w:lang w:val="en-US"/>
        </w:rPr>
      </w:pPr>
      <w:proofErr w:type="gramStart"/>
      <w:r w:rsidRPr="00E23DC0">
        <w:rPr>
          <w:rFonts w:ascii="Cambria" w:hAnsi="Cambria"/>
          <w:lang w:val="en-US"/>
        </w:rPr>
        <w:t>M:SHK</w:t>
      </w:r>
      <w:proofErr w:type="gramEnd"/>
      <w:r w:rsidRPr="00E23DC0">
        <w:rPr>
          <w:rFonts w:ascii="Cambria" w:hAnsi="Cambria"/>
          <w:lang w:val="en-US"/>
        </w:rPr>
        <w:t xml:space="preserve">05 </w:t>
      </w:r>
      <w:r w:rsidR="005E2BDD" w:rsidRPr="00E23DC0">
        <w:rPr>
          <w:rFonts w:ascii="Cambria" w:hAnsi="Cambria"/>
          <w:lang w:val="en-US"/>
        </w:rPr>
        <w:tab/>
      </w:r>
      <w:r w:rsidRPr="00E23DC0">
        <w:rPr>
          <w:rFonts w:ascii="Cambria" w:hAnsi="Cambria"/>
          <w:lang w:val="en-US"/>
        </w:rPr>
        <w:t>Details of implementation of and compliance with shark conservation and management measures</w:t>
      </w:r>
    </w:p>
    <w:p w14:paraId="47A26373" w14:textId="77777777" w:rsidR="005E2BDD" w:rsidRPr="00E23DC0" w:rsidRDefault="005E2BDD" w:rsidP="00D72552">
      <w:pPr>
        <w:jc w:val="both"/>
        <w:rPr>
          <w:rFonts w:ascii="Cambria" w:hAnsi="Cambria"/>
          <w:i/>
          <w:iCs/>
          <w:lang w:val="en-US"/>
        </w:rPr>
      </w:pPr>
    </w:p>
    <w:p w14:paraId="1D063A4C" w14:textId="6BE83E14" w:rsidR="00D72552" w:rsidRPr="00E23DC0" w:rsidRDefault="00D72552" w:rsidP="00D72552">
      <w:pPr>
        <w:jc w:val="both"/>
        <w:rPr>
          <w:rFonts w:ascii="Cambria" w:hAnsi="Cambria"/>
          <w:i/>
          <w:iCs/>
          <w:lang w:val="en-US"/>
        </w:rPr>
      </w:pPr>
      <w:r w:rsidRPr="00E23DC0">
        <w:rPr>
          <w:rFonts w:ascii="Cambria" w:hAnsi="Cambria"/>
          <w:i/>
          <w:iCs/>
          <w:lang w:val="en-US"/>
        </w:rPr>
        <w:t xml:space="preserve">Note that this requirement is </w:t>
      </w:r>
      <w:r w:rsidR="00307B96" w:rsidRPr="00E23DC0">
        <w:rPr>
          <w:rFonts w:ascii="Cambria" w:hAnsi="Cambria"/>
          <w:i/>
          <w:iCs/>
          <w:lang w:val="en-US"/>
        </w:rPr>
        <w:t>mandatory</w:t>
      </w:r>
      <w:r w:rsidRPr="00E23DC0">
        <w:rPr>
          <w:rFonts w:ascii="Cambria" w:hAnsi="Cambria"/>
          <w:i/>
          <w:iCs/>
          <w:lang w:val="en-US"/>
        </w:rPr>
        <w:t xml:space="preserve"> </w:t>
      </w:r>
      <w:r w:rsidR="00307B96" w:rsidRPr="00E23DC0">
        <w:rPr>
          <w:rFonts w:ascii="Cambria" w:hAnsi="Cambria"/>
          <w:i/>
          <w:iCs/>
          <w:lang w:val="en-US"/>
        </w:rPr>
        <w:t>for</w:t>
      </w:r>
      <w:r w:rsidRPr="00E23DC0">
        <w:rPr>
          <w:rFonts w:ascii="Cambria" w:hAnsi="Cambria"/>
          <w:i/>
          <w:iCs/>
          <w:lang w:val="en-US"/>
        </w:rPr>
        <w:t xml:space="preserve"> all CPCs</w:t>
      </w:r>
    </w:p>
    <w:p w14:paraId="0892CF8A" w14:textId="77777777" w:rsidR="005E2BDD" w:rsidRPr="00E23DC0" w:rsidRDefault="005E2BDD" w:rsidP="00D72552">
      <w:pPr>
        <w:jc w:val="both"/>
        <w:rPr>
          <w:rFonts w:ascii="Cambria" w:hAnsi="Cambria"/>
          <w:b/>
          <w:bCs/>
          <w:i/>
          <w:iCs/>
          <w:lang w:val="en-US"/>
        </w:rPr>
      </w:pPr>
    </w:p>
    <w:p w14:paraId="5ED033CB" w14:textId="628F0CC3" w:rsidR="00307B96" w:rsidRPr="00E23DC0" w:rsidRDefault="00A345E2" w:rsidP="00307B96">
      <w:pPr>
        <w:jc w:val="both"/>
        <w:rPr>
          <w:rFonts w:ascii="Cambria" w:hAnsi="Cambria" w:cs="Noto Sans"/>
          <w:lang w:val="en-US"/>
        </w:rPr>
      </w:pPr>
      <w:r w:rsidRPr="00E23DC0">
        <w:rPr>
          <w:rFonts w:ascii="Cambria" w:hAnsi="Cambria" w:cs="Noto Sans"/>
          <w:lang w:val="en-US"/>
        </w:rPr>
        <w:t xml:space="preserve">Responses </w:t>
      </w:r>
      <w:r w:rsidR="00307B96" w:rsidRPr="00E23DC0">
        <w:rPr>
          <w:rFonts w:ascii="Cambria" w:hAnsi="Cambria" w:cs="Noto Sans"/>
          <w:lang w:val="en-US"/>
        </w:rPr>
        <w:t>provided</w:t>
      </w:r>
      <w:r w:rsidR="00C77659" w:rsidRPr="00E23DC0">
        <w:rPr>
          <w:rFonts w:ascii="Cambria" w:hAnsi="Cambria" w:cs="Noto Sans"/>
          <w:lang w:val="en-US"/>
        </w:rPr>
        <w:t xml:space="preserve"> cannot be</w:t>
      </w:r>
      <w:r w:rsidR="00307B96" w:rsidRPr="00E23DC0">
        <w:rPr>
          <w:rFonts w:ascii="Cambria" w:hAnsi="Cambria" w:cs="Noto Sans"/>
          <w:lang w:val="en-US"/>
        </w:rPr>
        <w:t>:</w:t>
      </w:r>
    </w:p>
    <w:p w14:paraId="5F6FA844" w14:textId="77777777" w:rsidR="00EA555F" w:rsidRPr="00E23DC0" w:rsidRDefault="00EA555F" w:rsidP="00307B96">
      <w:pPr>
        <w:jc w:val="both"/>
        <w:rPr>
          <w:rFonts w:ascii="Cambria" w:hAnsi="Cambria" w:cs="Noto Sans"/>
          <w:lang w:val="en-US"/>
        </w:rPr>
      </w:pPr>
    </w:p>
    <w:p w14:paraId="7C696549" w14:textId="7E7F2D8E" w:rsidR="00307B96" w:rsidRPr="00E23DC0" w:rsidRDefault="00307B96" w:rsidP="00307B96">
      <w:pPr>
        <w:numPr>
          <w:ilvl w:val="0"/>
          <w:numId w:val="12"/>
        </w:numPr>
        <w:jc w:val="both"/>
        <w:rPr>
          <w:rFonts w:ascii="Cambria" w:hAnsi="Cambria" w:cs="Noto Sans"/>
          <w:lang w:val="en-US"/>
        </w:rPr>
      </w:pPr>
      <w:r w:rsidRPr="00E23DC0">
        <w:rPr>
          <w:rFonts w:ascii="Cambria" w:hAnsi="Cambria" w:cs="Noto Sans"/>
          <w:lang w:val="en-US"/>
        </w:rPr>
        <w:t>XXX does not have sharks catches</w:t>
      </w:r>
    </w:p>
    <w:p w14:paraId="435ECE51" w14:textId="77777777" w:rsidR="00307B96" w:rsidRPr="00E23DC0" w:rsidRDefault="00307B96" w:rsidP="00307B96">
      <w:pPr>
        <w:jc w:val="both"/>
        <w:rPr>
          <w:rFonts w:ascii="Cambria" w:hAnsi="Cambria"/>
          <w:b/>
          <w:bCs/>
          <w:i/>
          <w:iCs/>
          <w:lang w:val="en-US"/>
        </w:rPr>
      </w:pPr>
    </w:p>
    <w:p w14:paraId="14C603A0" w14:textId="77777777" w:rsidR="00EA555F" w:rsidRPr="00E23DC0" w:rsidRDefault="00EA555F" w:rsidP="00D72552">
      <w:pPr>
        <w:jc w:val="both"/>
        <w:rPr>
          <w:rFonts w:ascii="Cambria" w:hAnsi="Cambria"/>
          <w:i/>
          <w:iCs/>
          <w:lang w:val="en-US"/>
        </w:rPr>
      </w:pPr>
    </w:p>
    <w:p w14:paraId="464A5F55" w14:textId="599719CF" w:rsidR="00D72552" w:rsidRPr="00E23DC0" w:rsidRDefault="00410DFB" w:rsidP="00D72552">
      <w:pPr>
        <w:jc w:val="both"/>
        <w:rPr>
          <w:rFonts w:ascii="Cambria" w:hAnsi="Cambria"/>
          <w:i/>
          <w:iCs/>
          <w:lang w:val="en-US"/>
        </w:rPr>
      </w:pPr>
      <w:r w:rsidRPr="00E23DC0">
        <w:rPr>
          <w:rFonts w:ascii="Cambria" w:hAnsi="Cambria"/>
          <w:i/>
          <w:iCs/>
          <w:lang w:val="en-US"/>
        </w:rPr>
        <w:lastRenderedPageBreak/>
        <w:t>Example</w:t>
      </w:r>
      <w:r w:rsidR="00D72552" w:rsidRPr="00E23DC0">
        <w:rPr>
          <w:rFonts w:ascii="Cambria" w:hAnsi="Cambria"/>
          <w:i/>
          <w:iCs/>
          <w:lang w:val="en-US"/>
        </w:rPr>
        <w:t xml:space="preserve"> 2</w:t>
      </w:r>
      <w:r w:rsidRPr="00E23DC0">
        <w:rPr>
          <w:rFonts w:ascii="Cambria" w:hAnsi="Cambria"/>
          <w:i/>
          <w:iCs/>
          <w:lang w:val="en-US"/>
        </w:rPr>
        <w:t xml:space="preserve">: </w:t>
      </w:r>
    </w:p>
    <w:p w14:paraId="291893FC" w14:textId="77777777" w:rsidR="00EA555F" w:rsidRPr="00E23DC0" w:rsidRDefault="00EA555F" w:rsidP="00D72552">
      <w:pPr>
        <w:jc w:val="both"/>
        <w:rPr>
          <w:rFonts w:ascii="Cambria" w:hAnsi="Cambria"/>
          <w:i/>
          <w:iCs/>
          <w:lang w:val="en-US"/>
        </w:rPr>
      </w:pPr>
    </w:p>
    <w:p w14:paraId="2EAE6ACD" w14:textId="53FF2283" w:rsidR="00D72552" w:rsidRPr="00E23DC0" w:rsidRDefault="00D72552" w:rsidP="00D72552">
      <w:pPr>
        <w:jc w:val="both"/>
        <w:rPr>
          <w:rFonts w:ascii="Cambria" w:hAnsi="Cambria" w:cs="Noto Sans"/>
          <w:lang w:val="en-US"/>
        </w:rPr>
      </w:pPr>
      <w:proofErr w:type="gramStart"/>
      <w:r w:rsidRPr="00E23DC0">
        <w:rPr>
          <w:rFonts w:ascii="Cambria" w:hAnsi="Cambria" w:cs="Noto Sans"/>
          <w:lang w:val="en-US"/>
        </w:rPr>
        <w:t>M:SWO</w:t>
      </w:r>
      <w:proofErr w:type="gramEnd"/>
      <w:r w:rsidRPr="00E23DC0">
        <w:rPr>
          <w:rFonts w:ascii="Cambria" w:hAnsi="Cambria" w:cs="Noto Sans"/>
          <w:lang w:val="en-US"/>
        </w:rPr>
        <w:t xml:space="preserve">17 </w:t>
      </w:r>
      <w:r w:rsidR="005E2BDD" w:rsidRPr="00E23DC0">
        <w:rPr>
          <w:rFonts w:ascii="Cambria" w:hAnsi="Cambria" w:cs="Noto Sans"/>
          <w:lang w:val="en-US"/>
        </w:rPr>
        <w:tab/>
      </w:r>
      <w:r w:rsidRPr="00E23DC0">
        <w:rPr>
          <w:rFonts w:ascii="Cambria" w:hAnsi="Cambria" w:cs="Noto Sans"/>
          <w:lang w:val="en-US"/>
        </w:rPr>
        <w:t xml:space="preserve">Maximum onboard bycatch limit of N. SWO [Rec. 17-02; para 14]: </w:t>
      </w:r>
    </w:p>
    <w:p w14:paraId="4198A43C" w14:textId="77777777" w:rsidR="005E2BDD" w:rsidRPr="00E23DC0" w:rsidRDefault="005E2BDD" w:rsidP="00D72552">
      <w:pPr>
        <w:jc w:val="both"/>
        <w:rPr>
          <w:rFonts w:ascii="Cambria" w:hAnsi="Cambria" w:cs="Noto Sans"/>
          <w:lang w:val="en-US"/>
        </w:rPr>
      </w:pPr>
    </w:p>
    <w:p w14:paraId="37E3B940" w14:textId="6D4A0C51" w:rsidR="00D72552" w:rsidRPr="00E23DC0" w:rsidRDefault="00D72552" w:rsidP="00D72552">
      <w:pPr>
        <w:jc w:val="both"/>
        <w:rPr>
          <w:rFonts w:ascii="Cambria" w:hAnsi="Cambria" w:cs="Noto Sans"/>
          <w:lang w:val="en-US"/>
        </w:rPr>
      </w:pPr>
      <w:r w:rsidRPr="00E23DC0">
        <w:rPr>
          <w:rFonts w:ascii="Cambria" w:hAnsi="Cambria" w:cs="Noto Sans"/>
          <w:i/>
          <w:iCs/>
          <w:lang w:val="en-US"/>
        </w:rPr>
        <w:t xml:space="preserve">Note that this requirement is applicable to </w:t>
      </w:r>
      <w:r w:rsidR="005E2BDD" w:rsidRPr="00E23DC0">
        <w:rPr>
          <w:rFonts w:ascii="Cambria" w:hAnsi="Cambria" w:cs="Noto Sans"/>
          <w:i/>
          <w:iCs/>
          <w:lang w:val="en-US"/>
        </w:rPr>
        <w:t>northern</w:t>
      </w:r>
      <w:r w:rsidRPr="00E23DC0">
        <w:rPr>
          <w:rFonts w:ascii="Cambria" w:hAnsi="Cambria" w:cs="Noto Sans"/>
          <w:i/>
          <w:iCs/>
          <w:lang w:val="en-US"/>
        </w:rPr>
        <w:t xml:space="preserve"> swordfish</w:t>
      </w:r>
    </w:p>
    <w:p w14:paraId="6CA4059A" w14:textId="77777777" w:rsidR="005E2BDD" w:rsidRPr="00E23DC0" w:rsidRDefault="005E2BDD" w:rsidP="00D72552">
      <w:pPr>
        <w:jc w:val="both"/>
        <w:rPr>
          <w:rFonts w:ascii="Cambria" w:hAnsi="Cambria" w:cs="Noto Sans"/>
          <w:lang w:val="en-GB"/>
        </w:rPr>
      </w:pPr>
    </w:p>
    <w:p w14:paraId="3646AF28" w14:textId="2D38F900" w:rsidR="00D72552" w:rsidRPr="00E23DC0" w:rsidRDefault="00A345E2" w:rsidP="00D72552">
      <w:pPr>
        <w:jc w:val="both"/>
        <w:rPr>
          <w:rFonts w:ascii="Cambria" w:hAnsi="Cambria" w:cs="Noto Sans"/>
          <w:lang w:val="fr-FR"/>
        </w:rPr>
      </w:pPr>
      <w:proofErr w:type="spellStart"/>
      <w:r w:rsidRPr="00E23DC0">
        <w:rPr>
          <w:rFonts w:ascii="Cambria" w:hAnsi="Cambria" w:cs="Noto Sans"/>
          <w:lang w:val="fr-FR"/>
        </w:rPr>
        <w:t>Responses</w:t>
      </w:r>
      <w:proofErr w:type="spellEnd"/>
      <w:r w:rsidRPr="00E23DC0">
        <w:rPr>
          <w:rFonts w:ascii="Cambria" w:hAnsi="Cambria" w:cs="Noto Sans"/>
          <w:lang w:val="fr-FR"/>
        </w:rPr>
        <w:t xml:space="preserve"> </w:t>
      </w:r>
      <w:proofErr w:type="spellStart"/>
      <w:r w:rsidR="00D72552" w:rsidRPr="00E23DC0">
        <w:rPr>
          <w:rFonts w:ascii="Cambria" w:hAnsi="Cambria" w:cs="Noto Sans"/>
          <w:lang w:val="fr-FR"/>
        </w:rPr>
        <w:t>provided</w:t>
      </w:r>
      <w:proofErr w:type="spellEnd"/>
      <w:r w:rsidR="00C77659" w:rsidRPr="00E23DC0">
        <w:rPr>
          <w:rFonts w:ascii="Cambria" w:hAnsi="Cambria" w:cs="Noto Sans"/>
          <w:lang w:val="fr-FR"/>
        </w:rPr>
        <w:t xml:space="preserve"> </w:t>
      </w:r>
      <w:proofErr w:type="spellStart"/>
      <w:r w:rsidR="00C77659" w:rsidRPr="00E23DC0">
        <w:rPr>
          <w:rFonts w:ascii="Cambria" w:hAnsi="Cambria" w:cs="Noto Sans"/>
          <w:lang w:val="fr-FR"/>
        </w:rPr>
        <w:t>cannot</w:t>
      </w:r>
      <w:proofErr w:type="spellEnd"/>
      <w:r w:rsidR="00C77659" w:rsidRPr="00E23DC0">
        <w:rPr>
          <w:rFonts w:ascii="Cambria" w:hAnsi="Cambria" w:cs="Noto Sans"/>
          <w:lang w:val="fr-FR"/>
        </w:rPr>
        <w:t xml:space="preserve"> </w:t>
      </w:r>
      <w:proofErr w:type="spellStart"/>
      <w:proofErr w:type="gramStart"/>
      <w:r w:rsidR="00C77659" w:rsidRPr="00E23DC0">
        <w:rPr>
          <w:rFonts w:ascii="Cambria" w:hAnsi="Cambria" w:cs="Noto Sans"/>
          <w:lang w:val="fr-FR"/>
        </w:rPr>
        <w:t>be</w:t>
      </w:r>
      <w:proofErr w:type="spellEnd"/>
      <w:r w:rsidR="00D72552" w:rsidRPr="00E23DC0">
        <w:rPr>
          <w:rFonts w:ascii="Cambria" w:hAnsi="Cambria" w:cs="Noto Sans"/>
          <w:lang w:val="fr-FR"/>
        </w:rPr>
        <w:t>:</w:t>
      </w:r>
      <w:proofErr w:type="gramEnd"/>
    </w:p>
    <w:p w14:paraId="50BA6261" w14:textId="0C7FADA7" w:rsidR="00D72552" w:rsidRPr="00E23DC0" w:rsidRDefault="00D72552" w:rsidP="00D72552">
      <w:pPr>
        <w:numPr>
          <w:ilvl w:val="0"/>
          <w:numId w:val="12"/>
        </w:numPr>
        <w:jc w:val="both"/>
        <w:rPr>
          <w:rFonts w:ascii="Cambria" w:hAnsi="Cambria" w:cs="Noto Sans"/>
          <w:lang w:val="en-US"/>
        </w:rPr>
      </w:pPr>
      <w:r w:rsidRPr="00E23DC0">
        <w:rPr>
          <w:rFonts w:ascii="Cambria" w:hAnsi="Cambria" w:cs="Noto Sans"/>
          <w:lang w:val="en-US"/>
        </w:rPr>
        <w:t>XXX does not fish for the SWO-M</w:t>
      </w:r>
      <w:r w:rsidR="00F007FC" w:rsidRPr="00E23DC0">
        <w:rPr>
          <w:rFonts w:ascii="Cambria" w:hAnsi="Cambria" w:cs="Noto Sans"/>
          <w:lang w:val="en-US"/>
        </w:rPr>
        <w:t>D</w:t>
      </w:r>
    </w:p>
    <w:p w14:paraId="195CFCB5" w14:textId="35A5D7C6" w:rsidR="00D72552" w:rsidRPr="00E23DC0" w:rsidRDefault="00D72552" w:rsidP="00D72552">
      <w:pPr>
        <w:numPr>
          <w:ilvl w:val="0"/>
          <w:numId w:val="12"/>
        </w:numPr>
        <w:jc w:val="both"/>
        <w:rPr>
          <w:rFonts w:ascii="Cambria" w:hAnsi="Cambria" w:cs="Noto Sans"/>
          <w:lang w:val="en-US"/>
        </w:rPr>
      </w:pPr>
      <w:r w:rsidRPr="00E23DC0">
        <w:rPr>
          <w:rFonts w:ascii="Cambria" w:hAnsi="Cambria" w:cs="Noto Sans"/>
          <w:lang w:val="en-US"/>
        </w:rPr>
        <w:t>XXX doesn’t have vessels targeting SWO-M</w:t>
      </w:r>
      <w:r w:rsidR="00F007FC" w:rsidRPr="00E23DC0">
        <w:rPr>
          <w:rFonts w:ascii="Cambria" w:hAnsi="Cambria" w:cs="Noto Sans"/>
          <w:lang w:val="en-US"/>
        </w:rPr>
        <w:t>D</w:t>
      </w:r>
    </w:p>
    <w:p w14:paraId="1F575A96" w14:textId="77777777" w:rsidR="00D72552" w:rsidRPr="00E23DC0" w:rsidRDefault="00D72552" w:rsidP="00D72552">
      <w:pPr>
        <w:numPr>
          <w:ilvl w:val="0"/>
          <w:numId w:val="12"/>
        </w:numPr>
        <w:jc w:val="both"/>
        <w:rPr>
          <w:rFonts w:ascii="Cambria" w:hAnsi="Cambria" w:cs="Noto Sans"/>
          <w:lang w:val="en-US"/>
        </w:rPr>
      </w:pPr>
      <w:r w:rsidRPr="00E23DC0">
        <w:rPr>
          <w:rFonts w:ascii="Cambria" w:hAnsi="Cambria" w:cs="Noto Sans"/>
          <w:lang w:val="en-US"/>
        </w:rPr>
        <w:t>All XXX vessels authorized to operate in the Convention are authorized to catch and retain SWO-S.</w:t>
      </w:r>
    </w:p>
    <w:p w14:paraId="1EDD7D09" w14:textId="753AF41F" w:rsidR="009B7F81" w:rsidRPr="00E23DC0" w:rsidRDefault="009B7F81" w:rsidP="00D72552">
      <w:pPr>
        <w:jc w:val="both"/>
        <w:rPr>
          <w:rFonts w:ascii="Cambria" w:hAnsi="Cambria"/>
          <w:lang w:val="en-US"/>
        </w:rPr>
      </w:pPr>
    </w:p>
    <w:p w14:paraId="67ECBBD4" w14:textId="3F2AE65F" w:rsidR="00D101FE" w:rsidRPr="00E23DC0" w:rsidRDefault="00D101FE" w:rsidP="00D101FE">
      <w:pPr>
        <w:jc w:val="both"/>
        <w:rPr>
          <w:rFonts w:ascii="Cambria" w:hAnsi="Cambria"/>
          <w:i/>
          <w:iCs/>
          <w:lang w:val="en-US"/>
        </w:rPr>
      </w:pPr>
      <w:r w:rsidRPr="00E23DC0">
        <w:rPr>
          <w:rFonts w:ascii="Cambria" w:hAnsi="Cambria"/>
          <w:i/>
          <w:iCs/>
          <w:lang w:val="en-US"/>
        </w:rPr>
        <w:t>Example 3:</w:t>
      </w:r>
      <w:r w:rsidR="004E395A" w:rsidRPr="00E23DC0">
        <w:rPr>
          <w:rFonts w:ascii="Cambria" w:hAnsi="Cambria"/>
          <w:i/>
          <w:iCs/>
          <w:lang w:val="en-US"/>
        </w:rPr>
        <w:t xml:space="preserve"> Column/box</w:t>
      </w:r>
      <w:r w:rsidRPr="00E23DC0">
        <w:rPr>
          <w:rFonts w:ascii="Cambria" w:hAnsi="Cambria"/>
          <w:i/>
          <w:iCs/>
          <w:lang w:val="en-US"/>
        </w:rPr>
        <w:t xml:space="preserve"> Applicable</w:t>
      </w:r>
    </w:p>
    <w:p w14:paraId="1763107F" w14:textId="77777777" w:rsidR="004E395A" w:rsidRPr="00E23DC0" w:rsidRDefault="004E395A" w:rsidP="00D72552">
      <w:pPr>
        <w:jc w:val="both"/>
        <w:rPr>
          <w:rFonts w:ascii="Cambria" w:hAnsi="Cambria"/>
          <w:lang w:val="en-US"/>
        </w:rPr>
      </w:pPr>
    </w:p>
    <w:p w14:paraId="36053285" w14:textId="69D8B1A4" w:rsidR="004E395A" w:rsidRPr="00E23DC0" w:rsidRDefault="004E395A" w:rsidP="004E395A">
      <w:pPr>
        <w:jc w:val="both"/>
        <w:rPr>
          <w:rFonts w:ascii="Cambria" w:hAnsi="Cambria" w:cs="Noto Sans"/>
          <w:lang w:val="en-US"/>
        </w:rPr>
      </w:pPr>
      <w:r w:rsidRPr="00E23DC0">
        <w:rPr>
          <w:rFonts w:ascii="Cambria" w:hAnsi="Cambria" w:cs="Noto Sans"/>
          <w:i/>
          <w:iCs/>
          <w:lang w:val="en-US"/>
        </w:rPr>
        <w:t>Note that this requirement is not applicable to the CPC</w:t>
      </w:r>
    </w:p>
    <w:p w14:paraId="0AB6F14C" w14:textId="77777777" w:rsidR="004E395A" w:rsidRPr="00E23DC0" w:rsidRDefault="004E395A" w:rsidP="00D72552">
      <w:pPr>
        <w:jc w:val="both"/>
        <w:rPr>
          <w:rFonts w:ascii="Cambria" w:hAnsi="Cambria"/>
          <w:lang w:val="en-US"/>
        </w:rPr>
      </w:pPr>
    </w:p>
    <w:p w14:paraId="118EF74E" w14:textId="73DD0D4A" w:rsidR="00D101FE" w:rsidRPr="00E23DC0" w:rsidRDefault="004E395A" w:rsidP="00D72552">
      <w:pPr>
        <w:jc w:val="both"/>
        <w:rPr>
          <w:rFonts w:ascii="Cambria" w:hAnsi="Cambria"/>
          <w:lang w:val="en-US"/>
        </w:rPr>
      </w:pPr>
      <w:r w:rsidRPr="00E23DC0">
        <w:rPr>
          <w:rFonts w:ascii="Cambria" w:hAnsi="Cambria"/>
          <w:lang w:val="en-US"/>
        </w:rPr>
        <w:t>The box “Applicable” remains checked but the column/field of the responses/reason of N/A is "not applicable to our CPC": this is an inconsistency between the applicable field and the response provided. The box should be unchecked if it is not applicable to the CPC</w:t>
      </w:r>
      <w:r w:rsidR="00B44DFB" w:rsidRPr="00E23DC0">
        <w:rPr>
          <w:rFonts w:ascii="Cambria" w:hAnsi="Cambria"/>
          <w:lang w:val="en-US"/>
        </w:rPr>
        <w:t>.</w:t>
      </w:r>
    </w:p>
    <w:p w14:paraId="4006F302" w14:textId="77777777" w:rsidR="00B44DFB" w:rsidRPr="00E23DC0" w:rsidRDefault="00B44DFB" w:rsidP="00D72552">
      <w:pPr>
        <w:jc w:val="both"/>
        <w:rPr>
          <w:rFonts w:ascii="Cambria" w:hAnsi="Cambria"/>
          <w:lang w:val="en-US"/>
        </w:rPr>
      </w:pPr>
    </w:p>
    <w:p w14:paraId="4CF08919" w14:textId="77777777" w:rsidR="00966057" w:rsidRPr="00E23DC0" w:rsidRDefault="00966057" w:rsidP="00966057">
      <w:pPr>
        <w:jc w:val="both"/>
        <w:rPr>
          <w:rFonts w:ascii="Cambria" w:hAnsi="Cambria"/>
          <w:lang w:val="en-US"/>
        </w:rPr>
      </w:pPr>
      <w:r w:rsidRPr="00E23DC0">
        <w:rPr>
          <w:rFonts w:ascii="Cambria" w:hAnsi="Cambria"/>
          <w:lang w:val="en-US"/>
        </w:rPr>
        <w:t>To provide the Compliance Committee with accurate reporting information specific to each requirement, the IOMS is designed to extract all answers given in response to a specific requirement. For this reason, a full answer to each question is required to export clear, consistent information.</w:t>
      </w:r>
    </w:p>
    <w:p w14:paraId="4DBE5F7F" w14:textId="77777777" w:rsidR="00B04CDC" w:rsidRPr="00E23DC0" w:rsidRDefault="00B04CDC" w:rsidP="00966057">
      <w:pPr>
        <w:jc w:val="both"/>
        <w:rPr>
          <w:rFonts w:ascii="Cambria" w:hAnsi="Cambria"/>
          <w:lang w:val="en-US"/>
        </w:rPr>
      </w:pPr>
    </w:p>
    <w:p w14:paraId="48708F21" w14:textId="0253C41A" w:rsidR="00B04CDC" w:rsidRPr="00E23DC0" w:rsidRDefault="00B04CDC" w:rsidP="00966057">
      <w:pPr>
        <w:jc w:val="both"/>
        <w:rPr>
          <w:rFonts w:ascii="Cambria" w:hAnsi="Cambria"/>
          <w:lang w:val="en-US"/>
        </w:rPr>
      </w:pPr>
      <w:r w:rsidRPr="00E23DC0">
        <w:rPr>
          <w:rFonts w:ascii="Cambria" w:hAnsi="Cambria"/>
          <w:lang w:val="en-US"/>
        </w:rPr>
        <w:t xml:space="preserve">As a repeated reminder: </w:t>
      </w:r>
    </w:p>
    <w:p w14:paraId="670207A7" w14:textId="77777777" w:rsidR="00262DF0" w:rsidRPr="00E23DC0" w:rsidRDefault="00262DF0" w:rsidP="00966057">
      <w:pPr>
        <w:jc w:val="both"/>
        <w:rPr>
          <w:rFonts w:ascii="Cambria" w:hAnsi="Cambria"/>
          <w:lang w:val="en-US"/>
        </w:rPr>
      </w:pPr>
    </w:p>
    <w:p w14:paraId="182580C0" w14:textId="35F9BA65" w:rsidR="00B04CDC" w:rsidRPr="00E23DC0" w:rsidRDefault="00B04CDC" w:rsidP="00966057">
      <w:pPr>
        <w:jc w:val="both"/>
        <w:rPr>
          <w:rFonts w:ascii="Cambria" w:hAnsi="Cambria"/>
          <w:lang w:val="en-US"/>
        </w:rPr>
      </w:pPr>
      <w:r w:rsidRPr="00E23DC0">
        <w:rPr>
          <w:rFonts w:ascii="Cambria" w:hAnsi="Cambria"/>
          <w:lang w:val="en-US"/>
        </w:rPr>
        <w:t>CPCs should refrain from responding in the IOMS by providing simple answers that lack explanatory information such as, “See above”, “See Annual Report”, “Same as last year”, or “No change”, etc.</w:t>
      </w:r>
    </w:p>
    <w:p w14:paraId="3E5FFBE2" w14:textId="77777777" w:rsidR="008D2B0B" w:rsidRPr="00E23DC0" w:rsidRDefault="008D2B0B" w:rsidP="008D2B0B">
      <w:pPr>
        <w:jc w:val="both"/>
        <w:rPr>
          <w:rFonts w:ascii="Cambria" w:hAnsi="Cambria"/>
          <w:lang w:val="en-US"/>
        </w:rPr>
      </w:pPr>
    </w:p>
    <w:p w14:paraId="541F88EF" w14:textId="5E88EA05" w:rsidR="00966057" w:rsidRPr="00E23DC0" w:rsidRDefault="00966057" w:rsidP="00966057">
      <w:p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O</w:t>
      </w:r>
      <w:r w:rsidR="00B04CDC" w:rsidRPr="00E23DC0">
        <w:rPr>
          <w:rFonts w:ascii="Cambria" w:hAnsi="Cambria"/>
          <w:lang w:val="en-GB"/>
        </w:rPr>
        <w:t>f</w:t>
      </w:r>
      <w:r w:rsidRPr="00E23DC0">
        <w:rPr>
          <w:rFonts w:ascii="Cambria" w:hAnsi="Cambria"/>
          <w:lang w:val="en-GB"/>
        </w:rPr>
        <w:t xml:space="preserve"> a total of 5</w:t>
      </w:r>
      <w:r w:rsidR="00E126FC" w:rsidRPr="00E23DC0">
        <w:rPr>
          <w:rFonts w:ascii="Cambria" w:hAnsi="Cambria"/>
          <w:lang w:val="en-GB"/>
        </w:rPr>
        <w:t>8</w:t>
      </w:r>
      <w:r w:rsidRPr="00E23DC0">
        <w:rPr>
          <w:rFonts w:ascii="Cambria" w:hAnsi="Cambria"/>
          <w:lang w:val="en-GB"/>
        </w:rPr>
        <w:t xml:space="preserve"> CPCs/CPs, 4</w:t>
      </w:r>
      <w:r w:rsidR="004E395A" w:rsidRPr="00E23DC0">
        <w:rPr>
          <w:rFonts w:ascii="Cambria" w:hAnsi="Cambria"/>
          <w:lang w:val="en-GB"/>
        </w:rPr>
        <w:t>3</w:t>
      </w:r>
      <w:r w:rsidRPr="00E23DC0">
        <w:rPr>
          <w:rFonts w:ascii="Cambria" w:hAnsi="Cambria"/>
          <w:lang w:val="en-GB"/>
        </w:rPr>
        <w:t xml:space="preserve"> of completed the IOMS at 100%. </w:t>
      </w:r>
      <w:bookmarkStart w:id="40" w:name="_Hlk180407375"/>
      <w:r w:rsidRPr="00E23DC0">
        <w:rPr>
          <w:rFonts w:ascii="Cambria" w:hAnsi="Cambria"/>
          <w:lang w:val="en-GB"/>
        </w:rPr>
        <w:t xml:space="preserve">For the </w:t>
      </w:r>
      <w:r w:rsidR="00B04CDC" w:rsidRPr="00E23DC0">
        <w:rPr>
          <w:rFonts w:ascii="Cambria" w:hAnsi="Cambria"/>
          <w:lang w:val="en-GB"/>
        </w:rPr>
        <w:t>remaining</w:t>
      </w:r>
      <w:r w:rsidRPr="00E23DC0">
        <w:rPr>
          <w:rFonts w:ascii="Cambria" w:hAnsi="Cambria"/>
          <w:lang w:val="en-GB"/>
        </w:rPr>
        <w:t xml:space="preserve"> 1</w:t>
      </w:r>
      <w:r w:rsidR="004E395A" w:rsidRPr="00E23DC0">
        <w:rPr>
          <w:rFonts w:ascii="Cambria" w:hAnsi="Cambria"/>
          <w:lang w:val="en-GB"/>
        </w:rPr>
        <w:t>5</w:t>
      </w:r>
      <w:r w:rsidRPr="00E23DC0">
        <w:rPr>
          <w:rFonts w:ascii="Cambria" w:hAnsi="Cambria"/>
          <w:lang w:val="en-GB"/>
        </w:rPr>
        <w:t xml:space="preserve"> CPCs/CPs, </w:t>
      </w:r>
      <w:r w:rsidR="00B04CDC" w:rsidRPr="00E23DC0">
        <w:rPr>
          <w:rFonts w:ascii="Cambria" w:hAnsi="Cambria"/>
          <w:lang w:val="en-GB"/>
        </w:rPr>
        <w:t xml:space="preserve">submission of </w:t>
      </w:r>
      <w:r w:rsidRPr="00E23DC0">
        <w:rPr>
          <w:rFonts w:ascii="Cambria" w:hAnsi="Cambria"/>
          <w:lang w:val="en-GB"/>
        </w:rPr>
        <w:t xml:space="preserve">information </w:t>
      </w:r>
      <w:r w:rsidR="002E4B15" w:rsidRPr="00E23DC0">
        <w:rPr>
          <w:rFonts w:ascii="Cambria" w:hAnsi="Cambria"/>
          <w:lang w:val="en-GB"/>
        </w:rPr>
        <w:t>is</w:t>
      </w:r>
      <w:r w:rsidRPr="00E23DC0">
        <w:rPr>
          <w:rFonts w:ascii="Cambria" w:hAnsi="Cambria"/>
          <w:lang w:val="en-GB"/>
        </w:rPr>
        <w:t xml:space="preserve"> still pending: </w:t>
      </w:r>
    </w:p>
    <w:p w14:paraId="4AAFABC0" w14:textId="77777777" w:rsidR="005E2BDD" w:rsidRPr="00E23DC0" w:rsidRDefault="005E2BDD" w:rsidP="00966057">
      <w:pPr>
        <w:tabs>
          <w:tab w:val="left" w:pos="1276"/>
          <w:tab w:val="left" w:pos="1418"/>
          <w:tab w:val="left" w:leader="dot" w:pos="8222"/>
          <w:tab w:val="right" w:pos="8647"/>
        </w:tabs>
        <w:jc w:val="both"/>
        <w:rPr>
          <w:rFonts w:ascii="Cambria" w:hAnsi="Cambria"/>
          <w:lang w:val="en-GB"/>
        </w:rPr>
      </w:pPr>
    </w:p>
    <w:p w14:paraId="58D510DD" w14:textId="2AE8C295" w:rsidR="00966057" w:rsidRPr="00E23DC0" w:rsidRDefault="004E395A" w:rsidP="00966057">
      <w:pPr>
        <w:pStyle w:val="ListParagraph"/>
        <w:numPr>
          <w:ilvl w:val="0"/>
          <w:numId w:val="10"/>
        </w:num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Six</w:t>
      </w:r>
      <w:r w:rsidR="001E480D" w:rsidRPr="00E23DC0">
        <w:rPr>
          <w:rFonts w:ascii="Cambria" w:hAnsi="Cambria"/>
          <w:lang w:val="en-GB"/>
        </w:rPr>
        <w:t xml:space="preserve"> </w:t>
      </w:r>
      <w:r w:rsidR="00966057" w:rsidRPr="00E23DC0">
        <w:rPr>
          <w:rFonts w:ascii="Cambria" w:hAnsi="Cambria"/>
          <w:lang w:val="en-GB"/>
        </w:rPr>
        <w:t>CPCs</w:t>
      </w:r>
      <w:r w:rsidRPr="00E23DC0">
        <w:rPr>
          <w:rFonts w:ascii="Cambria" w:hAnsi="Cambria"/>
          <w:lang w:val="en-GB"/>
        </w:rPr>
        <w:t>/CPs</w:t>
      </w:r>
      <w:r w:rsidR="00966057" w:rsidRPr="00E23DC0">
        <w:rPr>
          <w:rFonts w:ascii="Cambria" w:hAnsi="Cambria"/>
          <w:lang w:val="en-GB"/>
        </w:rPr>
        <w:t xml:space="preserve"> </w:t>
      </w:r>
      <w:r w:rsidR="006C044A" w:rsidRPr="00E23DC0">
        <w:rPr>
          <w:rFonts w:ascii="Cambria" w:hAnsi="Cambria"/>
          <w:lang w:val="en-GB"/>
        </w:rPr>
        <w:t>submitted partial information but</w:t>
      </w:r>
      <w:r w:rsidR="00966057" w:rsidRPr="00E23DC0">
        <w:rPr>
          <w:rFonts w:ascii="Cambria" w:hAnsi="Cambria"/>
          <w:lang w:val="en-GB"/>
        </w:rPr>
        <w:t xml:space="preserve"> did </w:t>
      </w:r>
      <w:r w:rsidR="006C044A" w:rsidRPr="00E23DC0">
        <w:rPr>
          <w:rFonts w:ascii="Cambria" w:hAnsi="Cambria"/>
          <w:lang w:val="en-GB"/>
        </w:rPr>
        <w:t xml:space="preserve">finish to </w:t>
      </w:r>
      <w:r w:rsidR="003C6B78" w:rsidRPr="00E23DC0">
        <w:rPr>
          <w:rFonts w:ascii="Cambria" w:hAnsi="Cambria"/>
          <w:lang w:val="en-GB"/>
        </w:rPr>
        <w:t>completion or</w:t>
      </w:r>
      <w:r w:rsidR="00966057" w:rsidRPr="00E23DC0">
        <w:rPr>
          <w:rFonts w:ascii="Cambria" w:hAnsi="Cambria"/>
          <w:lang w:val="en-GB"/>
        </w:rPr>
        <w:t xml:space="preserve"> submitted </w:t>
      </w:r>
      <w:r w:rsidR="006C044A" w:rsidRPr="00E23DC0">
        <w:rPr>
          <w:rFonts w:ascii="Cambria" w:hAnsi="Cambria"/>
          <w:lang w:val="en-GB"/>
        </w:rPr>
        <w:t xml:space="preserve">only </w:t>
      </w:r>
      <w:r w:rsidR="00966057" w:rsidRPr="00E23DC0">
        <w:rPr>
          <w:rFonts w:ascii="Cambria" w:hAnsi="Cambria"/>
          <w:lang w:val="en-GB"/>
        </w:rPr>
        <w:t>one of the two required reports through the IOMS</w:t>
      </w:r>
      <w:r w:rsidR="006C044A" w:rsidRPr="00E23DC0">
        <w:rPr>
          <w:rFonts w:ascii="Cambria" w:hAnsi="Cambria"/>
          <w:lang w:val="en-GB"/>
        </w:rPr>
        <w:t xml:space="preserve"> (</w:t>
      </w:r>
      <w:r w:rsidR="00966057" w:rsidRPr="00E23DC0">
        <w:rPr>
          <w:rFonts w:ascii="Cambria" w:hAnsi="Cambria"/>
          <w:lang w:val="en-GB"/>
        </w:rPr>
        <w:t xml:space="preserve">either Statistics </w:t>
      </w:r>
      <w:r w:rsidR="003C6B78" w:rsidRPr="00E23DC0">
        <w:rPr>
          <w:rFonts w:ascii="Cambria" w:hAnsi="Cambria"/>
          <w:lang w:val="en-GB"/>
        </w:rPr>
        <w:t>or Compliance</w:t>
      </w:r>
      <w:r w:rsidR="006C044A" w:rsidRPr="00E23DC0">
        <w:rPr>
          <w:rFonts w:ascii="Cambria" w:hAnsi="Cambria"/>
          <w:lang w:val="en-GB"/>
        </w:rPr>
        <w:t>),</w:t>
      </w:r>
      <w:r w:rsidR="00294C58" w:rsidRPr="00E23DC0">
        <w:rPr>
          <w:rFonts w:ascii="Cambria" w:hAnsi="Cambria"/>
          <w:lang w:val="en-GB"/>
        </w:rPr>
        <w:t xml:space="preserve"> </w:t>
      </w:r>
      <w:r w:rsidR="006C044A" w:rsidRPr="00E23DC0">
        <w:rPr>
          <w:rFonts w:ascii="Cambria" w:hAnsi="Cambria"/>
          <w:lang w:val="en-GB"/>
        </w:rPr>
        <w:t>o</w:t>
      </w:r>
      <w:r w:rsidR="00294C58" w:rsidRPr="00E23DC0">
        <w:rPr>
          <w:rFonts w:ascii="Cambria" w:hAnsi="Cambria"/>
          <w:lang w:val="en-GB"/>
        </w:rPr>
        <w:t xml:space="preserve">r </w:t>
      </w:r>
      <w:r w:rsidR="006C044A" w:rsidRPr="00E23DC0">
        <w:rPr>
          <w:rFonts w:ascii="Cambria" w:hAnsi="Cambria"/>
          <w:lang w:val="en-GB"/>
        </w:rPr>
        <w:t xml:space="preserve">only </w:t>
      </w:r>
      <w:r w:rsidR="00294C58" w:rsidRPr="00E23DC0">
        <w:rPr>
          <w:rFonts w:ascii="Cambria" w:hAnsi="Cambria"/>
          <w:lang w:val="en-GB"/>
        </w:rPr>
        <w:t xml:space="preserve">the </w:t>
      </w:r>
      <w:r w:rsidR="006C044A" w:rsidRPr="00E23DC0">
        <w:rPr>
          <w:rFonts w:ascii="Cambria" w:hAnsi="Cambria"/>
          <w:lang w:val="en-GB"/>
        </w:rPr>
        <w:t xml:space="preserve">Microsoft </w:t>
      </w:r>
      <w:r w:rsidR="00294C58" w:rsidRPr="00E23DC0">
        <w:rPr>
          <w:rFonts w:ascii="Cambria" w:hAnsi="Cambria"/>
          <w:lang w:val="en-GB"/>
        </w:rPr>
        <w:t>Word section</w:t>
      </w:r>
      <w:r w:rsidR="00966057" w:rsidRPr="00E23DC0">
        <w:rPr>
          <w:rFonts w:ascii="Cambria" w:hAnsi="Cambria"/>
          <w:lang w:val="en-GB"/>
        </w:rPr>
        <w:t>:</w:t>
      </w:r>
      <w:r w:rsidR="00294C58" w:rsidRPr="00E23DC0">
        <w:rPr>
          <w:rFonts w:ascii="Cambria" w:hAnsi="Cambria"/>
          <w:lang w:val="en-GB"/>
        </w:rPr>
        <w:t xml:space="preserve"> </w:t>
      </w:r>
      <w:r w:rsidR="006E3CF2" w:rsidRPr="00E23DC0">
        <w:rPr>
          <w:rFonts w:ascii="Cambria" w:hAnsi="Cambria"/>
          <w:lang w:val="en-GB"/>
        </w:rPr>
        <w:t>Côte d’Ivoire, Gabon, Guinea Bissau</w:t>
      </w:r>
      <w:r w:rsidRPr="00E23DC0">
        <w:rPr>
          <w:rFonts w:ascii="Cambria" w:hAnsi="Cambria"/>
          <w:lang w:val="en-GB"/>
        </w:rPr>
        <w:t xml:space="preserve">, </w:t>
      </w:r>
      <w:r w:rsidR="00294C58" w:rsidRPr="00E23DC0">
        <w:rPr>
          <w:rFonts w:ascii="Cambria" w:hAnsi="Cambria"/>
          <w:lang w:val="en-GB"/>
        </w:rPr>
        <w:t xml:space="preserve">Guinea Republic </w:t>
      </w:r>
      <w:r w:rsidRPr="00E23DC0">
        <w:rPr>
          <w:rFonts w:ascii="Cambria" w:hAnsi="Cambria"/>
          <w:lang w:val="en-GB"/>
        </w:rPr>
        <w:t>Guyana and Libya.</w:t>
      </w:r>
    </w:p>
    <w:p w14:paraId="74FC7F9A" w14:textId="77777777" w:rsidR="005E2BDD" w:rsidRPr="00E23DC0" w:rsidRDefault="005E2BDD" w:rsidP="005E2BDD">
      <w:pPr>
        <w:pStyle w:val="ListParagraph"/>
        <w:tabs>
          <w:tab w:val="left" w:pos="1276"/>
          <w:tab w:val="left" w:pos="1418"/>
          <w:tab w:val="left" w:leader="dot" w:pos="8222"/>
          <w:tab w:val="right" w:pos="8647"/>
        </w:tabs>
        <w:jc w:val="both"/>
        <w:rPr>
          <w:rFonts w:ascii="Cambria" w:hAnsi="Cambria"/>
          <w:lang w:val="en-GB"/>
        </w:rPr>
      </w:pPr>
    </w:p>
    <w:p w14:paraId="00F4D88A" w14:textId="353AC6FB" w:rsidR="00966057" w:rsidRPr="00E23DC0" w:rsidRDefault="004E395A" w:rsidP="00966057">
      <w:pPr>
        <w:pStyle w:val="ListParagraph"/>
        <w:numPr>
          <w:ilvl w:val="0"/>
          <w:numId w:val="10"/>
        </w:numPr>
        <w:tabs>
          <w:tab w:val="left" w:pos="1276"/>
          <w:tab w:val="left" w:pos="1418"/>
          <w:tab w:val="left" w:leader="dot" w:pos="8222"/>
          <w:tab w:val="right" w:pos="8647"/>
        </w:tabs>
        <w:jc w:val="both"/>
        <w:rPr>
          <w:rFonts w:ascii="Cambria" w:hAnsi="Cambria"/>
          <w:lang w:val="en-GB"/>
        </w:rPr>
      </w:pPr>
      <w:r w:rsidRPr="00E23DC0">
        <w:rPr>
          <w:rFonts w:ascii="Cambria" w:hAnsi="Cambria"/>
          <w:lang w:val="en-GB"/>
        </w:rPr>
        <w:t>Nine</w:t>
      </w:r>
      <w:r w:rsidR="001E480D" w:rsidRPr="00E23DC0">
        <w:rPr>
          <w:rFonts w:ascii="Cambria" w:hAnsi="Cambria"/>
          <w:lang w:val="en-GB"/>
        </w:rPr>
        <w:t xml:space="preserve"> </w:t>
      </w:r>
      <w:r w:rsidR="00966057" w:rsidRPr="00E23DC0">
        <w:rPr>
          <w:rFonts w:ascii="Cambria" w:hAnsi="Cambria"/>
          <w:lang w:val="en-GB"/>
        </w:rPr>
        <w:t>CPC</w:t>
      </w:r>
      <w:r w:rsidR="001E480D" w:rsidRPr="00E23DC0">
        <w:rPr>
          <w:rFonts w:ascii="Cambria" w:hAnsi="Cambria"/>
          <w:lang w:val="en-GB"/>
        </w:rPr>
        <w:t>s</w:t>
      </w:r>
      <w:r w:rsidRPr="00E23DC0">
        <w:rPr>
          <w:rFonts w:ascii="Cambria" w:hAnsi="Cambria"/>
          <w:lang w:val="en-GB"/>
        </w:rPr>
        <w:t>/CPs</w:t>
      </w:r>
      <w:r w:rsidR="00966057" w:rsidRPr="00E23DC0">
        <w:rPr>
          <w:rFonts w:ascii="Cambria" w:hAnsi="Cambria"/>
          <w:lang w:val="en-GB"/>
        </w:rPr>
        <w:t xml:space="preserve"> did not submit either </w:t>
      </w:r>
      <w:r w:rsidR="006C044A" w:rsidRPr="00E23DC0">
        <w:rPr>
          <w:rFonts w:ascii="Cambria" w:hAnsi="Cambria"/>
          <w:lang w:val="en-GB"/>
        </w:rPr>
        <w:t xml:space="preserve">2025 </w:t>
      </w:r>
      <w:r w:rsidR="00966057" w:rsidRPr="00E23DC0">
        <w:rPr>
          <w:rFonts w:ascii="Cambria" w:hAnsi="Cambria"/>
          <w:lang w:val="en-GB"/>
        </w:rPr>
        <w:t>report through the system:</w:t>
      </w:r>
      <w:r w:rsidR="001E480D" w:rsidRPr="00E23DC0">
        <w:rPr>
          <w:rFonts w:ascii="Cambria" w:hAnsi="Cambria"/>
          <w:lang w:val="en-GB"/>
        </w:rPr>
        <w:t xml:space="preserve"> Cuba, </w:t>
      </w:r>
      <w:r w:rsidR="002C7FA1" w:rsidRPr="00E23DC0">
        <w:rPr>
          <w:rFonts w:ascii="Cambria" w:hAnsi="Cambria"/>
          <w:lang w:val="en-GB"/>
        </w:rPr>
        <w:t xml:space="preserve">The Gambia, </w:t>
      </w:r>
      <w:r w:rsidR="001A16EA" w:rsidRPr="00E23DC0">
        <w:rPr>
          <w:rFonts w:ascii="Cambria" w:hAnsi="Cambria"/>
          <w:lang w:val="en-GB"/>
        </w:rPr>
        <w:t>Grenada</w:t>
      </w:r>
      <w:r w:rsidR="001E480D" w:rsidRPr="00E23DC0">
        <w:rPr>
          <w:rFonts w:ascii="Cambria" w:hAnsi="Cambria"/>
          <w:lang w:val="en-GB"/>
        </w:rPr>
        <w:t>,</w:t>
      </w:r>
      <w:r w:rsidR="002C7FA1" w:rsidRPr="00E23DC0">
        <w:rPr>
          <w:rFonts w:ascii="Cambria" w:hAnsi="Cambria"/>
          <w:lang w:val="en-GB"/>
        </w:rPr>
        <w:t xml:space="preserve"> Guinea Equatorial</w:t>
      </w:r>
      <w:r w:rsidR="001E480D" w:rsidRPr="00E23DC0">
        <w:rPr>
          <w:rFonts w:ascii="Cambria" w:hAnsi="Cambria"/>
          <w:lang w:val="en-GB"/>
        </w:rPr>
        <w:t>,</w:t>
      </w:r>
      <w:r w:rsidR="00966057" w:rsidRPr="00E23DC0">
        <w:rPr>
          <w:rFonts w:ascii="Cambria" w:hAnsi="Cambria"/>
          <w:lang w:val="en-GB"/>
        </w:rPr>
        <w:t xml:space="preserve"> Honduras, Nigeria, </w:t>
      </w:r>
      <w:r w:rsidR="001A16EA" w:rsidRPr="00E23DC0">
        <w:rPr>
          <w:rFonts w:ascii="Cambria" w:hAnsi="Cambria"/>
          <w:lang w:val="en-GB"/>
        </w:rPr>
        <w:t>S</w:t>
      </w:r>
      <w:r w:rsidR="00BF03B9" w:rsidRPr="00E23DC0">
        <w:rPr>
          <w:rFonts w:asciiTheme="majorHAnsi" w:hAnsiTheme="majorHAnsi"/>
          <w:lang w:val="en-US"/>
        </w:rPr>
        <w:t>ã</w:t>
      </w:r>
      <w:r w:rsidR="001A16EA" w:rsidRPr="00E23DC0">
        <w:rPr>
          <w:rFonts w:ascii="Cambria" w:hAnsi="Cambria"/>
          <w:lang w:val="en-GB"/>
        </w:rPr>
        <w:t xml:space="preserve">o Tomé e Principe, </w:t>
      </w:r>
      <w:r w:rsidR="001E480D" w:rsidRPr="00E23DC0">
        <w:rPr>
          <w:rFonts w:ascii="Cambria" w:hAnsi="Cambria"/>
          <w:lang w:val="en-GB"/>
        </w:rPr>
        <w:t>Syria</w:t>
      </w:r>
      <w:r w:rsidR="006C044A" w:rsidRPr="00E23DC0">
        <w:rPr>
          <w:rFonts w:ascii="Cambria" w:hAnsi="Cambria"/>
          <w:lang w:val="en-GB"/>
        </w:rPr>
        <w:t>,</w:t>
      </w:r>
      <w:r w:rsidR="001E480D" w:rsidRPr="00E23DC0">
        <w:rPr>
          <w:rFonts w:ascii="Cambria" w:hAnsi="Cambria"/>
          <w:lang w:val="en-GB"/>
        </w:rPr>
        <w:t xml:space="preserve"> and Trinidad &amp; Tobago.</w:t>
      </w:r>
    </w:p>
    <w:bookmarkEnd w:id="40"/>
    <w:p w14:paraId="2349BCB2" w14:textId="77777777" w:rsidR="00966057" w:rsidRPr="00E23DC0" w:rsidRDefault="00966057" w:rsidP="008D2B0B">
      <w:pPr>
        <w:jc w:val="both"/>
        <w:rPr>
          <w:rFonts w:ascii="Cambria" w:hAnsi="Cambria"/>
          <w:lang w:val="en-GB"/>
        </w:rPr>
      </w:pPr>
    </w:p>
    <w:p w14:paraId="65AE2A01" w14:textId="7D176F30" w:rsidR="00966057" w:rsidRPr="00E23DC0" w:rsidRDefault="005E2BDD" w:rsidP="00966057">
      <w:pPr>
        <w:jc w:val="both"/>
        <w:rPr>
          <w:rFonts w:ascii="Cambria" w:hAnsi="Cambria"/>
          <w:lang w:val="en-US"/>
        </w:rPr>
      </w:pPr>
      <w:r w:rsidRPr="00E23DC0">
        <w:rPr>
          <w:rFonts w:ascii="Cambria" w:hAnsi="Cambria"/>
          <w:lang w:val="en-GB"/>
        </w:rPr>
        <w:t xml:space="preserve">“Information </w:t>
      </w:r>
      <w:r w:rsidR="00C406DC" w:rsidRPr="00E23DC0">
        <w:rPr>
          <w:rFonts w:ascii="Cambria" w:hAnsi="Cambria"/>
          <w:lang w:val="en-GB"/>
        </w:rPr>
        <w:t>s</w:t>
      </w:r>
      <w:r w:rsidRPr="00E23DC0">
        <w:rPr>
          <w:rFonts w:ascii="Cambria" w:hAnsi="Cambria"/>
          <w:lang w:val="en-GB"/>
        </w:rPr>
        <w:t xml:space="preserve">ubmitted by </w:t>
      </w:r>
      <w:r w:rsidR="00C406DC" w:rsidRPr="00E23DC0">
        <w:rPr>
          <w:rFonts w:ascii="Cambria" w:hAnsi="Cambria"/>
          <w:lang w:val="en-GB"/>
        </w:rPr>
        <w:t>s</w:t>
      </w:r>
      <w:r w:rsidRPr="00E23DC0">
        <w:rPr>
          <w:rFonts w:ascii="Cambria" w:hAnsi="Cambria"/>
          <w:lang w:val="en-GB"/>
        </w:rPr>
        <w:t>ome CPCs in Section 2 - Part 2.2 of their Annual Report” [</w:t>
      </w:r>
      <w:r w:rsidR="00966057" w:rsidRPr="00E23DC0">
        <w:rPr>
          <w:rFonts w:ascii="Cambria" w:hAnsi="Cambria"/>
          <w:lang w:val="en-GB"/>
        </w:rPr>
        <w:t>COC_311/202</w:t>
      </w:r>
      <w:r w:rsidR="000578B4" w:rsidRPr="00E23DC0">
        <w:rPr>
          <w:rFonts w:ascii="Cambria" w:hAnsi="Cambria"/>
          <w:lang w:val="en-GB"/>
        </w:rPr>
        <w:t>5</w:t>
      </w:r>
      <w:r w:rsidRPr="00E23DC0">
        <w:rPr>
          <w:rFonts w:ascii="Cambria" w:hAnsi="Cambria"/>
          <w:lang w:val="en-GB"/>
        </w:rPr>
        <w:t>]</w:t>
      </w:r>
      <w:r w:rsidR="00966057" w:rsidRPr="00E23DC0">
        <w:rPr>
          <w:rFonts w:ascii="Cambria" w:hAnsi="Cambria"/>
          <w:lang w:val="en-GB"/>
        </w:rPr>
        <w:t xml:space="preserve">, contains a summary of section 2.2 of the Annual Reports (“Difficulties encountered in implementation of and compliance with ICCAT conservation and management measures”) </w:t>
      </w:r>
      <w:r w:rsidR="00966057" w:rsidRPr="00E23DC0">
        <w:rPr>
          <w:rFonts w:ascii="Cambria" w:hAnsi="Cambria"/>
          <w:lang w:val="en-US"/>
        </w:rPr>
        <w:t>that presents the main difficulties some CPCs have experienced. This section also provides the opportunity to raise the possible need for technical assistance.</w:t>
      </w:r>
    </w:p>
    <w:p w14:paraId="02C556D5" w14:textId="77777777" w:rsidR="008D2B0B" w:rsidRPr="00E23DC0" w:rsidRDefault="008D2B0B" w:rsidP="008D2B0B">
      <w:pPr>
        <w:jc w:val="both"/>
        <w:rPr>
          <w:rFonts w:ascii="Cambria" w:hAnsi="Cambria"/>
          <w:lang w:val="en-US"/>
        </w:rPr>
      </w:pPr>
    </w:p>
    <w:p w14:paraId="14302E33" w14:textId="23177752" w:rsidR="00E21AA6" w:rsidRPr="00E23DC0" w:rsidRDefault="006836FF" w:rsidP="005E2BDD">
      <w:pPr>
        <w:pBdr>
          <w:top w:val="single" w:sz="4" w:space="1" w:color="auto"/>
          <w:left w:val="single" w:sz="4" w:space="4" w:color="auto"/>
          <w:bottom w:val="single" w:sz="4" w:space="1" w:color="auto"/>
          <w:right w:val="single" w:sz="4" w:space="4" w:color="auto"/>
        </w:pBdr>
        <w:jc w:val="both"/>
        <w:rPr>
          <w:rFonts w:asciiTheme="majorHAnsi" w:hAnsiTheme="majorHAnsi"/>
          <w:lang w:val="en-US"/>
        </w:rPr>
      </w:pPr>
      <w:r w:rsidRPr="00E23DC0">
        <w:rPr>
          <w:rFonts w:asciiTheme="majorHAnsi" w:hAnsiTheme="majorHAnsi"/>
          <w:b/>
          <w:bCs/>
          <w:lang w:val="en-US"/>
        </w:rPr>
        <w:t>ICCAT Secretariat</w:t>
      </w:r>
      <w:r w:rsidR="00E21AA6" w:rsidRPr="00E23DC0">
        <w:rPr>
          <w:rFonts w:asciiTheme="majorHAnsi" w:hAnsiTheme="majorHAnsi"/>
          <w:b/>
          <w:bCs/>
          <w:lang w:val="en-US"/>
        </w:rPr>
        <w:t xml:space="preserve"> Request: </w:t>
      </w:r>
      <w:bookmarkStart w:id="41" w:name="_Hlk180594768"/>
      <w:r w:rsidR="00E21AA6" w:rsidRPr="00E23DC0">
        <w:rPr>
          <w:rFonts w:asciiTheme="majorHAnsi" w:hAnsiTheme="majorHAnsi"/>
          <w:lang w:val="en-US"/>
        </w:rPr>
        <w:t xml:space="preserve">To </w:t>
      </w:r>
      <w:r w:rsidR="006C044A" w:rsidRPr="00E23DC0">
        <w:rPr>
          <w:rFonts w:asciiTheme="majorHAnsi" w:hAnsiTheme="majorHAnsi"/>
          <w:lang w:val="en-US"/>
        </w:rPr>
        <w:t xml:space="preserve">emphasize the importance of thorough complete responses to the requirements and questions contained in Annual Report submissions, </w:t>
      </w:r>
      <w:r w:rsidR="00E21AA6" w:rsidRPr="00E23DC0">
        <w:rPr>
          <w:rFonts w:asciiTheme="majorHAnsi" w:hAnsiTheme="majorHAnsi"/>
          <w:lang w:val="en-US"/>
        </w:rPr>
        <w:t xml:space="preserve">CPCs </w:t>
      </w:r>
      <w:r w:rsidR="006C044A" w:rsidRPr="00E23DC0">
        <w:rPr>
          <w:rFonts w:asciiTheme="majorHAnsi" w:hAnsiTheme="majorHAnsi"/>
          <w:lang w:val="en-US"/>
        </w:rPr>
        <w:t xml:space="preserve">are encouraged </w:t>
      </w:r>
      <w:r w:rsidR="00E21AA6" w:rsidRPr="00E23DC0">
        <w:rPr>
          <w:rFonts w:asciiTheme="majorHAnsi" w:hAnsiTheme="majorHAnsi"/>
          <w:lang w:val="en-US"/>
        </w:rPr>
        <w:t>to participate in forthcoming meetings of the IOMS</w:t>
      </w:r>
      <w:r w:rsidR="006C044A" w:rsidRPr="00E23DC0">
        <w:rPr>
          <w:rFonts w:asciiTheme="majorHAnsi" w:hAnsiTheme="majorHAnsi"/>
          <w:lang w:val="en-US"/>
        </w:rPr>
        <w:t>. Additionally, CPCs are invited</w:t>
      </w:r>
      <w:r w:rsidR="001B5AC5" w:rsidRPr="00E23DC0">
        <w:rPr>
          <w:rFonts w:asciiTheme="majorHAnsi" w:hAnsiTheme="majorHAnsi"/>
          <w:lang w:val="en-US"/>
        </w:rPr>
        <w:t xml:space="preserve"> </w:t>
      </w:r>
      <w:r w:rsidR="00E21AA6" w:rsidRPr="00E23DC0">
        <w:rPr>
          <w:rFonts w:asciiTheme="majorHAnsi" w:hAnsiTheme="majorHAnsi"/>
          <w:lang w:val="en-US"/>
        </w:rPr>
        <w:t xml:space="preserve">to </w:t>
      </w:r>
      <w:r w:rsidR="001B5AC5" w:rsidRPr="00E23DC0">
        <w:rPr>
          <w:rFonts w:asciiTheme="majorHAnsi" w:hAnsiTheme="majorHAnsi"/>
          <w:lang w:val="en-US"/>
        </w:rPr>
        <w:t xml:space="preserve">provide feedback and </w:t>
      </w:r>
      <w:r w:rsidR="00E21AA6" w:rsidRPr="00E23DC0">
        <w:rPr>
          <w:rFonts w:asciiTheme="majorHAnsi" w:hAnsiTheme="majorHAnsi"/>
          <w:lang w:val="en-US"/>
        </w:rPr>
        <w:t xml:space="preserve">suggest improvements to the standard responses. This </w:t>
      </w:r>
      <w:r w:rsidR="001B5AC5" w:rsidRPr="00E23DC0">
        <w:rPr>
          <w:rFonts w:asciiTheme="majorHAnsi" w:hAnsiTheme="majorHAnsi"/>
          <w:lang w:val="en-US"/>
        </w:rPr>
        <w:t xml:space="preserve">information </w:t>
      </w:r>
      <w:r w:rsidR="00E21AA6" w:rsidRPr="00E23DC0">
        <w:rPr>
          <w:rFonts w:asciiTheme="majorHAnsi" w:hAnsiTheme="majorHAnsi"/>
          <w:lang w:val="en-US"/>
        </w:rPr>
        <w:t>will be used to enhance</w:t>
      </w:r>
      <w:r w:rsidR="001B5AC5" w:rsidRPr="00E23DC0">
        <w:rPr>
          <w:rFonts w:asciiTheme="majorHAnsi" w:hAnsiTheme="majorHAnsi"/>
          <w:lang w:val="en-US"/>
        </w:rPr>
        <w:t xml:space="preserve"> and develop</w:t>
      </w:r>
      <w:r w:rsidR="00E21AA6" w:rsidRPr="00E23DC0">
        <w:rPr>
          <w:rFonts w:asciiTheme="majorHAnsi" w:hAnsiTheme="majorHAnsi"/>
          <w:lang w:val="en-US"/>
        </w:rPr>
        <w:t xml:space="preserve"> a set of standard responses that sufficiently meet the needs of CPCs</w:t>
      </w:r>
      <w:r w:rsidR="001B5AC5" w:rsidRPr="00E23DC0">
        <w:rPr>
          <w:rFonts w:asciiTheme="majorHAnsi" w:hAnsiTheme="majorHAnsi"/>
          <w:lang w:val="en-US"/>
        </w:rPr>
        <w:t xml:space="preserve"> and the Compliance Committee</w:t>
      </w:r>
      <w:r w:rsidR="00E21AA6" w:rsidRPr="00E23DC0">
        <w:rPr>
          <w:rFonts w:asciiTheme="majorHAnsi" w:hAnsiTheme="majorHAnsi"/>
          <w:lang w:val="en-US"/>
        </w:rPr>
        <w:t>.</w:t>
      </w:r>
    </w:p>
    <w:p w14:paraId="25996797" w14:textId="77777777" w:rsidR="005E2BDD" w:rsidRPr="00E23DC0" w:rsidRDefault="005E2BDD" w:rsidP="005E2BDD">
      <w:pPr>
        <w:pBdr>
          <w:top w:val="single" w:sz="4" w:space="1" w:color="auto"/>
          <w:left w:val="single" w:sz="4" w:space="4" w:color="auto"/>
          <w:bottom w:val="single" w:sz="4" w:space="1" w:color="auto"/>
          <w:right w:val="single" w:sz="4" w:space="4" w:color="auto"/>
        </w:pBdr>
        <w:jc w:val="both"/>
        <w:rPr>
          <w:rFonts w:asciiTheme="majorHAnsi" w:hAnsiTheme="majorHAnsi"/>
          <w:lang w:val="en-US"/>
        </w:rPr>
      </w:pPr>
    </w:p>
    <w:bookmarkEnd w:id="41"/>
    <w:p w14:paraId="46A721C4" w14:textId="631947F8" w:rsidR="00E21AA6" w:rsidRPr="00E23DC0" w:rsidRDefault="00E21AA6" w:rsidP="005E2BDD">
      <w:pPr>
        <w:pBdr>
          <w:top w:val="single" w:sz="4" w:space="1" w:color="auto"/>
          <w:left w:val="single" w:sz="4" w:space="4" w:color="auto"/>
          <w:bottom w:val="single" w:sz="4" w:space="1" w:color="auto"/>
          <w:right w:val="single" w:sz="4" w:space="4" w:color="auto"/>
        </w:pBdr>
        <w:jc w:val="both"/>
        <w:rPr>
          <w:rFonts w:asciiTheme="majorHAnsi" w:hAnsiTheme="majorHAnsi"/>
          <w:lang w:val="en-US"/>
        </w:rPr>
      </w:pPr>
      <w:r w:rsidRPr="00E23DC0">
        <w:rPr>
          <w:rFonts w:asciiTheme="majorHAnsi" w:hAnsiTheme="majorHAnsi"/>
          <w:lang w:val="en-US"/>
        </w:rPr>
        <w:t xml:space="preserve">Additionally, the </w:t>
      </w:r>
      <w:r w:rsidR="006836FF" w:rsidRPr="00E23DC0">
        <w:rPr>
          <w:rFonts w:asciiTheme="majorHAnsi" w:hAnsiTheme="majorHAnsi"/>
          <w:lang w:val="en-US"/>
        </w:rPr>
        <w:t>ICCAT Secretariat</w:t>
      </w:r>
      <w:r w:rsidRPr="00E23DC0">
        <w:rPr>
          <w:rFonts w:asciiTheme="majorHAnsi" w:hAnsiTheme="majorHAnsi"/>
          <w:lang w:val="en-US"/>
        </w:rPr>
        <w:t xml:space="preserve"> encourages all CPCs to take full advantage of </w:t>
      </w:r>
      <w:proofErr w:type="spellStart"/>
      <w:r w:rsidR="001B5AC5" w:rsidRPr="00E23DC0">
        <w:rPr>
          <w:rFonts w:asciiTheme="majorHAnsi" w:hAnsiTheme="majorHAnsi"/>
          <w:lang w:val="en-US"/>
        </w:rPr>
        <w:t>utili</w:t>
      </w:r>
      <w:r w:rsidR="00C6021F" w:rsidRPr="00E23DC0">
        <w:rPr>
          <w:rFonts w:asciiTheme="majorHAnsi" w:hAnsiTheme="majorHAnsi"/>
          <w:lang w:val="en-US"/>
        </w:rPr>
        <w:t>s</w:t>
      </w:r>
      <w:r w:rsidR="001B5AC5" w:rsidRPr="00E23DC0">
        <w:rPr>
          <w:rFonts w:asciiTheme="majorHAnsi" w:hAnsiTheme="majorHAnsi"/>
          <w:lang w:val="en-US"/>
        </w:rPr>
        <w:t>ing</w:t>
      </w:r>
      <w:proofErr w:type="spellEnd"/>
      <w:r w:rsidRPr="00E23DC0">
        <w:rPr>
          <w:rFonts w:asciiTheme="majorHAnsi" w:hAnsiTheme="majorHAnsi"/>
          <w:lang w:val="en-US"/>
        </w:rPr>
        <w:t xml:space="preserve"> </w:t>
      </w:r>
      <w:r w:rsidRPr="00E23DC0">
        <w:rPr>
          <w:rFonts w:asciiTheme="majorHAnsi" w:hAnsiTheme="majorHAnsi"/>
          <w:i/>
          <w:lang w:val="en-US"/>
        </w:rPr>
        <w:t>Section 2.2</w:t>
      </w:r>
      <w:r w:rsidRPr="00E23DC0">
        <w:rPr>
          <w:rFonts w:asciiTheme="majorHAnsi" w:hAnsiTheme="majorHAnsi"/>
          <w:lang w:val="en-US"/>
        </w:rPr>
        <w:t xml:space="preserve"> of the Annual Report to express concerns </w:t>
      </w:r>
      <w:r w:rsidR="001B5AC5" w:rsidRPr="00E23DC0">
        <w:rPr>
          <w:rFonts w:asciiTheme="majorHAnsi" w:hAnsiTheme="majorHAnsi"/>
          <w:lang w:val="en-US"/>
        </w:rPr>
        <w:t xml:space="preserve">that serve to alert </w:t>
      </w:r>
      <w:r w:rsidRPr="00E23DC0">
        <w:rPr>
          <w:rFonts w:asciiTheme="majorHAnsi" w:hAnsiTheme="majorHAnsi"/>
          <w:lang w:val="en-US"/>
        </w:rPr>
        <w:t xml:space="preserve">the Commission </w:t>
      </w:r>
      <w:r w:rsidR="001B5AC5" w:rsidRPr="00E23DC0">
        <w:rPr>
          <w:rFonts w:asciiTheme="majorHAnsi" w:hAnsiTheme="majorHAnsi"/>
          <w:lang w:val="en-US"/>
        </w:rPr>
        <w:t>to</w:t>
      </w:r>
      <w:r w:rsidRPr="00E23DC0">
        <w:rPr>
          <w:rFonts w:asciiTheme="majorHAnsi" w:hAnsiTheme="majorHAnsi"/>
          <w:lang w:val="en-US"/>
        </w:rPr>
        <w:t xml:space="preserve"> challenges encountered throughout the year. We </w:t>
      </w:r>
      <w:r w:rsidR="001B5AC5" w:rsidRPr="00E23DC0">
        <w:rPr>
          <w:rFonts w:asciiTheme="majorHAnsi" w:hAnsiTheme="majorHAnsi"/>
          <w:lang w:val="en-US"/>
        </w:rPr>
        <w:t xml:space="preserve">also </w:t>
      </w:r>
      <w:r w:rsidRPr="00E23DC0">
        <w:rPr>
          <w:rFonts w:asciiTheme="majorHAnsi" w:hAnsiTheme="majorHAnsi"/>
          <w:lang w:val="en-US"/>
        </w:rPr>
        <w:t xml:space="preserve">urge all CPCs to report any </w:t>
      </w:r>
      <w:r w:rsidR="00BF03B9" w:rsidRPr="00E23DC0">
        <w:rPr>
          <w:rFonts w:asciiTheme="majorHAnsi" w:hAnsiTheme="majorHAnsi"/>
          <w:lang w:val="en-US"/>
        </w:rPr>
        <w:t>difficulties encountered</w:t>
      </w:r>
      <w:r w:rsidRPr="00E23DC0">
        <w:rPr>
          <w:rFonts w:asciiTheme="majorHAnsi" w:hAnsiTheme="majorHAnsi"/>
          <w:lang w:val="en-US"/>
        </w:rPr>
        <w:t xml:space="preserve"> on an ongoing basis</w:t>
      </w:r>
      <w:r w:rsidR="001B5AC5" w:rsidRPr="00E23DC0">
        <w:rPr>
          <w:rFonts w:asciiTheme="majorHAnsi" w:hAnsiTheme="majorHAnsi"/>
          <w:lang w:val="en-US"/>
        </w:rPr>
        <w:t xml:space="preserve"> versus reporting </w:t>
      </w:r>
      <w:r w:rsidRPr="00E23DC0">
        <w:rPr>
          <w:rFonts w:asciiTheme="majorHAnsi" w:hAnsiTheme="majorHAnsi"/>
          <w:lang w:val="en-US"/>
        </w:rPr>
        <w:t xml:space="preserve">concerns </w:t>
      </w:r>
      <w:r w:rsidR="001B5AC5" w:rsidRPr="00E23DC0">
        <w:rPr>
          <w:rFonts w:asciiTheme="majorHAnsi" w:hAnsiTheme="majorHAnsi"/>
          <w:lang w:val="en-US"/>
        </w:rPr>
        <w:t>only</w:t>
      </w:r>
      <w:r w:rsidRPr="00E23DC0">
        <w:rPr>
          <w:rFonts w:asciiTheme="majorHAnsi" w:hAnsiTheme="majorHAnsi"/>
          <w:lang w:val="en-US"/>
        </w:rPr>
        <w:t xml:space="preserve"> </w:t>
      </w:r>
      <w:r w:rsidR="001B5AC5" w:rsidRPr="00E23DC0">
        <w:rPr>
          <w:rFonts w:asciiTheme="majorHAnsi" w:hAnsiTheme="majorHAnsi"/>
          <w:lang w:val="en-US"/>
        </w:rPr>
        <w:t>once</w:t>
      </w:r>
      <w:r w:rsidRPr="00E23DC0">
        <w:rPr>
          <w:rFonts w:asciiTheme="majorHAnsi" w:hAnsiTheme="majorHAnsi"/>
          <w:lang w:val="en-US"/>
        </w:rPr>
        <w:t xml:space="preserve"> each year </w:t>
      </w:r>
      <w:r w:rsidR="001B5AC5" w:rsidRPr="00E23DC0">
        <w:rPr>
          <w:rFonts w:asciiTheme="majorHAnsi" w:hAnsiTheme="majorHAnsi"/>
          <w:lang w:val="en-US"/>
        </w:rPr>
        <w:t>at the time when A</w:t>
      </w:r>
      <w:r w:rsidRPr="00E23DC0">
        <w:rPr>
          <w:rFonts w:asciiTheme="majorHAnsi" w:hAnsiTheme="majorHAnsi"/>
          <w:lang w:val="en-US"/>
        </w:rPr>
        <w:t xml:space="preserve">nnual </w:t>
      </w:r>
      <w:r w:rsidR="001B5AC5" w:rsidRPr="00E23DC0">
        <w:rPr>
          <w:rFonts w:asciiTheme="majorHAnsi" w:hAnsiTheme="majorHAnsi"/>
          <w:lang w:val="en-US"/>
        </w:rPr>
        <w:t>R</w:t>
      </w:r>
      <w:r w:rsidRPr="00E23DC0">
        <w:rPr>
          <w:rFonts w:asciiTheme="majorHAnsi" w:hAnsiTheme="majorHAnsi"/>
          <w:lang w:val="en-US"/>
        </w:rPr>
        <w:t xml:space="preserve">eports are due. </w:t>
      </w:r>
      <w:r w:rsidR="001B5AC5" w:rsidRPr="00E23DC0">
        <w:rPr>
          <w:rFonts w:asciiTheme="majorHAnsi" w:hAnsiTheme="majorHAnsi"/>
          <w:lang w:val="en-US"/>
        </w:rPr>
        <w:t>Ongoing reporting of challenges</w:t>
      </w:r>
      <w:r w:rsidRPr="00E23DC0">
        <w:rPr>
          <w:rFonts w:asciiTheme="majorHAnsi" w:hAnsiTheme="majorHAnsi"/>
          <w:lang w:val="en-US"/>
        </w:rPr>
        <w:t xml:space="preserve"> will provide adequate time for addressing and resolving CPC concerns in a timely manner. Finally, </w:t>
      </w:r>
      <w:r w:rsidRPr="00E23DC0">
        <w:rPr>
          <w:rFonts w:asciiTheme="majorHAnsi" w:hAnsiTheme="majorHAnsi"/>
          <w:i/>
          <w:lang w:val="en-US"/>
        </w:rPr>
        <w:t>Section 2.2</w:t>
      </w:r>
      <w:r w:rsidRPr="00E23DC0">
        <w:rPr>
          <w:rFonts w:asciiTheme="majorHAnsi" w:hAnsiTheme="majorHAnsi"/>
          <w:lang w:val="en-US"/>
        </w:rPr>
        <w:t xml:space="preserve"> should be regarded as </w:t>
      </w:r>
      <w:r w:rsidR="00AD5121" w:rsidRPr="00E23DC0">
        <w:rPr>
          <w:rFonts w:asciiTheme="majorHAnsi" w:hAnsiTheme="majorHAnsi"/>
          <w:lang w:val="en-US"/>
        </w:rPr>
        <w:t>an opportunity to</w:t>
      </w:r>
      <w:r w:rsidRPr="00E23DC0">
        <w:rPr>
          <w:rFonts w:asciiTheme="majorHAnsi" w:hAnsiTheme="majorHAnsi"/>
          <w:lang w:val="en-US"/>
        </w:rPr>
        <w:t xml:space="preserve"> improve communication and </w:t>
      </w:r>
      <w:r w:rsidR="00AD5121" w:rsidRPr="00E23DC0">
        <w:rPr>
          <w:rFonts w:asciiTheme="majorHAnsi" w:hAnsiTheme="majorHAnsi"/>
          <w:lang w:val="en-US"/>
        </w:rPr>
        <w:t xml:space="preserve">a tool for </w:t>
      </w:r>
      <w:r w:rsidRPr="00E23DC0">
        <w:rPr>
          <w:rFonts w:asciiTheme="majorHAnsi" w:hAnsiTheme="majorHAnsi"/>
          <w:lang w:val="en-US"/>
        </w:rPr>
        <w:t xml:space="preserve">troubleshooting that serves to inform the </w:t>
      </w:r>
      <w:r w:rsidR="006836FF" w:rsidRPr="00E23DC0">
        <w:rPr>
          <w:rFonts w:asciiTheme="majorHAnsi" w:hAnsiTheme="majorHAnsi"/>
          <w:lang w:val="en-US"/>
        </w:rPr>
        <w:t>ICCAT Secretariat</w:t>
      </w:r>
      <w:r w:rsidRPr="00E23DC0">
        <w:rPr>
          <w:rFonts w:asciiTheme="majorHAnsi" w:hAnsiTheme="majorHAnsi"/>
          <w:lang w:val="en-US"/>
        </w:rPr>
        <w:t xml:space="preserve"> and allow it to work in a more proactive and responsive way. </w:t>
      </w:r>
    </w:p>
    <w:p w14:paraId="0F7640F8" w14:textId="77777777" w:rsidR="00E21AA6" w:rsidRPr="00E23DC0" w:rsidRDefault="00E21AA6" w:rsidP="00E21AA6">
      <w:pPr>
        <w:spacing w:after="160" w:line="259" w:lineRule="auto"/>
        <w:rPr>
          <w:lang w:val="en-US"/>
        </w:rPr>
      </w:pPr>
    </w:p>
    <w:p w14:paraId="170F8300" w14:textId="21A444EB" w:rsidR="005F3B85" w:rsidRPr="00E23DC0" w:rsidRDefault="005F3B85" w:rsidP="00820485">
      <w:pPr>
        <w:widowControl/>
        <w:autoSpaceDE/>
        <w:autoSpaceDN/>
        <w:adjustRightInd/>
        <w:jc w:val="center"/>
        <w:rPr>
          <w:rFonts w:ascii="Cambria" w:hAnsi="Cambria"/>
          <w:b/>
          <w:color w:val="000000" w:themeColor="text1"/>
          <w:lang w:val="en-GB"/>
        </w:rPr>
      </w:pPr>
      <w:r w:rsidRPr="00E23DC0">
        <w:rPr>
          <w:rFonts w:ascii="Cambria" w:hAnsi="Cambria"/>
          <w:b/>
          <w:color w:val="000000" w:themeColor="text1"/>
          <w:lang w:val="en-GB"/>
        </w:rPr>
        <w:lastRenderedPageBreak/>
        <w:t>L</w:t>
      </w:r>
      <w:r w:rsidR="009B7F81" w:rsidRPr="00E23DC0">
        <w:rPr>
          <w:rFonts w:ascii="Cambria" w:hAnsi="Cambria"/>
          <w:b/>
          <w:color w:val="000000" w:themeColor="text1"/>
          <w:lang w:val="en-GB"/>
        </w:rPr>
        <w:t xml:space="preserve">ist of </w:t>
      </w:r>
      <w:r w:rsidR="005E2BDD" w:rsidRPr="00E23DC0">
        <w:rPr>
          <w:rFonts w:ascii="Cambria" w:hAnsi="Cambria"/>
          <w:b/>
          <w:color w:val="000000" w:themeColor="text1"/>
          <w:lang w:val="en-GB"/>
        </w:rPr>
        <w:t>Tables</w:t>
      </w:r>
    </w:p>
    <w:p w14:paraId="078C84E3" w14:textId="77777777" w:rsidR="00345418" w:rsidRPr="00E23DC0" w:rsidRDefault="00345418" w:rsidP="00820485">
      <w:pPr>
        <w:widowControl/>
        <w:autoSpaceDE/>
        <w:autoSpaceDN/>
        <w:adjustRightInd/>
        <w:jc w:val="center"/>
        <w:rPr>
          <w:rFonts w:ascii="Cambria" w:hAnsi="Cambria"/>
          <w:b/>
          <w:color w:val="000000" w:themeColor="text1"/>
          <w:lang w:val="en-GB"/>
        </w:rPr>
      </w:pPr>
    </w:p>
    <w:p w14:paraId="49214CF3" w14:textId="032B08C8" w:rsidR="002E3B58" w:rsidRPr="00E23DC0" w:rsidRDefault="004A30BE" w:rsidP="005E2BDD">
      <w:pPr>
        <w:jc w:val="both"/>
        <w:rPr>
          <w:rFonts w:ascii="Cambria" w:hAnsi="Cambria"/>
          <w:bCs/>
          <w:iCs/>
          <w:lang w:val="en-IE"/>
        </w:rPr>
      </w:pPr>
      <w:r w:rsidRPr="00E23DC0">
        <w:rPr>
          <w:rFonts w:ascii="Cambria" w:hAnsi="Cambria"/>
          <w:b/>
          <w:bCs/>
          <w:iCs/>
          <w:lang w:val="en-IE"/>
        </w:rPr>
        <w:t>Table 1</w:t>
      </w:r>
      <w:r w:rsidR="00F978E7" w:rsidRPr="00E23DC0">
        <w:rPr>
          <w:rFonts w:ascii="Cambria" w:hAnsi="Cambria"/>
          <w:b/>
          <w:bCs/>
          <w:iCs/>
          <w:lang w:val="en-IE"/>
        </w:rPr>
        <w:t>.</w:t>
      </w:r>
      <w:r w:rsidR="005E2BDD" w:rsidRPr="00E23DC0">
        <w:rPr>
          <w:rFonts w:ascii="Cambria" w:hAnsi="Cambria"/>
          <w:b/>
          <w:bCs/>
          <w:iCs/>
          <w:lang w:val="en-IE"/>
        </w:rPr>
        <w:tab/>
      </w:r>
      <w:r w:rsidR="002E3B58" w:rsidRPr="00E23DC0">
        <w:rPr>
          <w:rFonts w:ascii="Cambria" w:hAnsi="Cambria"/>
          <w:bCs/>
          <w:iCs/>
          <w:lang w:val="en-IE"/>
        </w:rPr>
        <w:t xml:space="preserve">Quarterly </w:t>
      </w:r>
      <w:r w:rsidR="003E7632" w:rsidRPr="00E23DC0">
        <w:rPr>
          <w:rFonts w:ascii="Cambria" w:hAnsi="Cambria"/>
          <w:bCs/>
          <w:iCs/>
          <w:lang w:val="en-IE"/>
        </w:rPr>
        <w:t xml:space="preserve">and monthly </w:t>
      </w:r>
      <w:r w:rsidR="002E3B58" w:rsidRPr="00E23DC0">
        <w:rPr>
          <w:rFonts w:ascii="Cambria" w:hAnsi="Cambria"/>
          <w:bCs/>
          <w:iCs/>
          <w:lang w:val="en-IE"/>
        </w:rPr>
        <w:t xml:space="preserve">catches of </w:t>
      </w:r>
      <w:r w:rsidR="003E7632" w:rsidRPr="00E23DC0">
        <w:rPr>
          <w:rFonts w:ascii="Cambria" w:hAnsi="Cambria"/>
          <w:bCs/>
          <w:iCs/>
          <w:lang w:val="en-IE"/>
        </w:rPr>
        <w:t>tropical</w:t>
      </w:r>
      <w:r w:rsidR="002E3B58" w:rsidRPr="00E23DC0">
        <w:rPr>
          <w:rFonts w:ascii="Cambria" w:hAnsi="Cambria"/>
          <w:bCs/>
          <w:iCs/>
          <w:lang w:val="en-IE"/>
        </w:rPr>
        <w:t xml:space="preserve"> tuna</w:t>
      </w:r>
      <w:r w:rsidR="00C86AFF" w:rsidRPr="00E23DC0">
        <w:rPr>
          <w:rFonts w:ascii="Cambria" w:hAnsi="Cambria"/>
          <w:bCs/>
          <w:iCs/>
          <w:lang w:val="en-IE"/>
        </w:rPr>
        <w:t xml:space="preserve"> 20</w:t>
      </w:r>
      <w:r w:rsidR="003E7632" w:rsidRPr="00E23DC0">
        <w:rPr>
          <w:rFonts w:ascii="Cambria" w:hAnsi="Cambria"/>
          <w:bCs/>
          <w:iCs/>
          <w:lang w:val="en-IE"/>
        </w:rPr>
        <w:t>2</w:t>
      </w:r>
      <w:r w:rsidR="000578B4" w:rsidRPr="00E23DC0">
        <w:rPr>
          <w:rFonts w:ascii="Cambria" w:hAnsi="Cambria"/>
          <w:bCs/>
          <w:iCs/>
          <w:lang w:val="en-IE"/>
        </w:rPr>
        <w:t>4</w:t>
      </w:r>
      <w:r w:rsidR="009B7F81" w:rsidRPr="00E23DC0">
        <w:rPr>
          <w:rFonts w:ascii="Cambria" w:hAnsi="Cambria"/>
          <w:bCs/>
          <w:iCs/>
          <w:lang w:val="en-IE"/>
        </w:rPr>
        <w:t>.</w:t>
      </w:r>
    </w:p>
    <w:p w14:paraId="5E74866C" w14:textId="3755C190" w:rsidR="00FD06E4" w:rsidRPr="00E23DC0" w:rsidRDefault="00FD06E4" w:rsidP="005E2BDD">
      <w:pPr>
        <w:jc w:val="both"/>
        <w:rPr>
          <w:rFonts w:ascii="Cambria" w:hAnsi="Cambria"/>
          <w:bCs/>
          <w:iCs/>
          <w:lang w:val="en-IE"/>
        </w:rPr>
      </w:pPr>
    </w:p>
    <w:p w14:paraId="6FEF9377" w14:textId="398FC8B6" w:rsidR="00FD06E4" w:rsidRPr="00E23DC0" w:rsidRDefault="00FD06E4" w:rsidP="005E2BDD">
      <w:pPr>
        <w:jc w:val="both"/>
        <w:rPr>
          <w:rFonts w:ascii="Cambria" w:hAnsi="Cambria"/>
          <w:bCs/>
          <w:iCs/>
          <w:lang w:val="en-IE"/>
        </w:rPr>
      </w:pPr>
      <w:r w:rsidRPr="00E23DC0">
        <w:rPr>
          <w:rFonts w:ascii="Cambria" w:hAnsi="Cambria"/>
          <w:b/>
          <w:iCs/>
          <w:lang w:val="en-IE"/>
        </w:rPr>
        <w:t>Table 2</w:t>
      </w:r>
      <w:r w:rsidR="00F978E7" w:rsidRPr="00E23DC0">
        <w:rPr>
          <w:rFonts w:ascii="Cambria" w:hAnsi="Cambria"/>
          <w:b/>
          <w:iCs/>
          <w:lang w:val="en-IE"/>
        </w:rPr>
        <w:t>.</w:t>
      </w:r>
      <w:r w:rsidRPr="00E23DC0">
        <w:rPr>
          <w:rFonts w:ascii="Cambria" w:hAnsi="Cambria"/>
          <w:bCs/>
          <w:iCs/>
          <w:lang w:val="en-IE"/>
        </w:rPr>
        <w:t xml:space="preserve"> </w:t>
      </w:r>
      <w:r w:rsidR="005E2BDD" w:rsidRPr="00E23DC0">
        <w:rPr>
          <w:rFonts w:ascii="Cambria" w:hAnsi="Cambria"/>
          <w:bCs/>
          <w:iCs/>
          <w:lang w:val="en-IE"/>
        </w:rPr>
        <w:tab/>
      </w:r>
      <w:r w:rsidRPr="00E23DC0">
        <w:rPr>
          <w:rFonts w:ascii="Cambria" w:hAnsi="Cambria"/>
          <w:bCs/>
          <w:iCs/>
          <w:lang w:val="en-IE"/>
        </w:rPr>
        <w:t>Summary of JIS inspection reports received</w:t>
      </w:r>
      <w:r w:rsidR="00F978E7" w:rsidRPr="00E23DC0">
        <w:rPr>
          <w:rFonts w:ascii="Cambria" w:hAnsi="Cambria"/>
          <w:bCs/>
          <w:iCs/>
          <w:lang w:val="en-IE"/>
        </w:rPr>
        <w:t>.</w:t>
      </w:r>
    </w:p>
    <w:p w14:paraId="4D6756AC" w14:textId="77777777" w:rsidR="004A30BE" w:rsidRPr="00E23DC0" w:rsidRDefault="004A30BE" w:rsidP="005E2BDD">
      <w:pPr>
        <w:jc w:val="both"/>
        <w:rPr>
          <w:rFonts w:ascii="Cambria" w:hAnsi="Cambria"/>
          <w:bCs/>
          <w:iCs/>
          <w:lang w:val="en-IE"/>
        </w:rPr>
      </w:pPr>
    </w:p>
    <w:p w14:paraId="1074F58E" w14:textId="371A6E82" w:rsidR="00147D27" w:rsidRPr="00E23DC0" w:rsidRDefault="004A30BE" w:rsidP="005E2BDD">
      <w:pPr>
        <w:jc w:val="both"/>
        <w:rPr>
          <w:rFonts w:ascii="Cambria" w:hAnsi="Cambria"/>
          <w:bCs/>
          <w:iCs/>
          <w:lang w:val="en-IE"/>
        </w:rPr>
      </w:pPr>
      <w:r w:rsidRPr="00E23DC0">
        <w:rPr>
          <w:rFonts w:ascii="Cambria" w:hAnsi="Cambria"/>
          <w:b/>
          <w:iCs/>
          <w:lang w:val="en-IE"/>
        </w:rPr>
        <w:t>Table 3</w:t>
      </w:r>
      <w:r w:rsidR="00F978E7" w:rsidRPr="00E23DC0">
        <w:rPr>
          <w:rFonts w:ascii="Cambria" w:hAnsi="Cambria"/>
          <w:b/>
          <w:iCs/>
          <w:lang w:val="en-IE"/>
        </w:rPr>
        <w:t>.</w:t>
      </w:r>
      <w:r w:rsidRPr="00E23DC0">
        <w:rPr>
          <w:rFonts w:ascii="Cambria" w:hAnsi="Cambria"/>
          <w:bCs/>
          <w:iCs/>
          <w:lang w:val="en-IE"/>
        </w:rPr>
        <w:t xml:space="preserve"> </w:t>
      </w:r>
      <w:r w:rsidR="005E2BDD" w:rsidRPr="00E23DC0">
        <w:rPr>
          <w:rFonts w:ascii="Cambria" w:hAnsi="Cambria"/>
          <w:bCs/>
          <w:iCs/>
          <w:lang w:val="en-IE"/>
        </w:rPr>
        <w:tab/>
      </w:r>
      <w:r w:rsidRPr="00E23DC0">
        <w:rPr>
          <w:rFonts w:ascii="Cambria" w:hAnsi="Cambria"/>
          <w:bCs/>
          <w:iCs/>
          <w:lang w:val="en-IE"/>
        </w:rPr>
        <w:t>Summary of</w:t>
      </w:r>
      <w:r w:rsidR="00FD7EC7" w:rsidRPr="00E23DC0">
        <w:rPr>
          <w:rFonts w:ascii="Cambria" w:hAnsi="Cambria"/>
          <w:bCs/>
          <w:iCs/>
          <w:lang w:val="en-IE"/>
        </w:rPr>
        <w:t xml:space="preserve"> </w:t>
      </w:r>
      <w:r w:rsidR="00FD06E4" w:rsidRPr="00E23DC0">
        <w:rPr>
          <w:rFonts w:ascii="Cambria" w:hAnsi="Cambria"/>
          <w:bCs/>
          <w:iCs/>
          <w:lang w:val="en-IE"/>
        </w:rPr>
        <w:t xml:space="preserve">Port </w:t>
      </w:r>
      <w:r w:rsidR="00F03AEE" w:rsidRPr="00E23DC0">
        <w:rPr>
          <w:rFonts w:ascii="Cambria" w:hAnsi="Cambria"/>
          <w:bCs/>
          <w:iCs/>
          <w:lang w:val="en-IE"/>
        </w:rPr>
        <w:t>inspection</w:t>
      </w:r>
      <w:r w:rsidR="001D229D" w:rsidRPr="00E23DC0">
        <w:rPr>
          <w:rFonts w:ascii="Cambria" w:hAnsi="Cambria"/>
          <w:bCs/>
          <w:iCs/>
          <w:lang w:val="en-IE"/>
        </w:rPr>
        <w:t>s</w:t>
      </w:r>
      <w:r w:rsidR="00F03AEE" w:rsidRPr="00E23DC0">
        <w:rPr>
          <w:rFonts w:ascii="Cambria" w:hAnsi="Cambria"/>
          <w:bCs/>
          <w:iCs/>
          <w:lang w:val="en-IE"/>
        </w:rPr>
        <w:t xml:space="preserve"> report</w:t>
      </w:r>
      <w:r w:rsidR="001D229D" w:rsidRPr="00E23DC0">
        <w:rPr>
          <w:rFonts w:ascii="Cambria" w:hAnsi="Cambria"/>
          <w:bCs/>
          <w:iCs/>
          <w:lang w:val="en-IE"/>
        </w:rPr>
        <w:t xml:space="preserve">ed to the </w:t>
      </w:r>
      <w:r w:rsidR="006836FF" w:rsidRPr="00E23DC0">
        <w:rPr>
          <w:rFonts w:ascii="Cambria" w:hAnsi="Cambria"/>
          <w:bCs/>
          <w:iCs/>
          <w:lang w:val="en-IE"/>
        </w:rPr>
        <w:t>ICCAT Secretariat</w:t>
      </w:r>
      <w:r w:rsidR="001D229D" w:rsidRPr="00E23DC0">
        <w:rPr>
          <w:rFonts w:ascii="Cambria" w:hAnsi="Cambria"/>
          <w:bCs/>
          <w:iCs/>
          <w:lang w:val="en-IE"/>
        </w:rPr>
        <w:t>.</w:t>
      </w:r>
    </w:p>
    <w:p w14:paraId="108A7504" w14:textId="77777777" w:rsidR="001D229D" w:rsidRPr="00E23DC0" w:rsidRDefault="001D229D" w:rsidP="005E2BDD">
      <w:pPr>
        <w:jc w:val="both"/>
        <w:rPr>
          <w:rFonts w:ascii="Cambria" w:hAnsi="Cambria"/>
          <w:bCs/>
          <w:iCs/>
          <w:lang w:val="en-IE"/>
        </w:rPr>
      </w:pPr>
      <w:bookmarkStart w:id="42" w:name="_Hlk52895081"/>
      <w:bookmarkStart w:id="43" w:name="_Hlk22892381"/>
    </w:p>
    <w:p w14:paraId="11EB9D27" w14:textId="7ACE977F" w:rsidR="00C86AFF" w:rsidRPr="00E23DC0" w:rsidRDefault="004A30BE" w:rsidP="005E2BDD">
      <w:pPr>
        <w:jc w:val="both"/>
        <w:rPr>
          <w:rFonts w:ascii="Cambria" w:hAnsi="Cambria"/>
          <w:bCs/>
          <w:iCs/>
          <w:lang w:val="en-IE"/>
        </w:rPr>
      </w:pPr>
      <w:r w:rsidRPr="00E23DC0">
        <w:rPr>
          <w:rFonts w:ascii="Cambria" w:hAnsi="Cambria"/>
          <w:b/>
          <w:iCs/>
          <w:lang w:val="en-IE"/>
        </w:rPr>
        <w:t>Table 4</w:t>
      </w:r>
      <w:r w:rsidR="00F978E7" w:rsidRPr="00E23DC0">
        <w:rPr>
          <w:rFonts w:ascii="Cambria" w:hAnsi="Cambria"/>
          <w:b/>
          <w:iCs/>
          <w:lang w:val="en-IE"/>
        </w:rPr>
        <w:t>.</w:t>
      </w:r>
      <w:r w:rsidR="00C86AFF" w:rsidRPr="00E23DC0">
        <w:rPr>
          <w:rFonts w:ascii="Cambria" w:hAnsi="Cambria"/>
          <w:bCs/>
          <w:iCs/>
          <w:lang w:val="en-IE"/>
        </w:rPr>
        <w:t xml:space="preserve"> </w:t>
      </w:r>
      <w:r w:rsidR="005E2BDD" w:rsidRPr="00E23DC0">
        <w:rPr>
          <w:rFonts w:ascii="Cambria" w:hAnsi="Cambria"/>
          <w:bCs/>
          <w:iCs/>
          <w:lang w:val="en-IE"/>
        </w:rPr>
        <w:tab/>
      </w:r>
      <w:r w:rsidR="00C86AFF" w:rsidRPr="00E23DC0">
        <w:rPr>
          <w:rFonts w:ascii="Cambria" w:hAnsi="Cambria"/>
          <w:bCs/>
          <w:iCs/>
          <w:lang w:val="en-IE"/>
        </w:rPr>
        <w:t>VMS messages received by CPC and number of vessels</w:t>
      </w:r>
      <w:r w:rsidR="00F978E7" w:rsidRPr="00E23DC0">
        <w:rPr>
          <w:rFonts w:ascii="Cambria" w:hAnsi="Cambria"/>
          <w:bCs/>
          <w:iCs/>
          <w:lang w:val="en-IE"/>
        </w:rPr>
        <w:t>.</w:t>
      </w:r>
      <w:r w:rsidR="00C86AFF" w:rsidRPr="00E23DC0">
        <w:rPr>
          <w:rFonts w:ascii="Cambria" w:hAnsi="Cambria"/>
          <w:bCs/>
          <w:iCs/>
          <w:lang w:val="en-IE"/>
        </w:rPr>
        <w:t xml:space="preserve"> </w:t>
      </w:r>
    </w:p>
    <w:p w14:paraId="16F88A28" w14:textId="77777777" w:rsidR="00C86AFF" w:rsidRPr="00E23DC0" w:rsidRDefault="00C86AFF" w:rsidP="005E2BDD">
      <w:pPr>
        <w:jc w:val="both"/>
        <w:rPr>
          <w:rFonts w:ascii="Cambria" w:hAnsi="Cambria"/>
          <w:bCs/>
          <w:iCs/>
          <w:lang w:val="en-IE"/>
        </w:rPr>
      </w:pPr>
    </w:p>
    <w:p w14:paraId="57D8E1B8" w14:textId="63E3539C" w:rsidR="00C86AFF" w:rsidRPr="00E23DC0" w:rsidRDefault="00C86AFF" w:rsidP="005E2BDD">
      <w:pPr>
        <w:ind w:left="1020" w:hanging="1020"/>
        <w:jc w:val="both"/>
        <w:rPr>
          <w:rFonts w:ascii="Cambria" w:hAnsi="Cambria"/>
          <w:bCs/>
          <w:iCs/>
          <w:lang w:val="en-IE"/>
        </w:rPr>
      </w:pPr>
      <w:r w:rsidRPr="00E23DC0">
        <w:rPr>
          <w:rFonts w:ascii="Cambria" w:hAnsi="Cambria"/>
          <w:b/>
          <w:iCs/>
          <w:lang w:val="en-IE"/>
        </w:rPr>
        <w:t>Table 5</w:t>
      </w:r>
      <w:r w:rsidR="00F978E7" w:rsidRPr="00E23DC0">
        <w:rPr>
          <w:rFonts w:ascii="Cambria" w:hAnsi="Cambria"/>
          <w:bCs/>
          <w:iCs/>
          <w:lang w:val="en-IE"/>
        </w:rPr>
        <w:t xml:space="preserve">. </w:t>
      </w:r>
      <w:r w:rsidR="005E2BDD" w:rsidRPr="00E23DC0">
        <w:rPr>
          <w:rFonts w:ascii="Cambria" w:hAnsi="Cambria"/>
          <w:bCs/>
          <w:iCs/>
          <w:lang w:val="en-IE"/>
        </w:rPr>
        <w:tab/>
      </w:r>
      <w:r w:rsidR="00F978E7" w:rsidRPr="00E23DC0">
        <w:rPr>
          <w:rFonts w:ascii="Cambria" w:hAnsi="Cambria"/>
          <w:bCs/>
          <w:iCs/>
          <w:lang w:val="en-IE"/>
        </w:rPr>
        <w:t>Vessels that during May-July 20</w:t>
      </w:r>
      <w:r w:rsidR="00F94E86" w:rsidRPr="00E23DC0">
        <w:rPr>
          <w:rFonts w:ascii="Cambria" w:hAnsi="Cambria"/>
          <w:bCs/>
          <w:iCs/>
          <w:lang w:val="en-IE"/>
        </w:rPr>
        <w:t>2</w:t>
      </w:r>
      <w:r w:rsidR="000578B4" w:rsidRPr="00E23DC0">
        <w:rPr>
          <w:rFonts w:ascii="Cambria" w:hAnsi="Cambria"/>
          <w:bCs/>
          <w:iCs/>
          <w:lang w:val="en-IE"/>
        </w:rPr>
        <w:t>5</w:t>
      </w:r>
      <w:r w:rsidR="00F94E86" w:rsidRPr="00E23DC0">
        <w:rPr>
          <w:rFonts w:ascii="Cambria" w:hAnsi="Cambria"/>
          <w:bCs/>
          <w:iCs/>
          <w:lang w:val="en-IE"/>
        </w:rPr>
        <w:t xml:space="preserve"> </w:t>
      </w:r>
      <w:r w:rsidR="00F978E7" w:rsidRPr="00E23DC0">
        <w:rPr>
          <w:rFonts w:ascii="Cambria" w:hAnsi="Cambria"/>
          <w:bCs/>
          <w:iCs/>
          <w:lang w:val="en-IE"/>
        </w:rPr>
        <w:t xml:space="preserve">have been registered in the ICCAT Record of Vessels and that during some of the weeks of this period have not issued any VMS messages. </w:t>
      </w:r>
    </w:p>
    <w:p w14:paraId="36582ABC" w14:textId="77777777" w:rsidR="00147D27" w:rsidRPr="00E23DC0" w:rsidRDefault="00147D27" w:rsidP="005E2BDD">
      <w:pPr>
        <w:jc w:val="both"/>
        <w:rPr>
          <w:rFonts w:ascii="Cambria" w:hAnsi="Cambria"/>
          <w:bCs/>
          <w:iCs/>
          <w:lang w:val="en-IE"/>
        </w:rPr>
      </w:pPr>
    </w:p>
    <w:p w14:paraId="51F5FABD" w14:textId="1A206528" w:rsidR="00F978E7" w:rsidRPr="00E23DC0" w:rsidRDefault="004A30BE" w:rsidP="005E2BDD">
      <w:pPr>
        <w:ind w:left="1020" w:hanging="1020"/>
        <w:jc w:val="both"/>
        <w:rPr>
          <w:rFonts w:ascii="Cambria" w:hAnsi="Cambria"/>
          <w:bCs/>
          <w:iCs/>
          <w:lang w:val="en-IE"/>
        </w:rPr>
      </w:pPr>
      <w:r w:rsidRPr="00E23DC0">
        <w:rPr>
          <w:rFonts w:ascii="Cambria" w:hAnsi="Cambria"/>
          <w:b/>
          <w:iCs/>
          <w:lang w:val="en-IE"/>
        </w:rPr>
        <w:t>Tabl</w:t>
      </w:r>
      <w:r w:rsidR="002E61FA" w:rsidRPr="00E23DC0">
        <w:rPr>
          <w:rFonts w:ascii="Cambria" w:hAnsi="Cambria"/>
          <w:b/>
          <w:iCs/>
          <w:lang w:val="en-IE"/>
        </w:rPr>
        <w:t>e</w:t>
      </w:r>
      <w:r w:rsidRPr="00E23DC0">
        <w:rPr>
          <w:rFonts w:ascii="Cambria" w:hAnsi="Cambria"/>
          <w:b/>
          <w:iCs/>
          <w:lang w:val="en-IE"/>
        </w:rPr>
        <w:t xml:space="preserve"> 6</w:t>
      </w:r>
      <w:r w:rsidR="00F978E7" w:rsidRPr="00E23DC0">
        <w:rPr>
          <w:rFonts w:ascii="Cambria" w:hAnsi="Cambria"/>
          <w:b/>
          <w:iCs/>
          <w:lang w:val="en-IE"/>
        </w:rPr>
        <w:t>.</w:t>
      </w:r>
      <w:r w:rsidRPr="00E23DC0">
        <w:rPr>
          <w:rFonts w:ascii="Cambria" w:hAnsi="Cambria"/>
          <w:bCs/>
          <w:iCs/>
          <w:lang w:val="en-IE"/>
        </w:rPr>
        <w:t xml:space="preserve"> </w:t>
      </w:r>
      <w:r w:rsidR="005E2BDD" w:rsidRPr="00E23DC0">
        <w:rPr>
          <w:rFonts w:ascii="Cambria" w:hAnsi="Cambria"/>
          <w:bCs/>
          <w:iCs/>
          <w:lang w:val="en-IE"/>
        </w:rPr>
        <w:tab/>
      </w:r>
      <w:r w:rsidR="00F978E7" w:rsidRPr="00E23DC0">
        <w:rPr>
          <w:rFonts w:ascii="Cambria" w:hAnsi="Cambria"/>
          <w:bCs/>
          <w:iCs/>
          <w:lang w:val="en-IE"/>
        </w:rPr>
        <w:t>Vessels that during May-July 20</w:t>
      </w:r>
      <w:r w:rsidR="00F94E86" w:rsidRPr="00E23DC0">
        <w:rPr>
          <w:rFonts w:ascii="Cambria" w:hAnsi="Cambria"/>
          <w:bCs/>
          <w:iCs/>
          <w:lang w:val="en-IE"/>
        </w:rPr>
        <w:t>2</w:t>
      </w:r>
      <w:r w:rsidR="000578B4" w:rsidRPr="00E23DC0">
        <w:rPr>
          <w:rFonts w:ascii="Cambria" w:hAnsi="Cambria"/>
          <w:bCs/>
          <w:iCs/>
          <w:lang w:val="en-IE"/>
        </w:rPr>
        <w:t>5</w:t>
      </w:r>
      <w:r w:rsidR="00521F3C" w:rsidRPr="00E23DC0">
        <w:rPr>
          <w:rFonts w:ascii="Cambria" w:hAnsi="Cambria"/>
          <w:bCs/>
          <w:iCs/>
          <w:lang w:val="en-IE"/>
        </w:rPr>
        <w:t xml:space="preserve"> </w:t>
      </w:r>
      <w:r w:rsidR="00F978E7" w:rsidRPr="00E23DC0">
        <w:rPr>
          <w:rFonts w:ascii="Cambria" w:hAnsi="Cambria"/>
          <w:bCs/>
          <w:iCs/>
          <w:lang w:val="en-IE"/>
        </w:rPr>
        <w:t xml:space="preserve">have not been registered in the ICCAT Record of Vessels or whose authorization has expired yet have issued VMS messages during some of the weeks of this period. </w:t>
      </w:r>
    </w:p>
    <w:bookmarkEnd w:id="42"/>
    <w:bookmarkEnd w:id="43"/>
    <w:p w14:paraId="01D8D4C5" w14:textId="77777777" w:rsidR="002E61FA" w:rsidRPr="00E23DC0" w:rsidRDefault="002E61FA" w:rsidP="005E2BDD">
      <w:pPr>
        <w:jc w:val="both"/>
        <w:rPr>
          <w:rFonts w:ascii="Cambria" w:hAnsi="Cambria"/>
          <w:b/>
          <w:iCs/>
          <w:lang w:val="en-IE"/>
        </w:rPr>
      </w:pPr>
    </w:p>
    <w:p w14:paraId="1EAC9394" w14:textId="6E1A39A7" w:rsidR="002E61FA" w:rsidRPr="00E23DC0" w:rsidRDefault="002E61FA" w:rsidP="005E2BDD">
      <w:pPr>
        <w:jc w:val="both"/>
        <w:rPr>
          <w:rFonts w:ascii="Cambria" w:hAnsi="Cambria"/>
          <w:bCs/>
          <w:iCs/>
          <w:lang w:val="en-IE"/>
        </w:rPr>
      </w:pPr>
      <w:r w:rsidRPr="00E23DC0">
        <w:rPr>
          <w:rFonts w:ascii="Cambria" w:hAnsi="Cambria"/>
          <w:b/>
          <w:iCs/>
          <w:lang w:val="en-IE"/>
        </w:rPr>
        <w:t>Table 7.</w:t>
      </w:r>
      <w:r w:rsidRPr="00E23DC0">
        <w:rPr>
          <w:rFonts w:ascii="Cambria" w:hAnsi="Cambria"/>
          <w:bCs/>
          <w:iCs/>
          <w:lang w:val="en-IE"/>
        </w:rPr>
        <w:t xml:space="preserve"> </w:t>
      </w:r>
      <w:r w:rsidR="005E2BDD" w:rsidRPr="00E23DC0">
        <w:rPr>
          <w:rFonts w:ascii="Cambria" w:hAnsi="Cambria"/>
          <w:bCs/>
          <w:iCs/>
          <w:lang w:val="en-IE"/>
        </w:rPr>
        <w:tab/>
      </w:r>
      <w:r w:rsidR="003B1F0B" w:rsidRPr="00E23DC0">
        <w:rPr>
          <w:rFonts w:ascii="Cambria" w:hAnsi="Cambria"/>
          <w:bCs/>
          <w:iCs/>
          <w:lang w:val="en-IE"/>
        </w:rPr>
        <w:t>Summary of m</w:t>
      </w:r>
      <w:r w:rsidRPr="00E23DC0">
        <w:rPr>
          <w:rFonts w:ascii="Cambria" w:hAnsi="Cambria"/>
          <w:bCs/>
          <w:iCs/>
          <w:lang w:val="en-IE"/>
        </w:rPr>
        <w:t>onthly catch reports (BFT-W).</w:t>
      </w:r>
    </w:p>
    <w:p w14:paraId="5DA644CB" w14:textId="77777777" w:rsidR="002E61FA" w:rsidRPr="00E23DC0" w:rsidRDefault="002E61FA" w:rsidP="005E2BDD">
      <w:pPr>
        <w:jc w:val="both"/>
        <w:rPr>
          <w:rFonts w:ascii="Cambria" w:hAnsi="Cambria"/>
          <w:bCs/>
          <w:iCs/>
          <w:lang w:val="en-IE"/>
        </w:rPr>
      </w:pPr>
    </w:p>
    <w:p w14:paraId="4EAA0A25" w14:textId="7F22B9C5" w:rsidR="002E61FA" w:rsidRPr="00E23DC0" w:rsidRDefault="002E61FA" w:rsidP="005E2BDD">
      <w:pPr>
        <w:jc w:val="both"/>
        <w:rPr>
          <w:rFonts w:ascii="Cambria" w:hAnsi="Cambria"/>
          <w:bCs/>
          <w:iCs/>
          <w:lang w:val="en-IE"/>
        </w:rPr>
      </w:pPr>
      <w:r w:rsidRPr="00E23DC0">
        <w:rPr>
          <w:rFonts w:ascii="Cambria" w:hAnsi="Cambria"/>
          <w:b/>
          <w:iCs/>
          <w:lang w:val="en-IE"/>
        </w:rPr>
        <w:t>Table 8.</w:t>
      </w:r>
      <w:r w:rsidRPr="00E23DC0">
        <w:rPr>
          <w:rFonts w:ascii="Cambria" w:hAnsi="Cambria"/>
          <w:bCs/>
          <w:iCs/>
          <w:lang w:val="en-IE"/>
        </w:rPr>
        <w:t xml:space="preserve"> </w:t>
      </w:r>
      <w:r w:rsidR="005E2BDD" w:rsidRPr="00E23DC0">
        <w:rPr>
          <w:rFonts w:ascii="Cambria" w:hAnsi="Cambria"/>
          <w:bCs/>
          <w:iCs/>
          <w:lang w:val="en-IE"/>
        </w:rPr>
        <w:tab/>
      </w:r>
      <w:r w:rsidR="003B1F0B" w:rsidRPr="00E23DC0">
        <w:rPr>
          <w:rFonts w:ascii="Cambria" w:hAnsi="Cambria"/>
          <w:bCs/>
          <w:iCs/>
          <w:lang w:val="en-IE"/>
        </w:rPr>
        <w:t>Summary of w</w:t>
      </w:r>
      <w:r w:rsidRPr="00E23DC0">
        <w:rPr>
          <w:rFonts w:ascii="Cambria" w:hAnsi="Cambria"/>
          <w:bCs/>
          <w:iCs/>
          <w:lang w:val="en-IE"/>
        </w:rPr>
        <w:t>eekly catch reports (BFT-E).</w:t>
      </w:r>
    </w:p>
    <w:p w14:paraId="6C540495" w14:textId="77777777" w:rsidR="002E61FA" w:rsidRPr="00E23DC0" w:rsidRDefault="002E61FA" w:rsidP="005E2BDD">
      <w:pPr>
        <w:jc w:val="both"/>
        <w:rPr>
          <w:rFonts w:ascii="Cambria" w:hAnsi="Cambria"/>
          <w:bCs/>
          <w:iCs/>
          <w:lang w:val="en-IE"/>
        </w:rPr>
      </w:pPr>
    </w:p>
    <w:p w14:paraId="6E40AB7B" w14:textId="723DAF60" w:rsidR="002E61FA" w:rsidRPr="00E23DC0" w:rsidRDefault="002E61FA" w:rsidP="005E2BDD">
      <w:pPr>
        <w:jc w:val="both"/>
        <w:rPr>
          <w:rFonts w:ascii="Cambria" w:hAnsi="Cambria"/>
          <w:bCs/>
          <w:iCs/>
          <w:lang w:val="en-IE"/>
        </w:rPr>
      </w:pPr>
      <w:r w:rsidRPr="00E23DC0">
        <w:rPr>
          <w:rFonts w:ascii="Cambria" w:hAnsi="Cambria"/>
          <w:b/>
          <w:iCs/>
          <w:lang w:val="en-IE"/>
        </w:rPr>
        <w:t>Table 9.</w:t>
      </w:r>
      <w:r w:rsidRPr="00E23DC0">
        <w:rPr>
          <w:rFonts w:ascii="Cambria" w:hAnsi="Cambria"/>
          <w:bCs/>
          <w:iCs/>
          <w:lang w:val="en-IE"/>
        </w:rPr>
        <w:t xml:space="preserve"> </w:t>
      </w:r>
      <w:r w:rsidR="005E2BDD" w:rsidRPr="00E23DC0">
        <w:rPr>
          <w:rFonts w:ascii="Cambria" w:hAnsi="Cambria"/>
          <w:bCs/>
          <w:iCs/>
          <w:lang w:val="en-IE"/>
        </w:rPr>
        <w:tab/>
      </w:r>
      <w:r w:rsidRPr="00E23DC0">
        <w:rPr>
          <w:rFonts w:ascii="Cambria" w:hAnsi="Cambria"/>
          <w:bCs/>
          <w:iCs/>
          <w:lang w:val="en-IE"/>
        </w:rPr>
        <w:t>Summary of BFT</w:t>
      </w:r>
      <w:r w:rsidR="00DA4787" w:rsidRPr="00E23DC0">
        <w:rPr>
          <w:rFonts w:ascii="Cambria" w:hAnsi="Cambria"/>
          <w:bCs/>
          <w:iCs/>
          <w:lang w:val="en-IE"/>
        </w:rPr>
        <w:t>-E</w:t>
      </w:r>
      <w:r w:rsidRPr="00E23DC0">
        <w:rPr>
          <w:rFonts w:ascii="Cambria" w:hAnsi="Cambria"/>
          <w:bCs/>
          <w:iCs/>
          <w:lang w:val="en-IE"/>
        </w:rPr>
        <w:t xml:space="preserve"> caging reports</w:t>
      </w:r>
      <w:r w:rsidR="00DA4787" w:rsidRPr="00E23DC0">
        <w:rPr>
          <w:rFonts w:ascii="Cambria" w:hAnsi="Cambria"/>
          <w:bCs/>
          <w:iCs/>
          <w:lang w:val="en-IE"/>
        </w:rPr>
        <w:t>.</w:t>
      </w:r>
    </w:p>
    <w:p w14:paraId="41FF887E" w14:textId="77777777" w:rsidR="002E61FA" w:rsidRPr="00E23DC0" w:rsidRDefault="002E61FA" w:rsidP="005E2BDD">
      <w:pPr>
        <w:jc w:val="both"/>
        <w:rPr>
          <w:rFonts w:ascii="Cambria" w:hAnsi="Cambria"/>
          <w:bCs/>
          <w:iCs/>
          <w:lang w:val="en-IE"/>
        </w:rPr>
      </w:pPr>
    </w:p>
    <w:p w14:paraId="34C257BC" w14:textId="437DFCF9" w:rsidR="002E61FA" w:rsidRPr="00E23DC0" w:rsidRDefault="002E61FA" w:rsidP="005E2BDD">
      <w:pPr>
        <w:jc w:val="both"/>
        <w:rPr>
          <w:rFonts w:ascii="Cambria" w:hAnsi="Cambria"/>
          <w:bCs/>
          <w:iCs/>
          <w:lang w:val="en-IE"/>
        </w:rPr>
      </w:pPr>
      <w:r w:rsidRPr="00E23DC0">
        <w:rPr>
          <w:rFonts w:ascii="Cambria" w:hAnsi="Cambria"/>
          <w:b/>
          <w:iCs/>
          <w:lang w:val="en-IE"/>
        </w:rPr>
        <w:t>Table 10.</w:t>
      </w:r>
      <w:r w:rsidRPr="00E23DC0">
        <w:rPr>
          <w:rFonts w:ascii="Cambria" w:hAnsi="Cambria"/>
          <w:bCs/>
          <w:iCs/>
          <w:lang w:val="en-IE"/>
        </w:rPr>
        <w:t xml:space="preserve"> </w:t>
      </w:r>
      <w:r w:rsidR="005E2BDD" w:rsidRPr="00E23DC0">
        <w:rPr>
          <w:rFonts w:ascii="Cambria" w:hAnsi="Cambria"/>
          <w:bCs/>
          <w:iCs/>
          <w:lang w:val="en-IE"/>
        </w:rPr>
        <w:tab/>
      </w:r>
      <w:r w:rsidRPr="00E23DC0">
        <w:rPr>
          <w:rFonts w:ascii="Cambria" w:hAnsi="Cambria"/>
          <w:bCs/>
          <w:iCs/>
          <w:lang w:val="en-IE"/>
        </w:rPr>
        <w:t>Summary of reported chartering arrangements.</w:t>
      </w:r>
    </w:p>
    <w:p w14:paraId="7227D808" w14:textId="7D978EEF" w:rsidR="00C21FE0" w:rsidRPr="00E23DC0" w:rsidRDefault="00C21FE0" w:rsidP="005E2BDD">
      <w:pPr>
        <w:jc w:val="both"/>
        <w:rPr>
          <w:rFonts w:ascii="Cambria" w:hAnsi="Cambria"/>
          <w:bCs/>
          <w:iCs/>
          <w:lang w:val="en-IE"/>
        </w:rPr>
      </w:pPr>
    </w:p>
    <w:p w14:paraId="3A53538C" w14:textId="04FB5F16" w:rsidR="00C21FE0" w:rsidRPr="00820485" w:rsidRDefault="00C21FE0" w:rsidP="005E2BDD">
      <w:pPr>
        <w:ind w:left="1020" w:hanging="1020"/>
        <w:jc w:val="both"/>
        <w:rPr>
          <w:rFonts w:ascii="Cambria" w:hAnsi="Cambria"/>
          <w:iCs/>
          <w:color w:val="000000"/>
          <w:lang w:val="en-US" w:eastAsia="es-ES"/>
        </w:rPr>
      </w:pPr>
      <w:r w:rsidRPr="00E23DC0">
        <w:rPr>
          <w:rFonts w:ascii="Cambria" w:hAnsi="Cambria"/>
          <w:b/>
          <w:iCs/>
          <w:lang w:val="en-IE"/>
        </w:rPr>
        <w:t>Table 11.</w:t>
      </w:r>
      <w:r w:rsidRPr="00E23DC0">
        <w:rPr>
          <w:rFonts w:ascii="Cambria" w:hAnsi="Cambria"/>
          <w:bCs/>
          <w:iCs/>
          <w:lang w:val="en-IE"/>
        </w:rPr>
        <w:t xml:space="preserve"> </w:t>
      </w:r>
      <w:r w:rsidR="005E2BDD" w:rsidRPr="00E23DC0">
        <w:rPr>
          <w:rFonts w:ascii="Cambria" w:hAnsi="Cambria"/>
          <w:bCs/>
          <w:iCs/>
          <w:lang w:val="en-IE"/>
        </w:rPr>
        <w:tab/>
      </w:r>
      <w:r w:rsidRPr="00E23DC0">
        <w:rPr>
          <w:rFonts w:ascii="Cambria" w:hAnsi="Cambria"/>
          <w:bCs/>
          <w:iCs/>
          <w:lang w:val="en-IE"/>
        </w:rPr>
        <w:t xml:space="preserve">Results of the random controls communicated to the ICCAT Secretariat in accordance </w:t>
      </w:r>
      <w:r w:rsidR="0006772E" w:rsidRPr="00E23DC0">
        <w:rPr>
          <w:rFonts w:ascii="Cambria" w:hAnsi="Cambria"/>
          <w:bCs/>
          <w:iCs/>
          <w:lang w:val="en-IE"/>
        </w:rPr>
        <w:t>with paragraphs 215 and 218 of Recs. 22-08 and 24-05, respectively</w:t>
      </w:r>
      <w:r w:rsidR="0006772E" w:rsidRPr="00E23DC0">
        <w:rPr>
          <w:rFonts w:ascii="Cambria" w:hAnsi="Cambria"/>
          <w:lang w:val="en-IE"/>
        </w:rPr>
        <w:t>.</w:t>
      </w:r>
    </w:p>
    <w:sectPr w:rsidR="00C21FE0" w:rsidRPr="00820485" w:rsidSect="005C1EE7">
      <w:headerReference w:type="default" r:id="rId41"/>
      <w:footerReference w:type="default" r:id="rId42"/>
      <w:endnotePr>
        <w:numFmt w:val="decimal"/>
      </w:endnotePr>
      <w:pgSz w:w="11911" w:h="16832" w:code="9"/>
      <w:pgMar w:top="1418" w:right="1418" w:bottom="1418" w:left="1418" w:header="851"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ADC4" w14:textId="77777777" w:rsidR="00C115CD" w:rsidRDefault="00C115CD">
      <w:r>
        <w:separator/>
      </w:r>
    </w:p>
  </w:endnote>
  <w:endnote w:type="continuationSeparator" w:id="0">
    <w:p w14:paraId="09904B21" w14:textId="77777777" w:rsidR="00C115CD" w:rsidRDefault="00C115CD">
      <w:r>
        <w:continuationSeparator/>
      </w:r>
    </w:p>
  </w:endnote>
  <w:endnote w:type="continuationNotice" w:id="1">
    <w:p w14:paraId="0DB53AA6" w14:textId="77777777" w:rsidR="00C115CD" w:rsidRDefault="00C11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54C7" w14:textId="696195B6" w:rsidR="003F3EC0" w:rsidRPr="00C6213D" w:rsidRDefault="00C6213D" w:rsidP="00C6213D">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8</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EF7" w14:textId="77777777" w:rsidR="003F3EC0" w:rsidRPr="00C6213D" w:rsidRDefault="00C6213D" w:rsidP="00C6213D">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8</w:t>
    </w:r>
    <w:r w:rsidRPr="00D92816">
      <w:rPr>
        <w:rFonts w:ascii="Cambria" w:eastAsia="Calibri" w:hAnsi="Cambria" w:cs="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2440" w14:textId="77777777" w:rsidR="00C115CD" w:rsidRDefault="00C115CD">
      <w:r>
        <w:separator/>
      </w:r>
    </w:p>
  </w:footnote>
  <w:footnote w:type="continuationSeparator" w:id="0">
    <w:p w14:paraId="40209805" w14:textId="77777777" w:rsidR="00C115CD" w:rsidRDefault="00C115CD">
      <w:r>
        <w:continuationSeparator/>
      </w:r>
    </w:p>
  </w:footnote>
  <w:footnote w:type="continuationNotice" w:id="1">
    <w:p w14:paraId="437F8404" w14:textId="77777777" w:rsidR="00C115CD" w:rsidRDefault="00C115CD"/>
  </w:footnote>
  <w:footnote w:id="2">
    <w:p w14:paraId="4FC68A6C" w14:textId="5C20C881" w:rsidR="0084679B" w:rsidRPr="00343CEC" w:rsidRDefault="0084679B" w:rsidP="00D45417">
      <w:pPr>
        <w:pStyle w:val="FootnoteText"/>
        <w:jc w:val="both"/>
        <w:rPr>
          <w:rFonts w:asciiTheme="majorHAnsi" w:hAnsiTheme="majorHAnsi"/>
          <w:sz w:val="16"/>
          <w:szCs w:val="16"/>
          <w:lang w:val="en-US"/>
        </w:rPr>
      </w:pPr>
      <w:r w:rsidRPr="00144A7B">
        <w:rPr>
          <w:rStyle w:val="FootnoteReference"/>
          <w:rFonts w:asciiTheme="majorHAnsi" w:hAnsiTheme="majorHAnsi"/>
          <w:sz w:val="16"/>
          <w:szCs w:val="16"/>
        </w:rPr>
        <w:footnoteRef/>
      </w:r>
      <w:r w:rsidRPr="00144A7B">
        <w:rPr>
          <w:rFonts w:asciiTheme="majorHAnsi" w:hAnsiTheme="majorHAnsi"/>
          <w:sz w:val="16"/>
          <w:szCs w:val="16"/>
          <w:lang w:val="en-GB"/>
        </w:rPr>
        <w:t xml:space="preserve"> The format for the 2025 Annual Fishing/Capacity Management/FAD Management Plans for Tropical Tunas has been updated using Rec. 24-01, as the sole reference</w:t>
      </w:r>
      <w:r w:rsidR="000A077E" w:rsidRPr="00144A7B">
        <w:rPr>
          <w:rFonts w:asciiTheme="majorHAnsi" w:hAnsiTheme="majorHAnsi"/>
          <w:sz w:val="16"/>
          <w:szCs w:val="16"/>
          <w:lang w:val="en-GB"/>
        </w:rPr>
        <w:t>. This change was made following consultation with the Chair of Panel 1, as informed in ICCAT Circular #00243/25.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9F85" w14:textId="4D7DDA76" w:rsidR="00B51754" w:rsidRPr="00B51754" w:rsidRDefault="00B51754" w:rsidP="00B51754">
    <w:pPr>
      <w:tabs>
        <w:tab w:val="center" w:pos="4680"/>
        <w:tab w:val="left" w:pos="6520"/>
        <w:tab w:val="right" w:pos="9360"/>
        <w:tab w:val="right" w:pos="14240"/>
      </w:tabs>
      <w:spacing w:line="240" w:lineRule="atLeast"/>
      <w:jc w:val="right"/>
      <w:rPr>
        <w:rFonts w:ascii="Cambria" w:eastAsia="Calibri" w:hAnsi="Cambria"/>
        <w:b/>
        <w:bCs/>
        <w:kern w:val="2"/>
        <w:lang w:val="en-US" w:eastAsia="ja-JP"/>
        <w14:ligatures w14:val="standardContextual"/>
      </w:rPr>
    </w:pPr>
    <w:bookmarkStart w:id="18" w:name="_Hlk107908354"/>
    <w:bookmarkStart w:id="19" w:name="_Hlk107908355"/>
    <w:bookmarkStart w:id="20" w:name="_Hlk107908359"/>
    <w:bookmarkStart w:id="21" w:name="_Hlk107908360"/>
    <w:bookmarkStart w:id="22" w:name="_Hlk107908361"/>
    <w:bookmarkStart w:id="23" w:name="_Hlk107908362"/>
    <w:bookmarkStart w:id="24" w:name="_Hlk51237468"/>
    <w:r w:rsidRPr="00B51754">
      <w:rPr>
        <w:rFonts w:ascii="Cambria" w:eastAsia="Calibri" w:hAnsi="Cambria"/>
        <w:b/>
        <w:bCs/>
        <w:kern w:val="2"/>
        <w:lang w:val="en-US" w:eastAsia="ja-JP"/>
        <w14:ligatures w14:val="standardContextual"/>
      </w:rPr>
      <w:t>COC_30</w:t>
    </w:r>
    <w:r w:rsidR="00820485">
      <w:rPr>
        <w:rFonts w:ascii="Cambria" w:eastAsia="Calibri" w:hAnsi="Cambria"/>
        <w:b/>
        <w:bCs/>
        <w:kern w:val="2"/>
        <w:lang w:val="en-US" w:eastAsia="ja-JP"/>
        <w14:ligatures w14:val="standardContextual"/>
      </w:rPr>
      <w:t>3</w:t>
    </w:r>
    <w:r w:rsidRPr="00B51754">
      <w:rPr>
        <w:rFonts w:ascii="Cambria" w:eastAsia="Calibri" w:hAnsi="Cambria"/>
        <w:b/>
        <w:bCs/>
        <w:kern w:val="2"/>
        <w:lang w:val="en-US" w:eastAsia="ja-JP"/>
        <w14:ligatures w14:val="standardContextual"/>
      </w:rPr>
      <w:t>/202</w:t>
    </w:r>
    <w:r w:rsidR="005428B7">
      <w:rPr>
        <w:rFonts w:ascii="Cambria" w:eastAsia="Calibri" w:hAnsi="Cambria"/>
        <w:b/>
        <w:bCs/>
        <w:kern w:val="2"/>
        <w:lang w:val="en-US" w:eastAsia="ja-JP"/>
        <w14:ligatures w14:val="standardContextual"/>
      </w:rPr>
      <w:t>5</w:t>
    </w:r>
  </w:p>
  <w:p w14:paraId="27606F82" w14:textId="574106F3" w:rsidR="00B51754" w:rsidRPr="00B51754" w:rsidRDefault="00B51754" w:rsidP="00B51754">
    <w:pPr>
      <w:widowControl/>
      <w:tabs>
        <w:tab w:val="left" w:pos="7320"/>
      </w:tabs>
      <w:autoSpaceDE/>
      <w:autoSpaceDN/>
      <w:adjustRightInd/>
      <w:spacing w:line="240" w:lineRule="atLeast"/>
      <w:jc w:val="right"/>
      <w:rPr>
        <w:rFonts w:ascii="Cambria" w:eastAsia="Yu Mincho" w:hAnsi="Cambria"/>
        <w:b/>
        <w:bCs/>
        <w:kern w:val="2"/>
        <w:sz w:val="16"/>
        <w:szCs w:val="16"/>
        <w:lang w:eastAsia="ja-JP"/>
        <w14:ligatures w14:val="standardContextual"/>
      </w:rPr>
    </w:pPr>
    <w:r w:rsidRPr="00B51754">
      <w:rPr>
        <w:rFonts w:ascii="Cambria" w:eastAsia="Yu Mincho" w:hAnsi="Cambria"/>
        <w:b/>
        <w:bCs/>
        <w:kern w:val="2"/>
        <w:sz w:val="16"/>
        <w:szCs w:val="16"/>
        <w:lang w:eastAsia="ja-JP"/>
        <w14:ligatures w14:val="standardContextual"/>
      </w:rPr>
      <w:fldChar w:fldCharType="begin"/>
    </w:r>
    <w:r w:rsidRPr="00B51754">
      <w:rPr>
        <w:rFonts w:ascii="Cambria" w:eastAsia="Yu Mincho" w:hAnsi="Cambria"/>
        <w:b/>
        <w:bCs/>
        <w:kern w:val="2"/>
        <w:sz w:val="16"/>
        <w:szCs w:val="16"/>
        <w:lang w:eastAsia="ja-JP"/>
        <w14:ligatures w14:val="standardContextual"/>
      </w:rPr>
      <w:instrText xml:space="preserve"> TIME \@ "dd/MM/yyyy H:mm" </w:instrText>
    </w:r>
    <w:r w:rsidRPr="00B51754">
      <w:rPr>
        <w:rFonts w:ascii="Cambria" w:eastAsia="Yu Mincho" w:hAnsi="Cambria"/>
        <w:b/>
        <w:bCs/>
        <w:kern w:val="2"/>
        <w:sz w:val="16"/>
        <w:szCs w:val="16"/>
        <w:lang w:eastAsia="ja-JP"/>
        <w14:ligatures w14:val="standardContextual"/>
      </w:rPr>
      <w:fldChar w:fldCharType="separate"/>
    </w:r>
    <w:r w:rsidR="002929E3">
      <w:rPr>
        <w:rFonts w:ascii="Cambria" w:eastAsia="Yu Mincho" w:hAnsi="Cambria"/>
        <w:b/>
        <w:bCs/>
        <w:noProof/>
        <w:kern w:val="2"/>
        <w:sz w:val="16"/>
        <w:szCs w:val="16"/>
        <w:lang w:eastAsia="ja-JP"/>
        <w14:ligatures w14:val="standardContextual"/>
      </w:rPr>
      <w:t>04/11/2025 15:32</w:t>
    </w:r>
    <w:r w:rsidRPr="00B51754">
      <w:rPr>
        <w:rFonts w:ascii="Cambria" w:eastAsia="Yu Mincho" w:hAnsi="Cambria"/>
        <w:b/>
        <w:bCs/>
        <w:kern w:val="2"/>
        <w:sz w:val="16"/>
        <w:szCs w:val="16"/>
        <w:lang w:eastAsia="ja-JP"/>
        <w14:ligatures w14:val="standardContextual"/>
      </w:rPr>
      <w:fldChar w:fldCharType="end"/>
    </w:r>
    <w:bookmarkEnd w:id="18"/>
    <w:bookmarkEnd w:id="19"/>
    <w:bookmarkEnd w:id="20"/>
    <w:bookmarkEnd w:id="21"/>
    <w:bookmarkEnd w:id="22"/>
    <w:bookmarkEnd w:id="23"/>
  </w:p>
  <w:bookmarkEnd w:id="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510A" w14:textId="2E8B4FCD" w:rsidR="00B51754" w:rsidRPr="00B51754" w:rsidRDefault="00B51754" w:rsidP="00B51754">
    <w:pPr>
      <w:tabs>
        <w:tab w:val="center" w:pos="4680"/>
        <w:tab w:val="left" w:pos="6520"/>
        <w:tab w:val="right" w:pos="9360"/>
        <w:tab w:val="right" w:pos="14240"/>
      </w:tabs>
      <w:spacing w:line="240" w:lineRule="atLeast"/>
      <w:jc w:val="right"/>
      <w:rPr>
        <w:rFonts w:ascii="Cambria" w:eastAsia="Calibri" w:hAnsi="Cambria"/>
        <w:b/>
        <w:bCs/>
        <w:kern w:val="2"/>
        <w:lang w:val="en-US" w:eastAsia="ja-JP"/>
        <w14:ligatures w14:val="standardContextual"/>
      </w:rPr>
    </w:pPr>
    <w:r w:rsidRPr="00B51754">
      <w:rPr>
        <w:rFonts w:ascii="Cambria" w:eastAsia="Calibri" w:hAnsi="Cambria"/>
        <w:b/>
        <w:bCs/>
        <w:kern w:val="2"/>
        <w:lang w:val="en-US" w:eastAsia="ja-JP"/>
        <w14:ligatures w14:val="standardContextual"/>
      </w:rPr>
      <w:t>COC_30</w:t>
    </w:r>
    <w:r w:rsidR="00820485">
      <w:rPr>
        <w:rFonts w:ascii="Cambria" w:eastAsia="Calibri" w:hAnsi="Cambria"/>
        <w:b/>
        <w:bCs/>
        <w:kern w:val="2"/>
        <w:lang w:val="en-US" w:eastAsia="ja-JP"/>
        <w14:ligatures w14:val="standardContextual"/>
      </w:rPr>
      <w:t>3</w:t>
    </w:r>
    <w:r w:rsidRPr="00B51754">
      <w:rPr>
        <w:rFonts w:ascii="Cambria" w:eastAsia="Calibri" w:hAnsi="Cambria"/>
        <w:b/>
        <w:bCs/>
        <w:kern w:val="2"/>
        <w:lang w:val="en-US" w:eastAsia="ja-JP"/>
        <w14:ligatures w14:val="standardContextual"/>
      </w:rPr>
      <w:t>/202</w:t>
    </w:r>
    <w:r w:rsidR="005428B7">
      <w:rPr>
        <w:rFonts w:ascii="Cambria" w:eastAsia="Calibri" w:hAnsi="Cambria"/>
        <w:b/>
        <w:bCs/>
        <w:kern w:val="2"/>
        <w:lang w:val="en-US" w:eastAsia="ja-JP"/>
        <w14:ligatures w14:val="standardContextual"/>
      </w:rPr>
      <w:t>5</w:t>
    </w:r>
  </w:p>
  <w:p w14:paraId="4B32D83B" w14:textId="09CF1CF8" w:rsidR="00B51754" w:rsidRPr="00B51754" w:rsidRDefault="00B51754" w:rsidP="00B51754">
    <w:pPr>
      <w:widowControl/>
      <w:tabs>
        <w:tab w:val="left" w:pos="7320"/>
      </w:tabs>
      <w:autoSpaceDE/>
      <w:autoSpaceDN/>
      <w:adjustRightInd/>
      <w:spacing w:line="240" w:lineRule="atLeast"/>
      <w:jc w:val="right"/>
      <w:rPr>
        <w:rFonts w:ascii="Cambria" w:eastAsia="Yu Mincho" w:hAnsi="Cambria"/>
        <w:b/>
        <w:bCs/>
        <w:kern w:val="2"/>
        <w:sz w:val="16"/>
        <w:szCs w:val="16"/>
        <w:lang w:eastAsia="ja-JP"/>
        <w14:ligatures w14:val="standardContextual"/>
      </w:rPr>
    </w:pPr>
    <w:r w:rsidRPr="00B51754">
      <w:rPr>
        <w:rFonts w:ascii="Cambria" w:eastAsia="Yu Mincho" w:hAnsi="Cambria"/>
        <w:b/>
        <w:bCs/>
        <w:kern w:val="2"/>
        <w:sz w:val="16"/>
        <w:szCs w:val="16"/>
        <w:lang w:eastAsia="ja-JP"/>
        <w14:ligatures w14:val="standardContextual"/>
      </w:rPr>
      <w:fldChar w:fldCharType="begin"/>
    </w:r>
    <w:r w:rsidRPr="00B51754">
      <w:rPr>
        <w:rFonts w:ascii="Cambria" w:eastAsia="Yu Mincho" w:hAnsi="Cambria"/>
        <w:b/>
        <w:bCs/>
        <w:kern w:val="2"/>
        <w:sz w:val="16"/>
        <w:szCs w:val="16"/>
        <w:lang w:eastAsia="ja-JP"/>
        <w14:ligatures w14:val="standardContextual"/>
      </w:rPr>
      <w:instrText xml:space="preserve"> TIME \@ "dd/MM/yyyy H:mm" </w:instrText>
    </w:r>
    <w:r w:rsidRPr="00B51754">
      <w:rPr>
        <w:rFonts w:ascii="Cambria" w:eastAsia="Yu Mincho" w:hAnsi="Cambria"/>
        <w:b/>
        <w:bCs/>
        <w:kern w:val="2"/>
        <w:sz w:val="16"/>
        <w:szCs w:val="16"/>
        <w:lang w:eastAsia="ja-JP"/>
        <w14:ligatures w14:val="standardContextual"/>
      </w:rPr>
      <w:fldChar w:fldCharType="separate"/>
    </w:r>
    <w:r w:rsidR="002929E3">
      <w:rPr>
        <w:rFonts w:ascii="Cambria" w:eastAsia="Yu Mincho" w:hAnsi="Cambria"/>
        <w:b/>
        <w:bCs/>
        <w:noProof/>
        <w:kern w:val="2"/>
        <w:sz w:val="16"/>
        <w:szCs w:val="16"/>
        <w:lang w:eastAsia="ja-JP"/>
        <w14:ligatures w14:val="standardContextual"/>
      </w:rPr>
      <w:t>04/11/2025 15:32</w:t>
    </w:r>
    <w:r w:rsidRPr="00B51754">
      <w:rPr>
        <w:rFonts w:ascii="Cambria" w:eastAsia="Yu Mincho" w:hAnsi="Cambria"/>
        <w:b/>
        <w:bCs/>
        <w:kern w:val="2"/>
        <w:sz w:val="16"/>
        <w:szCs w:val="16"/>
        <w:lang w:eastAsia="ja-JP"/>
        <w14:ligatures w14:val="standardContextu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752"/>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B57C7"/>
    <w:multiLevelType w:val="hybridMultilevel"/>
    <w:tmpl w:val="4FFCE6EE"/>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B100D"/>
    <w:multiLevelType w:val="hybridMultilevel"/>
    <w:tmpl w:val="DD8E38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B34E78"/>
    <w:multiLevelType w:val="hybridMultilevel"/>
    <w:tmpl w:val="46FCABD0"/>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8833F6"/>
    <w:multiLevelType w:val="hybridMultilevel"/>
    <w:tmpl w:val="E1889D58"/>
    <w:lvl w:ilvl="0" w:tplc="52C23342">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B923B0"/>
    <w:multiLevelType w:val="hybridMultilevel"/>
    <w:tmpl w:val="95F6A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370FD6"/>
    <w:multiLevelType w:val="hybridMultilevel"/>
    <w:tmpl w:val="DD7C851E"/>
    <w:lvl w:ilvl="0" w:tplc="E968C7DC">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A6037"/>
    <w:multiLevelType w:val="multilevel"/>
    <w:tmpl w:val="BE3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5023F"/>
    <w:multiLevelType w:val="hybridMultilevel"/>
    <w:tmpl w:val="C0421D8C"/>
    <w:lvl w:ilvl="0" w:tplc="3BF6B37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7334C"/>
    <w:multiLevelType w:val="hybridMultilevel"/>
    <w:tmpl w:val="407AFC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F3C1F"/>
    <w:multiLevelType w:val="hybridMultilevel"/>
    <w:tmpl w:val="441AF51A"/>
    <w:lvl w:ilvl="0" w:tplc="81923C5E">
      <w:start w:val="3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B52291"/>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1F86972"/>
    <w:multiLevelType w:val="hybridMultilevel"/>
    <w:tmpl w:val="702EEE92"/>
    <w:lvl w:ilvl="0" w:tplc="E5BCE22C">
      <w:start w:val="800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65F47BDB"/>
    <w:multiLevelType w:val="hybridMultilevel"/>
    <w:tmpl w:val="3B6C0D7C"/>
    <w:lvl w:ilvl="0" w:tplc="81923C5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90FD1"/>
    <w:multiLevelType w:val="multilevel"/>
    <w:tmpl w:val="CDD616B6"/>
    <w:lvl w:ilvl="0">
      <w:start w:val="6"/>
      <w:numFmt w:val="decimalZero"/>
      <w:lvlText w:val="%1"/>
      <w:lvlJc w:val="left"/>
      <w:pPr>
        <w:tabs>
          <w:tab w:val="num" w:pos="840"/>
        </w:tabs>
        <w:ind w:left="840" w:hanging="840"/>
      </w:pPr>
      <w:rPr>
        <w:rFonts w:hint="default"/>
      </w:rPr>
    </w:lvl>
    <w:lvl w:ilvl="1">
      <w:start w:val="10"/>
      <w:numFmt w:val="decimal"/>
      <w:lvlText w:val="%1-%2"/>
      <w:lvlJc w:val="left"/>
      <w:pPr>
        <w:tabs>
          <w:tab w:val="num" w:pos="1272"/>
        </w:tabs>
        <w:ind w:left="1272" w:hanging="840"/>
      </w:pPr>
      <w:rPr>
        <w:rFonts w:hint="default"/>
      </w:rPr>
    </w:lvl>
    <w:lvl w:ilvl="2">
      <w:start w:val="1"/>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568"/>
        </w:tabs>
        <w:ind w:left="2568" w:hanging="84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num w:numId="1" w16cid:durableId="9150172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23495">
    <w:abstractNumId w:val="6"/>
  </w:num>
  <w:num w:numId="3" w16cid:durableId="706874014">
    <w:abstractNumId w:val="8"/>
  </w:num>
  <w:num w:numId="4" w16cid:durableId="438182842">
    <w:abstractNumId w:val="14"/>
  </w:num>
  <w:num w:numId="5" w16cid:durableId="1969772511">
    <w:abstractNumId w:val="9"/>
  </w:num>
  <w:num w:numId="6" w16cid:durableId="371922932">
    <w:abstractNumId w:val="11"/>
  </w:num>
  <w:num w:numId="7" w16cid:durableId="1820265095">
    <w:abstractNumId w:val="0"/>
  </w:num>
  <w:num w:numId="8" w16cid:durableId="27923505">
    <w:abstractNumId w:val="5"/>
  </w:num>
  <w:num w:numId="9" w16cid:durableId="1699427370">
    <w:abstractNumId w:val="2"/>
  </w:num>
  <w:num w:numId="10" w16cid:durableId="244195111">
    <w:abstractNumId w:val="13"/>
  </w:num>
  <w:num w:numId="11" w16cid:durableId="1505630998">
    <w:abstractNumId w:val="12"/>
  </w:num>
  <w:num w:numId="12" w16cid:durableId="735905790">
    <w:abstractNumId w:val="7"/>
  </w:num>
  <w:num w:numId="13" w16cid:durableId="911352777">
    <w:abstractNumId w:val="10"/>
  </w:num>
  <w:num w:numId="14" w16cid:durableId="623928830">
    <w:abstractNumId w:val="1"/>
  </w:num>
  <w:num w:numId="15" w16cid:durableId="111995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14"/>
    <w:rsid w:val="000004D8"/>
    <w:rsid w:val="0000149F"/>
    <w:rsid w:val="000014C2"/>
    <w:rsid w:val="00001901"/>
    <w:rsid w:val="000021FF"/>
    <w:rsid w:val="00005789"/>
    <w:rsid w:val="0000673A"/>
    <w:rsid w:val="00007651"/>
    <w:rsid w:val="00007B8D"/>
    <w:rsid w:val="00010382"/>
    <w:rsid w:val="00010D82"/>
    <w:rsid w:val="0001132E"/>
    <w:rsid w:val="00011618"/>
    <w:rsid w:val="00011D93"/>
    <w:rsid w:val="00011F6B"/>
    <w:rsid w:val="00013CB5"/>
    <w:rsid w:val="00013DEE"/>
    <w:rsid w:val="00015231"/>
    <w:rsid w:val="0001525A"/>
    <w:rsid w:val="0001572E"/>
    <w:rsid w:val="00015B4B"/>
    <w:rsid w:val="000167A9"/>
    <w:rsid w:val="0001794A"/>
    <w:rsid w:val="00017ABD"/>
    <w:rsid w:val="000203BD"/>
    <w:rsid w:val="0002043E"/>
    <w:rsid w:val="00020D0B"/>
    <w:rsid w:val="00021086"/>
    <w:rsid w:val="00021885"/>
    <w:rsid w:val="00021E3E"/>
    <w:rsid w:val="000220BD"/>
    <w:rsid w:val="00022CD5"/>
    <w:rsid w:val="0002303A"/>
    <w:rsid w:val="00023D68"/>
    <w:rsid w:val="00024820"/>
    <w:rsid w:val="00024885"/>
    <w:rsid w:val="00024942"/>
    <w:rsid w:val="00026D4B"/>
    <w:rsid w:val="00027616"/>
    <w:rsid w:val="00030F7A"/>
    <w:rsid w:val="00031AA7"/>
    <w:rsid w:val="00032092"/>
    <w:rsid w:val="00032FD3"/>
    <w:rsid w:val="000330F3"/>
    <w:rsid w:val="00035FB8"/>
    <w:rsid w:val="00036299"/>
    <w:rsid w:val="000371A1"/>
    <w:rsid w:val="0004010D"/>
    <w:rsid w:val="000404AE"/>
    <w:rsid w:val="00040713"/>
    <w:rsid w:val="00040DC9"/>
    <w:rsid w:val="0004197B"/>
    <w:rsid w:val="000419E6"/>
    <w:rsid w:val="00041ACD"/>
    <w:rsid w:val="00041C34"/>
    <w:rsid w:val="00042CA2"/>
    <w:rsid w:val="00043444"/>
    <w:rsid w:val="0004393D"/>
    <w:rsid w:val="000455BD"/>
    <w:rsid w:val="00046C97"/>
    <w:rsid w:val="0005019E"/>
    <w:rsid w:val="00051D83"/>
    <w:rsid w:val="000523FA"/>
    <w:rsid w:val="000527BD"/>
    <w:rsid w:val="00053757"/>
    <w:rsid w:val="00053BE3"/>
    <w:rsid w:val="00054064"/>
    <w:rsid w:val="000548A3"/>
    <w:rsid w:val="00054FB8"/>
    <w:rsid w:val="0005510F"/>
    <w:rsid w:val="00055A3D"/>
    <w:rsid w:val="00055CB1"/>
    <w:rsid w:val="000561A4"/>
    <w:rsid w:val="000561C7"/>
    <w:rsid w:val="00056D0B"/>
    <w:rsid w:val="000578B4"/>
    <w:rsid w:val="000607DA"/>
    <w:rsid w:val="00061067"/>
    <w:rsid w:val="000611EC"/>
    <w:rsid w:val="0006155C"/>
    <w:rsid w:val="00061CDB"/>
    <w:rsid w:val="00062D3A"/>
    <w:rsid w:val="000637D0"/>
    <w:rsid w:val="00063B23"/>
    <w:rsid w:val="00063BFA"/>
    <w:rsid w:val="0006539A"/>
    <w:rsid w:val="000656A0"/>
    <w:rsid w:val="00065ABA"/>
    <w:rsid w:val="00066188"/>
    <w:rsid w:val="00066382"/>
    <w:rsid w:val="00066D9E"/>
    <w:rsid w:val="0006772E"/>
    <w:rsid w:val="0006786D"/>
    <w:rsid w:val="00070CCC"/>
    <w:rsid w:val="00073703"/>
    <w:rsid w:val="00073AE6"/>
    <w:rsid w:val="00073F57"/>
    <w:rsid w:val="00074223"/>
    <w:rsid w:val="0007491A"/>
    <w:rsid w:val="00075930"/>
    <w:rsid w:val="0007659B"/>
    <w:rsid w:val="0008297B"/>
    <w:rsid w:val="0008315C"/>
    <w:rsid w:val="00085199"/>
    <w:rsid w:val="000869E7"/>
    <w:rsid w:val="00086AE7"/>
    <w:rsid w:val="00087B69"/>
    <w:rsid w:val="00087C42"/>
    <w:rsid w:val="0009035D"/>
    <w:rsid w:val="00090625"/>
    <w:rsid w:val="0009108E"/>
    <w:rsid w:val="0009152A"/>
    <w:rsid w:val="00092C7E"/>
    <w:rsid w:val="000938E8"/>
    <w:rsid w:val="00094A57"/>
    <w:rsid w:val="00094BE1"/>
    <w:rsid w:val="00095B16"/>
    <w:rsid w:val="0009660C"/>
    <w:rsid w:val="00096C33"/>
    <w:rsid w:val="000975AB"/>
    <w:rsid w:val="000A077E"/>
    <w:rsid w:val="000A08DF"/>
    <w:rsid w:val="000A1CBC"/>
    <w:rsid w:val="000A49E1"/>
    <w:rsid w:val="000A744A"/>
    <w:rsid w:val="000A7633"/>
    <w:rsid w:val="000A7E05"/>
    <w:rsid w:val="000B2881"/>
    <w:rsid w:val="000B3235"/>
    <w:rsid w:val="000B3A67"/>
    <w:rsid w:val="000B4D7E"/>
    <w:rsid w:val="000B5C3D"/>
    <w:rsid w:val="000B5CCD"/>
    <w:rsid w:val="000B6199"/>
    <w:rsid w:val="000B62A2"/>
    <w:rsid w:val="000B794A"/>
    <w:rsid w:val="000C079B"/>
    <w:rsid w:val="000C0C51"/>
    <w:rsid w:val="000C1217"/>
    <w:rsid w:val="000C1370"/>
    <w:rsid w:val="000C1EEB"/>
    <w:rsid w:val="000C1F3B"/>
    <w:rsid w:val="000C2DE2"/>
    <w:rsid w:val="000C3911"/>
    <w:rsid w:val="000C3FE0"/>
    <w:rsid w:val="000C45BC"/>
    <w:rsid w:val="000C4786"/>
    <w:rsid w:val="000C4F82"/>
    <w:rsid w:val="000C51B1"/>
    <w:rsid w:val="000C5EE3"/>
    <w:rsid w:val="000C622D"/>
    <w:rsid w:val="000C6C48"/>
    <w:rsid w:val="000C6D55"/>
    <w:rsid w:val="000C6E23"/>
    <w:rsid w:val="000C7D4E"/>
    <w:rsid w:val="000D0D96"/>
    <w:rsid w:val="000D1D76"/>
    <w:rsid w:val="000D28B9"/>
    <w:rsid w:val="000D2A9B"/>
    <w:rsid w:val="000D2CD3"/>
    <w:rsid w:val="000D3A23"/>
    <w:rsid w:val="000D3A2C"/>
    <w:rsid w:val="000D3C8F"/>
    <w:rsid w:val="000D4CAE"/>
    <w:rsid w:val="000D4E1A"/>
    <w:rsid w:val="000D5243"/>
    <w:rsid w:val="000D701C"/>
    <w:rsid w:val="000D7C30"/>
    <w:rsid w:val="000D7FA3"/>
    <w:rsid w:val="000E15A2"/>
    <w:rsid w:val="000E186E"/>
    <w:rsid w:val="000E29EC"/>
    <w:rsid w:val="000E3494"/>
    <w:rsid w:val="000E4910"/>
    <w:rsid w:val="000E59AD"/>
    <w:rsid w:val="000E64CB"/>
    <w:rsid w:val="000E6C6B"/>
    <w:rsid w:val="000E7AEC"/>
    <w:rsid w:val="000E7D72"/>
    <w:rsid w:val="000F38DE"/>
    <w:rsid w:val="000F3D92"/>
    <w:rsid w:val="000F44F5"/>
    <w:rsid w:val="000F5191"/>
    <w:rsid w:val="000F5462"/>
    <w:rsid w:val="000F5F7F"/>
    <w:rsid w:val="000F6192"/>
    <w:rsid w:val="000F640A"/>
    <w:rsid w:val="000F6B45"/>
    <w:rsid w:val="000F7BE0"/>
    <w:rsid w:val="00100E6F"/>
    <w:rsid w:val="0010170D"/>
    <w:rsid w:val="001019FD"/>
    <w:rsid w:val="00106DFB"/>
    <w:rsid w:val="00106E8B"/>
    <w:rsid w:val="0010730D"/>
    <w:rsid w:val="00110319"/>
    <w:rsid w:val="001106A4"/>
    <w:rsid w:val="001114B6"/>
    <w:rsid w:val="00112595"/>
    <w:rsid w:val="001129F1"/>
    <w:rsid w:val="00113B46"/>
    <w:rsid w:val="00113D67"/>
    <w:rsid w:val="00114872"/>
    <w:rsid w:val="00115D32"/>
    <w:rsid w:val="00115EEB"/>
    <w:rsid w:val="001161F5"/>
    <w:rsid w:val="0011649F"/>
    <w:rsid w:val="00116C73"/>
    <w:rsid w:val="00116FF5"/>
    <w:rsid w:val="001170D6"/>
    <w:rsid w:val="001175C9"/>
    <w:rsid w:val="001179E0"/>
    <w:rsid w:val="00117E9E"/>
    <w:rsid w:val="00120031"/>
    <w:rsid w:val="0012084F"/>
    <w:rsid w:val="0012096B"/>
    <w:rsid w:val="00121030"/>
    <w:rsid w:val="0012118B"/>
    <w:rsid w:val="00122A9E"/>
    <w:rsid w:val="001237D4"/>
    <w:rsid w:val="00123A81"/>
    <w:rsid w:val="00124729"/>
    <w:rsid w:val="00125426"/>
    <w:rsid w:val="001267E8"/>
    <w:rsid w:val="00126A6A"/>
    <w:rsid w:val="00126BBD"/>
    <w:rsid w:val="00126F78"/>
    <w:rsid w:val="0013020D"/>
    <w:rsid w:val="001307D8"/>
    <w:rsid w:val="00131F1D"/>
    <w:rsid w:val="0013249A"/>
    <w:rsid w:val="001326E7"/>
    <w:rsid w:val="0013317E"/>
    <w:rsid w:val="00133471"/>
    <w:rsid w:val="00133882"/>
    <w:rsid w:val="001344EB"/>
    <w:rsid w:val="00134524"/>
    <w:rsid w:val="0013460D"/>
    <w:rsid w:val="001346F1"/>
    <w:rsid w:val="0013594B"/>
    <w:rsid w:val="00135AFA"/>
    <w:rsid w:val="001361EE"/>
    <w:rsid w:val="001372D9"/>
    <w:rsid w:val="00137F59"/>
    <w:rsid w:val="0014006A"/>
    <w:rsid w:val="00140212"/>
    <w:rsid w:val="00140F05"/>
    <w:rsid w:val="00142247"/>
    <w:rsid w:val="001432BD"/>
    <w:rsid w:val="00143A6A"/>
    <w:rsid w:val="001443C5"/>
    <w:rsid w:val="00144A7B"/>
    <w:rsid w:val="00145308"/>
    <w:rsid w:val="00146105"/>
    <w:rsid w:val="00146141"/>
    <w:rsid w:val="001469CF"/>
    <w:rsid w:val="00147688"/>
    <w:rsid w:val="00147D27"/>
    <w:rsid w:val="00147E1B"/>
    <w:rsid w:val="00150266"/>
    <w:rsid w:val="00150B68"/>
    <w:rsid w:val="00150DB1"/>
    <w:rsid w:val="00151AEB"/>
    <w:rsid w:val="00152720"/>
    <w:rsid w:val="00153579"/>
    <w:rsid w:val="00153A5E"/>
    <w:rsid w:val="00154C1C"/>
    <w:rsid w:val="00154EAF"/>
    <w:rsid w:val="00155067"/>
    <w:rsid w:val="00156F1A"/>
    <w:rsid w:val="00160760"/>
    <w:rsid w:val="001607FC"/>
    <w:rsid w:val="00161173"/>
    <w:rsid w:val="001624E5"/>
    <w:rsid w:val="00162503"/>
    <w:rsid w:val="001631CA"/>
    <w:rsid w:val="0016407C"/>
    <w:rsid w:val="00164219"/>
    <w:rsid w:val="0016490A"/>
    <w:rsid w:val="00164B2C"/>
    <w:rsid w:val="001653E2"/>
    <w:rsid w:val="00167B29"/>
    <w:rsid w:val="00170197"/>
    <w:rsid w:val="001702CB"/>
    <w:rsid w:val="00170932"/>
    <w:rsid w:val="00171778"/>
    <w:rsid w:val="0017200C"/>
    <w:rsid w:val="0017294F"/>
    <w:rsid w:val="00172DF7"/>
    <w:rsid w:val="001736BD"/>
    <w:rsid w:val="00173EEF"/>
    <w:rsid w:val="001753C3"/>
    <w:rsid w:val="00175A80"/>
    <w:rsid w:val="001771E5"/>
    <w:rsid w:val="001778DC"/>
    <w:rsid w:val="00177F04"/>
    <w:rsid w:val="00181DB7"/>
    <w:rsid w:val="00182215"/>
    <w:rsid w:val="00182CA8"/>
    <w:rsid w:val="00182D29"/>
    <w:rsid w:val="0018461D"/>
    <w:rsid w:val="00184726"/>
    <w:rsid w:val="00184AAA"/>
    <w:rsid w:val="00184DB2"/>
    <w:rsid w:val="00184E60"/>
    <w:rsid w:val="00185AAC"/>
    <w:rsid w:val="00185B0B"/>
    <w:rsid w:val="00185E5A"/>
    <w:rsid w:val="00187AD8"/>
    <w:rsid w:val="001907AC"/>
    <w:rsid w:val="00190B05"/>
    <w:rsid w:val="001910AB"/>
    <w:rsid w:val="00192929"/>
    <w:rsid w:val="00194556"/>
    <w:rsid w:val="00195855"/>
    <w:rsid w:val="0019666E"/>
    <w:rsid w:val="00196ADB"/>
    <w:rsid w:val="0019763C"/>
    <w:rsid w:val="00197FE3"/>
    <w:rsid w:val="001A16EA"/>
    <w:rsid w:val="001A1732"/>
    <w:rsid w:val="001A18FE"/>
    <w:rsid w:val="001A3174"/>
    <w:rsid w:val="001A3242"/>
    <w:rsid w:val="001A335A"/>
    <w:rsid w:val="001A46EF"/>
    <w:rsid w:val="001A718A"/>
    <w:rsid w:val="001B025B"/>
    <w:rsid w:val="001B15C7"/>
    <w:rsid w:val="001B1E60"/>
    <w:rsid w:val="001B2822"/>
    <w:rsid w:val="001B36C0"/>
    <w:rsid w:val="001B434D"/>
    <w:rsid w:val="001B4687"/>
    <w:rsid w:val="001B4781"/>
    <w:rsid w:val="001B53F6"/>
    <w:rsid w:val="001B5AC5"/>
    <w:rsid w:val="001B63BE"/>
    <w:rsid w:val="001B6FE8"/>
    <w:rsid w:val="001B7552"/>
    <w:rsid w:val="001C1114"/>
    <w:rsid w:val="001C1C5E"/>
    <w:rsid w:val="001C2CAE"/>
    <w:rsid w:val="001C2CFE"/>
    <w:rsid w:val="001C39ED"/>
    <w:rsid w:val="001C3F8A"/>
    <w:rsid w:val="001C49F6"/>
    <w:rsid w:val="001C579E"/>
    <w:rsid w:val="001C5AA1"/>
    <w:rsid w:val="001C5C70"/>
    <w:rsid w:val="001C7442"/>
    <w:rsid w:val="001C7B64"/>
    <w:rsid w:val="001D013D"/>
    <w:rsid w:val="001D1235"/>
    <w:rsid w:val="001D1C3A"/>
    <w:rsid w:val="001D1FF6"/>
    <w:rsid w:val="001D229D"/>
    <w:rsid w:val="001D2C4A"/>
    <w:rsid w:val="001D3F51"/>
    <w:rsid w:val="001D55F6"/>
    <w:rsid w:val="001D5647"/>
    <w:rsid w:val="001D5D7F"/>
    <w:rsid w:val="001D654B"/>
    <w:rsid w:val="001D7205"/>
    <w:rsid w:val="001D750B"/>
    <w:rsid w:val="001D7CD7"/>
    <w:rsid w:val="001E0AFF"/>
    <w:rsid w:val="001E16E6"/>
    <w:rsid w:val="001E1925"/>
    <w:rsid w:val="001E3095"/>
    <w:rsid w:val="001E4674"/>
    <w:rsid w:val="001E480D"/>
    <w:rsid w:val="001E4B90"/>
    <w:rsid w:val="001E4D25"/>
    <w:rsid w:val="001E51D4"/>
    <w:rsid w:val="001E5CEC"/>
    <w:rsid w:val="001E645F"/>
    <w:rsid w:val="001E66E0"/>
    <w:rsid w:val="001E6C0E"/>
    <w:rsid w:val="001E6FB0"/>
    <w:rsid w:val="001F05E4"/>
    <w:rsid w:val="001F0754"/>
    <w:rsid w:val="001F1099"/>
    <w:rsid w:val="001F171B"/>
    <w:rsid w:val="001F2DA6"/>
    <w:rsid w:val="001F37F8"/>
    <w:rsid w:val="001F3A0A"/>
    <w:rsid w:val="001F420E"/>
    <w:rsid w:val="001F5F45"/>
    <w:rsid w:val="001F6290"/>
    <w:rsid w:val="00200C49"/>
    <w:rsid w:val="00200E00"/>
    <w:rsid w:val="00200F90"/>
    <w:rsid w:val="00202E5E"/>
    <w:rsid w:val="00203C32"/>
    <w:rsid w:val="00204407"/>
    <w:rsid w:val="00205270"/>
    <w:rsid w:val="002063B8"/>
    <w:rsid w:val="00206E17"/>
    <w:rsid w:val="00207538"/>
    <w:rsid w:val="00207F36"/>
    <w:rsid w:val="0021040C"/>
    <w:rsid w:val="00210F2C"/>
    <w:rsid w:val="00211346"/>
    <w:rsid w:val="00212B65"/>
    <w:rsid w:val="00213426"/>
    <w:rsid w:val="0021362D"/>
    <w:rsid w:val="00213F19"/>
    <w:rsid w:val="00213F21"/>
    <w:rsid w:val="002158BD"/>
    <w:rsid w:val="00217CBF"/>
    <w:rsid w:val="00217CD0"/>
    <w:rsid w:val="00217EDF"/>
    <w:rsid w:val="00220707"/>
    <w:rsid w:val="00220800"/>
    <w:rsid w:val="0022088A"/>
    <w:rsid w:val="002208C9"/>
    <w:rsid w:val="00221477"/>
    <w:rsid w:val="0022696E"/>
    <w:rsid w:val="002270DC"/>
    <w:rsid w:val="00227370"/>
    <w:rsid w:val="00227D7B"/>
    <w:rsid w:val="00227F1D"/>
    <w:rsid w:val="00227F51"/>
    <w:rsid w:val="002303C0"/>
    <w:rsid w:val="00230E99"/>
    <w:rsid w:val="00231808"/>
    <w:rsid w:val="00231DE0"/>
    <w:rsid w:val="0023206B"/>
    <w:rsid w:val="0023276F"/>
    <w:rsid w:val="00232801"/>
    <w:rsid w:val="00232EEA"/>
    <w:rsid w:val="00233926"/>
    <w:rsid w:val="00233EAC"/>
    <w:rsid w:val="00234845"/>
    <w:rsid w:val="00235B3C"/>
    <w:rsid w:val="00236F2C"/>
    <w:rsid w:val="00237235"/>
    <w:rsid w:val="00237D4D"/>
    <w:rsid w:val="00240A88"/>
    <w:rsid w:val="002412C5"/>
    <w:rsid w:val="0024242A"/>
    <w:rsid w:val="002429C9"/>
    <w:rsid w:val="002454E6"/>
    <w:rsid w:val="0024704A"/>
    <w:rsid w:val="0025086D"/>
    <w:rsid w:val="0025115C"/>
    <w:rsid w:val="00252D01"/>
    <w:rsid w:val="00252D7C"/>
    <w:rsid w:val="00254F2F"/>
    <w:rsid w:val="002551C4"/>
    <w:rsid w:val="00255483"/>
    <w:rsid w:val="0025559A"/>
    <w:rsid w:val="00255895"/>
    <w:rsid w:val="00256A79"/>
    <w:rsid w:val="00256AA3"/>
    <w:rsid w:val="00257714"/>
    <w:rsid w:val="00257963"/>
    <w:rsid w:val="00257C30"/>
    <w:rsid w:val="00257EBE"/>
    <w:rsid w:val="00260C34"/>
    <w:rsid w:val="00261931"/>
    <w:rsid w:val="00261BED"/>
    <w:rsid w:val="00262CA4"/>
    <w:rsid w:val="00262DF0"/>
    <w:rsid w:val="00263593"/>
    <w:rsid w:val="00265E27"/>
    <w:rsid w:val="0026746F"/>
    <w:rsid w:val="00270FFA"/>
    <w:rsid w:val="002728CE"/>
    <w:rsid w:val="0027310F"/>
    <w:rsid w:val="0027398A"/>
    <w:rsid w:val="002739C1"/>
    <w:rsid w:val="00274AD4"/>
    <w:rsid w:val="00274C47"/>
    <w:rsid w:val="00274C6B"/>
    <w:rsid w:val="0028088D"/>
    <w:rsid w:val="00281FD1"/>
    <w:rsid w:val="002824C9"/>
    <w:rsid w:val="00282BC7"/>
    <w:rsid w:val="00283105"/>
    <w:rsid w:val="00283414"/>
    <w:rsid w:val="0028349C"/>
    <w:rsid w:val="0028398A"/>
    <w:rsid w:val="00283B50"/>
    <w:rsid w:val="0028459A"/>
    <w:rsid w:val="00286D18"/>
    <w:rsid w:val="00287293"/>
    <w:rsid w:val="0029174A"/>
    <w:rsid w:val="0029185E"/>
    <w:rsid w:val="0029289D"/>
    <w:rsid w:val="002929E3"/>
    <w:rsid w:val="00292D05"/>
    <w:rsid w:val="002930B6"/>
    <w:rsid w:val="002933EB"/>
    <w:rsid w:val="002942B7"/>
    <w:rsid w:val="00294B39"/>
    <w:rsid w:val="00294C58"/>
    <w:rsid w:val="00296AF2"/>
    <w:rsid w:val="00297109"/>
    <w:rsid w:val="002973B4"/>
    <w:rsid w:val="002A0352"/>
    <w:rsid w:val="002A095C"/>
    <w:rsid w:val="002A0DF9"/>
    <w:rsid w:val="002A17A1"/>
    <w:rsid w:val="002A2489"/>
    <w:rsid w:val="002A2D6F"/>
    <w:rsid w:val="002A3B3C"/>
    <w:rsid w:val="002A3EFD"/>
    <w:rsid w:val="002A4302"/>
    <w:rsid w:val="002A5042"/>
    <w:rsid w:val="002A69DE"/>
    <w:rsid w:val="002A6CD2"/>
    <w:rsid w:val="002A6F09"/>
    <w:rsid w:val="002A7966"/>
    <w:rsid w:val="002B0712"/>
    <w:rsid w:val="002B228D"/>
    <w:rsid w:val="002B2EE4"/>
    <w:rsid w:val="002B2F79"/>
    <w:rsid w:val="002B3117"/>
    <w:rsid w:val="002B4057"/>
    <w:rsid w:val="002B4E16"/>
    <w:rsid w:val="002B6070"/>
    <w:rsid w:val="002B6827"/>
    <w:rsid w:val="002B6931"/>
    <w:rsid w:val="002B6F88"/>
    <w:rsid w:val="002B752F"/>
    <w:rsid w:val="002C30F3"/>
    <w:rsid w:val="002C36F9"/>
    <w:rsid w:val="002C3D04"/>
    <w:rsid w:val="002C5323"/>
    <w:rsid w:val="002C5720"/>
    <w:rsid w:val="002C684D"/>
    <w:rsid w:val="002C6937"/>
    <w:rsid w:val="002C6E32"/>
    <w:rsid w:val="002C7C46"/>
    <w:rsid w:val="002C7E75"/>
    <w:rsid w:val="002C7FA1"/>
    <w:rsid w:val="002D1076"/>
    <w:rsid w:val="002D1B49"/>
    <w:rsid w:val="002D49C4"/>
    <w:rsid w:val="002D4D1F"/>
    <w:rsid w:val="002D5434"/>
    <w:rsid w:val="002D5A0B"/>
    <w:rsid w:val="002D5EAD"/>
    <w:rsid w:val="002D61E1"/>
    <w:rsid w:val="002D7E0C"/>
    <w:rsid w:val="002E06EC"/>
    <w:rsid w:val="002E087F"/>
    <w:rsid w:val="002E0A4C"/>
    <w:rsid w:val="002E2AC9"/>
    <w:rsid w:val="002E2CA4"/>
    <w:rsid w:val="002E2DF7"/>
    <w:rsid w:val="002E3B58"/>
    <w:rsid w:val="002E4356"/>
    <w:rsid w:val="002E454F"/>
    <w:rsid w:val="002E4668"/>
    <w:rsid w:val="002E49CA"/>
    <w:rsid w:val="002E4B15"/>
    <w:rsid w:val="002E52C0"/>
    <w:rsid w:val="002E61FA"/>
    <w:rsid w:val="002F0305"/>
    <w:rsid w:val="002F179A"/>
    <w:rsid w:val="002F1893"/>
    <w:rsid w:val="002F23EA"/>
    <w:rsid w:val="002F2E96"/>
    <w:rsid w:val="002F311E"/>
    <w:rsid w:val="002F3909"/>
    <w:rsid w:val="002F41DA"/>
    <w:rsid w:val="002F440C"/>
    <w:rsid w:val="002F5000"/>
    <w:rsid w:val="002F6000"/>
    <w:rsid w:val="002F6ED0"/>
    <w:rsid w:val="002F7250"/>
    <w:rsid w:val="002F7361"/>
    <w:rsid w:val="003001DA"/>
    <w:rsid w:val="00301C17"/>
    <w:rsid w:val="00302E8E"/>
    <w:rsid w:val="0030437E"/>
    <w:rsid w:val="0030499F"/>
    <w:rsid w:val="00304B87"/>
    <w:rsid w:val="00305BFC"/>
    <w:rsid w:val="0030656A"/>
    <w:rsid w:val="00307419"/>
    <w:rsid w:val="00307B96"/>
    <w:rsid w:val="00310D3C"/>
    <w:rsid w:val="00311527"/>
    <w:rsid w:val="00311AF6"/>
    <w:rsid w:val="00311B9B"/>
    <w:rsid w:val="003124ED"/>
    <w:rsid w:val="003125C5"/>
    <w:rsid w:val="003135C2"/>
    <w:rsid w:val="00314CF6"/>
    <w:rsid w:val="003157F1"/>
    <w:rsid w:val="00315F92"/>
    <w:rsid w:val="0031657C"/>
    <w:rsid w:val="003168F4"/>
    <w:rsid w:val="00316F71"/>
    <w:rsid w:val="003177F0"/>
    <w:rsid w:val="003178C9"/>
    <w:rsid w:val="00317F82"/>
    <w:rsid w:val="0032105C"/>
    <w:rsid w:val="00321818"/>
    <w:rsid w:val="00321982"/>
    <w:rsid w:val="00321FC4"/>
    <w:rsid w:val="00323F38"/>
    <w:rsid w:val="0032483F"/>
    <w:rsid w:val="00324882"/>
    <w:rsid w:val="00326C92"/>
    <w:rsid w:val="00326EE7"/>
    <w:rsid w:val="00330BBC"/>
    <w:rsid w:val="003328DA"/>
    <w:rsid w:val="003335AF"/>
    <w:rsid w:val="0033379F"/>
    <w:rsid w:val="003346E3"/>
    <w:rsid w:val="0033531D"/>
    <w:rsid w:val="00336BA9"/>
    <w:rsid w:val="0034152C"/>
    <w:rsid w:val="003420D3"/>
    <w:rsid w:val="00342456"/>
    <w:rsid w:val="00342782"/>
    <w:rsid w:val="00343532"/>
    <w:rsid w:val="00343BF5"/>
    <w:rsid w:val="00343C05"/>
    <w:rsid w:val="00343CEC"/>
    <w:rsid w:val="00343F16"/>
    <w:rsid w:val="003445DE"/>
    <w:rsid w:val="0034537E"/>
    <w:rsid w:val="00345418"/>
    <w:rsid w:val="00345B5C"/>
    <w:rsid w:val="00345C49"/>
    <w:rsid w:val="00345EDC"/>
    <w:rsid w:val="00347845"/>
    <w:rsid w:val="00347E6C"/>
    <w:rsid w:val="00351CD2"/>
    <w:rsid w:val="00351F1F"/>
    <w:rsid w:val="00352825"/>
    <w:rsid w:val="003534D0"/>
    <w:rsid w:val="003537B2"/>
    <w:rsid w:val="00353A47"/>
    <w:rsid w:val="00353EA1"/>
    <w:rsid w:val="003540C0"/>
    <w:rsid w:val="00354551"/>
    <w:rsid w:val="00354C9D"/>
    <w:rsid w:val="003553CB"/>
    <w:rsid w:val="00355E55"/>
    <w:rsid w:val="0035663C"/>
    <w:rsid w:val="00356DA1"/>
    <w:rsid w:val="0035777A"/>
    <w:rsid w:val="00357D9F"/>
    <w:rsid w:val="00360370"/>
    <w:rsid w:val="00360B1C"/>
    <w:rsid w:val="00362405"/>
    <w:rsid w:val="00363963"/>
    <w:rsid w:val="0036435B"/>
    <w:rsid w:val="003653EB"/>
    <w:rsid w:val="00366AA6"/>
    <w:rsid w:val="00366E9B"/>
    <w:rsid w:val="00367D40"/>
    <w:rsid w:val="003716E6"/>
    <w:rsid w:val="00372270"/>
    <w:rsid w:val="003732AE"/>
    <w:rsid w:val="00373613"/>
    <w:rsid w:val="0037378E"/>
    <w:rsid w:val="00373EC0"/>
    <w:rsid w:val="00374668"/>
    <w:rsid w:val="003767F2"/>
    <w:rsid w:val="00377D3A"/>
    <w:rsid w:val="00377F8F"/>
    <w:rsid w:val="003821CF"/>
    <w:rsid w:val="003825F4"/>
    <w:rsid w:val="00382E19"/>
    <w:rsid w:val="00383638"/>
    <w:rsid w:val="003847AD"/>
    <w:rsid w:val="00385328"/>
    <w:rsid w:val="0038693A"/>
    <w:rsid w:val="003913D1"/>
    <w:rsid w:val="00393E95"/>
    <w:rsid w:val="0039469E"/>
    <w:rsid w:val="003956B6"/>
    <w:rsid w:val="0039678E"/>
    <w:rsid w:val="003A228F"/>
    <w:rsid w:val="003A35FA"/>
    <w:rsid w:val="003A405C"/>
    <w:rsid w:val="003A6D8D"/>
    <w:rsid w:val="003A72CD"/>
    <w:rsid w:val="003A767C"/>
    <w:rsid w:val="003A79C8"/>
    <w:rsid w:val="003A7B61"/>
    <w:rsid w:val="003A7F18"/>
    <w:rsid w:val="003B1817"/>
    <w:rsid w:val="003B1F0B"/>
    <w:rsid w:val="003B2A3F"/>
    <w:rsid w:val="003B3D72"/>
    <w:rsid w:val="003B410D"/>
    <w:rsid w:val="003B43F9"/>
    <w:rsid w:val="003B54B9"/>
    <w:rsid w:val="003B5A55"/>
    <w:rsid w:val="003B5AEB"/>
    <w:rsid w:val="003B64FE"/>
    <w:rsid w:val="003B6B2D"/>
    <w:rsid w:val="003B77AA"/>
    <w:rsid w:val="003C16A6"/>
    <w:rsid w:val="003C1EEE"/>
    <w:rsid w:val="003C3375"/>
    <w:rsid w:val="003C3F96"/>
    <w:rsid w:val="003C480F"/>
    <w:rsid w:val="003C49E3"/>
    <w:rsid w:val="003C6104"/>
    <w:rsid w:val="003C63B7"/>
    <w:rsid w:val="003C6A53"/>
    <w:rsid w:val="003C6B78"/>
    <w:rsid w:val="003C7604"/>
    <w:rsid w:val="003C7BBF"/>
    <w:rsid w:val="003D0407"/>
    <w:rsid w:val="003D088C"/>
    <w:rsid w:val="003D0E42"/>
    <w:rsid w:val="003D0F36"/>
    <w:rsid w:val="003D0FD0"/>
    <w:rsid w:val="003D15A5"/>
    <w:rsid w:val="003D22C8"/>
    <w:rsid w:val="003D4816"/>
    <w:rsid w:val="003D4F8E"/>
    <w:rsid w:val="003D5C9C"/>
    <w:rsid w:val="003D674B"/>
    <w:rsid w:val="003D7552"/>
    <w:rsid w:val="003D7A69"/>
    <w:rsid w:val="003E01A5"/>
    <w:rsid w:val="003E0403"/>
    <w:rsid w:val="003E0D5F"/>
    <w:rsid w:val="003E1344"/>
    <w:rsid w:val="003E1B46"/>
    <w:rsid w:val="003E27FD"/>
    <w:rsid w:val="003E2D63"/>
    <w:rsid w:val="003E321F"/>
    <w:rsid w:val="003E6840"/>
    <w:rsid w:val="003E7632"/>
    <w:rsid w:val="003F019F"/>
    <w:rsid w:val="003F0357"/>
    <w:rsid w:val="003F03A5"/>
    <w:rsid w:val="003F06FA"/>
    <w:rsid w:val="003F0F8B"/>
    <w:rsid w:val="003F19C4"/>
    <w:rsid w:val="003F206F"/>
    <w:rsid w:val="003F2191"/>
    <w:rsid w:val="003F3EC0"/>
    <w:rsid w:val="003F475D"/>
    <w:rsid w:val="003F635F"/>
    <w:rsid w:val="003F6A8E"/>
    <w:rsid w:val="003F74E6"/>
    <w:rsid w:val="003F7BE7"/>
    <w:rsid w:val="0040017C"/>
    <w:rsid w:val="0040027D"/>
    <w:rsid w:val="00401142"/>
    <w:rsid w:val="0040185A"/>
    <w:rsid w:val="00402C21"/>
    <w:rsid w:val="0040370B"/>
    <w:rsid w:val="00403885"/>
    <w:rsid w:val="004039A3"/>
    <w:rsid w:val="00403A5A"/>
    <w:rsid w:val="00404769"/>
    <w:rsid w:val="0040580E"/>
    <w:rsid w:val="00405C04"/>
    <w:rsid w:val="00406F26"/>
    <w:rsid w:val="0040752F"/>
    <w:rsid w:val="004078B1"/>
    <w:rsid w:val="00410253"/>
    <w:rsid w:val="004109D0"/>
    <w:rsid w:val="00410DFB"/>
    <w:rsid w:val="0041196C"/>
    <w:rsid w:val="00413B48"/>
    <w:rsid w:val="00415369"/>
    <w:rsid w:val="004165CC"/>
    <w:rsid w:val="004167CF"/>
    <w:rsid w:val="00416AFF"/>
    <w:rsid w:val="004177E8"/>
    <w:rsid w:val="00417EDA"/>
    <w:rsid w:val="00420034"/>
    <w:rsid w:val="00420139"/>
    <w:rsid w:val="0042078C"/>
    <w:rsid w:val="00421695"/>
    <w:rsid w:val="0042179D"/>
    <w:rsid w:val="00422699"/>
    <w:rsid w:val="00422D1D"/>
    <w:rsid w:val="00422DAC"/>
    <w:rsid w:val="00422E6E"/>
    <w:rsid w:val="00424548"/>
    <w:rsid w:val="00425EDB"/>
    <w:rsid w:val="00426519"/>
    <w:rsid w:val="00426A19"/>
    <w:rsid w:val="00426C05"/>
    <w:rsid w:val="00426D51"/>
    <w:rsid w:val="004279F9"/>
    <w:rsid w:val="00427C07"/>
    <w:rsid w:val="004306B0"/>
    <w:rsid w:val="004309D3"/>
    <w:rsid w:val="004309F4"/>
    <w:rsid w:val="00430F4F"/>
    <w:rsid w:val="00431BF7"/>
    <w:rsid w:val="00431CF2"/>
    <w:rsid w:val="00431D1D"/>
    <w:rsid w:val="00431E90"/>
    <w:rsid w:val="004320DA"/>
    <w:rsid w:val="00433D4B"/>
    <w:rsid w:val="00433D94"/>
    <w:rsid w:val="004344CC"/>
    <w:rsid w:val="00434701"/>
    <w:rsid w:val="00435573"/>
    <w:rsid w:val="00436D28"/>
    <w:rsid w:val="00437289"/>
    <w:rsid w:val="0043779A"/>
    <w:rsid w:val="0043795D"/>
    <w:rsid w:val="004408C6"/>
    <w:rsid w:val="00442362"/>
    <w:rsid w:val="00443F64"/>
    <w:rsid w:val="0044467B"/>
    <w:rsid w:val="004448CA"/>
    <w:rsid w:val="004451B9"/>
    <w:rsid w:val="00445463"/>
    <w:rsid w:val="0044546A"/>
    <w:rsid w:val="0044561C"/>
    <w:rsid w:val="004460EF"/>
    <w:rsid w:val="00446BBB"/>
    <w:rsid w:val="00446EFA"/>
    <w:rsid w:val="004470EF"/>
    <w:rsid w:val="0044782A"/>
    <w:rsid w:val="00447F3C"/>
    <w:rsid w:val="004505C0"/>
    <w:rsid w:val="00450CEF"/>
    <w:rsid w:val="00450DAA"/>
    <w:rsid w:val="0045100B"/>
    <w:rsid w:val="0045258A"/>
    <w:rsid w:val="004525C1"/>
    <w:rsid w:val="004530CC"/>
    <w:rsid w:val="004575C9"/>
    <w:rsid w:val="004600A1"/>
    <w:rsid w:val="00460C35"/>
    <w:rsid w:val="0046218A"/>
    <w:rsid w:val="00462E58"/>
    <w:rsid w:val="004630BC"/>
    <w:rsid w:val="004636B6"/>
    <w:rsid w:val="00463F11"/>
    <w:rsid w:val="00464367"/>
    <w:rsid w:val="00465004"/>
    <w:rsid w:val="00465364"/>
    <w:rsid w:val="00466A33"/>
    <w:rsid w:val="00466E17"/>
    <w:rsid w:val="00467A08"/>
    <w:rsid w:val="00470F44"/>
    <w:rsid w:val="00471108"/>
    <w:rsid w:val="00471EDB"/>
    <w:rsid w:val="0047233C"/>
    <w:rsid w:val="0047252F"/>
    <w:rsid w:val="00472609"/>
    <w:rsid w:val="00472FC9"/>
    <w:rsid w:val="004736E8"/>
    <w:rsid w:val="004736F4"/>
    <w:rsid w:val="00474C9F"/>
    <w:rsid w:val="0047534E"/>
    <w:rsid w:val="00475E57"/>
    <w:rsid w:val="00475EDA"/>
    <w:rsid w:val="004764BC"/>
    <w:rsid w:val="004779DD"/>
    <w:rsid w:val="00477C0D"/>
    <w:rsid w:val="00480503"/>
    <w:rsid w:val="00483CF9"/>
    <w:rsid w:val="004841D2"/>
    <w:rsid w:val="00484382"/>
    <w:rsid w:val="00485325"/>
    <w:rsid w:val="0048587F"/>
    <w:rsid w:val="004865AA"/>
    <w:rsid w:val="0048690A"/>
    <w:rsid w:val="00487FEC"/>
    <w:rsid w:val="0049097F"/>
    <w:rsid w:val="004916DC"/>
    <w:rsid w:val="00491EEF"/>
    <w:rsid w:val="004955CB"/>
    <w:rsid w:val="004965CA"/>
    <w:rsid w:val="0049660E"/>
    <w:rsid w:val="00496850"/>
    <w:rsid w:val="0049728F"/>
    <w:rsid w:val="00497674"/>
    <w:rsid w:val="0049796C"/>
    <w:rsid w:val="004A03A2"/>
    <w:rsid w:val="004A0A6F"/>
    <w:rsid w:val="004A1424"/>
    <w:rsid w:val="004A2744"/>
    <w:rsid w:val="004A30BE"/>
    <w:rsid w:val="004A30DA"/>
    <w:rsid w:val="004A3D45"/>
    <w:rsid w:val="004A4E59"/>
    <w:rsid w:val="004A59C5"/>
    <w:rsid w:val="004A6022"/>
    <w:rsid w:val="004A643C"/>
    <w:rsid w:val="004B0190"/>
    <w:rsid w:val="004B03B6"/>
    <w:rsid w:val="004B0CAA"/>
    <w:rsid w:val="004B189D"/>
    <w:rsid w:val="004B1F3D"/>
    <w:rsid w:val="004B3739"/>
    <w:rsid w:val="004B3807"/>
    <w:rsid w:val="004B3CEF"/>
    <w:rsid w:val="004B473F"/>
    <w:rsid w:val="004B4C69"/>
    <w:rsid w:val="004B4CF5"/>
    <w:rsid w:val="004B565E"/>
    <w:rsid w:val="004B5894"/>
    <w:rsid w:val="004B699F"/>
    <w:rsid w:val="004C02E8"/>
    <w:rsid w:val="004C120C"/>
    <w:rsid w:val="004C280C"/>
    <w:rsid w:val="004C41F7"/>
    <w:rsid w:val="004C55EE"/>
    <w:rsid w:val="004C5C93"/>
    <w:rsid w:val="004D0A03"/>
    <w:rsid w:val="004D1CA8"/>
    <w:rsid w:val="004D2328"/>
    <w:rsid w:val="004D28CC"/>
    <w:rsid w:val="004D3915"/>
    <w:rsid w:val="004D4B55"/>
    <w:rsid w:val="004D525C"/>
    <w:rsid w:val="004D5DD5"/>
    <w:rsid w:val="004E2097"/>
    <w:rsid w:val="004E2703"/>
    <w:rsid w:val="004E2B26"/>
    <w:rsid w:val="004E2D96"/>
    <w:rsid w:val="004E33B6"/>
    <w:rsid w:val="004E362F"/>
    <w:rsid w:val="004E395A"/>
    <w:rsid w:val="004E41C9"/>
    <w:rsid w:val="004E48A9"/>
    <w:rsid w:val="004E4C95"/>
    <w:rsid w:val="004E4D99"/>
    <w:rsid w:val="004E596A"/>
    <w:rsid w:val="004E66AA"/>
    <w:rsid w:val="004E693F"/>
    <w:rsid w:val="004E7C65"/>
    <w:rsid w:val="004F1256"/>
    <w:rsid w:val="004F1642"/>
    <w:rsid w:val="004F1D37"/>
    <w:rsid w:val="004F31F9"/>
    <w:rsid w:val="004F3891"/>
    <w:rsid w:val="004F4476"/>
    <w:rsid w:val="004F4D8A"/>
    <w:rsid w:val="004F5612"/>
    <w:rsid w:val="004F6619"/>
    <w:rsid w:val="004F7DD9"/>
    <w:rsid w:val="005002FF"/>
    <w:rsid w:val="00500CE8"/>
    <w:rsid w:val="00500DD6"/>
    <w:rsid w:val="0050151A"/>
    <w:rsid w:val="00501981"/>
    <w:rsid w:val="00501E48"/>
    <w:rsid w:val="0050274D"/>
    <w:rsid w:val="00502A64"/>
    <w:rsid w:val="005037E0"/>
    <w:rsid w:val="00503BD6"/>
    <w:rsid w:val="00504C2A"/>
    <w:rsid w:val="0050673F"/>
    <w:rsid w:val="005100E5"/>
    <w:rsid w:val="00510B2A"/>
    <w:rsid w:val="005112CC"/>
    <w:rsid w:val="00511B40"/>
    <w:rsid w:val="00512086"/>
    <w:rsid w:val="005127E0"/>
    <w:rsid w:val="005132F1"/>
    <w:rsid w:val="0051375D"/>
    <w:rsid w:val="005138BD"/>
    <w:rsid w:val="00514833"/>
    <w:rsid w:val="005157B7"/>
    <w:rsid w:val="00516063"/>
    <w:rsid w:val="00516FA3"/>
    <w:rsid w:val="00517EB6"/>
    <w:rsid w:val="0052049E"/>
    <w:rsid w:val="00520709"/>
    <w:rsid w:val="00521F3C"/>
    <w:rsid w:val="005223B3"/>
    <w:rsid w:val="00522BA5"/>
    <w:rsid w:val="00522DEC"/>
    <w:rsid w:val="00523E7B"/>
    <w:rsid w:val="00523F5D"/>
    <w:rsid w:val="005243CB"/>
    <w:rsid w:val="00524A7B"/>
    <w:rsid w:val="00525ECE"/>
    <w:rsid w:val="005269F8"/>
    <w:rsid w:val="00530276"/>
    <w:rsid w:val="0053074B"/>
    <w:rsid w:val="00533793"/>
    <w:rsid w:val="005350C4"/>
    <w:rsid w:val="005362BC"/>
    <w:rsid w:val="005416BE"/>
    <w:rsid w:val="005428B7"/>
    <w:rsid w:val="00542974"/>
    <w:rsid w:val="005431D6"/>
    <w:rsid w:val="005433AB"/>
    <w:rsid w:val="00543686"/>
    <w:rsid w:val="0054370E"/>
    <w:rsid w:val="005437C4"/>
    <w:rsid w:val="00543C75"/>
    <w:rsid w:val="00544AB3"/>
    <w:rsid w:val="00544E03"/>
    <w:rsid w:val="00545F5C"/>
    <w:rsid w:val="00547E3D"/>
    <w:rsid w:val="00550E79"/>
    <w:rsid w:val="00551C8E"/>
    <w:rsid w:val="005520EE"/>
    <w:rsid w:val="00552FE9"/>
    <w:rsid w:val="0055331D"/>
    <w:rsid w:val="00554FEF"/>
    <w:rsid w:val="005550C2"/>
    <w:rsid w:val="00556266"/>
    <w:rsid w:val="00557158"/>
    <w:rsid w:val="0055790C"/>
    <w:rsid w:val="00557A7C"/>
    <w:rsid w:val="005615FA"/>
    <w:rsid w:val="00562CC4"/>
    <w:rsid w:val="00562EB1"/>
    <w:rsid w:val="00563B51"/>
    <w:rsid w:val="005658B7"/>
    <w:rsid w:val="00565EC7"/>
    <w:rsid w:val="00566498"/>
    <w:rsid w:val="00566A00"/>
    <w:rsid w:val="0056743D"/>
    <w:rsid w:val="005713E4"/>
    <w:rsid w:val="00571474"/>
    <w:rsid w:val="005718EF"/>
    <w:rsid w:val="00571E62"/>
    <w:rsid w:val="00571FEE"/>
    <w:rsid w:val="0057259D"/>
    <w:rsid w:val="00572EF9"/>
    <w:rsid w:val="00573A1F"/>
    <w:rsid w:val="00573FB8"/>
    <w:rsid w:val="0057473F"/>
    <w:rsid w:val="00576440"/>
    <w:rsid w:val="00577283"/>
    <w:rsid w:val="0058059C"/>
    <w:rsid w:val="00580E2D"/>
    <w:rsid w:val="00581A78"/>
    <w:rsid w:val="005824E1"/>
    <w:rsid w:val="0058307A"/>
    <w:rsid w:val="00583956"/>
    <w:rsid w:val="005841F8"/>
    <w:rsid w:val="00584D60"/>
    <w:rsid w:val="00585AF6"/>
    <w:rsid w:val="00585FBF"/>
    <w:rsid w:val="00586250"/>
    <w:rsid w:val="00586398"/>
    <w:rsid w:val="0058754B"/>
    <w:rsid w:val="0058787D"/>
    <w:rsid w:val="00587BEE"/>
    <w:rsid w:val="00587EEE"/>
    <w:rsid w:val="00590954"/>
    <w:rsid w:val="00590B72"/>
    <w:rsid w:val="00590FC0"/>
    <w:rsid w:val="005914EF"/>
    <w:rsid w:val="005926EC"/>
    <w:rsid w:val="005942A0"/>
    <w:rsid w:val="005949C4"/>
    <w:rsid w:val="005964AB"/>
    <w:rsid w:val="00596D11"/>
    <w:rsid w:val="005A0449"/>
    <w:rsid w:val="005A0C40"/>
    <w:rsid w:val="005A2A16"/>
    <w:rsid w:val="005A37B8"/>
    <w:rsid w:val="005A38AF"/>
    <w:rsid w:val="005A585B"/>
    <w:rsid w:val="005A58BF"/>
    <w:rsid w:val="005A662F"/>
    <w:rsid w:val="005A6C3F"/>
    <w:rsid w:val="005A73E4"/>
    <w:rsid w:val="005A7933"/>
    <w:rsid w:val="005B079E"/>
    <w:rsid w:val="005B0875"/>
    <w:rsid w:val="005B0D2A"/>
    <w:rsid w:val="005B1993"/>
    <w:rsid w:val="005B19EB"/>
    <w:rsid w:val="005B1AEA"/>
    <w:rsid w:val="005B2F6E"/>
    <w:rsid w:val="005B324F"/>
    <w:rsid w:val="005B37B1"/>
    <w:rsid w:val="005B41FD"/>
    <w:rsid w:val="005B5645"/>
    <w:rsid w:val="005B57F4"/>
    <w:rsid w:val="005B61BE"/>
    <w:rsid w:val="005B67CA"/>
    <w:rsid w:val="005B78C1"/>
    <w:rsid w:val="005B7D63"/>
    <w:rsid w:val="005B7FF9"/>
    <w:rsid w:val="005C0E8D"/>
    <w:rsid w:val="005C1BF0"/>
    <w:rsid w:val="005C1EE7"/>
    <w:rsid w:val="005C21FD"/>
    <w:rsid w:val="005C222D"/>
    <w:rsid w:val="005C5AFA"/>
    <w:rsid w:val="005C5D22"/>
    <w:rsid w:val="005C755B"/>
    <w:rsid w:val="005D1C2D"/>
    <w:rsid w:val="005D2EC4"/>
    <w:rsid w:val="005D3001"/>
    <w:rsid w:val="005D3F76"/>
    <w:rsid w:val="005D411E"/>
    <w:rsid w:val="005D4578"/>
    <w:rsid w:val="005D50D9"/>
    <w:rsid w:val="005D6292"/>
    <w:rsid w:val="005D65AE"/>
    <w:rsid w:val="005D689E"/>
    <w:rsid w:val="005D69CF"/>
    <w:rsid w:val="005D7330"/>
    <w:rsid w:val="005D74E8"/>
    <w:rsid w:val="005E0131"/>
    <w:rsid w:val="005E0BFB"/>
    <w:rsid w:val="005E0FDE"/>
    <w:rsid w:val="005E1CFC"/>
    <w:rsid w:val="005E1DD8"/>
    <w:rsid w:val="005E2BDD"/>
    <w:rsid w:val="005E3DCF"/>
    <w:rsid w:val="005E4DC3"/>
    <w:rsid w:val="005E4F84"/>
    <w:rsid w:val="005E55EC"/>
    <w:rsid w:val="005E7B6B"/>
    <w:rsid w:val="005F18DD"/>
    <w:rsid w:val="005F23E2"/>
    <w:rsid w:val="005F2D25"/>
    <w:rsid w:val="005F3B85"/>
    <w:rsid w:val="005F4C25"/>
    <w:rsid w:val="005F5441"/>
    <w:rsid w:val="005F5570"/>
    <w:rsid w:val="005F7481"/>
    <w:rsid w:val="005F7832"/>
    <w:rsid w:val="005F7BBE"/>
    <w:rsid w:val="006014EC"/>
    <w:rsid w:val="00601528"/>
    <w:rsid w:val="006018A6"/>
    <w:rsid w:val="00601BE7"/>
    <w:rsid w:val="00602286"/>
    <w:rsid w:val="00604310"/>
    <w:rsid w:val="00604F50"/>
    <w:rsid w:val="0060505D"/>
    <w:rsid w:val="00605431"/>
    <w:rsid w:val="0060555D"/>
    <w:rsid w:val="00605B9D"/>
    <w:rsid w:val="00606464"/>
    <w:rsid w:val="00606492"/>
    <w:rsid w:val="00606ABD"/>
    <w:rsid w:val="00606D32"/>
    <w:rsid w:val="00606DC2"/>
    <w:rsid w:val="00607492"/>
    <w:rsid w:val="00610950"/>
    <w:rsid w:val="00610E13"/>
    <w:rsid w:val="00610F58"/>
    <w:rsid w:val="0061118E"/>
    <w:rsid w:val="00611B97"/>
    <w:rsid w:val="006122EE"/>
    <w:rsid w:val="006137F9"/>
    <w:rsid w:val="00613AE5"/>
    <w:rsid w:val="00614B50"/>
    <w:rsid w:val="00614D90"/>
    <w:rsid w:val="006150C6"/>
    <w:rsid w:val="00616061"/>
    <w:rsid w:val="00616676"/>
    <w:rsid w:val="00616E7A"/>
    <w:rsid w:val="0062071E"/>
    <w:rsid w:val="00620BD8"/>
    <w:rsid w:val="00620C84"/>
    <w:rsid w:val="00621568"/>
    <w:rsid w:val="00621DD9"/>
    <w:rsid w:val="0062339D"/>
    <w:rsid w:val="00625456"/>
    <w:rsid w:val="006267E0"/>
    <w:rsid w:val="00626FA5"/>
    <w:rsid w:val="006278F6"/>
    <w:rsid w:val="00627BD7"/>
    <w:rsid w:val="00627EA7"/>
    <w:rsid w:val="00630A1A"/>
    <w:rsid w:val="00630B24"/>
    <w:rsid w:val="00630F65"/>
    <w:rsid w:val="00631A8A"/>
    <w:rsid w:val="00631CE1"/>
    <w:rsid w:val="00631D81"/>
    <w:rsid w:val="006321A7"/>
    <w:rsid w:val="00635940"/>
    <w:rsid w:val="00635C2E"/>
    <w:rsid w:val="0063637A"/>
    <w:rsid w:val="00636702"/>
    <w:rsid w:val="006402EA"/>
    <w:rsid w:val="0064057E"/>
    <w:rsid w:val="00641101"/>
    <w:rsid w:val="00642308"/>
    <w:rsid w:val="0064289F"/>
    <w:rsid w:val="006455FB"/>
    <w:rsid w:val="00646A5F"/>
    <w:rsid w:val="00651B2D"/>
    <w:rsid w:val="00652C5E"/>
    <w:rsid w:val="0065376B"/>
    <w:rsid w:val="00653DCA"/>
    <w:rsid w:val="00655198"/>
    <w:rsid w:val="006572F8"/>
    <w:rsid w:val="00657DD9"/>
    <w:rsid w:val="006611CE"/>
    <w:rsid w:val="00661649"/>
    <w:rsid w:val="0066197C"/>
    <w:rsid w:val="0066284E"/>
    <w:rsid w:val="00662D1E"/>
    <w:rsid w:val="00662F9E"/>
    <w:rsid w:val="00663E3A"/>
    <w:rsid w:val="00664161"/>
    <w:rsid w:val="00664438"/>
    <w:rsid w:val="00665315"/>
    <w:rsid w:val="00666308"/>
    <w:rsid w:val="00666B79"/>
    <w:rsid w:val="00667D53"/>
    <w:rsid w:val="00667FFC"/>
    <w:rsid w:val="00670219"/>
    <w:rsid w:val="006706EE"/>
    <w:rsid w:val="00670FC2"/>
    <w:rsid w:val="00671A26"/>
    <w:rsid w:val="006720E6"/>
    <w:rsid w:val="006730CE"/>
    <w:rsid w:val="006730F3"/>
    <w:rsid w:val="00673D20"/>
    <w:rsid w:val="00674344"/>
    <w:rsid w:val="00675215"/>
    <w:rsid w:val="006752BF"/>
    <w:rsid w:val="00675A06"/>
    <w:rsid w:val="0067630B"/>
    <w:rsid w:val="00676402"/>
    <w:rsid w:val="00676793"/>
    <w:rsid w:val="006769C9"/>
    <w:rsid w:val="00677E2B"/>
    <w:rsid w:val="0068017B"/>
    <w:rsid w:val="006810DE"/>
    <w:rsid w:val="00682703"/>
    <w:rsid w:val="006836FF"/>
    <w:rsid w:val="00683867"/>
    <w:rsid w:val="00684247"/>
    <w:rsid w:val="006842D9"/>
    <w:rsid w:val="00684CB8"/>
    <w:rsid w:val="0068557A"/>
    <w:rsid w:val="00686952"/>
    <w:rsid w:val="00686DD8"/>
    <w:rsid w:val="006873D2"/>
    <w:rsid w:val="0068753A"/>
    <w:rsid w:val="006877A0"/>
    <w:rsid w:val="00687E73"/>
    <w:rsid w:val="00690EE8"/>
    <w:rsid w:val="00691097"/>
    <w:rsid w:val="00692C28"/>
    <w:rsid w:val="00692EC5"/>
    <w:rsid w:val="006932B8"/>
    <w:rsid w:val="006937ED"/>
    <w:rsid w:val="0069418C"/>
    <w:rsid w:val="00695900"/>
    <w:rsid w:val="00695C7E"/>
    <w:rsid w:val="00696DFE"/>
    <w:rsid w:val="00696ED2"/>
    <w:rsid w:val="00697767"/>
    <w:rsid w:val="00697D0C"/>
    <w:rsid w:val="006A10A1"/>
    <w:rsid w:val="006A1E3B"/>
    <w:rsid w:val="006A211F"/>
    <w:rsid w:val="006A2CCA"/>
    <w:rsid w:val="006A3072"/>
    <w:rsid w:val="006A4DFB"/>
    <w:rsid w:val="006A5B4E"/>
    <w:rsid w:val="006B0F3B"/>
    <w:rsid w:val="006B1944"/>
    <w:rsid w:val="006B2519"/>
    <w:rsid w:val="006B47EA"/>
    <w:rsid w:val="006B5B0F"/>
    <w:rsid w:val="006C044A"/>
    <w:rsid w:val="006C1CB6"/>
    <w:rsid w:val="006C28D4"/>
    <w:rsid w:val="006C3311"/>
    <w:rsid w:val="006C449A"/>
    <w:rsid w:val="006C4F85"/>
    <w:rsid w:val="006C5E7A"/>
    <w:rsid w:val="006C5F28"/>
    <w:rsid w:val="006C66B0"/>
    <w:rsid w:val="006C6711"/>
    <w:rsid w:val="006C6D8D"/>
    <w:rsid w:val="006C72A0"/>
    <w:rsid w:val="006C75CA"/>
    <w:rsid w:val="006D0582"/>
    <w:rsid w:val="006D09AF"/>
    <w:rsid w:val="006D1BF6"/>
    <w:rsid w:val="006D1DE6"/>
    <w:rsid w:val="006D26D6"/>
    <w:rsid w:val="006D3B4D"/>
    <w:rsid w:val="006D4562"/>
    <w:rsid w:val="006D4EEE"/>
    <w:rsid w:val="006D5992"/>
    <w:rsid w:val="006D5ED1"/>
    <w:rsid w:val="006D6E35"/>
    <w:rsid w:val="006D7417"/>
    <w:rsid w:val="006D766E"/>
    <w:rsid w:val="006D7D09"/>
    <w:rsid w:val="006D7DD3"/>
    <w:rsid w:val="006E037C"/>
    <w:rsid w:val="006E04B1"/>
    <w:rsid w:val="006E14BF"/>
    <w:rsid w:val="006E1A05"/>
    <w:rsid w:val="006E30A4"/>
    <w:rsid w:val="006E3400"/>
    <w:rsid w:val="006E3CF2"/>
    <w:rsid w:val="006E3EC0"/>
    <w:rsid w:val="006E429E"/>
    <w:rsid w:val="006E545D"/>
    <w:rsid w:val="006E5B91"/>
    <w:rsid w:val="006E6BC4"/>
    <w:rsid w:val="006E732C"/>
    <w:rsid w:val="006F040D"/>
    <w:rsid w:val="006F1327"/>
    <w:rsid w:val="006F3E94"/>
    <w:rsid w:val="006F533F"/>
    <w:rsid w:val="006F6BF1"/>
    <w:rsid w:val="006F7244"/>
    <w:rsid w:val="006F7CC2"/>
    <w:rsid w:val="00701334"/>
    <w:rsid w:val="007022DD"/>
    <w:rsid w:val="0070249C"/>
    <w:rsid w:val="00702C1E"/>
    <w:rsid w:val="00704D84"/>
    <w:rsid w:val="00704DB9"/>
    <w:rsid w:val="00706FBD"/>
    <w:rsid w:val="00707172"/>
    <w:rsid w:val="007072A8"/>
    <w:rsid w:val="00707BC8"/>
    <w:rsid w:val="0071048D"/>
    <w:rsid w:val="00710DD4"/>
    <w:rsid w:val="0071242F"/>
    <w:rsid w:val="0071271E"/>
    <w:rsid w:val="007134E2"/>
    <w:rsid w:val="0071351E"/>
    <w:rsid w:val="007143C1"/>
    <w:rsid w:val="007159AB"/>
    <w:rsid w:val="007167A9"/>
    <w:rsid w:val="00716B0A"/>
    <w:rsid w:val="0072170F"/>
    <w:rsid w:val="007218D4"/>
    <w:rsid w:val="00722009"/>
    <w:rsid w:val="00722379"/>
    <w:rsid w:val="00722751"/>
    <w:rsid w:val="00722A6E"/>
    <w:rsid w:val="00722C46"/>
    <w:rsid w:val="00722D3B"/>
    <w:rsid w:val="00722D43"/>
    <w:rsid w:val="00725450"/>
    <w:rsid w:val="0072569D"/>
    <w:rsid w:val="007268DD"/>
    <w:rsid w:val="00726EFE"/>
    <w:rsid w:val="00726F17"/>
    <w:rsid w:val="0072724B"/>
    <w:rsid w:val="00730878"/>
    <w:rsid w:val="00731141"/>
    <w:rsid w:val="00731ED5"/>
    <w:rsid w:val="007324A2"/>
    <w:rsid w:val="00733876"/>
    <w:rsid w:val="00735910"/>
    <w:rsid w:val="00735B3C"/>
    <w:rsid w:val="00735D8A"/>
    <w:rsid w:val="00737F82"/>
    <w:rsid w:val="007401D0"/>
    <w:rsid w:val="007407F5"/>
    <w:rsid w:val="00743BB6"/>
    <w:rsid w:val="00750FDA"/>
    <w:rsid w:val="00751927"/>
    <w:rsid w:val="007531D8"/>
    <w:rsid w:val="00754C89"/>
    <w:rsid w:val="00755905"/>
    <w:rsid w:val="00755FE1"/>
    <w:rsid w:val="00756040"/>
    <w:rsid w:val="00757659"/>
    <w:rsid w:val="00757ED2"/>
    <w:rsid w:val="00760DAE"/>
    <w:rsid w:val="00760E91"/>
    <w:rsid w:val="007645DD"/>
    <w:rsid w:val="007647A4"/>
    <w:rsid w:val="00765203"/>
    <w:rsid w:val="00765D2A"/>
    <w:rsid w:val="00766719"/>
    <w:rsid w:val="007668FE"/>
    <w:rsid w:val="007677B9"/>
    <w:rsid w:val="0077358A"/>
    <w:rsid w:val="00773D88"/>
    <w:rsid w:val="00774153"/>
    <w:rsid w:val="007750FB"/>
    <w:rsid w:val="007763AF"/>
    <w:rsid w:val="0077665B"/>
    <w:rsid w:val="0077672B"/>
    <w:rsid w:val="0077674E"/>
    <w:rsid w:val="00777000"/>
    <w:rsid w:val="0077708E"/>
    <w:rsid w:val="00777EB0"/>
    <w:rsid w:val="00777FE0"/>
    <w:rsid w:val="00780EEE"/>
    <w:rsid w:val="00781361"/>
    <w:rsid w:val="0078163A"/>
    <w:rsid w:val="007823D7"/>
    <w:rsid w:val="00782D9D"/>
    <w:rsid w:val="00783707"/>
    <w:rsid w:val="00783713"/>
    <w:rsid w:val="00783E15"/>
    <w:rsid w:val="00783F75"/>
    <w:rsid w:val="00784B2D"/>
    <w:rsid w:val="007904FE"/>
    <w:rsid w:val="00791477"/>
    <w:rsid w:val="00792140"/>
    <w:rsid w:val="00794A1D"/>
    <w:rsid w:val="00795BCA"/>
    <w:rsid w:val="00795BEE"/>
    <w:rsid w:val="00795FC3"/>
    <w:rsid w:val="007A041E"/>
    <w:rsid w:val="007A07B7"/>
    <w:rsid w:val="007A1471"/>
    <w:rsid w:val="007A1B6C"/>
    <w:rsid w:val="007A2139"/>
    <w:rsid w:val="007A2433"/>
    <w:rsid w:val="007A2651"/>
    <w:rsid w:val="007A2E8C"/>
    <w:rsid w:val="007A3316"/>
    <w:rsid w:val="007A48A2"/>
    <w:rsid w:val="007A494E"/>
    <w:rsid w:val="007A5325"/>
    <w:rsid w:val="007A5839"/>
    <w:rsid w:val="007A791D"/>
    <w:rsid w:val="007B092F"/>
    <w:rsid w:val="007B09BA"/>
    <w:rsid w:val="007B0DBF"/>
    <w:rsid w:val="007B2360"/>
    <w:rsid w:val="007B2C9B"/>
    <w:rsid w:val="007B3754"/>
    <w:rsid w:val="007B3CD4"/>
    <w:rsid w:val="007B3F72"/>
    <w:rsid w:val="007B4814"/>
    <w:rsid w:val="007B5A02"/>
    <w:rsid w:val="007B630E"/>
    <w:rsid w:val="007B68FD"/>
    <w:rsid w:val="007B7085"/>
    <w:rsid w:val="007C00C8"/>
    <w:rsid w:val="007C0568"/>
    <w:rsid w:val="007C17D5"/>
    <w:rsid w:val="007C2369"/>
    <w:rsid w:val="007C303D"/>
    <w:rsid w:val="007C30E9"/>
    <w:rsid w:val="007C3E26"/>
    <w:rsid w:val="007C5A82"/>
    <w:rsid w:val="007C5D15"/>
    <w:rsid w:val="007C7401"/>
    <w:rsid w:val="007C75F3"/>
    <w:rsid w:val="007D0114"/>
    <w:rsid w:val="007D0C30"/>
    <w:rsid w:val="007D0DFA"/>
    <w:rsid w:val="007D29E9"/>
    <w:rsid w:val="007D2EB1"/>
    <w:rsid w:val="007D4815"/>
    <w:rsid w:val="007D4BAD"/>
    <w:rsid w:val="007D6D4B"/>
    <w:rsid w:val="007D7A11"/>
    <w:rsid w:val="007E1635"/>
    <w:rsid w:val="007E18CA"/>
    <w:rsid w:val="007E4014"/>
    <w:rsid w:val="007E4B5F"/>
    <w:rsid w:val="007E62B0"/>
    <w:rsid w:val="007E6579"/>
    <w:rsid w:val="007F00C2"/>
    <w:rsid w:val="007F158F"/>
    <w:rsid w:val="007F1A0B"/>
    <w:rsid w:val="007F1A8E"/>
    <w:rsid w:val="007F3358"/>
    <w:rsid w:val="007F3459"/>
    <w:rsid w:val="007F4ABF"/>
    <w:rsid w:val="007F4B6B"/>
    <w:rsid w:val="007F6511"/>
    <w:rsid w:val="007F6F58"/>
    <w:rsid w:val="008031D4"/>
    <w:rsid w:val="008051C6"/>
    <w:rsid w:val="00805709"/>
    <w:rsid w:val="00805BA2"/>
    <w:rsid w:val="00806418"/>
    <w:rsid w:val="008066B6"/>
    <w:rsid w:val="00806DEE"/>
    <w:rsid w:val="008070D4"/>
    <w:rsid w:val="008078E0"/>
    <w:rsid w:val="0081005A"/>
    <w:rsid w:val="00810241"/>
    <w:rsid w:val="00811CDE"/>
    <w:rsid w:val="00811E87"/>
    <w:rsid w:val="008124D0"/>
    <w:rsid w:val="008138F8"/>
    <w:rsid w:val="00814A7E"/>
    <w:rsid w:val="0081503A"/>
    <w:rsid w:val="00816368"/>
    <w:rsid w:val="00816450"/>
    <w:rsid w:val="00816785"/>
    <w:rsid w:val="00816DF4"/>
    <w:rsid w:val="00816E81"/>
    <w:rsid w:val="008175EC"/>
    <w:rsid w:val="00820485"/>
    <w:rsid w:val="00821597"/>
    <w:rsid w:val="0082165B"/>
    <w:rsid w:val="0082215A"/>
    <w:rsid w:val="0082375E"/>
    <w:rsid w:val="00823FCE"/>
    <w:rsid w:val="008244BE"/>
    <w:rsid w:val="00824C78"/>
    <w:rsid w:val="0082575E"/>
    <w:rsid w:val="00825AC2"/>
    <w:rsid w:val="00825E35"/>
    <w:rsid w:val="008260B8"/>
    <w:rsid w:val="00827721"/>
    <w:rsid w:val="00827AC2"/>
    <w:rsid w:val="00827ACF"/>
    <w:rsid w:val="00830FA8"/>
    <w:rsid w:val="0083236D"/>
    <w:rsid w:val="0083290A"/>
    <w:rsid w:val="0083344E"/>
    <w:rsid w:val="008337A7"/>
    <w:rsid w:val="00834C87"/>
    <w:rsid w:val="00835379"/>
    <w:rsid w:val="00835391"/>
    <w:rsid w:val="008360EE"/>
    <w:rsid w:val="00837417"/>
    <w:rsid w:val="00837F40"/>
    <w:rsid w:val="0084077A"/>
    <w:rsid w:val="00841B0C"/>
    <w:rsid w:val="00842AE5"/>
    <w:rsid w:val="00845BA2"/>
    <w:rsid w:val="0084609F"/>
    <w:rsid w:val="00846680"/>
    <w:rsid w:val="0084679B"/>
    <w:rsid w:val="008558FD"/>
    <w:rsid w:val="0085595B"/>
    <w:rsid w:val="00855AE1"/>
    <w:rsid w:val="0085609E"/>
    <w:rsid w:val="0085729B"/>
    <w:rsid w:val="008578DF"/>
    <w:rsid w:val="00857AAC"/>
    <w:rsid w:val="0086281B"/>
    <w:rsid w:val="0086332A"/>
    <w:rsid w:val="0086408F"/>
    <w:rsid w:val="008642FB"/>
    <w:rsid w:val="00864A3B"/>
    <w:rsid w:val="0086545E"/>
    <w:rsid w:val="0086709D"/>
    <w:rsid w:val="00867E10"/>
    <w:rsid w:val="00872640"/>
    <w:rsid w:val="0087277C"/>
    <w:rsid w:val="00873EC4"/>
    <w:rsid w:val="0087441A"/>
    <w:rsid w:val="0087471B"/>
    <w:rsid w:val="00876084"/>
    <w:rsid w:val="00876772"/>
    <w:rsid w:val="00877F71"/>
    <w:rsid w:val="00880265"/>
    <w:rsid w:val="00880826"/>
    <w:rsid w:val="008812DB"/>
    <w:rsid w:val="0088151D"/>
    <w:rsid w:val="00881FCA"/>
    <w:rsid w:val="008823FD"/>
    <w:rsid w:val="00882FCC"/>
    <w:rsid w:val="00883199"/>
    <w:rsid w:val="00883F28"/>
    <w:rsid w:val="00884151"/>
    <w:rsid w:val="008841B6"/>
    <w:rsid w:val="008847E5"/>
    <w:rsid w:val="00886F1A"/>
    <w:rsid w:val="008874EA"/>
    <w:rsid w:val="00890BEE"/>
    <w:rsid w:val="00890CEA"/>
    <w:rsid w:val="00891633"/>
    <w:rsid w:val="00891A0E"/>
    <w:rsid w:val="0089260C"/>
    <w:rsid w:val="0089291B"/>
    <w:rsid w:val="00893744"/>
    <w:rsid w:val="00893A26"/>
    <w:rsid w:val="008943D4"/>
    <w:rsid w:val="0089443A"/>
    <w:rsid w:val="00894DA8"/>
    <w:rsid w:val="00896FBC"/>
    <w:rsid w:val="00897CD3"/>
    <w:rsid w:val="008A0590"/>
    <w:rsid w:val="008A125E"/>
    <w:rsid w:val="008A288C"/>
    <w:rsid w:val="008A3068"/>
    <w:rsid w:val="008A4119"/>
    <w:rsid w:val="008A4638"/>
    <w:rsid w:val="008A53D8"/>
    <w:rsid w:val="008A5B5A"/>
    <w:rsid w:val="008A615A"/>
    <w:rsid w:val="008A61DF"/>
    <w:rsid w:val="008A63EE"/>
    <w:rsid w:val="008A6C14"/>
    <w:rsid w:val="008A7B8A"/>
    <w:rsid w:val="008B06E4"/>
    <w:rsid w:val="008B0799"/>
    <w:rsid w:val="008B0ADB"/>
    <w:rsid w:val="008B3298"/>
    <w:rsid w:val="008B3BF8"/>
    <w:rsid w:val="008B4106"/>
    <w:rsid w:val="008B5468"/>
    <w:rsid w:val="008B559A"/>
    <w:rsid w:val="008B5C83"/>
    <w:rsid w:val="008B65E8"/>
    <w:rsid w:val="008B7394"/>
    <w:rsid w:val="008C0D80"/>
    <w:rsid w:val="008C1984"/>
    <w:rsid w:val="008C2B7E"/>
    <w:rsid w:val="008C3044"/>
    <w:rsid w:val="008C3961"/>
    <w:rsid w:val="008C5E94"/>
    <w:rsid w:val="008C7233"/>
    <w:rsid w:val="008C7956"/>
    <w:rsid w:val="008C79AD"/>
    <w:rsid w:val="008C7F3F"/>
    <w:rsid w:val="008D12FB"/>
    <w:rsid w:val="008D1540"/>
    <w:rsid w:val="008D1F7E"/>
    <w:rsid w:val="008D2325"/>
    <w:rsid w:val="008D2973"/>
    <w:rsid w:val="008D2B0B"/>
    <w:rsid w:val="008D2C15"/>
    <w:rsid w:val="008D3D27"/>
    <w:rsid w:val="008D3F48"/>
    <w:rsid w:val="008D3FBC"/>
    <w:rsid w:val="008D4242"/>
    <w:rsid w:val="008D468C"/>
    <w:rsid w:val="008D4A0F"/>
    <w:rsid w:val="008D723B"/>
    <w:rsid w:val="008D79F4"/>
    <w:rsid w:val="008E01DA"/>
    <w:rsid w:val="008E05B3"/>
    <w:rsid w:val="008E0733"/>
    <w:rsid w:val="008E10E9"/>
    <w:rsid w:val="008E191F"/>
    <w:rsid w:val="008E3360"/>
    <w:rsid w:val="008E40E4"/>
    <w:rsid w:val="008E47F1"/>
    <w:rsid w:val="008E5C11"/>
    <w:rsid w:val="008E6992"/>
    <w:rsid w:val="008E7067"/>
    <w:rsid w:val="008E7C00"/>
    <w:rsid w:val="008E7D5A"/>
    <w:rsid w:val="008F1DBE"/>
    <w:rsid w:val="008F1FF4"/>
    <w:rsid w:val="008F2215"/>
    <w:rsid w:val="008F231B"/>
    <w:rsid w:val="008F32DF"/>
    <w:rsid w:val="008F39A6"/>
    <w:rsid w:val="008F44BD"/>
    <w:rsid w:val="008F4E55"/>
    <w:rsid w:val="008F53FE"/>
    <w:rsid w:val="008F600C"/>
    <w:rsid w:val="008F64C9"/>
    <w:rsid w:val="008F686A"/>
    <w:rsid w:val="008F6872"/>
    <w:rsid w:val="008F6B17"/>
    <w:rsid w:val="008F7FE7"/>
    <w:rsid w:val="008F7FE9"/>
    <w:rsid w:val="00900387"/>
    <w:rsid w:val="00902837"/>
    <w:rsid w:val="00902C39"/>
    <w:rsid w:val="0090443D"/>
    <w:rsid w:val="00905B59"/>
    <w:rsid w:val="00905BD5"/>
    <w:rsid w:val="0090688B"/>
    <w:rsid w:val="0090773E"/>
    <w:rsid w:val="00907EA7"/>
    <w:rsid w:val="00914AA5"/>
    <w:rsid w:val="00914DFF"/>
    <w:rsid w:val="00914E3C"/>
    <w:rsid w:val="009156CD"/>
    <w:rsid w:val="00915CFE"/>
    <w:rsid w:val="009160CB"/>
    <w:rsid w:val="009161D2"/>
    <w:rsid w:val="009167F1"/>
    <w:rsid w:val="009170D2"/>
    <w:rsid w:val="00917356"/>
    <w:rsid w:val="00917B29"/>
    <w:rsid w:val="00921BFC"/>
    <w:rsid w:val="00922C17"/>
    <w:rsid w:val="00922E23"/>
    <w:rsid w:val="00924829"/>
    <w:rsid w:val="00924A80"/>
    <w:rsid w:val="00924E39"/>
    <w:rsid w:val="00925479"/>
    <w:rsid w:val="0092721C"/>
    <w:rsid w:val="0092729F"/>
    <w:rsid w:val="00927C38"/>
    <w:rsid w:val="009313F9"/>
    <w:rsid w:val="00931A3D"/>
    <w:rsid w:val="00931B3D"/>
    <w:rsid w:val="00932125"/>
    <w:rsid w:val="00932DAE"/>
    <w:rsid w:val="00933444"/>
    <w:rsid w:val="00933529"/>
    <w:rsid w:val="00934FF4"/>
    <w:rsid w:val="00941B00"/>
    <w:rsid w:val="00941BA3"/>
    <w:rsid w:val="00942B6D"/>
    <w:rsid w:val="00943C2C"/>
    <w:rsid w:val="009445AC"/>
    <w:rsid w:val="0094562A"/>
    <w:rsid w:val="00946BBF"/>
    <w:rsid w:val="009470B5"/>
    <w:rsid w:val="00947209"/>
    <w:rsid w:val="009472B3"/>
    <w:rsid w:val="00947890"/>
    <w:rsid w:val="00950EE9"/>
    <w:rsid w:val="009522B3"/>
    <w:rsid w:val="00954B46"/>
    <w:rsid w:val="00954E97"/>
    <w:rsid w:val="009556D4"/>
    <w:rsid w:val="00956046"/>
    <w:rsid w:val="00956364"/>
    <w:rsid w:val="00956609"/>
    <w:rsid w:val="0095746A"/>
    <w:rsid w:val="0096006C"/>
    <w:rsid w:val="009605F2"/>
    <w:rsid w:val="009618AF"/>
    <w:rsid w:val="009622B5"/>
    <w:rsid w:val="00962791"/>
    <w:rsid w:val="00962DC6"/>
    <w:rsid w:val="00963B8F"/>
    <w:rsid w:val="00964602"/>
    <w:rsid w:val="009648BA"/>
    <w:rsid w:val="00964FB8"/>
    <w:rsid w:val="00966057"/>
    <w:rsid w:val="00966BDA"/>
    <w:rsid w:val="009676FF"/>
    <w:rsid w:val="00967932"/>
    <w:rsid w:val="00967C42"/>
    <w:rsid w:val="00967EF8"/>
    <w:rsid w:val="009705CB"/>
    <w:rsid w:val="00970622"/>
    <w:rsid w:val="009709E0"/>
    <w:rsid w:val="009712F6"/>
    <w:rsid w:val="00971E69"/>
    <w:rsid w:val="009735F7"/>
    <w:rsid w:val="00973609"/>
    <w:rsid w:val="00973E07"/>
    <w:rsid w:val="009754DC"/>
    <w:rsid w:val="00976ADD"/>
    <w:rsid w:val="00976C7C"/>
    <w:rsid w:val="009804DB"/>
    <w:rsid w:val="009811F7"/>
    <w:rsid w:val="0098128E"/>
    <w:rsid w:val="009821AB"/>
    <w:rsid w:val="00983607"/>
    <w:rsid w:val="009837EC"/>
    <w:rsid w:val="009849C3"/>
    <w:rsid w:val="00986707"/>
    <w:rsid w:val="0099001C"/>
    <w:rsid w:val="00990C3A"/>
    <w:rsid w:val="009913A3"/>
    <w:rsid w:val="0099394E"/>
    <w:rsid w:val="009944B3"/>
    <w:rsid w:val="00995314"/>
    <w:rsid w:val="00995F6D"/>
    <w:rsid w:val="009963E4"/>
    <w:rsid w:val="00996877"/>
    <w:rsid w:val="00996AFC"/>
    <w:rsid w:val="00996E93"/>
    <w:rsid w:val="00997B64"/>
    <w:rsid w:val="009A0B6F"/>
    <w:rsid w:val="009A0D57"/>
    <w:rsid w:val="009A19F0"/>
    <w:rsid w:val="009A1D33"/>
    <w:rsid w:val="009A22E5"/>
    <w:rsid w:val="009A2AB3"/>
    <w:rsid w:val="009A3736"/>
    <w:rsid w:val="009A3FB4"/>
    <w:rsid w:val="009A5852"/>
    <w:rsid w:val="009A58D8"/>
    <w:rsid w:val="009A59DE"/>
    <w:rsid w:val="009A71C3"/>
    <w:rsid w:val="009A76BD"/>
    <w:rsid w:val="009A7A10"/>
    <w:rsid w:val="009B0463"/>
    <w:rsid w:val="009B146D"/>
    <w:rsid w:val="009B1C06"/>
    <w:rsid w:val="009B1C22"/>
    <w:rsid w:val="009B29C4"/>
    <w:rsid w:val="009B30B4"/>
    <w:rsid w:val="009B3574"/>
    <w:rsid w:val="009B38A9"/>
    <w:rsid w:val="009B47A0"/>
    <w:rsid w:val="009B47BC"/>
    <w:rsid w:val="009B4D9E"/>
    <w:rsid w:val="009B5750"/>
    <w:rsid w:val="009B7F81"/>
    <w:rsid w:val="009C00CE"/>
    <w:rsid w:val="009C0725"/>
    <w:rsid w:val="009C0742"/>
    <w:rsid w:val="009C0BA7"/>
    <w:rsid w:val="009C168D"/>
    <w:rsid w:val="009C20F3"/>
    <w:rsid w:val="009C4906"/>
    <w:rsid w:val="009C6701"/>
    <w:rsid w:val="009C6F4C"/>
    <w:rsid w:val="009C7D69"/>
    <w:rsid w:val="009C7DB7"/>
    <w:rsid w:val="009D0314"/>
    <w:rsid w:val="009D1F4E"/>
    <w:rsid w:val="009D3154"/>
    <w:rsid w:val="009D38DA"/>
    <w:rsid w:val="009D3EE1"/>
    <w:rsid w:val="009D4B08"/>
    <w:rsid w:val="009D4E53"/>
    <w:rsid w:val="009D6D52"/>
    <w:rsid w:val="009D7633"/>
    <w:rsid w:val="009E0112"/>
    <w:rsid w:val="009E0657"/>
    <w:rsid w:val="009E1329"/>
    <w:rsid w:val="009E1F8A"/>
    <w:rsid w:val="009E219C"/>
    <w:rsid w:val="009E23A8"/>
    <w:rsid w:val="009E272A"/>
    <w:rsid w:val="009E2960"/>
    <w:rsid w:val="009E2B68"/>
    <w:rsid w:val="009E6DCD"/>
    <w:rsid w:val="009F07F5"/>
    <w:rsid w:val="009F1FD9"/>
    <w:rsid w:val="009F53FD"/>
    <w:rsid w:val="009F68E1"/>
    <w:rsid w:val="009F694E"/>
    <w:rsid w:val="009F6CC3"/>
    <w:rsid w:val="00A0019E"/>
    <w:rsid w:val="00A00449"/>
    <w:rsid w:val="00A00B10"/>
    <w:rsid w:val="00A00E47"/>
    <w:rsid w:val="00A017D9"/>
    <w:rsid w:val="00A01F67"/>
    <w:rsid w:val="00A02541"/>
    <w:rsid w:val="00A03BCC"/>
    <w:rsid w:val="00A03C59"/>
    <w:rsid w:val="00A05C97"/>
    <w:rsid w:val="00A05D60"/>
    <w:rsid w:val="00A062DA"/>
    <w:rsid w:val="00A111B6"/>
    <w:rsid w:val="00A12193"/>
    <w:rsid w:val="00A13987"/>
    <w:rsid w:val="00A139B1"/>
    <w:rsid w:val="00A14DBE"/>
    <w:rsid w:val="00A1511B"/>
    <w:rsid w:val="00A157DF"/>
    <w:rsid w:val="00A160E8"/>
    <w:rsid w:val="00A16C34"/>
    <w:rsid w:val="00A17088"/>
    <w:rsid w:val="00A21896"/>
    <w:rsid w:val="00A22123"/>
    <w:rsid w:val="00A233FC"/>
    <w:rsid w:val="00A236A2"/>
    <w:rsid w:val="00A24288"/>
    <w:rsid w:val="00A24953"/>
    <w:rsid w:val="00A24C0A"/>
    <w:rsid w:val="00A24EDA"/>
    <w:rsid w:val="00A254FA"/>
    <w:rsid w:val="00A25DE7"/>
    <w:rsid w:val="00A270EA"/>
    <w:rsid w:val="00A271E0"/>
    <w:rsid w:val="00A3011B"/>
    <w:rsid w:val="00A31EA9"/>
    <w:rsid w:val="00A32D9A"/>
    <w:rsid w:val="00A33055"/>
    <w:rsid w:val="00A342FB"/>
    <w:rsid w:val="00A3439B"/>
    <w:rsid w:val="00A345E2"/>
    <w:rsid w:val="00A34A7D"/>
    <w:rsid w:val="00A36446"/>
    <w:rsid w:val="00A365E6"/>
    <w:rsid w:val="00A37742"/>
    <w:rsid w:val="00A37E0F"/>
    <w:rsid w:val="00A42D86"/>
    <w:rsid w:val="00A4341F"/>
    <w:rsid w:val="00A44C9C"/>
    <w:rsid w:val="00A4681B"/>
    <w:rsid w:val="00A47EE5"/>
    <w:rsid w:val="00A51A72"/>
    <w:rsid w:val="00A52A55"/>
    <w:rsid w:val="00A53FA2"/>
    <w:rsid w:val="00A542B0"/>
    <w:rsid w:val="00A54399"/>
    <w:rsid w:val="00A5449B"/>
    <w:rsid w:val="00A556DB"/>
    <w:rsid w:val="00A565A7"/>
    <w:rsid w:val="00A575CB"/>
    <w:rsid w:val="00A57A23"/>
    <w:rsid w:val="00A60315"/>
    <w:rsid w:val="00A60D8C"/>
    <w:rsid w:val="00A60F1C"/>
    <w:rsid w:val="00A61A36"/>
    <w:rsid w:val="00A61C2A"/>
    <w:rsid w:val="00A62016"/>
    <w:rsid w:val="00A63310"/>
    <w:rsid w:val="00A63491"/>
    <w:rsid w:val="00A640ED"/>
    <w:rsid w:val="00A644CD"/>
    <w:rsid w:val="00A64671"/>
    <w:rsid w:val="00A65A87"/>
    <w:rsid w:val="00A66363"/>
    <w:rsid w:val="00A67658"/>
    <w:rsid w:val="00A70D33"/>
    <w:rsid w:val="00A7101A"/>
    <w:rsid w:val="00A7179D"/>
    <w:rsid w:val="00A72842"/>
    <w:rsid w:val="00A73093"/>
    <w:rsid w:val="00A737A8"/>
    <w:rsid w:val="00A74FF5"/>
    <w:rsid w:val="00A75FF9"/>
    <w:rsid w:val="00A763B4"/>
    <w:rsid w:val="00A764F8"/>
    <w:rsid w:val="00A76675"/>
    <w:rsid w:val="00A772D4"/>
    <w:rsid w:val="00A77BB4"/>
    <w:rsid w:val="00A77C7B"/>
    <w:rsid w:val="00A8051E"/>
    <w:rsid w:val="00A8171F"/>
    <w:rsid w:val="00A82A9B"/>
    <w:rsid w:val="00A838B1"/>
    <w:rsid w:val="00A839A5"/>
    <w:rsid w:val="00A83EF2"/>
    <w:rsid w:val="00A84054"/>
    <w:rsid w:val="00A846FD"/>
    <w:rsid w:val="00A84A42"/>
    <w:rsid w:val="00A85DDD"/>
    <w:rsid w:val="00A86FC9"/>
    <w:rsid w:val="00A90534"/>
    <w:rsid w:val="00A917EA"/>
    <w:rsid w:val="00A9313F"/>
    <w:rsid w:val="00A935C2"/>
    <w:rsid w:val="00A950A1"/>
    <w:rsid w:val="00A9596D"/>
    <w:rsid w:val="00A970F1"/>
    <w:rsid w:val="00A9766D"/>
    <w:rsid w:val="00AA0D0C"/>
    <w:rsid w:val="00AA3750"/>
    <w:rsid w:val="00AA458B"/>
    <w:rsid w:val="00AA4E39"/>
    <w:rsid w:val="00AA5514"/>
    <w:rsid w:val="00AA571A"/>
    <w:rsid w:val="00AA5ADC"/>
    <w:rsid w:val="00AA5C48"/>
    <w:rsid w:val="00AA5E56"/>
    <w:rsid w:val="00AA6213"/>
    <w:rsid w:val="00AA697D"/>
    <w:rsid w:val="00AA6EDE"/>
    <w:rsid w:val="00AA718C"/>
    <w:rsid w:val="00AA7CA1"/>
    <w:rsid w:val="00AA7E5B"/>
    <w:rsid w:val="00AB01D6"/>
    <w:rsid w:val="00AB048D"/>
    <w:rsid w:val="00AB0A68"/>
    <w:rsid w:val="00AB10BA"/>
    <w:rsid w:val="00AB1F18"/>
    <w:rsid w:val="00AB2394"/>
    <w:rsid w:val="00AB289F"/>
    <w:rsid w:val="00AB2A7A"/>
    <w:rsid w:val="00AB55AE"/>
    <w:rsid w:val="00AB6454"/>
    <w:rsid w:val="00AC08FA"/>
    <w:rsid w:val="00AC10BA"/>
    <w:rsid w:val="00AC1B96"/>
    <w:rsid w:val="00AC2972"/>
    <w:rsid w:val="00AC369D"/>
    <w:rsid w:val="00AC38F1"/>
    <w:rsid w:val="00AC4713"/>
    <w:rsid w:val="00AC4B91"/>
    <w:rsid w:val="00AC4BA8"/>
    <w:rsid w:val="00AC5F61"/>
    <w:rsid w:val="00AD0674"/>
    <w:rsid w:val="00AD1F00"/>
    <w:rsid w:val="00AD2030"/>
    <w:rsid w:val="00AD282B"/>
    <w:rsid w:val="00AD2E78"/>
    <w:rsid w:val="00AD367E"/>
    <w:rsid w:val="00AD410B"/>
    <w:rsid w:val="00AD5121"/>
    <w:rsid w:val="00AD5417"/>
    <w:rsid w:val="00AD56BD"/>
    <w:rsid w:val="00AD6262"/>
    <w:rsid w:val="00AD74E9"/>
    <w:rsid w:val="00AD7882"/>
    <w:rsid w:val="00AE00DE"/>
    <w:rsid w:val="00AE0476"/>
    <w:rsid w:val="00AE20CF"/>
    <w:rsid w:val="00AE235C"/>
    <w:rsid w:val="00AE2586"/>
    <w:rsid w:val="00AE3344"/>
    <w:rsid w:val="00AE3838"/>
    <w:rsid w:val="00AE3E05"/>
    <w:rsid w:val="00AE4A3A"/>
    <w:rsid w:val="00AE5371"/>
    <w:rsid w:val="00AE5391"/>
    <w:rsid w:val="00AE629E"/>
    <w:rsid w:val="00AE6B04"/>
    <w:rsid w:val="00AE7288"/>
    <w:rsid w:val="00AE72FE"/>
    <w:rsid w:val="00AE784D"/>
    <w:rsid w:val="00AE7E6A"/>
    <w:rsid w:val="00AF1940"/>
    <w:rsid w:val="00AF1AE8"/>
    <w:rsid w:val="00AF4AD7"/>
    <w:rsid w:val="00AF7160"/>
    <w:rsid w:val="00AF75C7"/>
    <w:rsid w:val="00B00583"/>
    <w:rsid w:val="00B0095A"/>
    <w:rsid w:val="00B0104C"/>
    <w:rsid w:val="00B0143B"/>
    <w:rsid w:val="00B0179E"/>
    <w:rsid w:val="00B02251"/>
    <w:rsid w:val="00B022EA"/>
    <w:rsid w:val="00B0383A"/>
    <w:rsid w:val="00B0489D"/>
    <w:rsid w:val="00B04CDC"/>
    <w:rsid w:val="00B051BE"/>
    <w:rsid w:val="00B05931"/>
    <w:rsid w:val="00B05F2B"/>
    <w:rsid w:val="00B06090"/>
    <w:rsid w:val="00B06BA1"/>
    <w:rsid w:val="00B1124F"/>
    <w:rsid w:val="00B1155D"/>
    <w:rsid w:val="00B11E6D"/>
    <w:rsid w:val="00B1242D"/>
    <w:rsid w:val="00B12592"/>
    <w:rsid w:val="00B1430A"/>
    <w:rsid w:val="00B14F5F"/>
    <w:rsid w:val="00B150F5"/>
    <w:rsid w:val="00B151D4"/>
    <w:rsid w:val="00B1582F"/>
    <w:rsid w:val="00B158F1"/>
    <w:rsid w:val="00B15954"/>
    <w:rsid w:val="00B160AA"/>
    <w:rsid w:val="00B17A6F"/>
    <w:rsid w:val="00B2062B"/>
    <w:rsid w:val="00B210CB"/>
    <w:rsid w:val="00B2112F"/>
    <w:rsid w:val="00B2273A"/>
    <w:rsid w:val="00B23177"/>
    <w:rsid w:val="00B25087"/>
    <w:rsid w:val="00B271B4"/>
    <w:rsid w:val="00B27D5C"/>
    <w:rsid w:val="00B32FD0"/>
    <w:rsid w:val="00B338B7"/>
    <w:rsid w:val="00B34F01"/>
    <w:rsid w:val="00B3565E"/>
    <w:rsid w:val="00B35F27"/>
    <w:rsid w:val="00B363B2"/>
    <w:rsid w:val="00B37420"/>
    <w:rsid w:val="00B40025"/>
    <w:rsid w:val="00B4038E"/>
    <w:rsid w:val="00B4060A"/>
    <w:rsid w:val="00B40F59"/>
    <w:rsid w:val="00B4105E"/>
    <w:rsid w:val="00B416FA"/>
    <w:rsid w:val="00B421D7"/>
    <w:rsid w:val="00B42A63"/>
    <w:rsid w:val="00B42CD5"/>
    <w:rsid w:val="00B42D49"/>
    <w:rsid w:val="00B42D9B"/>
    <w:rsid w:val="00B441BC"/>
    <w:rsid w:val="00B442AA"/>
    <w:rsid w:val="00B44DFB"/>
    <w:rsid w:val="00B45E7A"/>
    <w:rsid w:val="00B46027"/>
    <w:rsid w:val="00B4660A"/>
    <w:rsid w:val="00B46A3E"/>
    <w:rsid w:val="00B504B6"/>
    <w:rsid w:val="00B50B30"/>
    <w:rsid w:val="00B51754"/>
    <w:rsid w:val="00B51D19"/>
    <w:rsid w:val="00B52F67"/>
    <w:rsid w:val="00B532D5"/>
    <w:rsid w:val="00B53AB7"/>
    <w:rsid w:val="00B5446D"/>
    <w:rsid w:val="00B5546B"/>
    <w:rsid w:val="00B55D7E"/>
    <w:rsid w:val="00B56329"/>
    <w:rsid w:val="00B56A79"/>
    <w:rsid w:val="00B57CDD"/>
    <w:rsid w:val="00B6161D"/>
    <w:rsid w:val="00B616B4"/>
    <w:rsid w:val="00B61C58"/>
    <w:rsid w:val="00B61C77"/>
    <w:rsid w:val="00B636C5"/>
    <w:rsid w:val="00B638F7"/>
    <w:rsid w:val="00B63BC2"/>
    <w:rsid w:val="00B64347"/>
    <w:rsid w:val="00B651BA"/>
    <w:rsid w:val="00B65A54"/>
    <w:rsid w:val="00B66141"/>
    <w:rsid w:val="00B66657"/>
    <w:rsid w:val="00B66704"/>
    <w:rsid w:val="00B66B5B"/>
    <w:rsid w:val="00B70DAD"/>
    <w:rsid w:val="00B711E7"/>
    <w:rsid w:val="00B71376"/>
    <w:rsid w:val="00B714DF"/>
    <w:rsid w:val="00B71DB5"/>
    <w:rsid w:val="00B7728F"/>
    <w:rsid w:val="00B7752A"/>
    <w:rsid w:val="00B7755D"/>
    <w:rsid w:val="00B800BA"/>
    <w:rsid w:val="00B80979"/>
    <w:rsid w:val="00B81990"/>
    <w:rsid w:val="00B81C7C"/>
    <w:rsid w:val="00B823DB"/>
    <w:rsid w:val="00B82B7A"/>
    <w:rsid w:val="00B8446D"/>
    <w:rsid w:val="00B86002"/>
    <w:rsid w:val="00B8691D"/>
    <w:rsid w:val="00B92501"/>
    <w:rsid w:val="00B92645"/>
    <w:rsid w:val="00B926BA"/>
    <w:rsid w:val="00B9333D"/>
    <w:rsid w:val="00B9394E"/>
    <w:rsid w:val="00B939BF"/>
    <w:rsid w:val="00B93B82"/>
    <w:rsid w:val="00B94252"/>
    <w:rsid w:val="00B9498A"/>
    <w:rsid w:val="00B96BCB"/>
    <w:rsid w:val="00BA0856"/>
    <w:rsid w:val="00BA1267"/>
    <w:rsid w:val="00BA227A"/>
    <w:rsid w:val="00BA246A"/>
    <w:rsid w:val="00BA3B76"/>
    <w:rsid w:val="00BA43E3"/>
    <w:rsid w:val="00BA6483"/>
    <w:rsid w:val="00BA7212"/>
    <w:rsid w:val="00BA7874"/>
    <w:rsid w:val="00BA7EFA"/>
    <w:rsid w:val="00BB0F5B"/>
    <w:rsid w:val="00BB1AFD"/>
    <w:rsid w:val="00BB24E8"/>
    <w:rsid w:val="00BB2888"/>
    <w:rsid w:val="00BB32F1"/>
    <w:rsid w:val="00BB3BCC"/>
    <w:rsid w:val="00BB49AE"/>
    <w:rsid w:val="00BB5532"/>
    <w:rsid w:val="00BB7BA2"/>
    <w:rsid w:val="00BB7E18"/>
    <w:rsid w:val="00BC03C4"/>
    <w:rsid w:val="00BC04DC"/>
    <w:rsid w:val="00BC1EBC"/>
    <w:rsid w:val="00BC208A"/>
    <w:rsid w:val="00BC2830"/>
    <w:rsid w:val="00BC2B7C"/>
    <w:rsid w:val="00BC2CCC"/>
    <w:rsid w:val="00BC2FA1"/>
    <w:rsid w:val="00BC3859"/>
    <w:rsid w:val="00BC3ABD"/>
    <w:rsid w:val="00BC4A56"/>
    <w:rsid w:val="00BC5FD2"/>
    <w:rsid w:val="00BC6675"/>
    <w:rsid w:val="00BD0F35"/>
    <w:rsid w:val="00BD44E6"/>
    <w:rsid w:val="00BD6478"/>
    <w:rsid w:val="00BD77E4"/>
    <w:rsid w:val="00BD78E6"/>
    <w:rsid w:val="00BE07DE"/>
    <w:rsid w:val="00BE09DF"/>
    <w:rsid w:val="00BE1BED"/>
    <w:rsid w:val="00BE1E41"/>
    <w:rsid w:val="00BE2116"/>
    <w:rsid w:val="00BE2365"/>
    <w:rsid w:val="00BE4173"/>
    <w:rsid w:val="00BE41E3"/>
    <w:rsid w:val="00BE4E24"/>
    <w:rsid w:val="00BE5BA1"/>
    <w:rsid w:val="00BE6C0E"/>
    <w:rsid w:val="00BE70F8"/>
    <w:rsid w:val="00BE7685"/>
    <w:rsid w:val="00BF0129"/>
    <w:rsid w:val="00BF03B9"/>
    <w:rsid w:val="00BF05F4"/>
    <w:rsid w:val="00BF15FF"/>
    <w:rsid w:val="00BF18FA"/>
    <w:rsid w:val="00BF1D42"/>
    <w:rsid w:val="00BF2256"/>
    <w:rsid w:val="00BF22D8"/>
    <w:rsid w:val="00BF29AC"/>
    <w:rsid w:val="00BF38E6"/>
    <w:rsid w:val="00BF3AB6"/>
    <w:rsid w:val="00BF42DB"/>
    <w:rsid w:val="00BF4361"/>
    <w:rsid w:val="00BF5BAD"/>
    <w:rsid w:val="00BF63DD"/>
    <w:rsid w:val="00BF686A"/>
    <w:rsid w:val="00BF7F80"/>
    <w:rsid w:val="00C0176A"/>
    <w:rsid w:val="00C01D22"/>
    <w:rsid w:val="00C020C5"/>
    <w:rsid w:val="00C025F2"/>
    <w:rsid w:val="00C02D7F"/>
    <w:rsid w:val="00C03A74"/>
    <w:rsid w:val="00C043C3"/>
    <w:rsid w:val="00C04611"/>
    <w:rsid w:val="00C0558D"/>
    <w:rsid w:val="00C0695D"/>
    <w:rsid w:val="00C07B4D"/>
    <w:rsid w:val="00C10527"/>
    <w:rsid w:val="00C10C8A"/>
    <w:rsid w:val="00C115CD"/>
    <w:rsid w:val="00C11D5E"/>
    <w:rsid w:val="00C121BC"/>
    <w:rsid w:val="00C1226F"/>
    <w:rsid w:val="00C12E9E"/>
    <w:rsid w:val="00C1579A"/>
    <w:rsid w:val="00C15C52"/>
    <w:rsid w:val="00C16329"/>
    <w:rsid w:val="00C17732"/>
    <w:rsid w:val="00C21FE0"/>
    <w:rsid w:val="00C22F03"/>
    <w:rsid w:val="00C2435D"/>
    <w:rsid w:val="00C24F75"/>
    <w:rsid w:val="00C26823"/>
    <w:rsid w:val="00C27C09"/>
    <w:rsid w:val="00C30FAB"/>
    <w:rsid w:val="00C31F06"/>
    <w:rsid w:val="00C336A3"/>
    <w:rsid w:val="00C33BC9"/>
    <w:rsid w:val="00C33F8F"/>
    <w:rsid w:val="00C34A0D"/>
    <w:rsid w:val="00C35FA1"/>
    <w:rsid w:val="00C36217"/>
    <w:rsid w:val="00C3660A"/>
    <w:rsid w:val="00C37678"/>
    <w:rsid w:val="00C406DC"/>
    <w:rsid w:val="00C41330"/>
    <w:rsid w:val="00C428EA"/>
    <w:rsid w:val="00C4308E"/>
    <w:rsid w:val="00C43792"/>
    <w:rsid w:val="00C43CD5"/>
    <w:rsid w:val="00C441CE"/>
    <w:rsid w:val="00C44AE8"/>
    <w:rsid w:val="00C44FC1"/>
    <w:rsid w:val="00C45A58"/>
    <w:rsid w:val="00C47B6A"/>
    <w:rsid w:val="00C50C09"/>
    <w:rsid w:val="00C52ACE"/>
    <w:rsid w:val="00C53D98"/>
    <w:rsid w:val="00C55AF6"/>
    <w:rsid w:val="00C57434"/>
    <w:rsid w:val="00C57C1E"/>
    <w:rsid w:val="00C57C52"/>
    <w:rsid w:val="00C6021F"/>
    <w:rsid w:val="00C606B2"/>
    <w:rsid w:val="00C60C90"/>
    <w:rsid w:val="00C61BE3"/>
    <w:rsid w:val="00C6213D"/>
    <w:rsid w:val="00C628FB"/>
    <w:rsid w:val="00C62B57"/>
    <w:rsid w:val="00C62D1E"/>
    <w:rsid w:val="00C630E8"/>
    <w:rsid w:val="00C63799"/>
    <w:rsid w:val="00C646B2"/>
    <w:rsid w:val="00C64FFF"/>
    <w:rsid w:val="00C65065"/>
    <w:rsid w:val="00C651B8"/>
    <w:rsid w:val="00C653F6"/>
    <w:rsid w:val="00C663B3"/>
    <w:rsid w:val="00C71859"/>
    <w:rsid w:val="00C72536"/>
    <w:rsid w:val="00C72719"/>
    <w:rsid w:val="00C72BAF"/>
    <w:rsid w:val="00C72BDE"/>
    <w:rsid w:val="00C733E3"/>
    <w:rsid w:val="00C74F33"/>
    <w:rsid w:val="00C75206"/>
    <w:rsid w:val="00C768AE"/>
    <w:rsid w:val="00C76E21"/>
    <w:rsid w:val="00C774CA"/>
    <w:rsid w:val="00C77659"/>
    <w:rsid w:val="00C77746"/>
    <w:rsid w:val="00C77C42"/>
    <w:rsid w:val="00C77FBA"/>
    <w:rsid w:val="00C80569"/>
    <w:rsid w:val="00C81EC4"/>
    <w:rsid w:val="00C82697"/>
    <w:rsid w:val="00C83471"/>
    <w:rsid w:val="00C86AFF"/>
    <w:rsid w:val="00C8781E"/>
    <w:rsid w:val="00C87BB2"/>
    <w:rsid w:val="00C90AE3"/>
    <w:rsid w:val="00C91472"/>
    <w:rsid w:val="00C91FC0"/>
    <w:rsid w:val="00C928F2"/>
    <w:rsid w:val="00C92AA8"/>
    <w:rsid w:val="00C92ED2"/>
    <w:rsid w:val="00C93362"/>
    <w:rsid w:val="00C93375"/>
    <w:rsid w:val="00C934D8"/>
    <w:rsid w:val="00C9386F"/>
    <w:rsid w:val="00C93B08"/>
    <w:rsid w:val="00C93EF5"/>
    <w:rsid w:val="00C940D2"/>
    <w:rsid w:val="00C94C18"/>
    <w:rsid w:val="00C968DF"/>
    <w:rsid w:val="00CA2290"/>
    <w:rsid w:val="00CA2684"/>
    <w:rsid w:val="00CA353B"/>
    <w:rsid w:val="00CA394F"/>
    <w:rsid w:val="00CA399F"/>
    <w:rsid w:val="00CA4077"/>
    <w:rsid w:val="00CA431D"/>
    <w:rsid w:val="00CA496E"/>
    <w:rsid w:val="00CA4B28"/>
    <w:rsid w:val="00CA6DFE"/>
    <w:rsid w:val="00CA7F6A"/>
    <w:rsid w:val="00CB0A5E"/>
    <w:rsid w:val="00CB0C74"/>
    <w:rsid w:val="00CB0FD4"/>
    <w:rsid w:val="00CB21E4"/>
    <w:rsid w:val="00CB3F15"/>
    <w:rsid w:val="00CB4143"/>
    <w:rsid w:val="00CB4376"/>
    <w:rsid w:val="00CB65FD"/>
    <w:rsid w:val="00CB70C6"/>
    <w:rsid w:val="00CB782D"/>
    <w:rsid w:val="00CB7854"/>
    <w:rsid w:val="00CC1053"/>
    <w:rsid w:val="00CC21EF"/>
    <w:rsid w:val="00CC26E9"/>
    <w:rsid w:val="00CC335C"/>
    <w:rsid w:val="00CC33F5"/>
    <w:rsid w:val="00CC35D5"/>
    <w:rsid w:val="00CC484A"/>
    <w:rsid w:val="00CC4933"/>
    <w:rsid w:val="00CC50EF"/>
    <w:rsid w:val="00CC5DAB"/>
    <w:rsid w:val="00CC7D39"/>
    <w:rsid w:val="00CD256B"/>
    <w:rsid w:val="00CD2B31"/>
    <w:rsid w:val="00CD39ED"/>
    <w:rsid w:val="00CD3C44"/>
    <w:rsid w:val="00CD5048"/>
    <w:rsid w:val="00CD55DE"/>
    <w:rsid w:val="00CD5953"/>
    <w:rsid w:val="00CD5D72"/>
    <w:rsid w:val="00CD67E1"/>
    <w:rsid w:val="00CD67E8"/>
    <w:rsid w:val="00CD6EF7"/>
    <w:rsid w:val="00CD777E"/>
    <w:rsid w:val="00CE114F"/>
    <w:rsid w:val="00CE13C8"/>
    <w:rsid w:val="00CE14B5"/>
    <w:rsid w:val="00CE1AD3"/>
    <w:rsid w:val="00CE2852"/>
    <w:rsid w:val="00CE298E"/>
    <w:rsid w:val="00CE4DD1"/>
    <w:rsid w:val="00CE5E5E"/>
    <w:rsid w:val="00CE6577"/>
    <w:rsid w:val="00CE6B66"/>
    <w:rsid w:val="00CE6BE0"/>
    <w:rsid w:val="00CF0424"/>
    <w:rsid w:val="00CF0960"/>
    <w:rsid w:val="00CF2734"/>
    <w:rsid w:val="00CF296E"/>
    <w:rsid w:val="00CF5600"/>
    <w:rsid w:val="00CF6361"/>
    <w:rsid w:val="00CF66C5"/>
    <w:rsid w:val="00CF66C6"/>
    <w:rsid w:val="00CF70DA"/>
    <w:rsid w:val="00CF7CE2"/>
    <w:rsid w:val="00D00CA7"/>
    <w:rsid w:val="00D00D09"/>
    <w:rsid w:val="00D013A9"/>
    <w:rsid w:val="00D01BA7"/>
    <w:rsid w:val="00D03734"/>
    <w:rsid w:val="00D03810"/>
    <w:rsid w:val="00D039B4"/>
    <w:rsid w:val="00D050F2"/>
    <w:rsid w:val="00D05514"/>
    <w:rsid w:val="00D05A15"/>
    <w:rsid w:val="00D079ED"/>
    <w:rsid w:val="00D101FE"/>
    <w:rsid w:val="00D112FA"/>
    <w:rsid w:val="00D121BA"/>
    <w:rsid w:val="00D135AB"/>
    <w:rsid w:val="00D1425A"/>
    <w:rsid w:val="00D1462A"/>
    <w:rsid w:val="00D14F26"/>
    <w:rsid w:val="00D16365"/>
    <w:rsid w:val="00D167F1"/>
    <w:rsid w:val="00D2222F"/>
    <w:rsid w:val="00D22265"/>
    <w:rsid w:val="00D22379"/>
    <w:rsid w:val="00D22F2C"/>
    <w:rsid w:val="00D2398D"/>
    <w:rsid w:val="00D252BE"/>
    <w:rsid w:val="00D262C7"/>
    <w:rsid w:val="00D26BB3"/>
    <w:rsid w:val="00D26C9B"/>
    <w:rsid w:val="00D2711F"/>
    <w:rsid w:val="00D30794"/>
    <w:rsid w:val="00D309AF"/>
    <w:rsid w:val="00D314BF"/>
    <w:rsid w:val="00D328AD"/>
    <w:rsid w:val="00D33197"/>
    <w:rsid w:val="00D342F9"/>
    <w:rsid w:val="00D34957"/>
    <w:rsid w:val="00D3536B"/>
    <w:rsid w:val="00D36240"/>
    <w:rsid w:val="00D3654C"/>
    <w:rsid w:val="00D36ACC"/>
    <w:rsid w:val="00D36C73"/>
    <w:rsid w:val="00D37184"/>
    <w:rsid w:val="00D371CE"/>
    <w:rsid w:val="00D379B5"/>
    <w:rsid w:val="00D4058F"/>
    <w:rsid w:val="00D40924"/>
    <w:rsid w:val="00D415A6"/>
    <w:rsid w:val="00D424BD"/>
    <w:rsid w:val="00D43737"/>
    <w:rsid w:val="00D440FA"/>
    <w:rsid w:val="00D441B7"/>
    <w:rsid w:val="00D44267"/>
    <w:rsid w:val="00D44B2C"/>
    <w:rsid w:val="00D45417"/>
    <w:rsid w:val="00D458E1"/>
    <w:rsid w:val="00D46134"/>
    <w:rsid w:val="00D4656A"/>
    <w:rsid w:val="00D46A7C"/>
    <w:rsid w:val="00D46FCA"/>
    <w:rsid w:val="00D473F0"/>
    <w:rsid w:val="00D5078F"/>
    <w:rsid w:val="00D5166B"/>
    <w:rsid w:val="00D519EE"/>
    <w:rsid w:val="00D52335"/>
    <w:rsid w:val="00D5335E"/>
    <w:rsid w:val="00D538E9"/>
    <w:rsid w:val="00D56994"/>
    <w:rsid w:val="00D573A1"/>
    <w:rsid w:val="00D612C3"/>
    <w:rsid w:val="00D618C1"/>
    <w:rsid w:val="00D632D3"/>
    <w:rsid w:val="00D635A5"/>
    <w:rsid w:val="00D6371D"/>
    <w:rsid w:val="00D63849"/>
    <w:rsid w:val="00D63E3B"/>
    <w:rsid w:val="00D64450"/>
    <w:rsid w:val="00D64576"/>
    <w:rsid w:val="00D64DD9"/>
    <w:rsid w:val="00D64FBC"/>
    <w:rsid w:val="00D6521F"/>
    <w:rsid w:val="00D65DFD"/>
    <w:rsid w:val="00D66D03"/>
    <w:rsid w:val="00D705D2"/>
    <w:rsid w:val="00D715AC"/>
    <w:rsid w:val="00D71E22"/>
    <w:rsid w:val="00D72552"/>
    <w:rsid w:val="00D72F77"/>
    <w:rsid w:val="00D733C5"/>
    <w:rsid w:val="00D73472"/>
    <w:rsid w:val="00D739E9"/>
    <w:rsid w:val="00D73BBA"/>
    <w:rsid w:val="00D74EF9"/>
    <w:rsid w:val="00D74F1B"/>
    <w:rsid w:val="00D7502F"/>
    <w:rsid w:val="00D75583"/>
    <w:rsid w:val="00D805E6"/>
    <w:rsid w:val="00D80A1C"/>
    <w:rsid w:val="00D80D74"/>
    <w:rsid w:val="00D823B1"/>
    <w:rsid w:val="00D84401"/>
    <w:rsid w:val="00D845DF"/>
    <w:rsid w:val="00D8561F"/>
    <w:rsid w:val="00D857ED"/>
    <w:rsid w:val="00D85997"/>
    <w:rsid w:val="00D875CC"/>
    <w:rsid w:val="00D8795E"/>
    <w:rsid w:val="00D90141"/>
    <w:rsid w:val="00D92B45"/>
    <w:rsid w:val="00D93006"/>
    <w:rsid w:val="00D9727B"/>
    <w:rsid w:val="00D975B8"/>
    <w:rsid w:val="00D97A04"/>
    <w:rsid w:val="00DA086F"/>
    <w:rsid w:val="00DA0C5A"/>
    <w:rsid w:val="00DA2627"/>
    <w:rsid w:val="00DA290E"/>
    <w:rsid w:val="00DA39C6"/>
    <w:rsid w:val="00DA3CF8"/>
    <w:rsid w:val="00DA44A6"/>
    <w:rsid w:val="00DA4787"/>
    <w:rsid w:val="00DA59A3"/>
    <w:rsid w:val="00DA69F7"/>
    <w:rsid w:val="00DA6BCC"/>
    <w:rsid w:val="00DA6E42"/>
    <w:rsid w:val="00DA7C18"/>
    <w:rsid w:val="00DB159E"/>
    <w:rsid w:val="00DB17F8"/>
    <w:rsid w:val="00DB18A7"/>
    <w:rsid w:val="00DB31FE"/>
    <w:rsid w:val="00DB44E4"/>
    <w:rsid w:val="00DB471D"/>
    <w:rsid w:val="00DB57AB"/>
    <w:rsid w:val="00DB5A8C"/>
    <w:rsid w:val="00DB5F95"/>
    <w:rsid w:val="00DB6865"/>
    <w:rsid w:val="00DB6BE3"/>
    <w:rsid w:val="00DC0214"/>
    <w:rsid w:val="00DC1364"/>
    <w:rsid w:val="00DC256B"/>
    <w:rsid w:val="00DC2BB7"/>
    <w:rsid w:val="00DC30E9"/>
    <w:rsid w:val="00DC3493"/>
    <w:rsid w:val="00DC358D"/>
    <w:rsid w:val="00DC446B"/>
    <w:rsid w:val="00DC4B2D"/>
    <w:rsid w:val="00DC541E"/>
    <w:rsid w:val="00DC5896"/>
    <w:rsid w:val="00DC5C13"/>
    <w:rsid w:val="00DC79DE"/>
    <w:rsid w:val="00DD0BE4"/>
    <w:rsid w:val="00DD0FF3"/>
    <w:rsid w:val="00DD1250"/>
    <w:rsid w:val="00DD22AD"/>
    <w:rsid w:val="00DD31BC"/>
    <w:rsid w:val="00DD3AE7"/>
    <w:rsid w:val="00DD4999"/>
    <w:rsid w:val="00DD49A4"/>
    <w:rsid w:val="00DD6EF0"/>
    <w:rsid w:val="00DD7425"/>
    <w:rsid w:val="00DD780D"/>
    <w:rsid w:val="00DD7FDA"/>
    <w:rsid w:val="00DE0638"/>
    <w:rsid w:val="00DE0E68"/>
    <w:rsid w:val="00DE23E2"/>
    <w:rsid w:val="00DE31E9"/>
    <w:rsid w:val="00DE3455"/>
    <w:rsid w:val="00DE3587"/>
    <w:rsid w:val="00DE6138"/>
    <w:rsid w:val="00DE646C"/>
    <w:rsid w:val="00DE6D33"/>
    <w:rsid w:val="00DE704F"/>
    <w:rsid w:val="00DE75BB"/>
    <w:rsid w:val="00DF112A"/>
    <w:rsid w:val="00DF1C3A"/>
    <w:rsid w:val="00DF1E44"/>
    <w:rsid w:val="00DF354B"/>
    <w:rsid w:val="00DF39D1"/>
    <w:rsid w:val="00DF48B1"/>
    <w:rsid w:val="00DF5C32"/>
    <w:rsid w:val="00DF6125"/>
    <w:rsid w:val="00DF6BA1"/>
    <w:rsid w:val="00DF7E9C"/>
    <w:rsid w:val="00E0069A"/>
    <w:rsid w:val="00E0077E"/>
    <w:rsid w:val="00E0125F"/>
    <w:rsid w:val="00E01A0F"/>
    <w:rsid w:val="00E0208B"/>
    <w:rsid w:val="00E02B6F"/>
    <w:rsid w:val="00E039C4"/>
    <w:rsid w:val="00E03DA4"/>
    <w:rsid w:val="00E03E08"/>
    <w:rsid w:val="00E040F5"/>
    <w:rsid w:val="00E0447B"/>
    <w:rsid w:val="00E05C6B"/>
    <w:rsid w:val="00E06F2B"/>
    <w:rsid w:val="00E076DA"/>
    <w:rsid w:val="00E10260"/>
    <w:rsid w:val="00E11963"/>
    <w:rsid w:val="00E123EF"/>
    <w:rsid w:val="00E126FC"/>
    <w:rsid w:val="00E13086"/>
    <w:rsid w:val="00E14E69"/>
    <w:rsid w:val="00E159A5"/>
    <w:rsid w:val="00E16594"/>
    <w:rsid w:val="00E2068E"/>
    <w:rsid w:val="00E20A90"/>
    <w:rsid w:val="00E21AA6"/>
    <w:rsid w:val="00E23A5F"/>
    <w:rsid w:val="00E23DC0"/>
    <w:rsid w:val="00E24ACA"/>
    <w:rsid w:val="00E25691"/>
    <w:rsid w:val="00E26199"/>
    <w:rsid w:val="00E26378"/>
    <w:rsid w:val="00E26880"/>
    <w:rsid w:val="00E269CA"/>
    <w:rsid w:val="00E2734B"/>
    <w:rsid w:val="00E27992"/>
    <w:rsid w:val="00E30336"/>
    <w:rsid w:val="00E30670"/>
    <w:rsid w:val="00E3295C"/>
    <w:rsid w:val="00E3552B"/>
    <w:rsid w:val="00E36106"/>
    <w:rsid w:val="00E36127"/>
    <w:rsid w:val="00E37530"/>
    <w:rsid w:val="00E43416"/>
    <w:rsid w:val="00E43E10"/>
    <w:rsid w:val="00E46C95"/>
    <w:rsid w:val="00E4797D"/>
    <w:rsid w:val="00E50C7A"/>
    <w:rsid w:val="00E51856"/>
    <w:rsid w:val="00E5468E"/>
    <w:rsid w:val="00E55218"/>
    <w:rsid w:val="00E60BC3"/>
    <w:rsid w:val="00E61F3A"/>
    <w:rsid w:val="00E632BF"/>
    <w:rsid w:val="00E6433A"/>
    <w:rsid w:val="00E65E57"/>
    <w:rsid w:val="00E65F17"/>
    <w:rsid w:val="00E6731A"/>
    <w:rsid w:val="00E6781B"/>
    <w:rsid w:val="00E702A5"/>
    <w:rsid w:val="00E707B1"/>
    <w:rsid w:val="00E70A7D"/>
    <w:rsid w:val="00E710B3"/>
    <w:rsid w:val="00E71503"/>
    <w:rsid w:val="00E716CB"/>
    <w:rsid w:val="00E71723"/>
    <w:rsid w:val="00E71B35"/>
    <w:rsid w:val="00E728D6"/>
    <w:rsid w:val="00E72B1B"/>
    <w:rsid w:val="00E7302B"/>
    <w:rsid w:val="00E739B4"/>
    <w:rsid w:val="00E748C4"/>
    <w:rsid w:val="00E74AD0"/>
    <w:rsid w:val="00E74E79"/>
    <w:rsid w:val="00E75ED4"/>
    <w:rsid w:val="00E7796B"/>
    <w:rsid w:val="00E82DC7"/>
    <w:rsid w:val="00E839A5"/>
    <w:rsid w:val="00E83EB3"/>
    <w:rsid w:val="00E84B7C"/>
    <w:rsid w:val="00E8577B"/>
    <w:rsid w:val="00E85D46"/>
    <w:rsid w:val="00E8669F"/>
    <w:rsid w:val="00E87256"/>
    <w:rsid w:val="00E903E3"/>
    <w:rsid w:val="00E9052C"/>
    <w:rsid w:val="00E91805"/>
    <w:rsid w:val="00E91C35"/>
    <w:rsid w:val="00E936FF"/>
    <w:rsid w:val="00E94660"/>
    <w:rsid w:val="00E9595C"/>
    <w:rsid w:val="00E96478"/>
    <w:rsid w:val="00E9728A"/>
    <w:rsid w:val="00EA0A20"/>
    <w:rsid w:val="00EA0BA9"/>
    <w:rsid w:val="00EA118F"/>
    <w:rsid w:val="00EA13DA"/>
    <w:rsid w:val="00EA21F1"/>
    <w:rsid w:val="00EA4522"/>
    <w:rsid w:val="00EA5499"/>
    <w:rsid w:val="00EA555F"/>
    <w:rsid w:val="00EB1D7C"/>
    <w:rsid w:val="00EB20C5"/>
    <w:rsid w:val="00EB252E"/>
    <w:rsid w:val="00EB28C9"/>
    <w:rsid w:val="00EB2969"/>
    <w:rsid w:val="00EB2F92"/>
    <w:rsid w:val="00EB37E0"/>
    <w:rsid w:val="00EB4ACF"/>
    <w:rsid w:val="00EB5183"/>
    <w:rsid w:val="00EB5A53"/>
    <w:rsid w:val="00EB756D"/>
    <w:rsid w:val="00EC07FC"/>
    <w:rsid w:val="00EC113C"/>
    <w:rsid w:val="00EC183A"/>
    <w:rsid w:val="00EC1DB8"/>
    <w:rsid w:val="00EC1F05"/>
    <w:rsid w:val="00EC2448"/>
    <w:rsid w:val="00EC2B74"/>
    <w:rsid w:val="00EC3A25"/>
    <w:rsid w:val="00EC42C8"/>
    <w:rsid w:val="00EC4866"/>
    <w:rsid w:val="00EC4D10"/>
    <w:rsid w:val="00EC5C41"/>
    <w:rsid w:val="00EC5E79"/>
    <w:rsid w:val="00EC6489"/>
    <w:rsid w:val="00EC6D7F"/>
    <w:rsid w:val="00EC6F99"/>
    <w:rsid w:val="00ED04E9"/>
    <w:rsid w:val="00ED050C"/>
    <w:rsid w:val="00ED0982"/>
    <w:rsid w:val="00ED1B18"/>
    <w:rsid w:val="00ED242E"/>
    <w:rsid w:val="00ED2A21"/>
    <w:rsid w:val="00ED3D91"/>
    <w:rsid w:val="00ED3E6A"/>
    <w:rsid w:val="00ED42A1"/>
    <w:rsid w:val="00ED53BB"/>
    <w:rsid w:val="00ED721F"/>
    <w:rsid w:val="00ED79E4"/>
    <w:rsid w:val="00ED7B4D"/>
    <w:rsid w:val="00ED7C5B"/>
    <w:rsid w:val="00EE1469"/>
    <w:rsid w:val="00EE2FFC"/>
    <w:rsid w:val="00EE3D73"/>
    <w:rsid w:val="00EE58C5"/>
    <w:rsid w:val="00EE6B4B"/>
    <w:rsid w:val="00EE6CC8"/>
    <w:rsid w:val="00EE6D82"/>
    <w:rsid w:val="00EE7226"/>
    <w:rsid w:val="00EF04CF"/>
    <w:rsid w:val="00EF05EE"/>
    <w:rsid w:val="00EF0947"/>
    <w:rsid w:val="00EF0AF2"/>
    <w:rsid w:val="00EF0D8A"/>
    <w:rsid w:val="00EF1209"/>
    <w:rsid w:val="00EF1852"/>
    <w:rsid w:val="00EF278A"/>
    <w:rsid w:val="00EF38AA"/>
    <w:rsid w:val="00EF3D11"/>
    <w:rsid w:val="00EF40A7"/>
    <w:rsid w:val="00EF40E2"/>
    <w:rsid w:val="00EF4B3D"/>
    <w:rsid w:val="00EF527C"/>
    <w:rsid w:val="00EF5544"/>
    <w:rsid w:val="00EF66F2"/>
    <w:rsid w:val="00EF6DFE"/>
    <w:rsid w:val="00EF7A9F"/>
    <w:rsid w:val="00F007FC"/>
    <w:rsid w:val="00F00EFD"/>
    <w:rsid w:val="00F02F0A"/>
    <w:rsid w:val="00F032DD"/>
    <w:rsid w:val="00F0381D"/>
    <w:rsid w:val="00F03878"/>
    <w:rsid w:val="00F03AD6"/>
    <w:rsid w:val="00F03AEE"/>
    <w:rsid w:val="00F0524B"/>
    <w:rsid w:val="00F0550C"/>
    <w:rsid w:val="00F05F59"/>
    <w:rsid w:val="00F1060A"/>
    <w:rsid w:val="00F10FC7"/>
    <w:rsid w:val="00F11564"/>
    <w:rsid w:val="00F1210F"/>
    <w:rsid w:val="00F12E5A"/>
    <w:rsid w:val="00F13BD1"/>
    <w:rsid w:val="00F13CC2"/>
    <w:rsid w:val="00F14079"/>
    <w:rsid w:val="00F15E40"/>
    <w:rsid w:val="00F160D0"/>
    <w:rsid w:val="00F16ACD"/>
    <w:rsid w:val="00F16B9B"/>
    <w:rsid w:val="00F204DD"/>
    <w:rsid w:val="00F2136C"/>
    <w:rsid w:val="00F21F0D"/>
    <w:rsid w:val="00F2222C"/>
    <w:rsid w:val="00F225F3"/>
    <w:rsid w:val="00F22C08"/>
    <w:rsid w:val="00F22D74"/>
    <w:rsid w:val="00F2467B"/>
    <w:rsid w:val="00F24BDF"/>
    <w:rsid w:val="00F26739"/>
    <w:rsid w:val="00F27197"/>
    <w:rsid w:val="00F27259"/>
    <w:rsid w:val="00F33558"/>
    <w:rsid w:val="00F33A80"/>
    <w:rsid w:val="00F36BC5"/>
    <w:rsid w:val="00F3712C"/>
    <w:rsid w:val="00F3726B"/>
    <w:rsid w:val="00F37914"/>
    <w:rsid w:val="00F40249"/>
    <w:rsid w:val="00F404EB"/>
    <w:rsid w:val="00F4147F"/>
    <w:rsid w:val="00F4182E"/>
    <w:rsid w:val="00F42202"/>
    <w:rsid w:val="00F42744"/>
    <w:rsid w:val="00F43428"/>
    <w:rsid w:val="00F44761"/>
    <w:rsid w:val="00F44C4D"/>
    <w:rsid w:val="00F44CA6"/>
    <w:rsid w:val="00F45167"/>
    <w:rsid w:val="00F45E6A"/>
    <w:rsid w:val="00F45F11"/>
    <w:rsid w:val="00F46ADB"/>
    <w:rsid w:val="00F502F5"/>
    <w:rsid w:val="00F50342"/>
    <w:rsid w:val="00F50ED3"/>
    <w:rsid w:val="00F53A0A"/>
    <w:rsid w:val="00F5490D"/>
    <w:rsid w:val="00F5530C"/>
    <w:rsid w:val="00F557D5"/>
    <w:rsid w:val="00F571FA"/>
    <w:rsid w:val="00F57706"/>
    <w:rsid w:val="00F6004C"/>
    <w:rsid w:val="00F60920"/>
    <w:rsid w:val="00F60BFC"/>
    <w:rsid w:val="00F61804"/>
    <w:rsid w:val="00F61FC1"/>
    <w:rsid w:val="00F62025"/>
    <w:rsid w:val="00F6208D"/>
    <w:rsid w:val="00F62486"/>
    <w:rsid w:val="00F627F4"/>
    <w:rsid w:val="00F62877"/>
    <w:rsid w:val="00F62886"/>
    <w:rsid w:val="00F6337D"/>
    <w:rsid w:val="00F634F3"/>
    <w:rsid w:val="00F6554D"/>
    <w:rsid w:val="00F66261"/>
    <w:rsid w:val="00F66AC2"/>
    <w:rsid w:val="00F674F3"/>
    <w:rsid w:val="00F71360"/>
    <w:rsid w:val="00F7142C"/>
    <w:rsid w:val="00F71A08"/>
    <w:rsid w:val="00F74490"/>
    <w:rsid w:val="00F749F3"/>
    <w:rsid w:val="00F76B3B"/>
    <w:rsid w:val="00F76D5E"/>
    <w:rsid w:val="00F7709D"/>
    <w:rsid w:val="00F77251"/>
    <w:rsid w:val="00F77BED"/>
    <w:rsid w:val="00F77C97"/>
    <w:rsid w:val="00F801C1"/>
    <w:rsid w:val="00F805E7"/>
    <w:rsid w:val="00F82ADE"/>
    <w:rsid w:val="00F84805"/>
    <w:rsid w:val="00F859E3"/>
    <w:rsid w:val="00F8728F"/>
    <w:rsid w:val="00F876A4"/>
    <w:rsid w:val="00F90144"/>
    <w:rsid w:val="00F90489"/>
    <w:rsid w:val="00F91261"/>
    <w:rsid w:val="00F92CE4"/>
    <w:rsid w:val="00F92DCF"/>
    <w:rsid w:val="00F932CF"/>
    <w:rsid w:val="00F93827"/>
    <w:rsid w:val="00F9387E"/>
    <w:rsid w:val="00F93FE5"/>
    <w:rsid w:val="00F948AF"/>
    <w:rsid w:val="00F9499F"/>
    <w:rsid w:val="00F94A8B"/>
    <w:rsid w:val="00F94B1B"/>
    <w:rsid w:val="00F94E86"/>
    <w:rsid w:val="00F953E1"/>
    <w:rsid w:val="00F95DDC"/>
    <w:rsid w:val="00F95F25"/>
    <w:rsid w:val="00F961C5"/>
    <w:rsid w:val="00F96839"/>
    <w:rsid w:val="00F9707B"/>
    <w:rsid w:val="00F9710C"/>
    <w:rsid w:val="00F978E7"/>
    <w:rsid w:val="00FA2465"/>
    <w:rsid w:val="00FA2D54"/>
    <w:rsid w:val="00FA2E16"/>
    <w:rsid w:val="00FA4805"/>
    <w:rsid w:val="00FA4AAB"/>
    <w:rsid w:val="00FA4B04"/>
    <w:rsid w:val="00FA4B91"/>
    <w:rsid w:val="00FA4F32"/>
    <w:rsid w:val="00FA5ABF"/>
    <w:rsid w:val="00FB02A1"/>
    <w:rsid w:val="00FB05AF"/>
    <w:rsid w:val="00FB06B2"/>
    <w:rsid w:val="00FB1A2F"/>
    <w:rsid w:val="00FB27CF"/>
    <w:rsid w:val="00FB2A58"/>
    <w:rsid w:val="00FB2EFC"/>
    <w:rsid w:val="00FB35D9"/>
    <w:rsid w:val="00FB3876"/>
    <w:rsid w:val="00FB472E"/>
    <w:rsid w:val="00FB5C1A"/>
    <w:rsid w:val="00FB5CBC"/>
    <w:rsid w:val="00FB6602"/>
    <w:rsid w:val="00FB6C47"/>
    <w:rsid w:val="00FC0A9F"/>
    <w:rsid w:val="00FC15C7"/>
    <w:rsid w:val="00FC3487"/>
    <w:rsid w:val="00FC355D"/>
    <w:rsid w:val="00FC3F68"/>
    <w:rsid w:val="00FC577E"/>
    <w:rsid w:val="00FC5C4F"/>
    <w:rsid w:val="00FC5CEB"/>
    <w:rsid w:val="00FC5EB6"/>
    <w:rsid w:val="00FC5FEB"/>
    <w:rsid w:val="00FC6976"/>
    <w:rsid w:val="00FC6D25"/>
    <w:rsid w:val="00FC6DE0"/>
    <w:rsid w:val="00FC73CD"/>
    <w:rsid w:val="00FC749F"/>
    <w:rsid w:val="00FC78FF"/>
    <w:rsid w:val="00FC7C62"/>
    <w:rsid w:val="00FD029E"/>
    <w:rsid w:val="00FD06E4"/>
    <w:rsid w:val="00FD1E36"/>
    <w:rsid w:val="00FD278B"/>
    <w:rsid w:val="00FD2CBF"/>
    <w:rsid w:val="00FD4415"/>
    <w:rsid w:val="00FD46A2"/>
    <w:rsid w:val="00FD46B9"/>
    <w:rsid w:val="00FD4C93"/>
    <w:rsid w:val="00FD63E0"/>
    <w:rsid w:val="00FD67F7"/>
    <w:rsid w:val="00FD6823"/>
    <w:rsid w:val="00FD756E"/>
    <w:rsid w:val="00FD781C"/>
    <w:rsid w:val="00FD793C"/>
    <w:rsid w:val="00FD7EC7"/>
    <w:rsid w:val="00FE0451"/>
    <w:rsid w:val="00FE496A"/>
    <w:rsid w:val="00FE4B95"/>
    <w:rsid w:val="00FE4C2B"/>
    <w:rsid w:val="00FE50F7"/>
    <w:rsid w:val="00FE56B2"/>
    <w:rsid w:val="00FE5B8A"/>
    <w:rsid w:val="00FE63B5"/>
    <w:rsid w:val="00FE66F8"/>
    <w:rsid w:val="00FF0BB8"/>
    <w:rsid w:val="00FF153C"/>
    <w:rsid w:val="00FF22A6"/>
    <w:rsid w:val="00FF3E66"/>
    <w:rsid w:val="00FF5155"/>
    <w:rsid w:val="00FF550A"/>
    <w:rsid w:val="00FF60E1"/>
    <w:rsid w:val="00FF798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B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89F"/>
    <w:pPr>
      <w:widowControl w:val="0"/>
      <w:autoSpaceDE w:val="0"/>
      <w:autoSpaceDN w:val="0"/>
      <w:adjustRightInd w:val="0"/>
    </w:pPr>
    <w:rPr>
      <w:lang w:val="es-ES_tradnl" w:eastAsia="en-US"/>
    </w:rPr>
  </w:style>
  <w:style w:type="paragraph" w:styleId="Heading1">
    <w:name w:val="heading 1"/>
    <w:basedOn w:val="Normal"/>
    <w:next w:val="Normal"/>
    <w:qFormat/>
    <w:rsid w:val="003B6B2D"/>
    <w:pPr>
      <w:keepNext/>
      <w:widowControl/>
      <w:autoSpaceDE/>
      <w:autoSpaceDN/>
      <w:adjustRightInd/>
      <w:outlineLvl w:val="0"/>
    </w:pPr>
    <w:rPr>
      <w:rFonts w:eastAsia="Arial Unicode MS"/>
      <w:b/>
      <w:bCs/>
      <w:sz w:val="24"/>
      <w:szCs w:val="24"/>
      <w:lang w:val="en-GB"/>
    </w:rPr>
  </w:style>
  <w:style w:type="paragraph" w:styleId="Heading2">
    <w:name w:val="heading 2"/>
    <w:basedOn w:val="Normal"/>
    <w:next w:val="Normal"/>
    <w:qFormat/>
    <w:rsid w:val="003B6B2D"/>
    <w:pPr>
      <w:keepNext/>
      <w:widowControl/>
      <w:autoSpaceDE/>
      <w:autoSpaceDN/>
      <w:adjustRightInd/>
      <w:jc w:val="right"/>
      <w:outlineLvl w:val="1"/>
    </w:pPr>
    <w:rPr>
      <w:rFonts w:eastAsia="Arial Unicode MS"/>
      <w:b/>
      <w:bCs/>
      <w:sz w:val="24"/>
      <w:szCs w:val="24"/>
      <w:lang w:val="en-GB"/>
    </w:rPr>
  </w:style>
  <w:style w:type="paragraph" w:styleId="Heading3">
    <w:name w:val="heading 3"/>
    <w:basedOn w:val="Normal"/>
    <w:next w:val="Normal"/>
    <w:qFormat/>
    <w:rsid w:val="003B6B2D"/>
    <w:pPr>
      <w:keepNext/>
      <w:adjustRightInd/>
      <w:spacing w:after="108"/>
      <w:jc w:val="right"/>
      <w:outlineLvl w:val="2"/>
    </w:pPr>
    <w:rPr>
      <w:b/>
      <w:bCs/>
      <w:spacing w:val="2"/>
      <w:sz w:val="18"/>
      <w:lang w:val="en-US"/>
    </w:rPr>
  </w:style>
  <w:style w:type="paragraph" w:styleId="Heading4">
    <w:name w:val="heading 4"/>
    <w:basedOn w:val="Normal"/>
    <w:next w:val="Normal"/>
    <w:qFormat/>
    <w:rsid w:val="003B6B2D"/>
    <w:pPr>
      <w:keepNext/>
      <w:widowControl/>
      <w:autoSpaceDE/>
      <w:autoSpaceDN/>
      <w:adjustRightInd/>
      <w:jc w:val="center"/>
      <w:outlineLvl w:val="3"/>
    </w:pPr>
    <w:rPr>
      <w:b/>
      <w:bCs/>
      <w:sz w:val="18"/>
      <w:szCs w:val="24"/>
      <w:lang w:val="en-GB"/>
    </w:rPr>
  </w:style>
  <w:style w:type="paragraph" w:styleId="Heading5">
    <w:name w:val="heading 5"/>
    <w:basedOn w:val="Normal"/>
    <w:next w:val="Normal"/>
    <w:qFormat/>
    <w:rsid w:val="003B6B2D"/>
    <w:pPr>
      <w:keepNext/>
      <w:widowControl/>
      <w:tabs>
        <w:tab w:val="left" w:pos="-696"/>
        <w:tab w:val="left" w:pos="0"/>
        <w:tab w:val="left" w:pos="720"/>
        <w:tab w:val="left" w:pos="975"/>
        <w:tab w:val="left" w:pos="1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720" w:hanging="720"/>
      <w:outlineLvl w:val="4"/>
    </w:pPr>
    <w:rPr>
      <w:b/>
      <w:bCs/>
      <w:szCs w:val="22"/>
      <w:lang w:val="en-GB"/>
    </w:rPr>
  </w:style>
  <w:style w:type="paragraph" w:styleId="Heading6">
    <w:name w:val="heading 6"/>
    <w:basedOn w:val="Normal"/>
    <w:next w:val="Normal"/>
    <w:qFormat/>
    <w:rsid w:val="003B6B2D"/>
    <w:pPr>
      <w:keepNext/>
      <w:outlineLvl w:val="5"/>
    </w:pPr>
    <w:rPr>
      <w:b/>
      <w:bCs/>
      <w:sz w:val="22"/>
      <w:lang w:val="en-US"/>
    </w:rPr>
  </w:style>
  <w:style w:type="paragraph" w:styleId="Heading7">
    <w:name w:val="heading 7"/>
    <w:basedOn w:val="Normal"/>
    <w:next w:val="Normal"/>
    <w:qFormat/>
    <w:rsid w:val="003B6B2D"/>
    <w:pPr>
      <w:keepNext/>
      <w:tabs>
        <w:tab w:val="left" w:pos="1276"/>
        <w:tab w:val="left" w:pos="1418"/>
        <w:tab w:val="left" w:leader="dot" w:pos="8222"/>
        <w:tab w:val="right" w:pos="8647"/>
      </w:tabs>
      <w:ind w:firstLine="426"/>
      <w:outlineLvl w:val="6"/>
    </w:pPr>
    <w:rPr>
      <w:b/>
      <w:bCs/>
      <w:lang w:val="es-ES"/>
    </w:rPr>
  </w:style>
  <w:style w:type="paragraph" w:styleId="Heading8">
    <w:name w:val="heading 8"/>
    <w:basedOn w:val="Normal"/>
    <w:next w:val="Normal"/>
    <w:qFormat/>
    <w:rsid w:val="003B6B2D"/>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6B2D"/>
    <w:pPr>
      <w:tabs>
        <w:tab w:val="center" w:pos="4419"/>
        <w:tab w:val="right" w:pos="8838"/>
      </w:tabs>
    </w:pPr>
  </w:style>
  <w:style w:type="paragraph" w:styleId="Footer">
    <w:name w:val="footer"/>
    <w:basedOn w:val="Normal"/>
    <w:link w:val="FooterChar"/>
    <w:uiPriority w:val="99"/>
    <w:rsid w:val="003B6B2D"/>
    <w:pPr>
      <w:tabs>
        <w:tab w:val="center" w:pos="4419"/>
        <w:tab w:val="right" w:pos="8838"/>
      </w:tabs>
    </w:pPr>
  </w:style>
  <w:style w:type="paragraph" w:styleId="BodyTextIndent">
    <w:name w:val="Body Text Indent"/>
    <w:basedOn w:val="Normal"/>
    <w:rsid w:val="003B6B2D"/>
    <w:pPr>
      <w:widowControl/>
      <w:tabs>
        <w:tab w:val="left" w:pos="-1440"/>
        <w:tab w:val="left" w:pos="-720"/>
        <w:tab w:val="left" w:pos="0"/>
        <w:tab w:val="left" w:pos="720"/>
        <w:tab w:val="left" w:pos="1440"/>
        <w:tab w:val="left" w:pos="1700"/>
        <w:tab w:val="left" w:pos="2880"/>
        <w:tab w:val="left" w:pos="3600"/>
        <w:tab w:val="left" w:pos="4678"/>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040" w:hanging="2040"/>
    </w:pPr>
    <w:rPr>
      <w:rFonts w:ascii="Arial" w:hAnsi="Arial" w:cs="Arial"/>
      <w:sz w:val="18"/>
      <w:szCs w:val="18"/>
      <w:lang w:val="en-US"/>
    </w:rPr>
  </w:style>
  <w:style w:type="paragraph" w:styleId="BodyText">
    <w:name w:val="Body Text"/>
    <w:basedOn w:val="Normal"/>
    <w:rsid w:val="003B6B2D"/>
    <w:pPr>
      <w:widowControl/>
      <w:autoSpaceDE/>
      <w:autoSpaceDN/>
      <w:adjustRightInd/>
      <w:spacing w:line="360" w:lineRule="auto"/>
    </w:pPr>
    <w:rPr>
      <w:szCs w:val="24"/>
      <w:lang w:val="en-GB"/>
    </w:rPr>
  </w:style>
  <w:style w:type="paragraph" w:customStyle="1" w:styleId="Style2">
    <w:name w:val="Style 2"/>
    <w:basedOn w:val="Normal"/>
    <w:rsid w:val="003B6B2D"/>
    <w:pPr>
      <w:adjustRightInd/>
      <w:jc w:val="center"/>
    </w:pPr>
    <w:rPr>
      <w:sz w:val="24"/>
      <w:szCs w:val="24"/>
      <w:lang w:val="en-US" w:eastAsia="es-ES"/>
    </w:rPr>
  </w:style>
  <w:style w:type="paragraph" w:styleId="BodyText2">
    <w:name w:val="Body Text 2"/>
    <w:basedOn w:val="Normal"/>
    <w:rsid w:val="003B6B2D"/>
    <w:pPr>
      <w:widowControl/>
      <w:autoSpaceDE/>
      <w:autoSpaceDN/>
      <w:adjustRightInd/>
    </w:pPr>
    <w:rPr>
      <w:b/>
      <w:bCs/>
      <w:szCs w:val="24"/>
      <w:lang w:val="en-GB"/>
    </w:rPr>
  </w:style>
  <w:style w:type="character" w:styleId="PageNumber">
    <w:name w:val="page number"/>
    <w:basedOn w:val="DefaultParagraphFont"/>
    <w:rsid w:val="003B6B2D"/>
  </w:style>
  <w:style w:type="paragraph" w:styleId="BodyTextIndent2">
    <w:name w:val="Body Text Indent 2"/>
    <w:basedOn w:val="Normal"/>
    <w:rsid w:val="003B6B2D"/>
    <w:pPr>
      <w:tabs>
        <w:tab w:val="left" w:pos="1276"/>
        <w:tab w:val="left" w:pos="1418"/>
        <w:tab w:val="left" w:leader="dot" w:pos="8222"/>
        <w:tab w:val="right" w:pos="8647"/>
      </w:tabs>
      <w:ind w:left="1276" w:hanging="851"/>
    </w:pPr>
    <w:rPr>
      <w:lang w:val="en-US"/>
    </w:rPr>
  </w:style>
  <w:style w:type="paragraph" w:styleId="BodyTextIndent3">
    <w:name w:val="Body Text Indent 3"/>
    <w:basedOn w:val="Normal"/>
    <w:rsid w:val="003B6B2D"/>
    <w:pPr>
      <w:tabs>
        <w:tab w:val="left" w:pos="1276"/>
        <w:tab w:val="left" w:pos="1418"/>
        <w:tab w:val="left" w:leader="dot" w:pos="8222"/>
        <w:tab w:val="right" w:pos="8647"/>
      </w:tabs>
      <w:ind w:left="508"/>
    </w:pPr>
    <w:rPr>
      <w:lang w:val="en-US"/>
    </w:rPr>
  </w:style>
  <w:style w:type="paragraph" w:styleId="BalloonText">
    <w:name w:val="Balloon Text"/>
    <w:basedOn w:val="Normal"/>
    <w:semiHidden/>
    <w:rsid w:val="00E3552B"/>
    <w:rPr>
      <w:rFonts w:ascii="Tahoma" w:hAnsi="Tahoma" w:cs="Tahoma"/>
      <w:sz w:val="16"/>
      <w:szCs w:val="16"/>
    </w:rPr>
  </w:style>
  <w:style w:type="paragraph" w:customStyle="1" w:styleId="Default">
    <w:name w:val="Default"/>
    <w:rsid w:val="0008315C"/>
    <w:pPr>
      <w:autoSpaceDE w:val="0"/>
      <w:autoSpaceDN w:val="0"/>
      <w:adjustRightInd w:val="0"/>
    </w:pPr>
    <w:rPr>
      <w:color w:val="000000"/>
      <w:sz w:val="24"/>
      <w:szCs w:val="24"/>
      <w:lang w:val="tr-TR" w:eastAsia="tr-TR"/>
    </w:rPr>
  </w:style>
  <w:style w:type="paragraph" w:customStyle="1" w:styleId="TITLEREC">
    <w:name w:val="TITLE REC"/>
    <w:basedOn w:val="Normal"/>
    <w:rsid w:val="002B6827"/>
    <w:pPr>
      <w:widowControl/>
      <w:pBdr>
        <w:top w:val="double" w:sz="6" w:space="6" w:color="auto"/>
        <w:left w:val="double" w:sz="6" w:space="0" w:color="auto"/>
        <w:bottom w:val="double" w:sz="6" w:space="6" w:color="auto"/>
        <w:right w:val="double" w:sz="6" w:space="0" w:color="auto"/>
      </w:pBdr>
      <w:tabs>
        <w:tab w:val="right" w:pos="8902"/>
      </w:tabs>
      <w:autoSpaceDE/>
      <w:autoSpaceDN/>
      <w:adjustRightInd/>
      <w:jc w:val="center"/>
    </w:pPr>
    <w:rPr>
      <w:b/>
      <w:bCs/>
      <w:szCs w:val="24"/>
      <w:lang w:val="en-US"/>
    </w:rPr>
  </w:style>
  <w:style w:type="character" w:customStyle="1" w:styleId="FooterChar">
    <w:name w:val="Footer Char"/>
    <w:basedOn w:val="DefaultParagraphFont"/>
    <w:link w:val="Footer"/>
    <w:uiPriority w:val="99"/>
    <w:rsid w:val="002E2AC9"/>
    <w:rPr>
      <w:lang w:val="es-ES_tradnl" w:eastAsia="en-US"/>
    </w:rPr>
  </w:style>
  <w:style w:type="character" w:styleId="CommentReference">
    <w:name w:val="annotation reference"/>
    <w:basedOn w:val="DefaultParagraphFont"/>
    <w:uiPriority w:val="99"/>
    <w:rsid w:val="00464367"/>
    <w:rPr>
      <w:sz w:val="16"/>
      <w:szCs w:val="16"/>
    </w:rPr>
  </w:style>
  <w:style w:type="paragraph" w:styleId="CommentText">
    <w:name w:val="annotation text"/>
    <w:basedOn w:val="Normal"/>
    <w:link w:val="CommentTextChar"/>
    <w:uiPriority w:val="99"/>
    <w:rsid w:val="00464367"/>
  </w:style>
  <w:style w:type="character" w:customStyle="1" w:styleId="CommentTextChar">
    <w:name w:val="Comment Text Char"/>
    <w:basedOn w:val="DefaultParagraphFont"/>
    <w:link w:val="CommentText"/>
    <w:uiPriority w:val="99"/>
    <w:rsid w:val="00464367"/>
    <w:rPr>
      <w:lang w:val="es-ES_tradnl" w:eastAsia="en-US"/>
    </w:rPr>
  </w:style>
  <w:style w:type="paragraph" w:styleId="CommentSubject">
    <w:name w:val="annotation subject"/>
    <w:basedOn w:val="CommentText"/>
    <w:next w:val="CommentText"/>
    <w:link w:val="CommentSubjectChar"/>
    <w:rsid w:val="00464367"/>
    <w:rPr>
      <w:b/>
      <w:bCs/>
    </w:rPr>
  </w:style>
  <w:style w:type="character" w:customStyle="1" w:styleId="CommentSubjectChar">
    <w:name w:val="Comment Subject Char"/>
    <w:basedOn w:val="CommentTextChar"/>
    <w:link w:val="CommentSubject"/>
    <w:rsid w:val="00464367"/>
    <w:rPr>
      <w:b/>
      <w:bCs/>
      <w:lang w:val="es-ES_tradnl" w:eastAsia="en-US"/>
    </w:rPr>
  </w:style>
  <w:style w:type="character" w:styleId="Hyperlink">
    <w:name w:val="Hyperlink"/>
    <w:basedOn w:val="DefaultParagraphFont"/>
    <w:uiPriority w:val="99"/>
    <w:unhideWhenUsed/>
    <w:rsid w:val="003001DA"/>
    <w:rPr>
      <w:color w:val="0000FF" w:themeColor="hyperlink"/>
      <w:u w:val="single"/>
    </w:rPr>
  </w:style>
  <w:style w:type="paragraph" w:styleId="ListParagraph">
    <w:name w:val="List Paragraph"/>
    <w:basedOn w:val="Normal"/>
    <w:uiPriority w:val="34"/>
    <w:qFormat/>
    <w:rsid w:val="00A33055"/>
    <w:pPr>
      <w:ind w:left="720"/>
      <w:contextualSpacing/>
    </w:pPr>
  </w:style>
  <w:style w:type="table" w:styleId="TableGrid">
    <w:name w:val="Table Grid"/>
    <w:basedOn w:val="TableNormal"/>
    <w:uiPriority w:val="59"/>
    <w:rsid w:val="00A3305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728CE"/>
  </w:style>
  <w:style w:type="character" w:customStyle="1" w:styleId="FootnoteTextChar">
    <w:name w:val="Footnote Text Char"/>
    <w:basedOn w:val="DefaultParagraphFont"/>
    <w:link w:val="FootnoteText"/>
    <w:semiHidden/>
    <w:rsid w:val="002728CE"/>
    <w:rPr>
      <w:lang w:val="es-ES_tradnl" w:eastAsia="en-US"/>
    </w:rPr>
  </w:style>
  <w:style w:type="character" w:styleId="FootnoteReference">
    <w:name w:val="footnote reference"/>
    <w:basedOn w:val="DefaultParagraphFont"/>
    <w:semiHidden/>
    <w:unhideWhenUsed/>
    <w:rsid w:val="002728CE"/>
    <w:rPr>
      <w:vertAlign w:val="superscript"/>
    </w:rPr>
  </w:style>
  <w:style w:type="character" w:customStyle="1" w:styleId="UnresolvedMention1">
    <w:name w:val="Unresolved Mention1"/>
    <w:basedOn w:val="DefaultParagraphFont"/>
    <w:uiPriority w:val="99"/>
    <w:semiHidden/>
    <w:unhideWhenUsed/>
    <w:rsid w:val="00A77BB4"/>
    <w:rPr>
      <w:color w:val="605E5C"/>
      <w:shd w:val="clear" w:color="auto" w:fill="E1DFDD"/>
    </w:rPr>
  </w:style>
  <w:style w:type="paragraph" w:customStyle="1" w:styleId="wordsection1">
    <w:name w:val="wordsection1"/>
    <w:basedOn w:val="Normal"/>
    <w:uiPriority w:val="99"/>
    <w:rsid w:val="00501E48"/>
    <w:pPr>
      <w:widowControl/>
      <w:autoSpaceDE/>
      <w:autoSpaceDN/>
      <w:adjustRightInd/>
      <w:spacing w:before="100" w:beforeAutospacing="1" w:after="100" w:afterAutospacing="1"/>
    </w:pPr>
    <w:rPr>
      <w:rFonts w:ascii="Calibri" w:eastAsiaTheme="minorHAnsi" w:hAnsi="Calibri" w:cs="Calibri"/>
      <w:sz w:val="22"/>
      <w:szCs w:val="22"/>
      <w:lang w:val="es-ES" w:eastAsia="es-ES"/>
    </w:rPr>
  </w:style>
  <w:style w:type="character" w:styleId="FollowedHyperlink">
    <w:name w:val="FollowedHyperlink"/>
    <w:basedOn w:val="DefaultParagraphFont"/>
    <w:semiHidden/>
    <w:unhideWhenUsed/>
    <w:rsid w:val="0098128E"/>
    <w:rPr>
      <w:color w:val="800080" w:themeColor="followedHyperlink"/>
      <w:u w:val="single"/>
    </w:rPr>
  </w:style>
  <w:style w:type="character" w:customStyle="1" w:styleId="HeaderChar">
    <w:name w:val="Header Char"/>
    <w:basedOn w:val="DefaultParagraphFont"/>
    <w:link w:val="Header"/>
    <w:uiPriority w:val="99"/>
    <w:rsid w:val="00C043C3"/>
    <w:rPr>
      <w:lang w:val="es-ES_tradnl" w:eastAsia="en-US"/>
    </w:rPr>
  </w:style>
  <w:style w:type="paragraph" w:styleId="NormalWeb">
    <w:name w:val="Normal (Web)"/>
    <w:basedOn w:val="Normal"/>
    <w:uiPriority w:val="99"/>
    <w:semiHidden/>
    <w:unhideWhenUsed/>
    <w:rsid w:val="00AB289F"/>
    <w:pPr>
      <w:widowControl/>
      <w:autoSpaceDE/>
      <w:autoSpaceDN/>
      <w:adjustRightInd/>
      <w:spacing w:before="100" w:beforeAutospacing="1" w:after="100" w:afterAutospacing="1"/>
    </w:pPr>
    <w:rPr>
      <w:sz w:val="24"/>
      <w:szCs w:val="24"/>
      <w:lang w:val="en-GB" w:eastAsia="en-GB"/>
    </w:rPr>
  </w:style>
  <w:style w:type="character" w:customStyle="1" w:styleId="UnresolvedMention2">
    <w:name w:val="Unresolved Mention2"/>
    <w:basedOn w:val="DefaultParagraphFont"/>
    <w:uiPriority w:val="99"/>
    <w:semiHidden/>
    <w:unhideWhenUsed/>
    <w:rsid w:val="001D5D7F"/>
    <w:rPr>
      <w:color w:val="605E5C"/>
      <w:shd w:val="clear" w:color="auto" w:fill="E1DFDD"/>
    </w:rPr>
  </w:style>
  <w:style w:type="paragraph" w:styleId="Revision">
    <w:name w:val="Revision"/>
    <w:hidden/>
    <w:uiPriority w:val="99"/>
    <w:semiHidden/>
    <w:rsid w:val="00D26C9B"/>
    <w:rPr>
      <w:lang w:val="es-ES_tradnl" w:eastAsia="en-US"/>
    </w:rPr>
  </w:style>
  <w:style w:type="character" w:styleId="UnresolvedMention">
    <w:name w:val="Unresolved Mention"/>
    <w:basedOn w:val="DefaultParagraphFont"/>
    <w:uiPriority w:val="99"/>
    <w:semiHidden/>
    <w:unhideWhenUsed/>
    <w:rsid w:val="00A838B1"/>
    <w:rPr>
      <w:color w:val="605E5C"/>
      <w:shd w:val="clear" w:color="auto" w:fill="E1DFDD"/>
    </w:rPr>
  </w:style>
  <w:style w:type="character" w:customStyle="1" w:styleId="p-element">
    <w:name w:val="p-element"/>
    <w:basedOn w:val="DefaultParagraphFont"/>
    <w:rsid w:val="0092721C"/>
  </w:style>
  <w:style w:type="character" w:customStyle="1" w:styleId="ui-provider">
    <w:name w:val="ui-provider"/>
    <w:basedOn w:val="DefaultParagraphFont"/>
    <w:rsid w:val="00A935C2"/>
  </w:style>
  <w:style w:type="character" w:styleId="Strong">
    <w:name w:val="Strong"/>
    <w:basedOn w:val="DefaultParagraphFont"/>
    <w:uiPriority w:val="22"/>
    <w:qFormat/>
    <w:rsid w:val="00A93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15">
      <w:bodyDiv w:val="1"/>
      <w:marLeft w:val="0"/>
      <w:marRight w:val="0"/>
      <w:marTop w:val="0"/>
      <w:marBottom w:val="0"/>
      <w:divBdr>
        <w:top w:val="none" w:sz="0" w:space="0" w:color="auto"/>
        <w:left w:val="none" w:sz="0" w:space="0" w:color="auto"/>
        <w:bottom w:val="none" w:sz="0" w:space="0" w:color="auto"/>
        <w:right w:val="none" w:sz="0" w:space="0" w:color="auto"/>
      </w:divBdr>
    </w:div>
    <w:div w:id="16469440">
      <w:bodyDiv w:val="1"/>
      <w:marLeft w:val="0"/>
      <w:marRight w:val="0"/>
      <w:marTop w:val="0"/>
      <w:marBottom w:val="0"/>
      <w:divBdr>
        <w:top w:val="none" w:sz="0" w:space="0" w:color="auto"/>
        <w:left w:val="none" w:sz="0" w:space="0" w:color="auto"/>
        <w:bottom w:val="none" w:sz="0" w:space="0" w:color="auto"/>
        <w:right w:val="none" w:sz="0" w:space="0" w:color="auto"/>
      </w:divBdr>
    </w:div>
    <w:div w:id="26224935">
      <w:bodyDiv w:val="1"/>
      <w:marLeft w:val="0"/>
      <w:marRight w:val="0"/>
      <w:marTop w:val="0"/>
      <w:marBottom w:val="0"/>
      <w:divBdr>
        <w:top w:val="none" w:sz="0" w:space="0" w:color="auto"/>
        <w:left w:val="none" w:sz="0" w:space="0" w:color="auto"/>
        <w:bottom w:val="none" w:sz="0" w:space="0" w:color="auto"/>
        <w:right w:val="none" w:sz="0" w:space="0" w:color="auto"/>
      </w:divBdr>
    </w:div>
    <w:div w:id="47001451">
      <w:bodyDiv w:val="1"/>
      <w:marLeft w:val="0"/>
      <w:marRight w:val="0"/>
      <w:marTop w:val="0"/>
      <w:marBottom w:val="0"/>
      <w:divBdr>
        <w:top w:val="none" w:sz="0" w:space="0" w:color="auto"/>
        <w:left w:val="none" w:sz="0" w:space="0" w:color="auto"/>
        <w:bottom w:val="none" w:sz="0" w:space="0" w:color="auto"/>
        <w:right w:val="none" w:sz="0" w:space="0" w:color="auto"/>
      </w:divBdr>
    </w:div>
    <w:div w:id="48384050">
      <w:bodyDiv w:val="1"/>
      <w:marLeft w:val="0"/>
      <w:marRight w:val="0"/>
      <w:marTop w:val="0"/>
      <w:marBottom w:val="0"/>
      <w:divBdr>
        <w:top w:val="none" w:sz="0" w:space="0" w:color="auto"/>
        <w:left w:val="none" w:sz="0" w:space="0" w:color="auto"/>
        <w:bottom w:val="none" w:sz="0" w:space="0" w:color="auto"/>
        <w:right w:val="none" w:sz="0" w:space="0" w:color="auto"/>
      </w:divBdr>
    </w:div>
    <w:div w:id="55520337">
      <w:bodyDiv w:val="1"/>
      <w:marLeft w:val="0"/>
      <w:marRight w:val="0"/>
      <w:marTop w:val="0"/>
      <w:marBottom w:val="0"/>
      <w:divBdr>
        <w:top w:val="none" w:sz="0" w:space="0" w:color="auto"/>
        <w:left w:val="none" w:sz="0" w:space="0" w:color="auto"/>
        <w:bottom w:val="none" w:sz="0" w:space="0" w:color="auto"/>
        <w:right w:val="none" w:sz="0" w:space="0" w:color="auto"/>
      </w:divBdr>
    </w:div>
    <w:div w:id="58864657">
      <w:bodyDiv w:val="1"/>
      <w:marLeft w:val="0"/>
      <w:marRight w:val="0"/>
      <w:marTop w:val="0"/>
      <w:marBottom w:val="0"/>
      <w:divBdr>
        <w:top w:val="none" w:sz="0" w:space="0" w:color="auto"/>
        <w:left w:val="none" w:sz="0" w:space="0" w:color="auto"/>
        <w:bottom w:val="none" w:sz="0" w:space="0" w:color="auto"/>
        <w:right w:val="none" w:sz="0" w:space="0" w:color="auto"/>
      </w:divBdr>
    </w:div>
    <w:div w:id="64030060">
      <w:bodyDiv w:val="1"/>
      <w:marLeft w:val="0"/>
      <w:marRight w:val="0"/>
      <w:marTop w:val="0"/>
      <w:marBottom w:val="0"/>
      <w:divBdr>
        <w:top w:val="none" w:sz="0" w:space="0" w:color="auto"/>
        <w:left w:val="none" w:sz="0" w:space="0" w:color="auto"/>
        <w:bottom w:val="none" w:sz="0" w:space="0" w:color="auto"/>
        <w:right w:val="none" w:sz="0" w:space="0" w:color="auto"/>
      </w:divBdr>
    </w:div>
    <w:div w:id="70201813">
      <w:bodyDiv w:val="1"/>
      <w:marLeft w:val="0"/>
      <w:marRight w:val="0"/>
      <w:marTop w:val="0"/>
      <w:marBottom w:val="0"/>
      <w:divBdr>
        <w:top w:val="none" w:sz="0" w:space="0" w:color="auto"/>
        <w:left w:val="none" w:sz="0" w:space="0" w:color="auto"/>
        <w:bottom w:val="none" w:sz="0" w:space="0" w:color="auto"/>
        <w:right w:val="none" w:sz="0" w:space="0" w:color="auto"/>
      </w:divBdr>
    </w:div>
    <w:div w:id="78068310">
      <w:bodyDiv w:val="1"/>
      <w:marLeft w:val="0"/>
      <w:marRight w:val="0"/>
      <w:marTop w:val="0"/>
      <w:marBottom w:val="0"/>
      <w:divBdr>
        <w:top w:val="none" w:sz="0" w:space="0" w:color="auto"/>
        <w:left w:val="none" w:sz="0" w:space="0" w:color="auto"/>
        <w:bottom w:val="none" w:sz="0" w:space="0" w:color="auto"/>
        <w:right w:val="none" w:sz="0" w:space="0" w:color="auto"/>
      </w:divBdr>
    </w:div>
    <w:div w:id="92480517">
      <w:bodyDiv w:val="1"/>
      <w:marLeft w:val="0"/>
      <w:marRight w:val="0"/>
      <w:marTop w:val="0"/>
      <w:marBottom w:val="0"/>
      <w:divBdr>
        <w:top w:val="none" w:sz="0" w:space="0" w:color="auto"/>
        <w:left w:val="none" w:sz="0" w:space="0" w:color="auto"/>
        <w:bottom w:val="none" w:sz="0" w:space="0" w:color="auto"/>
        <w:right w:val="none" w:sz="0" w:space="0" w:color="auto"/>
      </w:divBdr>
    </w:div>
    <w:div w:id="121467267">
      <w:bodyDiv w:val="1"/>
      <w:marLeft w:val="0"/>
      <w:marRight w:val="0"/>
      <w:marTop w:val="0"/>
      <w:marBottom w:val="0"/>
      <w:divBdr>
        <w:top w:val="none" w:sz="0" w:space="0" w:color="auto"/>
        <w:left w:val="none" w:sz="0" w:space="0" w:color="auto"/>
        <w:bottom w:val="none" w:sz="0" w:space="0" w:color="auto"/>
        <w:right w:val="none" w:sz="0" w:space="0" w:color="auto"/>
      </w:divBdr>
    </w:div>
    <w:div w:id="129055530">
      <w:bodyDiv w:val="1"/>
      <w:marLeft w:val="0"/>
      <w:marRight w:val="0"/>
      <w:marTop w:val="0"/>
      <w:marBottom w:val="0"/>
      <w:divBdr>
        <w:top w:val="none" w:sz="0" w:space="0" w:color="auto"/>
        <w:left w:val="none" w:sz="0" w:space="0" w:color="auto"/>
        <w:bottom w:val="none" w:sz="0" w:space="0" w:color="auto"/>
        <w:right w:val="none" w:sz="0" w:space="0" w:color="auto"/>
      </w:divBdr>
    </w:div>
    <w:div w:id="141777063">
      <w:bodyDiv w:val="1"/>
      <w:marLeft w:val="0"/>
      <w:marRight w:val="0"/>
      <w:marTop w:val="0"/>
      <w:marBottom w:val="0"/>
      <w:divBdr>
        <w:top w:val="none" w:sz="0" w:space="0" w:color="auto"/>
        <w:left w:val="none" w:sz="0" w:space="0" w:color="auto"/>
        <w:bottom w:val="none" w:sz="0" w:space="0" w:color="auto"/>
        <w:right w:val="none" w:sz="0" w:space="0" w:color="auto"/>
      </w:divBdr>
    </w:div>
    <w:div w:id="150488100">
      <w:bodyDiv w:val="1"/>
      <w:marLeft w:val="0"/>
      <w:marRight w:val="0"/>
      <w:marTop w:val="0"/>
      <w:marBottom w:val="0"/>
      <w:divBdr>
        <w:top w:val="none" w:sz="0" w:space="0" w:color="auto"/>
        <w:left w:val="none" w:sz="0" w:space="0" w:color="auto"/>
        <w:bottom w:val="none" w:sz="0" w:space="0" w:color="auto"/>
        <w:right w:val="none" w:sz="0" w:space="0" w:color="auto"/>
      </w:divBdr>
    </w:div>
    <w:div w:id="150872251">
      <w:bodyDiv w:val="1"/>
      <w:marLeft w:val="0"/>
      <w:marRight w:val="0"/>
      <w:marTop w:val="0"/>
      <w:marBottom w:val="0"/>
      <w:divBdr>
        <w:top w:val="none" w:sz="0" w:space="0" w:color="auto"/>
        <w:left w:val="none" w:sz="0" w:space="0" w:color="auto"/>
        <w:bottom w:val="none" w:sz="0" w:space="0" w:color="auto"/>
        <w:right w:val="none" w:sz="0" w:space="0" w:color="auto"/>
      </w:divBdr>
    </w:div>
    <w:div w:id="151459144">
      <w:bodyDiv w:val="1"/>
      <w:marLeft w:val="0"/>
      <w:marRight w:val="0"/>
      <w:marTop w:val="0"/>
      <w:marBottom w:val="0"/>
      <w:divBdr>
        <w:top w:val="none" w:sz="0" w:space="0" w:color="auto"/>
        <w:left w:val="none" w:sz="0" w:space="0" w:color="auto"/>
        <w:bottom w:val="none" w:sz="0" w:space="0" w:color="auto"/>
        <w:right w:val="none" w:sz="0" w:space="0" w:color="auto"/>
      </w:divBdr>
    </w:div>
    <w:div w:id="158037430">
      <w:bodyDiv w:val="1"/>
      <w:marLeft w:val="0"/>
      <w:marRight w:val="0"/>
      <w:marTop w:val="0"/>
      <w:marBottom w:val="0"/>
      <w:divBdr>
        <w:top w:val="none" w:sz="0" w:space="0" w:color="auto"/>
        <w:left w:val="none" w:sz="0" w:space="0" w:color="auto"/>
        <w:bottom w:val="none" w:sz="0" w:space="0" w:color="auto"/>
        <w:right w:val="none" w:sz="0" w:space="0" w:color="auto"/>
      </w:divBdr>
    </w:div>
    <w:div w:id="195318859">
      <w:bodyDiv w:val="1"/>
      <w:marLeft w:val="0"/>
      <w:marRight w:val="0"/>
      <w:marTop w:val="0"/>
      <w:marBottom w:val="0"/>
      <w:divBdr>
        <w:top w:val="none" w:sz="0" w:space="0" w:color="auto"/>
        <w:left w:val="none" w:sz="0" w:space="0" w:color="auto"/>
        <w:bottom w:val="none" w:sz="0" w:space="0" w:color="auto"/>
        <w:right w:val="none" w:sz="0" w:space="0" w:color="auto"/>
      </w:divBdr>
    </w:div>
    <w:div w:id="221671838">
      <w:bodyDiv w:val="1"/>
      <w:marLeft w:val="0"/>
      <w:marRight w:val="0"/>
      <w:marTop w:val="0"/>
      <w:marBottom w:val="0"/>
      <w:divBdr>
        <w:top w:val="none" w:sz="0" w:space="0" w:color="auto"/>
        <w:left w:val="none" w:sz="0" w:space="0" w:color="auto"/>
        <w:bottom w:val="none" w:sz="0" w:space="0" w:color="auto"/>
        <w:right w:val="none" w:sz="0" w:space="0" w:color="auto"/>
      </w:divBdr>
    </w:div>
    <w:div w:id="225192173">
      <w:bodyDiv w:val="1"/>
      <w:marLeft w:val="0"/>
      <w:marRight w:val="0"/>
      <w:marTop w:val="0"/>
      <w:marBottom w:val="0"/>
      <w:divBdr>
        <w:top w:val="none" w:sz="0" w:space="0" w:color="auto"/>
        <w:left w:val="none" w:sz="0" w:space="0" w:color="auto"/>
        <w:bottom w:val="none" w:sz="0" w:space="0" w:color="auto"/>
        <w:right w:val="none" w:sz="0" w:space="0" w:color="auto"/>
      </w:divBdr>
    </w:div>
    <w:div w:id="229770753">
      <w:bodyDiv w:val="1"/>
      <w:marLeft w:val="0"/>
      <w:marRight w:val="0"/>
      <w:marTop w:val="0"/>
      <w:marBottom w:val="0"/>
      <w:divBdr>
        <w:top w:val="none" w:sz="0" w:space="0" w:color="auto"/>
        <w:left w:val="none" w:sz="0" w:space="0" w:color="auto"/>
        <w:bottom w:val="none" w:sz="0" w:space="0" w:color="auto"/>
        <w:right w:val="none" w:sz="0" w:space="0" w:color="auto"/>
      </w:divBdr>
    </w:div>
    <w:div w:id="251663928">
      <w:bodyDiv w:val="1"/>
      <w:marLeft w:val="0"/>
      <w:marRight w:val="0"/>
      <w:marTop w:val="0"/>
      <w:marBottom w:val="0"/>
      <w:divBdr>
        <w:top w:val="none" w:sz="0" w:space="0" w:color="auto"/>
        <w:left w:val="none" w:sz="0" w:space="0" w:color="auto"/>
        <w:bottom w:val="none" w:sz="0" w:space="0" w:color="auto"/>
        <w:right w:val="none" w:sz="0" w:space="0" w:color="auto"/>
      </w:divBdr>
    </w:div>
    <w:div w:id="264273005">
      <w:bodyDiv w:val="1"/>
      <w:marLeft w:val="0"/>
      <w:marRight w:val="0"/>
      <w:marTop w:val="0"/>
      <w:marBottom w:val="0"/>
      <w:divBdr>
        <w:top w:val="none" w:sz="0" w:space="0" w:color="auto"/>
        <w:left w:val="none" w:sz="0" w:space="0" w:color="auto"/>
        <w:bottom w:val="none" w:sz="0" w:space="0" w:color="auto"/>
        <w:right w:val="none" w:sz="0" w:space="0" w:color="auto"/>
      </w:divBdr>
    </w:div>
    <w:div w:id="266623533">
      <w:bodyDiv w:val="1"/>
      <w:marLeft w:val="0"/>
      <w:marRight w:val="0"/>
      <w:marTop w:val="0"/>
      <w:marBottom w:val="0"/>
      <w:divBdr>
        <w:top w:val="none" w:sz="0" w:space="0" w:color="auto"/>
        <w:left w:val="none" w:sz="0" w:space="0" w:color="auto"/>
        <w:bottom w:val="none" w:sz="0" w:space="0" w:color="auto"/>
        <w:right w:val="none" w:sz="0" w:space="0" w:color="auto"/>
      </w:divBdr>
    </w:div>
    <w:div w:id="270552229">
      <w:bodyDiv w:val="1"/>
      <w:marLeft w:val="0"/>
      <w:marRight w:val="0"/>
      <w:marTop w:val="0"/>
      <w:marBottom w:val="0"/>
      <w:divBdr>
        <w:top w:val="none" w:sz="0" w:space="0" w:color="auto"/>
        <w:left w:val="none" w:sz="0" w:space="0" w:color="auto"/>
        <w:bottom w:val="none" w:sz="0" w:space="0" w:color="auto"/>
        <w:right w:val="none" w:sz="0" w:space="0" w:color="auto"/>
      </w:divBdr>
    </w:div>
    <w:div w:id="272906386">
      <w:bodyDiv w:val="1"/>
      <w:marLeft w:val="0"/>
      <w:marRight w:val="0"/>
      <w:marTop w:val="0"/>
      <w:marBottom w:val="0"/>
      <w:divBdr>
        <w:top w:val="none" w:sz="0" w:space="0" w:color="auto"/>
        <w:left w:val="none" w:sz="0" w:space="0" w:color="auto"/>
        <w:bottom w:val="none" w:sz="0" w:space="0" w:color="auto"/>
        <w:right w:val="none" w:sz="0" w:space="0" w:color="auto"/>
      </w:divBdr>
    </w:div>
    <w:div w:id="274139974">
      <w:bodyDiv w:val="1"/>
      <w:marLeft w:val="0"/>
      <w:marRight w:val="0"/>
      <w:marTop w:val="0"/>
      <w:marBottom w:val="0"/>
      <w:divBdr>
        <w:top w:val="none" w:sz="0" w:space="0" w:color="auto"/>
        <w:left w:val="none" w:sz="0" w:space="0" w:color="auto"/>
        <w:bottom w:val="none" w:sz="0" w:space="0" w:color="auto"/>
        <w:right w:val="none" w:sz="0" w:space="0" w:color="auto"/>
      </w:divBdr>
    </w:div>
    <w:div w:id="291979569">
      <w:bodyDiv w:val="1"/>
      <w:marLeft w:val="0"/>
      <w:marRight w:val="0"/>
      <w:marTop w:val="0"/>
      <w:marBottom w:val="0"/>
      <w:divBdr>
        <w:top w:val="none" w:sz="0" w:space="0" w:color="auto"/>
        <w:left w:val="none" w:sz="0" w:space="0" w:color="auto"/>
        <w:bottom w:val="none" w:sz="0" w:space="0" w:color="auto"/>
        <w:right w:val="none" w:sz="0" w:space="0" w:color="auto"/>
      </w:divBdr>
    </w:div>
    <w:div w:id="327055999">
      <w:bodyDiv w:val="1"/>
      <w:marLeft w:val="0"/>
      <w:marRight w:val="0"/>
      <w:marTop w:val="0"/>
      <w:marBottom w:val="0"/>
      <w:divBdr>
        <w:top w:val="none" w:sz="0" w:space="0" w:color="auto"/>
        <w:left w:val="none" w:sz="0" w:space="0" w:color="auto"/>
        <w:bottom w:val="none" w:sz="0" w:space="0" w:color="auto"/>
        <w:right w:val="none" w:sz="0" w:space="0" w:color="auto"/>
      </w:divBdr>
    </w:div>
    <w:div w:id="331688986">
      <w:bodyDiv w:val="1"/>
      <w:marLeft w:val="0"/>
      <w:marRight w:val="0"/>
      <w:marTop w:val="0"/>
      <w:marBottom w:val="0"/>
      <w:divBdr>
        <w:top w:val="none" w:sz="0" w:space="0" w:color="auto"/>
        <w:left w:val="none" w:sz="0" w:space="0" w:color="auto"/>
        <w:bottom w:val="none" w:sz="0" w:space="0" w:color="auto"/>
        <w:right w:val="none" w:sz="0" w:space="0" w:color="auto"/>
      </w:divBdr>
    </w:div>
    <w:div w:id="336150568">
      <w:bodyDiv w:val="1"/>
      <w:marLeft w:val="0"/>
      <w:marRight w:val="0"/>
      <w:marTop w:val="0"/>
      <w:marBottom w:val="0"/>
      <w:divBdr>
        <w:top w:val="none" w:sz="0" w:space="0" w:color="auto"/>
        <w:left w:val="none" w:sz="0" w:space="0" w:color="auto"/>
        <w:bottom w:val="none" w:sz="0" w:space="0" w:color="auto"/>
        <w:right w:val="none" w:sz="0" w:space="0" w:color="auto"/>
      </w:divBdr>
    </w:div>
    <w:div w:id="348341131">
      <w:bodyDiv w:val="1"/>
      <w:marLeft w:val="0"/>
      <w:marRight w:val="0"/>
      <w:marTop w:val="0"/>
      <w:marBottom w:val="0"/>
      <w:divBdr>
        <w:top w:val="none" w:sz="0" w:space="0" w:color="auto"/>
        <w:left w:val="none" w:sz="0" w:space="0" w:color="auto"/>
        <w:bottom w:val="none" w:sz="0" w:space="0" w:color="auto"/>
        <w:right w:val="none" w:sz="0" w:space="0" w:color="auto"/>
      </w:divBdr>
    </w:div>
    <w:div w:id="348456191">
      <w:bodyDiv w:val="1"/>
      <w:marLeft w:val="0"/>
      <w:marRight w:val="0"/>
      <w:marTop w:val="0"/>
      <w:marBottom w:val="0"/>
      <w:divBdr>
        <w:top w:val="none" w:sz="0" w:space="0" w:color="auto"/>
        <w:left w:val="none" w:sz="0" w:space="0" w:color="auto"/>
        <w:bottom w:val="none" w:sz="0" w:space="0" w:color="auto"/>
        <w:right w:val="none" w:sz="0" w:space="0" w:color="auto"/>
      </w:divBdr>
    </w:div>
    <w:div w:id="368183973">
      <w:bodyDiv w:val="1"/>
      <w:marLeft w:val="0"/>
      <w:marRight w:val="0"/>
      <w:marTop w:val="0"/>
      <w:marBottom w:val="0"/>
      <w:divBdr>
        <w:top w:val="none" w:sz="0" w:space="0" w:color="auto"/>
        <w:left w:val="none" w:sz="0" w:space="0" w:color="auto"/>
        <w:bottom w:val="none" w:sz="0" w:space="0" w:color="auto"/>
        <w:right w:val="none" w:sz="0" w:space="0" w:color="auto"/>
      </w:divBdr>
    </w:div>
    <w:div w:id="369914878">
      <w:bodyDiv w:val="1"/>
      <w:marLeft w:val="0"/>
      <w:marRight w:val="0"/>
      <w:marTop w:val="0"/>
      <w:marBottom w:val="0"/>
      <w:divBdr>
        <w:top w:val="none" w:sz="0" w:space="0" w:color="auto"/>
        <w:left w:val="none" w:sz="0" w:space="0" w:color="auto"/>
        <w:bottom w:val="none" w:sz="0" w:space="0" w:color="auto"/>
        <w:right w:val="none" w:sz="0" w:space="0" w:color="auto"/>
      </w:divBdr>
    </w:div>
    <w:div w:id="396363993">
      <w:bodyDiv w:val="1"/>
      <w:marLeft w:val="0"/>
      <w:marRight w:val="0"/>
      <w:marTop w:val="0"/>
      <w:marBottom w:val="0"/>
      <w:divBdr>
        <w:top w:val="none" w:sz="0" w:space="0" w:color="auto"/>
        <w:left w:val="none" w:sz="0" w:space="0" w:color="auto"/>
        <w:bottom w:val="none" w:sz="0" w:space="0" w:color="auto"/>
        <w:right w:val="none" w:sz="0" w:space="0" w:color="auto"/>
      </w:divBdr>
    </w:div>
    <w:div w:id="397677000">
      <w:bodyDiv w:val="1"/>
      <w:marLeft w:val="0"/>
      <w:marRight w:val="0"/>
      <w:marTop w:val="0"/>
      <w:marBottom w:val="0"/>
      <w:divBdr>
        <w:top w:val="none" w:sz="0" w:space="0" w:color="auto"/>
        <w:left w:val="none" w:sz="0" w:space="0" w:color="auto"/>
        <w:bottom w:val="none" w:sz="0" w:space="0" w:color="auto"/>
        <w:right w:val="none" w:sz="0" w:space="0" w:color="auto"/>
      </w:divBdr>
    </w:div>
    <w:div w:id="398283474">
      <w:bodyDiv w:val="1"/>
      <w:marLeft w:val="0"/>
      <w:marRight w:val="0"/>
      <w:marTop w:val="0"/>
      <w:marBottom w:val="0"/>
      <w:divBdr>
        <w:top w:val="none" w:sz="0" w:space="0" w:color="auto"/>
        <w:left w:val="none" w:sz="0" w:space="0" w:color="auto"/>
        <w:bottom w:val="none" w:sz="0" w:space="0" w:color="auto"/>
        <w:right w:val="none" w:sz="0" w:space="0" w:color="auto"/>
      </w:divBdr>
    </w:div>
    <w:div w:id="413816600">
      <w:bodyDiv w:val="1"/>
      <w:marLeft w:val="0"/>
      <w:marRight w:val="0"/>
      <w:marTop w:val="0"/>
      <w:marBottom w:val="0"/>
      <w:divBdr>
        <w:top w:val="none" w:sz="0" w:space="0" w:color="auto"/>
        <w:left w:val="none" w:sz="0" w:space="0" w:color="auto"/>
        <w:bottom w:val="none" w:sz="0" w:space="0" w:color="auto"/>
        <w:right w:val="none" w:sz="0" w:space="0" w:color="auto"/>
      </w:divBdr>
    </w:div>
    <w:div w:id="415828513">
      <w:bodyDiv w:val="1"/>
      <w:marLeft w:val="0"/>
      <w:marRight w:val="0"/>
      <w:marTop w:val="0"/>
      <w:marBottom w:val="0"/>
      <w:divBdr>
        <w:top w:val="none" w:sz="0" w:space="0" w:color="auto"/>
        <w:left w:val="none" w:sz="0" w:space="0" w:color="auto"/>
        <w:bottom w:val="none" w:sz="0" w:space="0" w:color="auto"/>
        <w:right w:val="none" w:sz="0" w:space="0" w:color="auto"/>
      </w:divBdr>
    </w:div>
    <w:div w:id="444160822">
      <w:bodyDiv w:val="1"/>
      <w:marLeft w:val="0"/>
      <w:marRight w:val="0"/>
      <w:marTop w:val="0"/>
      <w:marBottom w:val="0"/>
      <w:divBdr>
        <w:top w:val="none" w:sz="0" w:space="0" w:color="auto"/>
        <w:left w:val="none" w:sz="0" w:space="0" w:color="auto"/>
        <w:bottom w:val="none" w:sz="0" w:space="0" w:color="auto"/>
        <w:right w:val="none" w:sz="0" w:space="0" w:color="auto"/>
      </w:divBdr>
    </w:div>
    <w:div w:id="452405548">
      <w:bodyDiv w:val="1"/>
      <w:marLeft w:val="0"/>
      <w:marRight w:val="0"/>
      <w:marTop w:val="0"/>
      <w:marBottom w:val="0"/>
      <w:divBdr>
        <w:top w:val="none" w:sz="0" w:space="0" w:color="auto"/>
        <w:left w:val="none" w:sz="0" w:space="0" w:color="auto"/>
        <w:bottom w:val="none" w:sz="0" w:space="0" w:color="auto"/>
        <w:right w:val="none" w:sz="0" w:space="0" w:color="auto"/>
      </w:divBdr>
    </w:div>
    <w:div w:id="455023852">
      <w:bodyDiv w:val="1"/>
      <w:marLeft w:val="0"/>
      <w:marRight w:val="0"/>
      <w:marTop w:val="0"/>
      <w:marBottom w:val="0"/>
      <w:divBdr>
        <w:top w:val="none" w:sz="0" w:space="0" w:color="auto"/>
        <w:left w:val="none" w:sz="0" w:space="0" w:color="auto"/>
        <w:bottom w:val="none" w:sz="0" w:space="0" w:color="auto"/>
        <w:right w:val="none" w:sz="0" w:space="0" w:color="auto"/>
      </w:divBdr>
    </w:div>
    <w:div w:id="458183742">
      <w:bodyDiv w:val="1"/>
      <w:marLeft w:val="0"/>
      <w:marRight w:val="0"/>
      <w:marTop w:val="0"/>
      <w:marBottom w:val="0"/>
      <w:divBdr>
        <w:top w:val="none" w:sz="0" w:space="0" w:color="auto"/>
        <w:left w:val="none" w:sz="0" w:space="0" w:color="auto"/>
        <w:bottom w:val="none" w:sz="0" w:space="0" w:color="auto"/>
        <w:right w:val="none" w:sz="0" w:space="0" w:color="auto"/>
      </w:divBdr>
    </w:div>
    <w:div w:id="459613444">
      <w:bodyDiv w:val="1"/>
      <w:marLeft w:val="0"/>
      <w:marRight w:val="0"/>
      <w:marTop w:val="0"/>
      <w:marBottom w:val="0"/>
      <w:divBdr>
        <w:top w:val="none" w:sz="0" w:space="0" w:color="auto"/>
        <w:left w:val="none" w:sz="0" w:space="0" w:color="auto"/>
        <w:bottom w:val="none" w:sz="0" w:space="0" w:color="auto"/>
        <w:right w:val="none" w:sz="0" w:space="0" w:color="auto"/>
      </w:divBdr>
    </w:div>
    <w:div w:id="460003104">
      <w:bodyDiv w:val="1"/>
      <w:marLeft w:val="0"/>
      <w:marRight w:val="0"/>
      <w:marTop w:val="0"/>
      <w:marBottom w:val="0"/>
      <w:divBdr>
        <w:top w:val="none" w:sz="0" w:space="0" w:color="auto"/>
        <w:left w:val="none" w:sz="0" w:space="0" w:color="auto"/>
        <w:bottom w:val="none" w:sz="0" w:space="0" w:color="auto"/>
        <w:right w:val="none" w:sz="0" w:space="0" w:color="auto"/>
      </w:divBdr>
    </w:div>
    <w:div w:id="465516017">
      <w:bodyDiv w:val="1"/>
      <w:marLeft w:val="0"/>
      <w:marRight w:val="0"/>
      <w:marTop w:val="0"/>
      <w:marBottom w:val="0"/>
      <w:divBdr>
        <w:top w:val="none" w:sz="0" w:space="0" w:color="auto"/>
        <w:left w:val="none" w:sz="0" w:space="0" w:color="auto"/>
        <w:bottom w:val="none" w:sz="0" w:space="0" w:color="auto"/>
        <w:right w:val="none" w:sz="0" w:space="0" w:color="auto"/>
      </w:divBdr>
    </w:div>
    <w:div w:id="466705874">
      <w:bodyDiv w:val="1"/>
      <w:marLeft w:val="0"/>
      <w:marRight w:val="0"/>
      <w:marTop w:val="0"/>
      <w:marBottom w:val="0"/>
      <w:divBdr>
        <w:top w:val="none" w:sz="0" w:space="0" w:color="auto"/>
        <w:left w:val="none" w:sz="0" w:space="0" w:color="auto"/>
        <w:bottom w:val="none" w:sz="0" w:space="0" w:color="auto"/>
        <w:right w:val="none" w:sz="0" w:space="0" w:color="auto"/>
      </w:divBdr>
    </w:div>
    <w:div w:id="481049203">
      <w:bodyDiv w:val="1"/>
      <w:marLeft w:val="0"/>
      <w:marRight w:val="0"/>
      <w:marTop w:val="0"/>
      <w:marBottom w:val="0"/>
      <w:divBdr>
        <w:top w:val="none" w:sz="0" w:space="0" w:color="auto"/>
        <w:left w:val="none" w:sz="0" w:space="0" w:color="auto"/>
        <w:bottom w:val="none" w:sz="0" w:space="0" w:color="auto"/>
        <w:right w:val="none" w:sz="0" w:space="0" w:color="auto"/>
      </w:divBdr>
    </w:div>
    <w:div w:id="481778033">
      <w:bodyDiv w:val="1"/>
      <w:marLeft w:val="0"/>
      <w:marRight w:val="0"/>
      <w:marTop w:val="0"/>
      <w:marBottom w:val="0"/>
      <w:divBdr>
        <w:top w:val="none" w:sz="0" w:space="0" w:color="auto"/>
        <w:left w:val="none" w:sz="0" w:space="0" w:color="auto"/>
        <w:bottom w:val="none" w:sz="0" w:space="0" w:color="auto"/>
        <w:right w:val="none" w:sz="0" w:space="0" w:color="auto"/>
      </w:divBdr>
    </w:div>
    <w:div w:id="483745197">
      <w:bodyDiv w:val="1"/>
      <w:marLeft w:val="0"/>
      <w:marRight w:val="0"/>
      <w:marTop w:val="0"/>
      <w:marBottom w:val="0"/>
      <w:divBdr>
        <w:top w:val="none" w:sz="0" w:space="0" w:color="auto"/>
        <w:left w:val="none" w:sz="0" w:space="0" w:color="auto"/>
        <w:bottom w:val="none" w:sz="0" w:space="0" w:color="auto"/>
        <w:right w:val="none" w:sz="0" w:space="0" w:color="auto"/>
      </w:divBdr>
    </w:div>
    <w:div w:id="495345413">
      <w:bodyDiv w:val="1"/>
      <w:marLeft w:val="0"/>
      <w:marRight w:val="0"/>
      <w:marTop w:val="0"/>
      <w:marBottom w:val="0"/>
      <w:divBdr>
        <w:top w:val="none" w:sz="0" w:space="0" w:color="auto"/>
        <w:left w:val="none" w:sz="0" w:space="0" w:color="auto"/>
        <w:bottom w:val="none" w:sz="0" w:space="0" w:color="auto"/>
        <w:right w:val="none" w:sz="0" w:space="0" w:color="auto"/>
      </w:divBdr>
    </w:div>
    <w:div w:id="511341755">
      <w:bodyDiv w:val="1"/>
      <w:marLeft w:val="0"/>
      <w:marRight w:val="0"/>
      <w:marTop w:val="0"/>
      <w:marBottom w:val="0"/>
      <w:divBdr>
        <w:top w:val="none" w:sz="0" w:space="0" w:color="auto"/>
        <w:left w:val="none" w:sz="0" w:space="0" w:color="auto"/>
        <w:bottom w:val="none" w:sz="0" w:space="0" w:color="auto"/>
        <w:right w:val="none" w:sz="0" w:space="0" w:color="auto"/>
      </w:divBdr>
    </w:div>
    <w:div w:id="518156753">
      <w:bodyDiv w:val="1"/>
      <w:marLeft w:val="0"/>
      <w:marRight w:val="0"/>
      <w:marTop w:val="0"/>
      <w:marBottom w:val="0"/>
      <w:divBdr>
        <w:top w:val="none" w:sz="0" w:space="0" w:color="auto"/>
        <w:left w:val="none" w:sz="0" w:space="0" w:color="auto"/>
        <w:bottom w:val="none" w:sz="0" w:space="0" w:color="auto"/>
        <w:right w:val="none" w:sz="0" w:space="0" w:color="auto"/>
      </w:divBdr>
    </w:div>
    <w:div w:id="520750280">
      <w:bodyDiv w:val="1"/>
      <w:marLeft w:val="0"/>
      <w:marRight w:val="0"/>
      <w:marTop w:val="0"/>
      <w:marBottom w:val="0"/>
      <w:divBdr>
        <w:top w:val="none" w:sz="0" w:space="0" w:color="auto"/>
        <w:left w:val="none" w:sz="0" w:space="0" w:color="auto"/>
        <w:bottom w:val="none" w:sz="0" w:space="0" w:color="auto"/>
        <w:right w:val="none" w:sz="0" w:space="0" w:color="auto"/>
      </w:divBdr>
    </w:div>
    <w:div w:id="536813784">
      <w:bodyDiv w:val="1"/>
      <w:marLeft w:val="0"/>
      <w:marRight w:val="0"/>
      <w:marTop w:val="0"/>
      <w:marBottom w:val="0"/>
      <w:divBdr>
        <w:top w:val="none" w:sz="0" w:space="0" w:color="auto"/>
        <w:left w:val="none" w:sz="0" w:space="0" w:color="auto"/>
        <w:bottom w:val="none" w:sz="0" w:space="0" w:color="auto"/>
        <w:right w:val="none" w:sz="0" w:space="0" w:color="auto"/>
      </w:divBdr>
    </w:div>
    <w:div w:id="563609799">
      <w:bodyDiv w:val="1"/>
      <w:marLeft w:val="0"/>
      <w:marRight w:val="0"/>
      <w:marTop w:val="0"/>
      <w:marBottom w:val="0"/>
      <w:divBdr>
        <w:top w:val="none" w:sz="0" w:space="0" w:color="auto"/>
        <w:left w:val="none" w:sz="0" w:space="0" w:color="auto"/>
        <w:bottom w:val="none" w:sz="0" w:space="0" w:color="auto"/>
        <w:right w:val="none" w:sz="0" w:space="0" w:color="auto"/>
      </w:divBdr>
    </w:div>
    <w:div w:id="585847194">
      <w:bodyDiv w:val="1"/>
      <w:marLeft w:val="0"/>
      <w:marRight w:val="0"/>
      <w:marTop w:val="0"/>
      <w:marBottom w:val="0"/>
      <w:divBdr>
        <w:top w:val="none" w:sz="0" w:space="0" w:color="auto"/>
        <w:left w:val="none" w:sz="0" w:space="0" w:color="auto"/>
        <w:bottom w:val="none" w:sz="0" w:space="0" w:color="auto"/>
        <w:right w:val="none" w:sz="0" w:space="0" w:color="auto"/>
      </w:divBdr>
    </w:div>
    <w:div w:id="608046959">
      <w:bodyDiv w:val="1"/>
      <w:marLeft w:val="0"/>
      <w:marRight w:val="0"/>
      <w:marTop w:val="0"/>
      <w:marBottom w:val="0"/>
      <w:divBdr>
        <w:top w:val="none" w:sz="0" w:space="0" w:color="auto"/>
        <w:left w:val="none" w:sz="0" w:space="0" w:color="auto"/>
        <w:bottom w:val="none" w:sz="0" w:space="0" w:color="auto"/>
        <w:right w:val="none" w:sz="0" w:space="0" w:color="auto"/>
      </w:divBdr>
    </w:div>
    <w:div w:id="626355090">
      <w:bodyDiv w:val="1"/>
      <w:marLeft w:val="0"/>
      <w:marRight w:val="0"/>
      <w:marTop w:val="0"/>
      <w:marBottom w:val="0"/>
      <w:divBdr>
        <w:top w:val="none" w:sz="0" w:space="0" w:color="auto"/>
        <w:left w:val="none" w:sz="0" w:space="0" w:color="auto"/>
        <w:bottom w:val="none" w:sz="0" w:space="0" w:color="auto"/>
        <w:right w:val="none" w:sz="0" w:space="0" w:color="auto"/>
      </w:divBdr>
    </w:div>
    <w:div w:id="636225752">
      <w:bodyDiv w:val="1"/>
      <w:marLeft w:val="0"/>
      <w:marRight w:val="0"/>
      <w:marTop w:val="0"/>
      <w:marBottom w:val="0"/>
      <w:divBdr>
        <w:top w:val="none" w:sz="0" w:space="0" w:color="auto"/>
        <w:left w:val="none" w:sz="0" w:space="0" w:color="auto"/>
        <w:bottom w:val="none" w:sz="0" w:space="0" w:color="auto"/>
        <w:right w:val="none" w:sz="0" w:space="0" w:color="auto"/>
      </w:divBdr>
    </w:div>
    <w:div w:id="652106786">
      <w:bodyDiv w:val="1"/>
      <w:marLeft w:val="0"/>
      <w:marRight w:val="0"/>
      <w:marTop w:val="0"/>
      <w:marBottom w:val="0"/>
      <w:divBdr>
        <w:top w:val="none" w:sz="0" w:space="0" w:color="auto"/>
        <w:left w:val="none" w:sz="0" w:space="0" w:color="auto"/>
        <w:bottom w:val="none" w:sz="0" w:space="0" w:color="auto"/>
        <w:right w:val="none" w:sz="0" w:space="0" w:color="auto"/>
      </w:divBdr>
    </w:div>
    <w:div w:id="666523581">
      <w:bodyDiv w:val="1"/>
      <w:marLeft w:val="0"/>
      <w:marRight w:val="0"/>
      <w:marTop w:val="0"/>
      <w:marBottom w:val="0"/>
      <w:divBdr>
        <w:top w:val="none" w:sz="0" w:space="0" w:color="auto"/>
        <w:left w:val="none" w:sz="0" w:space="0" w:color="auto"/>
        <w:bottom w:val="none" w:sz="0" w:space="0" w:color="auto"/>
        <w:right w:val="none" w:sz="0" w:space="0" w:color="auto"/>
      </w:divBdr>
    </w:div>
    <w:div w:id="682048406">
      <w:bodyDiv w:val="1"/>
      <w:marLeft w:val="0"/>
      <w:marRight w:val="0"/>
      <w:marTop w:val="0"/>
      <w:marBottom w:val="0"/>
      <w:divBdr>
        <w:top w:val="none" w:sz="0" w:space="0" w:color="auto"/>
        <w:left w:val="none" w:sz="0" w:space="0" w:color="auto"/>
        <w:bottom w:val="none" w:sz="0" w:space="0" w:color="auto"/>
        <w:right w:val="none" w:sz="0" w:space="0" w:color="auto"/>
      </w:divBdr>
    </w:div>
    <w:div w:id="682517396">
      <w:bodyDiv w:val="1"/>
      <w:marLeft w:val="0"/>
      <w:marRight w:val="0"/>
      <w:marTop w:val="0"/>
      <w:marBottom w:val="0"/>
      <w:divBdr>
        <w:top w:val="none" w:sz="0" w:space="0" w:color="auto"/>
        <w:left w:val="none" w:sz="0" w:space="0" w:color="auto"/>
        <w:bottom w:val="none" w:sz="0" w:space="0" w:color="auto"/>
        <w:right w:val="none" w:sz="0" w:space="0" w:color="auto"/>
      </w:divBdr>
    </w:div>
    <w:div w:id="714086164">
      <w:bodyDiv w:val="1"/>
      <w:marLeft w:val="0"/>
      <w:marRight w:val="0"/>
      <w:marTop w:val="0"/>
      <w:marBottom w:val="0"/>
      <w:divBdr>
        <w:top w:val="none" w:sz="0" w:space="0" w:color="auto"/>
        <w:left w:val="none" w:sz="0" w:space="0" w:color="auto"/>
        <w:bottom w:val="none" w:sz="0" w:space="0" w:color="auto"/>
        <w:right w:val="none" w:sz="0" w:space="0" w:color="auto"/>
      </w:divBdr>
    </w:div>
    <w:div w:id="746269977">
      <w:bodyDiv w:val="1"/>
      <w:marLeft w:val="0"/>
      <w:marRight w:val="0"/>
      <w:marTop w:val="0"/>
      <w:marBottom w:val="0"/>
      <w:divBdr>
        <w:top w:val="none" w:sz="0" w:space="0" w:color="auto"/>
        <w:left w:val="none" w:sz="0" w:space="0" w:color="auto"/>
        <w:bottom w:val="none" w:sz="0" w:space="0" w:color="auto"/>
        <w:right w:val="none" w:sz="0" w:space="0" w:color="auto"/>
      </w:divBdr>
    </w:div>
    <w:div w:id="793061024">
      <w:bodyDiv w:val="1"/>
      <w:marLeft w:val="0"/>
      <w:marRight w:val="0"/>
      <w:marTop w:val="0"/>
      <w:marBottom w:val="0"/>
      <w:divBdr>
        <w:top w:val="none" w:sz="0" w:space="0" w:color="auto"/>
        <w:left w:val="none" w:sz="0" w:space="0" w:color="auto"/>
        <w:bottom w:val="none" w:sz="0" w:space="0" w:color="auto"/>
        <w:right w:val="none" w:sz="0" w:space="0" w:color="auto"/>
      </w:divBdr>
    </w:div>
    <w:div w:id="798837957">
      <w:bodyDiv w:val="1"/>
      <w:marLeft w:val="0"/>
      <w:marRight w:val="0"/>
      <w:marTop w:val="0"/>
      <w:marBottom w:val="0"/>
      <w:divBdr>
        <w:top w:val="none" w:sz="0" w:space="0" w:color="auto"/>
        <w:left w:val="none" w:sz="0" w:space="0" w:color="auto"/>
        <w:bottom w:val="none" w:sz="0" w:space="0" w:color="auto"/>
        <w:right w:val="none" w:sz="0" w:space="0" w:color="auto"/>
      </w:divBdr>
    </w:div>
    <w:div w:id="809174601">
      <w:bodyDiv w:val="1"/>
      <w:marLeft w:val="0"/>
      <w:marRight w:val="0"/>
      <w:marTop w:val="0"/>
      <w:marBottom w:val="0"/>
      <w:divBdr>
        <w:top w:val="none" w:sz="0" w:space="0" w:color="auto"/>
        <w:left w:val="none" w:sz="0" w:space="0" w:color="auto"/>
        <w:bottom w:val="none" w:sz="0" w:space="0" w:color="auto"/>
        <w:right w:val="none" w:sz="0" w:space="0" w:color="auto"/>
      </w:divBdr>
    </w:div>
    <w:div w:id="813763151">
      <w:bodyDiv w:val="1"/>
      <w:marLeft w:val="0"/>
      <w:marRight w:val="0"/>
      <w:marTop w:val="0"/>
      <w:marBottom w:val="0"/>
      <w:divBdr>
        <w:top w:val="none" w:sz="0" w:space="0" w:color="auto"/>
        <w:left w:val="none" w:sz="0" w:space="0" w:color="auto"/>
        <w:bottom w:val="none" w:sz="0" w:space="0" w:color="auto"/>
        <w:right w:val="none" w:sz="0" w:space="0" w:color="auto"/>
      </w:divBdr>
    </w:div>
    <w:div w:id="845218473">
      <w:bodyDiv w:val="1"/>
      <w:marLeft w:val="0"/>
      <w:marRight w:val="0"/>
      <w:marTop w:val="0"/>
      <w:marBottom w:val="0"/>
      <w:divBdr>
        <w:top w:val="none" w:sz="0" w:space="0" w:color="auto"/>
        <w:left w:val="none" w:sz="0" w:space="0" w:color="auto"/>
        <w:bottom w:val="none" w:sz="0" w:space="0" w:color="auto"/>
        <w:right w:val="none" w:sz="0" w:space="0" w:color="auto"/>
      </w:divBdr>
    </w:div>
    <w:div w:id="865678447">
      <w:bodyDiv w:val="1"/>
      <w:marLeft w:val="0"/>
      <w:marRight w:val="0"/>
      <w:marTop w:val="0"/>
      <w:marBottom w:val="0"/>
      <w:divBdr>
        <w:top w:val="none" w:sz="0" w:space="0" w:color="auto"/>
        <w:left w:val="none" w:sz="0" w:space="0" w:color="auto"/>
        <w:bottom w:val="none" w:sz="0" w:space="0" w:color="auto"/>
        <w:right w:val="none" w:sz="0" w:space="0" w:color="auto"/>
      </w:divBdr>
    </w:div>
    <w:div w:id="876625653">
      <w:bodyDiv w:val="1"/>
      <w:marLeft w:val="0"/>
      <w:marRight w:val="0"/>
      <w:marTop w:val="0"/>
      <w:marBottom w:val="0"/>
      <w:divBdr>
        <w:top w:val="none" w:sz="0" w:space="0" w:color="auto"/>
        <w:left w:val="none" w:sz="0" w:space="0" w:color="auto"/>
        <w:bottom w:val="none" w:sz="0" w:space="0" w:color="auto"/>
        <w:right w:val="none" w:sz="0" w:space="0" w:color="auto"/>
      </w:divBdr>
    </w:div>
    <w:div w:id="889418167">
      <w:bodyDiv w:val="1"/>
      <w:marLeft w:val="0"/>
      <w:marRight w:val="0"/>
      <w:marTop w:val="0"/>
      <w:marBottom w:val="0"/>
      <w:divBdr>
        <w:top w:val="none" w:sz="0" w:space="0" w:color="auto"/>
        <w:left w:val="none" w:sz="0" w:space="0" w:color="auto"/>
        <w:bottom w:val="none" w:sz="0" w:space="0" w:color="auto"/>
        <w:right w:val="none" w:sz="0" w:space="0" w:color="auto"/>
      </w:divBdr>
    </w:div>
    <w:div w:id="902057056">
      <w:bodyDiv w:val="1"/>
      <w:marLeft w:val="0"/>
      <w:marRight w:val="0"/>
      <w:marTop w:val="0"/>
      <w:marBottom w:val="0"/>
      <w:divBdr>
        <w:top w:val="none" w:sz="0" w:space="0" w:color="auto"/>
        <w:left w:val="none" w:sz="0" w:space="0" w:color="auto"/>
        <w:bottom w:val="none" w:sz="0" w:space="0" w:color="auto"/>
        <w:right w:val="none" w:sz="0" w:space="0" w:color="auto"/>
      </w:divBdr>
    </w:div>
    <w:div w:id="905917898">
      <w:bodyDiv w:val="1"/>
      <w:marLeft w:val="0"/>
      <w:marRight w:val="0"/>
      <w:marTop w:val="0"/>
      <w:marBottom w:val="0"/>
      <w:divBdr>
        <w:top w:val="none" w:sz="0" w:space="0" w:color="auto"/>
        <w:left w:val="none" w:sz="0" w:space="0" w:color="auto"/>
        <w:bottom w:val="none" w:sz="0" w:space="0" w:color="auto"/>
        <w:right w:val="none" w:sz="0" w:space="0" w:color="auto"/>
      </w:divBdr>
    </w:div>
    <w:div w:id="922834056">
      <w:bodyDiv w:val="1"/>
      <w:marLeft w:val="0"/>
      <w:marRight w:val="0"/>
      <w:marTop w:val="0"/>
      <w:marBottom w:val="0"/>
      <w:divBdr>
        <w:top w:val="none" w:sz="0" w:space="0" w:color="auto"/>
        <w:left w:val="none" w:sz="0" w:space="0" w:color="auto"/>
        <w:bottom w:val="none" w:sz="0" w:space="0" w:color="auto"/>
        <w:right w:val="none" w:sz="0" w:space="0" w:color="auto"/>
      </w:divBdr>
    </w:div>
    <w:div w:id="938217828">
      <w:bodyDiv w:val="1"/>
      <w:marLeft w:val="0"/>
      <w:marRight w:val="0"/>
      <w:marTop w:val="0"/>
      <w:marBottom w:val="0"/>
      <w:divBdr>
        <w:top w:val="none" w:sz="0" w:space="0" w:color="auto"/>
        <w:left w:val="none" w:sz="0" w:space="0" w:color="auto"/>
        <w:bottom w:val="none" w:sz="0" w:space="0" w:color="auto"/>
        <w:right w:val="none" w:sz="0" w:space="0" w:color="auto"/>
      </w:divBdr>
    </w:div>
    <w:div w:id="989600695">
      <w:bodyDiv w:val="1"/>
      <w:marLeft w:val="0"/>
      <w:marRight w:val="0"/>
      <w:marTop w:val="0"/>
      <w:marBottom w:val="0"/>
      <w:divBdr>
        <w:top w:val="none" w:sz="0" w:space="0" w:color="auto"/>
        <w:left w:val="none" w:sz="0" w:space="0" w:color="auto"/>
        <w:bottom w:val="none" w:sz="0" w:space="0" w:color="auto"/>
        <w:right w:val="none" w:sz="0" w:space="0" w:color="auto"/>
      </w:divBdr>
    </w:div>
    <w:div w:id="996306904">
      <w:bodyDiv w:val="1"/>
      <w:marLeft w:val="0"/>
      <w:marRight w:val="0"/>
      <w:marTop w:val="0"/>
      <w:marBottom w:val="0"/>
      <w:divBdr>
        <w:top w:val="none" w:sz="0" w:space="0" w:color="auto"/>
        <w:left w:val="none" w:sz="0" w:space="0" w:color="auto"/>
        <w:bottom w:val="none" w:sz="0" w:space="0" w:color="auto"/>
        <w:right w:val="none" w:sz="0" w:space="0" w:color="auto"/>
      </w:divBdr>
    </w:div>
    <w:div w:id="1017928279">
      <w:bodyDiv w:val="1"/>
      <w:marLeft w:val="0"/>
      <w:marRight w:val="0"/>
      <w:marTop w:val="0"/>
      <w:marBottom w:val="0"/>
      <w:divBdr>
        <w:top w:val="none" w:sz="0" w:space="0" w:color="auto"/>
        <w:left w:val="none" w:sz="0" w:space="0" w:color="auto"/>
        <w:bottom w:val="none" w:sz="0" w:space="0" w:color="auto"/>
        <w:right w:val="none" w:sz="0" w:space="0" w:color="auto"/>
      </w:divBdr>
    </w:div>
    <w:div w:id="1022590562">
      <w:bodyDiv w:val="1"/>
      <w:marLeft w:val="0"/>
      <w:marRight w:val="0"/>
      <w:marTop w:val="0"/>
      <w:marBottom w:val="0"/>
      <w:divBdr>
        <w:top w:val="none" w:sz="0" w:space="0" w:color="auto"/>
        <w:left w:val="none" w:sz="0" w:space="0" w:color="auto"/>
        <w:bottom w:val="none" w:sz="0" w:space="0" w:color="auto"/>
        <w:right w:val="none" w:sz="0" w:space="0" w:color="auto"/>
      </w:divBdr>
    </w:div>
    <w:div w:id="1022703246">
      <w:bodyDiv w:val="1"/>
      <w:marLeft w:val="0"/>
      <w:marRight w:val="0"/>
      <w:marTop w:val="0"/>
      <w:marBottom w:val="0"/>
      <w:divBdr>
        <w:top w:val="none" w:sz="0" w:space="0" w:color="auto"/>
        <w:left w:val="none" w:sz="0" w:space="0" w:color="auto"/>
        <w:bottom w:val="none" w:sz="0" w:space="0" w:color="auto"/>
        <w:right w:val="none" w:sz="0" w:space="0" w:color="auto"/>
      </w:divBdr>
    </w:div>
    <w:div w:id="1035039740">
      <w:bodyDiv w:val="1"/>
      <w:marLeft w:val="0"/>
      <w:marRight w:val="0"/>
      <w:marTop w:val="0"/>
      <w:marBottom w:val="0"/>
      <w:divBdr>
        <w:top w:val="none" w:sz="0" w:space="0" w:color="auto"/>
        <w:left w:val="none" w:sz="0" w:space="0" w:color="auto"/>
        <w:bottom w:val="none" w:sz="0" w:space="0" w:color="auto"/>
        <w:right w:val="none" w:sz="0" w:space="0" w:color="auto"/>
      </w:divBdr>
    </w:div>
    <w:div w:id="1044862983">
      <w:bodyDiv w:val="1"/>
      <w:marLeft w:val="0"/>
      <w:marRight w:val="0"/>
      <w:marTop w:val="0"/>
      <w:marBottom w:val="0"/>
      <w:divBdr>
        <w:top w:val="none" w:sz="0" w:space="0" w:color="auto"/>
        <w:left w:val="none" w:sz="0" w:space="0" w:color="auto"/>
        <w:bottom w:val="none" w:sz="0" w:space="0" w:color="auto"/>
        <w:right w:val="none" w:sz="0" w:space="0" w:color="auto"/>
      </w:divBdr>
    </w:div>
    <w:div w:id="1053427432">
      <w:bodyDiv w:val="1"/>
      <w:marLeft w:val="0"/>
      <w:marRight w:val="0"/>
      <w:marTop w:val="0"/>
      <w:marBottom w:val="0"/>
      <w:divBdr>
        <w:top w:val="none" w:sz="0" w:space="0" w:color="auto"/>
        <w:left w:val="none" w:sz="0" w:space="0" w:color="auto"/>
        <w:bottom w:val="none" w:sz="0" w:space="0" w:color="auto"/>
        <w:right w:val="none" w:sz="0" w:space="0" w:color="auto"/>
      </w:divBdr>
    </w:div>
    <w:div w:id="1064180545">
      <w:bodyDiv w:val="1"/>
      <w:marLeft w:val="0"/>
      <w:marRight w:val="0"/>
      <w:marTop w:val="0"/>
      <w:marBottom w:val="0"/>
      <w:divBdr>
        <w:top w:val="none" w:sz="0" w:space="0" w:color="auto"/>
        <w:left w:val="none" w:sz="0" w:space="0" w:color="auto"/>
        <w:bottom w:val="none" w:sz="0" w:space="0" w:color="auto"/>
        <w:right w:val="none" w:sz="0" w:space="0" w:color="auto"/>
      </w:divBdr>
      <w:divsChild>
        <w:div w:id="938294467">
          <w:marLeft w:val="0"/>
          <w:marRight w:val="0"/>
          <w:marTop w:val="0"/>
          <w:marBottom w:val="0"/>
          <w:divBdr>
            <w:top w:val="none" w:sz="0" w:space="0" w:color="auto"/>
            <w:left w:val="none" w:sz="0" w:space="0" w:color="auto"/>
            <w:bottom w:val="none" w:sz="0" w:space="0" w:color="auto"/>
            <w:right w:val="none" w:sz="0" w:space="0" w:color="auto"/>
          </w:divBdr>
        </w:div>
        <w:div w:id="406343897">
          <w:marLeft w:val="0"/>
          <w:marRight w:val="0"/>
          <w:marTop w:val="0"/>
          <w:marBottom w:val="0"/>
          <w:divBdr>
            <w:top w:val="none" w:sz="0" w:space="0" w:color="auto"/>
            <w:left w:val="none" w:sz="0" w:space="0" w:color="auto"/>
            <w:bottom w:val="none" w:sz="0" w:space="0" w:color="auto"/>
            <w:right w:val="none" w:sz="0" w:space="0" w:color="auto"/>
          </w:divBdr>
        </w:div>
        <w:div w:id="608664345">
          <w:marLeft w:val="0"/>
          <w:marRight w:val="0"/>
          <w:marTop w:val="0"/>
          <w:marBottom w:val="0"/>
          <w:divBdr>
            <w:top w:val="none" w:sz="0" w:space="0" w:color="auto"/>
            <w:left w:val="none" w:sz="0" w:space="0" w:color="auto"/>
            <w:bottom w:val="none" w:sz="0" w:space="0" w:color="auto"/>
            <w:right w:val="none" w:sz="0" w:space="0" w:color="auto"/>
          </w:divBdr>
        </w:div>
        <w:div w:id="705911878">
          <w:marLeft w:val="0"/>
          <w:marRight w:val="0"/>
          <w:marTop w:val="0"/>
          <w:marBottom w:val="0"/>
          <w:divBdr>
            <w:top w:val="none" w:sz="0" w:space="0" w:color="auto"/>
            <w:left w:val="none" w:sz="0" w:space="0" w:color="auto"/>
            <w:bottom w:val="none" w:sz="0" w:space="0" w:color="auto"/>
            <w:right w:val="none" w:sz="0" w:space="0" w:color="auto"/>
          </w:divBdr>
        </w:div>
        <w:div w:id="361712091">
          <w:marLeft w:val="0"/>
          <w:marRight w:val="0"/>
          <w:marTop w:val="0"/>
          <w:marBottom w:val="0"/>
          <w:divBdr>
            <w:top w:val="none" w:sz="0" w:space="0" w:color="auto"/>
            <w:left w:val="none" w:sz="0" w:space="0" w:color="auto"/>
            <w:bottom w:val="none" w:sz="0" w:space="0" w:color="auto"/>
            <w:right w:val="none" w:sz="0" w:space="0" w:color="auto"/>
          </w:divBdr>
        </w:div>
        <w:div w:id="1747145606">
          <w:marLeft w:val="0"/>
          <w:marRight w:val="0"/>
          <w:marTop w:val="0"/>
          <w:marBottom w:val="0"/>
          <w:divBdr>
            <w:top w:val="none" w:sz="0" w:space="0" w:color="auto"/>
            <w:left w:val="none" w:sz="0" w:space="0" w:color="auto"/>
            <w:bottom w:val="none" w:sz="0" w:space="0" w:color="auto"/>
            <w:right w:val="none" w:sz="0" w:space="0" w:color="auto"/>
          </w:divBdr>
        </w:div>
        <w:div w:id="1640333228">
          <w:marLeft w:val="0"/>
          <w:marRight w:val="0"/>
          <w:marTop w:val="0"/>
          <w:marBottom w:val="0"/>
          <w:divBdr>
            <w:top w:val="none" w:sz="0" w:space="0" w:color="auto"/>
            <w:left w:val="none" w:sz="0" w:space="0" w:color="auto"/>
            <w:bottom w:val="none" w:sz="0" w:space="0" w:color="auto"/>
            <w:right w:val="none" w:sz="0" w:space="0" w:color="auto"/>
          </w:divBdr>
        </w:div>
        <w:div w:id="425464903">
          <w:marLeft w:val="0"/>
          <w:marRight w:val="0"/>
          <w:marTop w:val="0"/>
          <w:marBottom w:val="0"/>
          <w:divBdr>
            <w:top w:val="none" w:sz="0" w:space="0" w:color="auto"/>
            <w:left w:val="none" w:sz="0" w:space="0" w:color="auto"/>
            <w:bottom w:val="none" w:sz="0" w:space="0" w:color="auto"/>
            <w:right w:val="none" w:sz="0" w:space="0" w:color="auto"/>
          </w:divBdr>
        </w:div>
        <w:div w:id="48236115">
          <w:marLeft w:val="0"/>
          <w:marRight w:val="0"/>
          <w:marTop w:val="0"/>
          <w:marBottom w:val="0"/>
          <w:divBdr>
            <w:top w:val="none" w:sz="0" w:space="0" w:color="auto"/>
            <w:left w:val="none" w:sz="0" w:space="0" w:color="auto"/>
            <w:bottom w:val="none" w:sz="0" w:space="0" w:color="auto"/>
            <w:right w:val="none" w:sz="0" w:space="0" w:color="auto"/>
          </w:divBdr>
        </w:div>
        <w:div w:id="956330586">
          <w:marLeft w:val="0"/>
          <w:marRight w:val="0"/>
          <w:marTop w:val="0"/>
          <w:marBottom w:val="0"/>
          <w:divBdr>
            <w:top w:val="none" w:sz="0" w:space="0" w:color="auto"/>
            <w:left w:val="none" w:sz="0" w:space="0" w:color="auto"/>
            <w:bottom w:val="none" w:sz="0" w:space="0" w:color="auto"/>
            <w:right w:val="none" w:sz="0" w:space="0" w:color="auto"/>
          </w:divBdr>
        </w:div>
        <w:div w:id="213472137">
          <w:marLeft w:val="0"/>
          <w:marRight w:val="0"/>
          <w:marTop w:val="0"/>
          <w:marBottom w:val="0"/>
          <w:divBdr>
            <w:top w:val="none" w:sz="0" w:space="0" w:color="auto"/>
            <w:left w:val="none" w:sz="0" w:space="0" w:color="auto"/>
            <w:bottom w:val="none" w:sz="0" w:space="0" w:color="auto"/>
            <w:right w:val="none" w:sz="0" w:space="0" w:color="auto"/>
          </w:divBdr>
        </w:div>
      </w:divsChild>
    </w:div>
    <w:div w:id="1074818696">
      <w:bodyDiv w:val="1"/>
      <w:marLeft w:val="0"/>
      <w:marRight w:val="0"/>
      <w:marTop w:val="0"/>
      <w:marBottom w:val="0"/>
      <w:divBdr>
        <w:top w:val="none" w:sz="0" w:space="0" w:color="auto"/>
        <w:left w:val="none" w:sz="0" w:space="0" w:color="auto"/>
        <w:bottom w:val="none" w:sz="0" w:space="0" w:color="auto"/>
        <w:right w:val="none" w:sz="0" w:space="0" w:color="auto"/>
      </w:divBdr>
    </w:div>
    <w:div w:id="1093670599">
      <w:bodyDiv w:val="1"/>
      <w:marLeft w:val="0"/>
      <w:marRight w:val="0"/>
      <w:marTop w:val="0"/>
      <w:marBottom w:val="0"/>
      <w:divBdr>
        <w:top w:val="none" w:sz="0" w:space="0" w:color="auto"/>
        <w:left w:val="none" w:sz="0" w:space="0" w:color="auto"/>
        <w:bottom w:val="none" w:sz="0" w:space="0" w:color="auto"/>
        <w:right w:val="none" w:sz="0" w:space="0" w:color="auto"/>
      </w:divBdr>
    </w:div>
    <w:div w:id="1121341464">
      <w:bodyDiv w:val="1"/>
      <w:marLeft w:val="0"/>
      <w:marRight w:val="0"/>
      <w:marTop w:val="0"/>
      <w:marBottom w:val="0"/>
      <w:divBdr>
        <w:top w:val="none" w:sz="0" w:space="0" w:color="auto"/>
        <w:left w:val="none" w:sz="0" w:space="0" w:color="auto"/>
        <w:bottom w:val="none" w:sz="0" w:space="0" w:color="auto"/>
        <w:right w:val="none" w:sz="0" w:space="0" w:color="auto"/>
      </w:divBdr>
      <w:divsChild>
        <w:div w:id="1183203094">
          <w:marLeft w:val="0"/>
          <w:marRight w:val="0"/>
          <w:marTop w:val="0"/>
          <w:marBottom w:val="0"/>
          <w:divBdr>
            <w:top w:val="none" w:sz="0" w:space="0" w:color="auto"/>
            <w:left w:val="none" w:sz="0" w:space="0" w:color="auto"/>
            <w:bottom w:val="none" w:sz="0" w:space="0" w:color="auto"/>
            <w:right w:val="none" w:sz="0" w:space="0" w:color="auto"/>
          </w:divBdr>
        </w:div>
        <w:div w:id="1083449691">
          <w:marLeft w:val="0"/>
          <w:marRight w:val="0"/>
          <w:marTop w:val="0"/>
          <w:marBottom w:val="0"/>
          <w:divBdr>
            <w:top w:val="none" w:sz="0" w:space="0" w:color="auto"/>
            <w:left w:val="none" w:sz="0" w:space="0" w:color="auto"/>
            <w:bottom w:val="none" w:sz="0" w:space="0" w:color="auto"/>
            <w:right w:val="none" w:sz="0" w:space="0" w:color="auto"/>
          </w:divBdr>
        </w:div>
        <w:div w:id="731318841">
          <w:marLeft w:val="0"/>
          <w:marRight w:val="0"/>
          <w:marTop w:val="0"/>
          <w:marBottom w:val="0"/>
          <w:divBdr>
            <w:top w:val="none" w:sz="0" w:space="0" w:color="auto"/>
            <w:left w:val="none" w:sz="0" w:space="0" w:color="auto"/>
            <w:bottom w:val="none" w:sz="0" w:space="0" w:color="auto"/>
            <w:right w:val="none" w:sz="0" w:space="0" w:color="auto"/>
          </w:divBdr>
        </w:div>
        <w:div w:id="955135835">
          <w:marLeft w:val="0"/>
          <w:marRight w:val="0"/>
          <w:marTop w:val="0"/>
          <w:marBottom w:val="0"/>
          <w:divBdr>
            <w:top w:val="none" w:sz="0" w:space="0" w:color="auto"/>
            <w:left w:val="none" w:sz="0" w:space="0" w:color="auto"/>
            <w:bottom w:val="none" w:sz="0" w:space="0" w:color="auto"/>
            <w:right w:val="none" w:sz="0" w:space="0" w:color="auto"/>
          </w:divBdr>
        </w:div>
        <w:div w:id="847673933">
          <w:marLeft w:val="0"/>
          <w:marRight w:val="0"/>
          <w:marTop w:val="0"/>
          <w:marBottom w:val="0"/>
          <w:divBdr>
            <w:top w:val="none" w:sz="0" w:space="0" w:color="auto"/>
            <w:left w:val="none" w:sz="0" w:space="0" w:color="auto"/>
            <w:bottom w:val="none" w:sz="0" w:space="0" w:color="auto"/>
            <w:right w:val="none" w:sz="0" w:space="0" w:color="auto"/>
          </w:divBdr>
        </w:div>
        <w:div w:id="123276262">
          <w:marLeft w:val="0"/>
          <w:marRight w:val="0"/>
          <w:marTop w:val="0"/>
          <w:marBottom w:val="0"/>
          <w:divBdr>
            <w:top w:val="none" w:sz="0" w:space="0" w:color="auto"/>
            <w:left w:val="none" w:sz="0" w:space="0" w:color="auto"/>
            <w:bottom w:val="none" w:sz="0" w:space="0" w:color="auto"/>
            <w:right w:val="none" w:sz="0" w:space="0" w:color="auto"/>
          </w:divBdr>
        </w:div>
        <w:div w:id="282926142">
          <w:marLeft w:val="0"/>
          <w:marRight w:val="0"/>
          <w:marTop w:val="0"/>
          <w:marBottom w:val="0"/>
          <w:divBdr>
            <w:top w:val="none" w:sz="0" w:space="0" w:color="auto"/>
            <w:left w:val="none" w:sz="0" w:space="0" w:color="auto"/>
            <w:bottom w:val="none" w:sz="0" w:space="0" w:color="auto"/>
            <w:right w:val="none" w:sz="0" w:space="0" w:color="auto"/>
          </w:divBdr>
        </w:div>
        <w:div w:id="183130957">
          <w:marLeft w:val="0"/>
          <w:marRight w:val="0"/>
          <w:marTop w:val="0"/>
          <w:marBottom w:val="0"/>
          <w:divBdr>
            <w:top w:val="none" w:sz="0" w:space="0" w:color="auto"/>
            <w:left w:val="none" w:sz="0" w:space="0" w:color="auto"/>
            <w:bottom w:val="none" w:sz="0" w:space="0" w:color="auto"/>
            <w:right w:val="none" w:sz="0" w:space="0" w:color="auto"/>
          </w:divBdr>
        </w:div>
        <w:div w:id="688799440">
          <w:marLeft w:val="0"/>
          <w:marRight w:val="0"/>
          <w:marTop w:val="0"/>
          <w:marBottom w:val="0"/>
          <w:divBdr>
            <w:top w:val="none" w:sz="0" w:space="0" w:color="auto"/>
            <w:left w:val="none" w:sz="0" w:space="0" w:color="auto"/>
            <w:bottom w:val="none" w:sz="0" w:space="0" w:color="auto"/>
            <w:right w:val="none" w:sz="0" w:space="0" w:color="auto"/>
          </w:divBdr>
        </w:div>
        <w:div w:id="1373918572">
          <w:marLeft w:val="0"/>
          <w:marRight w:val="0"/>
          <w:marTop w:val="0"/>
          <w:marBottom w:val="0"/>
          <w:divBdr>
            <w:top w:val="none" w:sz="0" w:space="0" w:color="auto"/>
            <w:left w:val="none" w:sz="0" w:space="0" w:color="auto"/>
            <w:bottom w:val="none" w:sz="0" w:space="0" w:color="auto"/>
            <w:right w:val="none" w:sz="0" w:space="0" w:color="auto"/>
          </w:divBdr>
        </w:div>
      </w:divsChild>
    </w:div>
    <w:div w:id="1167984185">
      <w:bodyDiv w:val="1"/>
      <w:marLeft w:val="0"/>
      <w:marRight w:val="0"/>
      <w:marTop w:val="0"/>
      <w:marBottom w:val="0"/>
      <w:divBdr>
        <w:top w:val="none" w:sz="0" w:space="0" w:color="auto"/>
        <w:left w:val="none" w:sz="0" w:space="0" w:color="auto"/>
        <w:bottom w:val="none" w:sz="0" w:space="0" w:color="auto"/>
        <w:right w:val="none" w:sz="0" w:space="0" w:color="auto"/>
      </w:divBdr>
    </w:div>
    <w:div w:id="1207983343">
      <w:bodyDiv w:val="1"/>
      <w:marLeft w:val="0"/>
      <w:marRight w:val="0"/>
      <w:marTop w:val="0"/>
      <w:marBottom w:val="0"/>
      <w:divBdr>
        <w:top w:val="none" w:sz="0" w:space="0" w:color="auto"/>
        <w:left w:val="none" w:sz="0" w:space="0" w:color="auto"/>
        <w:bottom w:val="none" w:sz="0" w:space="0" w:color="auto"/>
        <w:right w:val="none" w:sz="0" w:space="0" w:color="auto"/>
      </w:divBdr>
    </w:div>
    <w:div w:id="1293438995">
      <w:bodyDiv w:val="1"/>
      <w:marLeft w:val="0"/>
      <w:marRight w:val="0"/>
      <w:marTop w:val="0"/>
      <w:marBottom w:val="0"/>
      <w:divBdr>
        <w:top w:val="none" w:sz="0" w:space="0" w:color="auto"/>
        <w:left w:val="none" w:sz="0" w:space="0" w:color="auto"/>
        <w:bottom w:val="none" w:sz="0" w:space="0" w:color="auto"/>
        <w:right w:val="none" w:sz="0" w:space="0" w:color="auto"/>
      </w:divBdr>
    </w:div>
    <w:div w:id="1307011196">
      <w:bodyDiv w:val="1"/>
      <w:marLeft w:val="0"/>
      <w:marRight w:val="0"/>
      <w:marTop w:val="0"/>
      <w:marBottom w:val="0"/>
      <w:divBdr>
        <w:top w:val="none" w:sz="0" w:space="0" w:color="auto"/>
        <w:left w:val="none" w:sz="0" w:space="0" w:color="auto"/>
        <w:bottom w:val="none" w:sz="0" w:space="0" w:color="auto"/>
        <w:right w:val="none" w:sz="0" w:space="0" w:color="auto"/>
      </w:divBdr>
    </w:div>
    <w:div w:id="1312442017">
      <w:bodyDiv w:val="1"/>
      <w:marLeft w:val="0"/>
      <w:marRight w:val="0"/>
      <w:marTop w:val="0"/>
      <w:marBottom w:val="0"/>
      <w:divBdr>
        <w:top w:val="none" w:sz="0" w:space="0" w:color="auto"/>
        <w:left w:val="none" w:sz="0" w:space="0" w:color="auto"/>
        <w:bottom w:val="none" w:sz="0" w:space="0" w:color="auto"/>
        <w:right w:val="none" w:sz="0" w:space="0" w:color="auto"/>
      </w:divBdr>
    </w:div>
    <w:div w:id="1342974943">
      <w:bodyDiv w:val="1"/>
      <w:marLeft w:val="0"/>
      <w:marRight w:val="0"/>
      <w:marTop w:val="0"/>
      <w:marBottom w:val="0"/>
      <w:divBdr>
        <w:top w:val="none" w:sz="0" w:space="0" w:color="auto"/>
        <w:left w:val="none" w:sz="0" w:space="0" w:color="auto"/>
        <w:bottom w:val="none" w:sz="0" w:space="0" w:color="auto"/>
        <w:right w:val="none" w:sz="0" w:space="0" w:color="auto"/>
      </w:divBdr>
    </w:div>
    <w:div w:id="1367411380">
      <w:bodyDiv w:val="1"/>
      <w:marLeft w:val="0"/>
      <w:marRight w:val="0"/>
      <w:marTop w:val="0"/>
      <w:marBottom w:val="0"/>
      <w:divBdr>
        <w:top w:val="none" w:sz="0" w:space="0" w:color="auto"/>
        <w:left w:val="none" w:sz="0" w:space="0" w:color="auto"/>
        <w:bottom w:val="none" w:sz="0" w:space="0" w:color="auto"/>
        <w:right w:val="none" w:sz="0" w:space="0" w:color="auto"/>
      </w:divBdr>
    </w:div>
    <w:div w:id="1379664800">
      <w:bodyDiv w:val="1"/>
      <w:marLeft w:val="0"/>
      <w:marRight w:val="0"/>
      <w:marTop w:val="0"/>
      <w:marBottom w:val="0"/>
      <w:divBdr>
        <w:top w:val="none" w:sz="0" w:space="0" w:color="auto"/>
        <w:left w:val="none" w:sz="0" w:space="0" w:color="auto"/>
        <w:bottom w:val="none" w:sz="0" w:space="0" w:color="auto"/>
        <w:right w:val="none" w:sz="0" w:space="0" w:color="auto"/>
      </w:divBdr>
      <w:divsChild>
        <w:div w:id="664094269">
          <w:marLeft w:val="0"/>
          <w:marRight w:val="0"/>
          <w:marTop w:val="0"/>
          <w:marBottom w:val="0"/>
          <w:divBdr>
            <w:top w:val="none" w:sz="0" w:space="0" w:color="auto"/>
            <w:left w:val="none" w:sz="0" w:space="0" w:color="auto"/>
            <w:bottom w:val="none" w:sz="0" w:space="0" w:color="auto"/>
            <w:right w:val="none" w:sz="0" w:space="0" w:color="auto"/>
          </w:divBdr>
        </w:div>
        <w:div w:id="559632143">
          <w:marLeft w:val="0"/>
          <w:marRight w:val="0"/>
          <w:marTop w:val="0"/>
          <w:marBottom w:val="0"/>
          <w:divBdr>
            <w:top w:val="none" w:sz="0" w:space="0" w:color="auto"/>
            <w:left w:val="none" w:sz="0" w:space="0" w:color="auto"/>
            <w:bottom w:val="none" w:sz="0" w:space="0" w:color="auto"/>
            <w:right w:val="none" w:sz="0" w:space="0" w:color="auto"/>
          </w:divBdr>
        </w:div>
        <w:div w:id="297996231">
          <w:marLeft w:val="0"/>
          <w:marRight w:val="0"/>
          <w:marTop w:val="0"/>
          <w:marBottom w:val="0"/>
          <w:divBdr>
            <w:top w:val="none" w:sz="0" w:space="0" w:color="auto"/>
            <w:left w:val="none" w:sz="0" w:space="0" w:color="auto"/>
            <w:bottom w:val="none" w:sz="0" w:space="0" w:color="auto"/>
            <w:right w:val="none" w:sz="0" w:space="0" w:color="auto"/>
          </w:divBdr>
        </w:div>
      </w:divsChild>
    </w:div>
    <w:div w:id="1422792676">
      <w:bodyDiv w:val="1"/>
      <w:marLeft w:val="0"/>
      <w:marRight w:val="0"/>
      <w:marTop w:val="0"/>
      <w:marBottom w:val="0"/>
      <w:divBdr>
        <w:top w:val="none" w:sz="0" w:space="0" w:color="auto"/>
        <w:left w:val="none" w:sz="0" w:space="0" w:color="auto"/>
        <w:bottom w:val="none" w:sz="0" w:space="0" w:color="auto"/>
        <w:right w:val="none" w:sz="0" w:space="0" w:color="auto"/>
      </w:divBdr>
    </w:div>
    <w:div w:id="1456215980">
      <w:bodyDiv w:val="1"/>
      <w:marLeft w:val="0"/>
      <w:marRight w:val="0"/>
      <w:marTop w:val="0"/>
      <w:marBottom w:val="0"/>
      <w:divBdr>
        <w:top w:val="none" w:sz="0" w:space="0" w:color="auto"/>
        <w:left w:val="none" w:sz="0" w:space="0" w:color="auto"/>
        <w:bottom w:val="none" w:sz="0" w:space="0" w:color="auto"/>
        <w:right w:val="none" w:sz="0" w:space="0" w:color="auto"/>
      </w:divBdr>
    </w:div>
    <w:div w:id="1494028755">
      <w:bodyDiv w:val="1"/>
      <w:marLeft w:val="0"/>
      <w:marRight w:val="0"/>
      <w:marTop w:val="0"/>
      <w:marBottom w:val="0"/>
      <w:divBdr>
        <w:top w:val="none" w:sz="0" w:space="0" w:color="auto"/>
        <w:left w:val="none" w:sz="0" w:space="0" w:color="auto"/>
        <w:bottom w:val="none" w:sz="0" w:space="0" w:color="auto"/>
        <w:right w:val="none" w:sz="0" w:space="0" w:color="auto"/>
      </w:divBdr>
    </w:div>
    <w:div w:id="1528567904">
      <w:bodyDiv w:val="1"/>
      <w:marLeft w:val="0"/>
      <w:marRight w:val="0"/>
      <w:marTop w:val="0"/>
      <w:marBottom w:val="0"/>
      <w:divBdr>
        <w:top w:val="none" w:sz="0" w:space="0" w:color="auto"/>
        <w:left w:val="none" w:sz="0" w:space="0" w:color="auto"/>
        <w:bottom w:val="none" w:sz="0" w:space="0" w:color="auto"/>
        <w:right w:val="none" w:sz="0" w:space="0" w:color="auto"/>
      </w:divBdr>
    </w:div>
    <w:div w:id="1554535415">
      <w:bodyDiv w:val="1"/>
      <w:marLeft w:val="0"/>
      <w:marRight w:val="0"/>
      <w:marTop w:val="0"/>
      <w:marBottom w:val="0"/>
      <w:divBdr>
        <w:top w:val="none" w:sz="0" w:space="0" w:color="auto"/>
        <w:left w:val="none" w:sz="0" w:space="0" w:color="auto"/>
        <w:bottom w:val="none" w:sz="0" w:space="0" w:color="auto"/>
        <w:right w:val="none" w:sz="0" w:space="0" w:color="auto"/>
      </w:divBdr>
    </w:div>
    <w:div w:id="1565723856">
      <w:bodyDiv w:val="1"/>
      <w:marLeft w:val="0"/>
      <w:marRight w:val="0"/>
      <w:marTop w:val="0"/>
      <w:marBottom w:val="0"/>
      <w:divBdr>
        <w:top w:val="none" w:sz="0" w:space="0" w:color="auto"/>
        <w:left w:val="none" w:sz="0" w:space="0" w:color="auto"/>
        <w:bottom w:val="none" w:sz="0" w:space="0" w:color="auto"/>
        <w:right w:val="none" w:sz="0" w:space="0" w:color="auto"/>
      </w:divBdr>
    </w:div>
    <w:div w:id="1567033038">
      <w:bodyDiv w:val="1"/>
      <w:marLeft w:val="0"/>
      <w:marRight w:val="0"/>
      <w:marTop w:val="0"/>
      <w:marBottom w:val="0"/>
      <w:divBdr>
        <w:top w:val="none" w:sz="0" w:space="0" w:color="auto"/>
        <w:left w:val="none" w:sz="0" w:space="0" w:color="auto"/>
        <w:bottom w:val="none" w:sz="0" w:space="0" w:color="auto"/>
        <w:right w:val="none" w:sz="0" w:space="0" w:color="auto"/>
      </w:divBdr>
    </w:div>
    <w:div w:id="1599681708">
      <w:bodyDiv w:val="1"/>
      <w:marLeft w:val="0"/>
      <w:marRight w:val="0"/>
      <w:marTop w:val="0"/>
      <w:marBottom w:val="0"/>
      <w:divBdr>
        <w:top w:val="none" w:sz="0" w:space="0" w:color="auto"/>
        <w:left w:val="none" w:sz="0" w:space="0" w:color="auto"/>
        <w:bottom w:val="none" w:sz="0" w:space="0" w:color="auto"/>
        <w:right w:val="none" w:sz="0" w:space="0" w:color="auto"/>
      </w:divBdr>
    </w:div>
    <w:div w:id="1614550638">
      <w:bodyDiv w:val="1"/>
      <w:marLeft w:val="0"/>
      <w:marRight w:val="0"/>
      <w:marTop w:val="0"/>
      <w:marBottom w:val="0"/>
      <w:divBdr>
        <w:top w:val="none" w:sz="0" w:space="0" w:color="auto"/>
        <w:left w:val="none" w:sz="0" w:space="0" w:color="auto"/>
        <w:bottom w:val="none" w:sz="0" w:space="0" w:color="auto"/>
        <w:right w:val="none" w:sz="0" w:space="0" w:color="auto"/>
      </w:divBdr>
    </w:div>
    <w:div w:id="1632789153">
      <w:bodyDiv w:val="1"/>
      <w:marLeft w:val="0"/>
      <w:marRight w:val="0"/>
      <w:marTop w:val="0"/>
      <w:marBottom w:val="0"/>
      <w:divBdr>
        <w:top w:val="none" w:sz="0" w:space="0" w:color="auto"/>
        <w:left w:val="none" w:sz="0" w:space="0" w:color="auto"/>
        <w:bottom w:val="none" w:sz="0" w:space="0" w:color="auto"/>
        <w:right w:val="none" w:sz="0" w:space="0" w:color="auto"/>
      </w:divBdr>
    </w:div>
    <w:div w:id="1653171011">
      <w:bodyDiv w:val="1"/>
      <w:marLeft w:val="0"/>
      <w:marRight w:val="0"/>
      <w:marTop w:val="0"/>
      <w:marBottom w:val="0"/>
      <w:divBdr>
        <w:top w:val="none" w:sz="0" w:space="0" w:color="auto"/>
        <w:left w:val="none" w:sz="0" w:space="0" w:color="auto"/>
        <w:bottom w:val="none" w:sz="0" w:space="0" w:color="auto"/>
        <w:right w:val="none" w:sz="0" w:space="0" w:color="auto"/>
      </w:divBdr>
    </w:div>
    <w:div w:id="1663699800">
      <w:bodyDiv w:val="1"/>
      <w:marLeft w:val="0"/>
      <w:marRight w:val="0"/>
      <w:marTop w:val="0"/>
      <w:marBottom w:val="0"/>
      <w:divBdr>
        <w:top w:val="none" w:sz="0" w:space="0" w:color="auto"/>
        <w:left w:val="none" w:sz="0" w:space="0" w:color="auto"/>
        <w:bottom w:val="none" w:sz="0" w:space="0" w:color="auto"/>
        <w:right w:val="none" w:sz="0" w:space="0" w:color="auto"/>
      </w:divBdr>
    </w:div>
    <w:div w:id="1669553477">
      <w:bodyDiv w:val="1"/>
      <w:marLeft w:val="0"/>
      <w:marRight w:val="0"/>
      <w:marTop w:val="0"/>
      <w:marBottom w:val="0"/>
      <w:divBdr>
        <w:top w:val="none" w:sz="0" w:space="0" w:color="auto"/>
        <w:left w:val="none" w:sz="0" w:space="0" w:color="auto"/>
        <w:bottom w:val="none" w:sz="0" w:space="0" w:color="auto"/>
        <w:right w:val="none" w:sz="0" w:space="0" w:color="auto"/>
      </w:divBdr>
    </w:div>
    <w:div w:id="1670517923">
      <w:bodyDiv w:val="1"/>
      <w:marLeft w:val="0"/>
      <w:marRight w:val="0"/>
      <w:marTop w:val="0"/>
      <w:marBottom w:val="0"/>
      <w:divBdr>
        <w:top w:val="none" w:sz="0" w:space="0" w:color="auto"/>
        <w:left w:val="none" w:sz="0" w:space="0" w:color="auto"/>
        <w:bottom w:val="none" w:sz="0" w:space="0" w:color="auto"/>
        <w:right w:val="none" w:sz="0" w:space="0" w:color="auto"/>
      </w:divBdr>
    </w:div>
    <w:div w:id="1707489897">
      <w:bodyDiv w:val="1"/>
      <w:marLeft w:val="0"/>
      <w:marRight w:val="0"/>
      <w:marTop w:val="0"/>
      <w:marBottom w:val="0"/>
      <w:divBdr>
        <w:top w:val="none" w:sz="0" w:space="0" w:color="auto"/>
        <w:left w:val="none" w:sz="0" w:space="0" w:color="auto"/>
        <w:bottom w:val="none" w:sz="0" w:space="0" w:color="auto"/>
        <w:right w:val="none" w:sz="0" w:space="0" w:color="auto"/>
      </w:divBdr>
    </w:div>
    <w:div w:id="1726492546">
      <w:bodyDiv w:val="1"/>
      <w:marLeft w:val="0"/>
      <w:marRight w:val="0"/>
      <w:marTop w:val="0"/>
      <w:marBottom w:val="0"/>
      <w:divBdr>
        <w:top w:val="none" w:sz="0" w:space="0" w:color="auto"/>
        <w:left w:val="none" w:sz="0" w:space="0" w:color="auto"/>
        <w:bottom w:val="none" w:sz="0" w:space="0" w:color="auto"/>
        <w:right w:val="none" w:sz="0" w:space="0" w:color="auto"/>
      </w:divBdr>
    </w:div>
    <w:div w:id="1732537524">
      <w:bodyDiv w:val="1"/>
      <w:marLeft w:val="0"/>
      <w:marRight w:val="0"/>
      <w:marTop w:val="0"/>
      <w:marBottom w:val="0"/>
      <w:divBdr>
        <w:top w:val="none" w:sz="0" w:space="0" w:color="auto"/>
        <w:left w:val="none" w:sz="0" w:space="0" w:color="auto"/>
        <w:bottom w:val="none" w:sz="0" w:space="0" w:color="auto"/>
        <w:right w:val="none" w:sz="0" w:space="0" w:color="auto"/>
      </w:divBdr>
    </w:div>
    <w:div w:id="1749158817">
      <w:bodyDiv w:val="1"/>
      <w:marLeft w:val="0"/>
      <w:marRight w:val="0"/>
      <w:marTop w:val="0"/>
      <w:marBottom w:val="0"/>
      <w:divBdr>
        <w:top w:val="none" w:sz="0" w:space="0" w:color="auto"/>
        <w:left w:val="none" w:sz="0" w:space="0" w:color="auto"/>
        <w:bottom w:val="none" w:sz="0" w:space="0" w:color="auto"/>
        <w:right w:val="none" w:sz="0" w:space="0" w:color="auto"/>
      </w:divBdr>
    </w:div>
    <w:div w:id="1815371114">
      <w:bodyDiv w:val="1"/>
      <w:marLeft w:val="0"/>
      <w:marRight w:val="0"/>
      <w:marTop w:val="0"/>
      <w:marBottom w:val="0"/>
      <w:divBdr>
        <w:top w:val="none" w:sz="0" w:space="0" w:color="auto"/>
        <w:left w:val="none" w:sz="0" w:space="0" w:color="auto"/>
        <w:bottom w:val="none" w:sz="0" w:space="0" w:color="auto"/>
        <w:right w:val="none" w:sz="0" w:space="0" w:color="auto"/>
      </w:divBdr>
    </w:div>
    <w:div w:id="1841190864">
      <w:bodyDiv w:val="1"/>
      <w:marLeft w:val="0"/>
      <w:marRight w:val="0"/>
      <w:marTop w:val="0"/>
      <w:marBottom w:val="0"/>
      <w:divBdr>
        <w:top w:val="none" w:sz="0" w:space="0" w:color="auto"/>
        <w:left w:val="none" w:sz="0" w:space="0" w:color="auto"/>
        <w:bottom w:val="none" w:sz="0" w:space="0" w:color="auto"/>
        <w:right w:val="none" w:sz="0" w:space="0" w:color="auto"/>
      </w:divBdr>
    </w:div>
    <w:div w:id="1843429098">
      <w:bodyDiv w:val="1"/>
      <w:marLeft w:val="0"/>
      <w:marRight w:val="0"/>
      <w:marTop w:val="0"/>
      <w:marBottom w:val="0"/>
      <w:divBdr>
        <w:top w:val="none" w:sz="0" w:space="0" w:color="auto"/>
        <w:left w:val="none" w:sz="0" w:space="0" w:color="auto"/>
        <w:bottom w:val="none" w:sz="0" w:space="0" w:color="auto"/>
        <w:right w:val="none" w:sz="0" w:space="0" w:color="auto"/>
      </w:divBdr>
    </w:div>
    <w:div w:id="1875583166">
      <w:bodyDiv w:val="1"/>
      <w:marLeft w:val="0"/>
      <w:marRight w:val="0"/>
      <w:marTop w:val="0"/>
      <w:marBottom w:val="0"/>
      <w:divBdr>
        <w:top w:val="none" w:sz="0" w:space="0" w:color="auto"/>
        <w:left w:val="none" w:sz="0" w:space="0" w:color="auto"/>
        <w:bottom w:val="none" w:sz="0" w:space="0" w:color="auto"/>
        <w:right w:val="none" w:sz="0" w:space="0" w:color="auto"/>
      </w:divBdr>
    </w:div>
    <w:div w:id="1879586780">
      <w:bodyDiv w:val="1"/>
      <w:marLeft w:val="0"/>
      <w:marRight w:val="0"/>
      <w:marTop w:val="0"/>
      <w:marBottom w:val="0"/>
      <w:divBdr>
        <w:top w:val="none" w:sz="0" w:space="0" w:color="auto"/>
        <w:left w:val="none" w:sz="0" w:space="0" w:color="auto"/>
        <w:bottom w:val="none" w:sz="0" w:space="0" w:color="auto"/>
        <w:right w:val="none" w:sz="0" w:space="0" w:color="auto"/>
      </w:divBdr>
    </w:div>
    <w:div w:id="1892644228">
      <w:bodyDiv w:val="1"/>
      <w:marLeft w:val="0"/>
      <w:marRight w:val="0"/>
      <w:marTop w:val="0"/>
      <w:marBottom w:val="0"/>
      <w:divBdr>
        <w:top w:val="none" w:sz="0" w:space="0" w:color="auto"/>
        <w:left w:val="none" w:sz="0" w:space="0" w:color="auto"/>
        <w:bottom w:val="none" w:sz="0" w:space="0" w:color="auto"/>
        <w:right w:val="none" w:sz="0" w:space="0" w:color="auto"/>
      </w:divBdr>
    </w:div>
    <w:div w:id="1894273695">
      <w:bodyDiv w:val="1"/>
      <w:marLeft w:val="0"/>
      <w:marRight w:val="0"/>
      <w:marTop w:val="0"/>
      <w:marBottom w:val="0"/>
      <w:divBdr>
        <w:top w:val="none" w:sz="0" w:space="0" w:color="auto"/>
        <w:left w:val="none" w:sz="0" w:space="0" w:color="auto"/>
        <w:bottom w:val="none" w:sz="0" w:space="0" w:color="auto"/>
        <w:right w:val="none" w:sz="0" w:space="0" w:color="auto"/>
      </w:divBdr>
    </w:div>
    <w:div w:id="1924484222">
      <w:bodyDiv w:val="1"/>
      <w:marLeft w:val="0"/>
      <w:marRight w:val="0"/>
      <w:marTop w:val="0"/>
      <w:marBottom w:val="0"/>
      <w:divBdr>
        <w:top w:val="none" w:sz="0" w:space="0" w:color="auto"/>
        <w:left w:val="none" w:sz="0" w:space="0" w:color="auto"/>
        <w:bottom w:val="none" w:sz="0" w:space="0" w:color="auto"/>
        <w:right w:val="none" w:sz="0" w:space="0" w:color="auto"/>
      </w:divBdr>
    </w:div>
    <w:div w:id="1929271044">
      <w:bodyDiv w:val="1"/>
      <w:marLeft w:val="0"/>
      <w:marRight w:val="0"/>
      <w:marTop w:val="0"/>
      <w:marBottom w:val="0"/>
      <w:divBdr>
        <w:top w:val="none" w:sz="0" w:space="0" w:color="auto"/>
        <w:left w:val="none" w:sz="0" w:space="0" w:color="auto"/>
        <w:bottom w:val="none" w:sz="0" w:space="0" w:color="auto"/>
        <w:right w:val="none" w:sz="0" w:space="0" w:color="auto"/>
      </w:divBdr>
    </w:div>
    <w:div w:id="1931740774">
      <w:bodyDiv w:val="1"/>
      <w:marLeft w:val="0"/>
      <w:marRight w:val="0"/>
      <w:marTop w:val="0"/>
      <w:marBottom w:val="0"/>
      <w:divBdr>
        <w:top w:val="none" w:sz="0" w:space="0" w:color="auto"/>
        <w:left w:val="none" w:sz="0" w:space="0" w:color="auto"/>
        <w:bottom w:val="none" w:sz="0" w:space="0" w:color="auto"/>
        <w:right w:val="none" w:sz="0" w:space="0" w:color="auto"/>
      </w:divBdr>
    </w:div>
    <w:div w:id="1949240322">
      <w:bodyDiv w:val="1"/>
      <w:marLeft w:val="0"/>
      <w:marRight w:val="0"/>
      <w:marTop w:val="0"/>
      <w:marBottom w:val="0"/>
      <w:divBdr>
        <w:top w:val="none" w:sz="0" w:space="0" w:color="auto"/>
        <w:left w:val="none" w:sz="0" w:space="0" w:color="auto"/>
        <w:bottom w:val="none" w:sz="0" w:space="0" w:color="auto"/>
        <w:right w:val="none" w:sz="0" w:space="0" w:color="auto"/>
      </w:divBdr>
    </w:div>
    <w:div w:id="1981959678">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52919352">
      <w:bodyDiv w:val="1"/>
      <w:marLeft w:val="0"/>
      <w:marRight w:val="0"/>
      <w:marTop w:val="0"/>
      <w:marBottom w:val="0"/>
      <w:divBdr>
        <w:top w:val="none" w:sz="0" w:space="0" w:color="auto"/>
        <w:left w:val="none" w:sz="0" w:space="0" w:color="auto"/>
        <w:bottom w:val="none" w:sz="0" w:space="0" w:color="auto"/>
        <w:right w:val="none" w:sz="0" w:space="0" w:color="auto"/>
      </w:divBdr>
    </w:div>
    <w:div w:id="2069107809">
      <w:bodyDiv w:val="1"/>
      <w:marLeft w:val="0"/>
      <w:marRight w:val="0"/>
      <w:marTop w:val="0"/>
      <w:marBottom w:val="0"/>
      <w:divBdr>
        <w:top w:val="none" w:sz="0" w:space="0" w:color="auto"/>
        <w:left w:val="none" w:sz="0" w:space="0" w:color="auto"/>
        <w:bottom w:val="none" w:sz="0" w:space="0" w:color="auto"/>
        <w:right w:val="none" w:sz="0" w:space="0" w:color="auto"/>
      </w:divBdr>
    </w:div>
    <w:div w:id="2072920375">
      <w:bodyDiv w:val="1"/>
      <w:marLeft w:val="0"/>
      <w:marRight w:val="0"/>
      <w:marTop w:val="0"/>
      <w:marBottom w:val="0"/>
      <w:divBdr>
        <w:top w:val="none" w:sz="0" w:space="0" w:color="auto"/>
        <w:left w:val="none" w:sz="0" w:space="0" w:color="auto"/>
        <w:bottom w:val="none" w:sz="0" w:space="0" w:color="auto"/>
        <w:right w:val="none" w:sz="0" w:space="0" w:color="auto"/>
      </w:divBdr>
    </w:div>
    <w:div w:id="2124110259">
      <w:bodyDiv w:val="1"/>
      <w:marLeft w:val="0"/>
      <w:marRight w:val="0"/>
      <w:marTop w:val="0"/>
      <w:marBottom w:val="0"/>
      <w:divBdr>
        <w:top w:val="none" w:sz="0" w:space="0" w:color="auto"/>
        <w:left w:val="none" w:sz="0" w:space="0" w:color="auto"/>
        <w:bottom w:val="none" w:sz="0" w:space="0" w:color="auto"/>
        <w:right w:val="none" w:sz="0" w:space="0" w:color="auto"/>
      </w:divBdr>
    </w:div>
    <w:div w:id="21463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en/VesselsRecord.asp" TargetMode="External"/><Relationship Id="rId18" Type="http://schemas.openxmlformats.org/officeDocument/2006/relationships/hyperlink" Target="https://www.iccat.int/en/JFO.asp" TargetMode="External"/><Relationship Id="rId26" Type="http://schemas.openxmlformats.org/officeDocument/2006/relationships/header" Target="header1.xml"/><Relationship Id="rId39" Type="http://schemas.openxmlformats.org/officeDocument/2006/relationships/hyperlink" Target="https://www.iccat.int/en/SubmitCOMP.html" TargetMode="External"/><Relationship Id="rId21" Type="http://schemas.openxmlformats.org/officeDocument/2006/relationships/hyperlink" Target="https://www.iccat.int/en/Ports.asp" TargetMode="External"/><Relationship Id="rId34" Type="http://schemas.openxmlformats.org/officeDocument/2006/relationships/hyperlink" Target="https://www.iccat.int/en/VExchange.html"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en/VesselsRecord.asp" TargetMode="External"/><Relationship Id="rId20" Type="http://schemas.openxmlformats.org/officeDocument/2006/relationships/hyperlink" Target="https://www.iccat.int/en/VesselsRecord.asp" TargetMode="External"/><Relationship Id="rId29" Type="http://schemas.openxmlformats.org/officeDocument/2006/relationships/hyperlink" Target="https://www.iccat.int/en/portinspection.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en/Ports.asp" TargetMode="External"/><Relationship Id="rId24" Type="http://schemas.openxmlformats.org/officeDocument/2006/relationships/hyperlink" Target="https://www.iccat.int/Documents/Recs/compendiopdf-e/2019-06-e.pdf" TargetMode="External"/><Relationship Id="rId32" Type="http://schemas.openxmlformats.org/officeDocument/2006/relationships/hyperlink" Target="https://www.iccat.int/en/VesselsRecord.asp" TargetMode="External"/><Relationship Id="rId37" Type="http://schemas.openxmlformats.org/officeDocument/2006/relationships/hyperlink" Target="https://www.iccat.int/Documents/Recs/compendiopdf-e/2019-11-e.pdf" TargetMode="External"/><Relationship Id="rId40" Type="http://schemas.openxmlformats.org/officeDocument/2006/relationships/hyperlink" Target="https://www.iccat.int/Documents/Comply/Guidelines_ENG.pdf" TargetMode="External"/><Relationship Id="rId5" Type="http://schemas.openxmlformats.org/officeDocument/2006/relationships/webSettings" Target="webSettings.xml"/><Relationship Id="rId15" Type="http://schemas.openxmlformats.org/officeDocument/2006/relationships/hyperlink" Target="https://www.iccat.int/en/VesselsRecord.asp" TargetMode="External"/><Relationship Id="rId23" Type="http://schemas.openxmlformats.org/officeDocument/2006/relationships/hyperlink" Target="http://dbtuna2:8080/Documents/Recs/compendiopdf-e/2019-05-e.pdf" TargetMode="External"/><Relationship Id="rId28" Type="http://schemas.openxmlformats.org/officeDocument/2006/relationships/hyperlink" Target="https://www.fao.org/fishery/en/publications/92760" TargetMode="External"/><Relationship Id="rId36" Type="http://schemas.openxmlformats.org/officeDocument/2006/relationships/hyperlink" Target="https://www.iccat.int/en/EAP.html" TargetMode="External"/><Relationship Id="rId10" Type="http://schemas.openxmlformats.org/officeDocument/2006/relationships/hyperlink" Target="https://www.iccat.int/en/VesselsRecord.asp" TargetMode="External"/><Relationship Id="rId19" Type="http://schemas.openxmlformats.org/officeDocument/2006/relationships/image" Target="media/image1.png"/><Relationship Id="rId31" Type="http://schemas.openxmlformats.org/officeDocument/2006/relationships/hyperlink" Target="https://www.iccat.int/Documents/Recs/compendiopdf-e/2018-10-e.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cat.int/en/VesselsRecord.asp" TargetMode="External"/><Relationship Id="rId14" Type="http://schemas.openxmlformats.org/officeDocument/2006/relationships/hyperlink" Target="https://www.iccat.int/en/VesselsRecord.asp" TargetMode="External"/><Relationship Id="rId22" Type="http://schemas.openxmlformats.org/officeDocument/2006/relationships/hyperlink" Target="https://www.iccat.int/en/Traps.asp" TargetMode="External"/><Relationship Id="rId27" Type="http://schemas.openxmlformats.org/officeDocument/2006/relationships/footer" Target="footer1.xml"/><Relationship Id="rId30" Type="http://schemas.openxmlformats.org/officeDocument/2006/relationships/hyperlink" Target="https://www.iccat.int/en/Ports.asp" TargetMode="External"/><Relationship Id="rId35" Type="http://schemas.openxmlformats.org/officeDocument/2006/relationships/hyperlink" Target="https://www.iccat.int/Documents/Recs/compendiopdf-e/2019-10-e.pdf" TargetMode="External"/><Relationship Id="rId43" Type="http://schemas.openxmlformats.org/officeDocument/2006/relationships/fontTable" Target="fontTable.xml"/><Relationship Id="rId8" Type="http://schemas.openxmlformats.org/officeDocument/2006/relationships/hyperlink" Target="http://www.iccat.int/en/vesselsrecord.asp" TargetMode="External"/><Relationship Id="rId3" Type="http://schemas.openxmlformats.org/officeDocument/2006/relationships/styles" Target="styles.xml"/><Relationship Id="rId12" Type="http://schemas.openxmlformats.org/officeDocument/2006/relationships/hyperlink" Target="https://www.iccat.int/en/VesselsRecord.asp" TargetMode="External"/><Relationship Id="rId17" Type="http://schemas.openxmlformats.org/officeDocument/2006/relationships/hyperlink" Target="https://www.iccat.int/en/Ffb.asp" TargetMode="External"/><Relationship Id="rId25" Type="http://schemas.openxmlformats.org/officeDocument/2006/relationships/hyperlink" Target="https://www.iccat.int/Documents/Recs/compendiopdf-e/2018-06-e.pdf" TargetMode="External"/><Relationship Id="rId33" Type="http://schemas.openxmlformats.org/officeDocument/2006/relationships/hyperlink" Target="https://www.iccat.int/en/ROP.html" TargetMode="External"/><Relationship Id="rId38" Type="http://schemas.openxmlformats.org/officeDocument/2006/relationships/hyperlink" Target="https://www.iccat.int/en/eBCDpro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F89D-4072-4E42-A382-61FDF8DF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10940</Words>
  <Characters>63308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2025-10-30T09:41:00Z</dcterms:created>
  <dcterms:modified xsi:type="dcterms:W3CDTF">2025-11-04T15:03:00Z</dcterms:modified>
</cp:coreProperties>
</file>