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2F4D7" w14:textId="01CE2D28" w:rsidR="00E4664A" w:rsidRPr="00DD7F2E" w:rsidRDefault="000575BD" w:rsidP="000575BD">
      <w:pPr>
        <w:spacing w:after="0" w:line="240" w:lineRule="auto"/>
        <w:jc w:val="right"/>
        <w:rPr>
          <w:rFonts w:ascii="Cambria" w:hAnsi="Cambria"/>
          <w:b/>
          <w:bCs/>
          <w:sz w:val="20"/>
          <w:szCs w:val="20"/>
          <w:lang w:val="es-MX"/>
        </w:rPr>
      </w:pPr>
      <w:r w:rsidRPr="00DD7F2E">
        <w:rPr>
          <w:rFonts w:ascii="Cambria" w:hAnsi="Cambria"/>
          <w:b/>
          <w:bCs/>
          <w:sz w:val="20"/>
          <w:szCs w:val="20"/>
          <w:lang w:val="es-MX"/>
        </w:rPr>
        <w:t>Addendum 1</w:t>
      </w:r>
    </w:p>
    <w:p w14:paraId="3A28545F" w14:textId="77777777" w:rsidR="000575BD" w:rsidRPr="00DD7F2E" w:rsidRDefault="000575BD" w:rsidP="000575BD">
      <w:pPr>
        <w:spacing w:after="0" w:line="240" w:lineRule="auto"/>
        <w:jc w:val="right"/>
        <w:rPr>
          <w:rFonts w:ascii="Cambria" w:hAnsi="Cambria"/>
          <w:b/>
          <w:bCs/>
          <w:sz w:val="20"/>
          <w:szCs w:val="20"/>
          <w:lang w:val="es-MX"/>
        </w:rPr>
      </w:pPr>
    </w:p>
    <w:p w14:paraId="4005C60E" w14:textId="0464255F" w:rsidR="00F93C06" w:rsidRPr="00823F19" w:rsidRDefault="00823F19" w:rsidP="00F93C06">
      <w:pPr>
        <w:widowControl w:val="0"/>
        <w:spacing w:after="0" w:line="240" w:lineRule="auto"/>
        <w:jc w:val="center"/>
        <w:outlineLvl w:val="0"/>
        <w:rPr>
          <w:rFonts w:ascii="Cambria" w:eastAsia="Times New Roman" w:hAnsi="Cambria" w:cs="Times New Roman"/>
          <w:b/>
          <w:bCs/>
          <w:kern w:val="0"/>
          <w:sz w:val="20"/>
          <w:szCs w:val="20"/>
          <w:lang w:val="es-MX"/>
          <w14:ligatures w14:val="none"/>
        </w:rPr>
      </w:pPr>
      <w:r w:rsidRPr="00823F19">
        <w:rPr>
          <w:rFonts w:ascii="Cambria" w:eastAsia="Times New Roman" w:hAnsi="Cambria" w:cs="Times New Roman"/>
          <w:b/>
          <w:bCs/>
          <w:kern w:val="0"/>
          <w:sz w:val="20"/>
          <w:szCs w:val="20"/>
          <w:lang w:val="es-MX"/>
          <w14:ligatures w14:val="none"/>
        </w:rPr>
        <w:t>Respuesta de Marruecos</w:t>
      </w:r>
    </w:p>
    <w:p w14:paraId="388BCFC4" w14:textId="77777777" w:rsidR="00F93C06" w:rsidRPr="00823F19" w:rsidRDefault="00F93C06" w:rsidP="00F93C06">
      <w:pPr>
        <w:widowControl w:val="0"/>
        <w:spacing w:after="0" w:line="240" w:lineRule="auto"/>
        <w:rPr>
          <w:rFonts w:ascii="Cambria" w:eastAsia="Times New Roman" w:hAnsi="Cambria" w:cs="Times New Roman"/>
          <w:b/>
          <w:bCs/>
          <w:kern w:val="0"/>
          <w:sz w:val="20"/>
          <w:szCs w:val="20"/>
          <w:lang w:val="es-MX"/>
          <w14:ligatures w14:val="none"/>
        </w:rPr>
      </w:pPr>
    </w:p>
    <w:p w14:paraId="10D809A0" w14:textId="77777777" w:rsidR="009C2ECC" w:rsidRPr="00823F19" w:rsidRDefault="009C2ECC" w:rsidP="009C2ECC">
      <w:pPr>
        <w:spacing w:after="0" w:line="240" w:lineRule="auto"/>
        <w:jc w:val="both"/>
        <w:rPr>
          <w:rFonts w:ascii="Cambria" w:hAnsi="Cambria"/>
          <w:sz w:val="20"/>
          <w:szCs w:val="20"/>
          <w:lang w:val="es-MX"/>
        </w:rPr>
      </w:pPr>
    </w:p>
    <w:p w14:paraId="10FA547A" w14:textId="77777777" w:rsidR="00823F19" w:rsidRPr="00823F19" w:rsidRDefault="00823F19" w:rsidP="00823F19">
      <w:pPr>
        <w:jc w:val="center"/>
        <w:rPr>
          <w:rFonts w:ascii="Cambria" w:hAnsi="Cambria"/>
          <w:sz w:val="20"/>
          <w:szCs w:val="20"/>
          <w:lang w:val="es-MX"/>
        </w:rPr>
      </w:pPr>
      <w:r w:rsidRPr="00823F19">
        <w:rPr>
          <w:rFonts w:ascii="Cambria" w:hAnsi="Cambria"/>
          <w:sz w:val="20"/>
          <w:szCs w:val="20"/>
          <w:lang w:val="es-MX"/>
        </w:rPr>
        <w:t>Ministerio de Agricultura, Pesca Marítima, Desarrollo Rural y Aguas y Bosques</w:t>
      </w:r>
    </w:p>
    <w:p w14:paraId="6E87912D" w14:textId="77777777" w:rsidR="00823F19" w:rsidRPr="00823F19" w:rsidRDefault="00823F19" w:rsidP="00823F19">
      <w:pPr>
        <w:jc w:val="center"/>
        <w:rPr>
          <w:rFonts w:ascii="Cambria" w:hAnsi="Cambria"/>
          <w:sz w:val="20"/>
          <w:szCs w:val="20"/>
          <w:lang w:val="es-MX"/>
        </w:rPr>
      </w:pPr>
      <w:r w:rsidRPr="00823F19">
        <w:rPr>
          <w:rFonts w:ascii="Cambria" w:hAnsi="Cambria"/>
          <w:sz w:val="20"/>
          <w:szCs w:val="20"/>
          <w:lang w:val="es-MX"/>
        </w:rPr>
        <w:t>Secretaría de Estado de Pesca Marítima</w:t>
      </w:r>
    </w:p>
    <w:p w14:paraId="6C9576D4" w14:textId="01E3FA1E" w:rsidR="00823F19" w:rsidRPr="00823F19" w:rsidRDefault="00823F19" w:rsidP="00823F19">
      <w:pPr>
        <w:jc w:val="center"/>
        <w:rPr>
          <w:rFonts w:ascii="Cambria" w:hAnsi="Cambria"/>
          <w:i/>
          <w:iCs/>
          <w:sz w:val="20"/>
          <w:szCs w:val="20"/>
          <w:lang w:val="es-MX"/>
        </w:rPr>
      </w:pPr>
      <w:r w:rsidRPr="00823F19">
        <w:rPr>
          <w:rFonts w:ascii="Cambria" w:hAnsi="Cambria"/>
          <w:i/>
          <w:iCs/>
          <w:sz w:val="20"/>
          <w:szCs w:val="20"/>
          <w:lang w:val="es-MX"/>
        </w:rPr>
        <w:t>Reino de Marruecos</w:t>
      </w:r>
    </w:p>
    <w:p w14:paraId="3CFC895E" w14:textId="77777777" w:rsidR="00823F19" w:rsidRPr="00823F19" w:rsidRDefault="00823F19" w:rsidP="00823F19">
      <w:pPr>
        <w:tabs>
          <w:tab w:val="left" w:pos="1380"/>
        </w:tabs>
        <w:jc w:val="both"/>
        <w:rPr>
          <w:rFonts w:ascii="Cambria" w:eastAsia="Lucida Sans Unicode" w:hAnsi="Cambria" w:cstheme="minorHAnsi"/>
          <w:sz w:val="20"/>
          <w:szCs w:val="20"/>
          <w:lang w:val="es-MX"/>
        </w:rPr>
      </w:pPr>
      <w:r w:rsidRPr="00823F19">
        <w:rPr>
          <w:rFonts w:ascii="Cambria" w:eastAsia="Lucida Sans Unicode" w:hAnsi="Cambria" w:cstheme="minorHAnsi"/>
          <w:sz w:val="20"/>
          <w:szCs w:val="20"/>
          <w:lang w:val="es-MX"/>
        </w:rPr>
        <w:t xml:space="preserve">A </w:t>
      </w:r>
    </w:p>
    <w:p w14:paraId="3F2EB9C9" w14:textId="77777777" w:rsidR="00823F19" w:rsidRPr="00823F19" w:rsidRDefault="00823F19" w:rsidP="00823F19">
      <w:pPr>
        <w:tabs>
          <w:tab w:val="left" w:pos="1380"/>
        </w:tabs>
        <w:jc w:val="both"/>
        <w:rPr>
          <w:rFonts w:ascii="Cambria" w:eastAsia="Lucida Sans Unicode" w:hAnsi="Cambria" w:cstheme="minorHAnsi"/>
          <w:sz w:val="20"/>
          <w:szCs w:val="20"/>
          <w:lang w:val="es-MX"/>
        </w:rPr>
      </w:pPr>
      <w:r w:rsidRPr="00823F19">
        <w:rPr>
          <w:rFonts w:ascii="Cambria" w:eastAsia="Lucida Sans Unicode" w:hAnsi="Cambria" w:cstheme="minorHAnsi"/>
          <w:sz w:val="20"/>
          <w:szCs w:val="20"/>
          <w:lang w:val="es-MX"/>
        </w:rPr>
        <w:t xml:space="preserve">Jefe de Unidad </w:t>
      </w:r>
    </w:p>
    <w:p w14:paraId="7E9A174D" w14:textId="77777777" w:rsidR="00823F19" w:rsidRPr="00823F19" w:rsidRDefault="00823F19" w:rsidP="00823F19">
      <w:pPr>
        <w:tabs>
          <w:tab w:val="left" w:pos="1380"/>
        </w:tabs>
        <w:jc w:val="both"/>
        <w:rPr>
          <w:rFonts w:ascii="Cambria" w:eastAsia="Lucida Sans Unicode" w:hAnsi="Cambria" w:cstheme="minorHAnsi"/>
          <w:sz w:val="20"/>
          <w:szCs w:val="20"/>
          <w:lang w:val="es-MX"/>
        </w:rPr>
      </w:pPr>
      <w:r w:rsidRPr="00823F19">
        <w:rPr>
          <w:rFonts w:ascii="Cambria" w:eastAsia="Lucida Sans Unicode" w:hAnsi="Cambria" w:cstheme="minorHAnsi"/>
          <w:sz w:val="20"/>
          <w:szCs w:val="20"/>
          <w:lang w:val="es-MX"/>
        </w:rPr>
        <w:t>Unidad de Control e Inspección Pesquera (MARE.D.4)</w:t>
      </w:r>
    </w:p>
    <w:p w14:paraId="787CE985" w14:textId="77777777" w:rsidR="00823F19" w:rsidRPr="00823F19" w:rsidRDefault="00823F19" w:rsidP="00823F19">
      <w:pPr>
        <w:tabs>
          <w:tab w:val="left" w:pos="1380"/>
        </w:tabs>
        <w:jc w:val="both"/>
        <w:rPr>
          <w:rFonts w:ascii="Cambria" w:hAnsi="Cambria" w:cstheme="minorHAnsi"/>
          <w:i/>
          <w:iCs/>
          <w:sz w:val="20"/>
          <w:szCs w:val="20"/>
          <w:lang w:val="es-MX"/>
        </w:rPr>
      </w:pPr>
      <w:r w:rsidRPr="00823F19">
        <w:rPr>
          <w:rFonts w:ascii="Cambria" w:eastAsia="Lucida Sans Unicode" w:hAnsi="Cambria" w:cstheme="minorHAnsi"/>
          <w:sz w:val="20"/>
          <w:szCs w:val="20"/>
          <w:lang w:val="es-MX"/>
        </w:rPr>
        <w:t>Dirección General de Asuntos Marítimos y Pesca (DG MARE)</w:t>
      </w:r>
    </w:p>
    <w:p w14:paraId="7EA093CE" w14:textId="21FEF936" w:rsidR="00823F19" w:rsidRPr="00823F19" w:rsidRDefault="00823F19" w:rsidP="00823F19">
      <w:pPr>
        <w:tabs>
          <w:tab w:val="left" w:pos="1380"/>
        </w:tabs>
        <w:jc w:val="both"/>
        <w:rPr>
          <w:rFonts w:ascii="Cambria" w:eastAsia="Lucida Sans Unicode" w:hAnsi="Cambria" w:cstheme="minorHAnsi"/>
          <w:color w:val="000000"/>
          <w:sz w:val="20"/>
          <w:szCs w:val="20"/>
          <w:lang w:val="pt-PT"/>
        </w:rPr>
      </w:pPr>
      <w:r w:rsidRPr="00823F19">
        <w:rPr>
          <w:rFonts w:ascii="Cambria" w:hAnsi="Cambria" w:cstheme="minorHAnsi"/>
          <w:sz w:val="20"/>
          <w:szCs w:val="20"/>
          <w:lang w:val="pt-PT"/>
        </w:rPr>
        <w:t>DCAPM-DirPM 0039/25</w:t>
      </w:r>
    </w:p>
    <w:p w14:paraId="71535313" w14:textId="77777777" w:rsidR="00823F19" w:rsidRPr="00823F19" w:rsidRDefault="00823F19" w:rsidP="00823F19">
      <w:pPr>
        <w:suppressAutoHyphens/>
        <w:jc w:val="right"/>
        <w:rPr>
          <w:rFonts w:ascii="Cambria" w:eastAsia="Lucida Sans Unicode" w:hAnsi="Cambria" w:cstheme="minorHAnsi"/>
          <w:color w:val="000000"/>
          <w:sz w:val="20"/>
          <w:szCs w:val="20"/>
          <w:lang w:val="pt-PT"/>
        </w:rPr>
      </w:pPr>
      <w:r w:rsidRPr="00823F19">
        <w:rPr>
          <w:rFonts w:ascii="Cambria" w:hAnsi="Cambria" w:cstheme="minorHAnsi"/>
          <w:sz w:val="20"/>
          <w:szCs w:val="20"/>
          <w:lang w:val="pt-PT"/>
        </w:rPr>
        <w:t>Rabat, 25 de agosto de 2025</w:t>
      </w:r>
    </w:p>
    <w:p w14:paraId="3240C5A6" w14:textId="77777777" w:rsidR="00823F19" w:rsidRPr="00823F19" w:rsidRDefault="00823F19" w:rsidP="00823F19">
      <w:pPr>
        <w:suppressAutoHyphens/>
        <w:jc w:val="both"/>
        <w:rPr>
          <w:rFonts w:ascii="Cambria" w:eastAsia="Lucida Sans Unicode" w:hAnsi="Cambria" w:cs="Calibri"/>
          <w:b/>
          <w:bCs/>
          <w:color w:val="000000"/>
          <w:sz w:val="20"/>
          <w:szCs w:val="20"/>
          <w:lang w:val="pt-PT"/>
        </w:rPr>
      </w:pPr>
    </w:p>
    <w:p w14:paraId="4FA39F29" w14:textId="6556607B" w:rsidR="00823F19" w:rsidRPr="00823F19" w:rsidRDefault="00823F19" w:rsidP="004F0E1D">
      <w:pPr>
        <w:keepNext/>
        <w:tabs>
          <w:tab w:val="left" w:pos="851"/>
        </w:tabs>
        <w:ind w:left="708" w:hanging="708"/>
        <w:rPr>
          <w:rFonts w:ascii="Cambria" w:hAnsi="Cambria"/>
          <w:color w:val="000000"/>
          <w:sz w:val="20"/>
          <w:szCs w:val="20"/>
          <w:lang w:val="es-MX" w:eastAsia="fr-FR" w:bidi="ar-MA"/>
        </w:rPr>
      </w:pPr>
      <w:r w:rsidRPr="00823F19">
        <w:rPr>
          <w:rFonts w:ascii="Cambria" w:hAnsi="Cambria"/>
          <w:b/>
          <w:bCs/>
          <w:color w:val="000000"/>
          <w:sz w:val="20"/>
          <w:szCs w:val="20"/>
          <w:lang w:val="es-MX" w:eastAsia="fr-FR"/>
        </w:rPr>
        <w:t xml:space="preserve">ASUNTO: </w:t>
      </w:r>
      <w:r w:rsidRPr="00823F19">
        <w:rPr>
          <w:rFonts w:ascii="Cambria" w:hAnsi="Cambria"/>
          <w:b/>
          <w:bCs/>
          <w:sz w:val="20"/>
          <w:szCs w:val="20"/>
          <w:lang w:val="es-MX" w:eastAsia="fr-FR"/>
        </w:rPr>
        <w:t xml:space="preserve">Alegaciones relativas al uso de redes de deriva por parte de barcos de pesca artesanal </w:t>
      </w:r>
      <w:r w:rsidRPr="00823F19">
        <w:rPr>
          <w:rFonts w:ascii="Cambria" w:hAnsi="Cambria"/>
          <w:b/>
          <w:bCs/>
          <w:sz w:val="20"/>
          <w:szCs w:val="20"/>
          <w:lang w:val="es-MX" w:eastAsia="fr-FR"/>
        </w:rPr>
        <w:tab/>
        <w:t>que enarbolan pabellón marroquí</w:t>
      </w:r>
      <w:r w:rsidRPr="00823F19">
        <w:rPr>
          <w:rFonts w:ascii="Cambria" w:hAnsi="Cambria"/>
          <w:sz w:val="20"/>
          <w:szCs w:val="20"/>
          <w:lang w:val="es-MX" w:eastAsia="fr-FR"/>
        </w:rPr>
        <w:t>.</w:t>
      </w:r>
    </w:p>
    <w:p w14:paraId="531DC5A1" w14:textId="77777777" w:rsidR="00823F19" w:rsidRPr="00823F19" w:rsidRDefault="00823F19" w:rsidP="00823F19">
      <w:pPr>
        <w:spacing w:before="240"/>
        <w:rPr>
          <w:rFonts w:ascii="Cambria" w:hAnsi="Cambria"/>
          <w:sz w:val="20"/>
          <w:szCs w:val="20"/>
          <w:lang w:val="es-MX" w:eastAsia="fr-FR" w:bidi="ar-MA"/>
        </w:rPr>
      </w:pPr>
      <w:r w:rsidRPr="00823F19">
        <w:rPr>
          <w:rFonts w:ascii="Cambria" w:hAnsi="Cambria"/>
          <w:color w:val="000000"/>
          <w:sz w:val="20"/>
          <w:szCs w:val="20"/>
          <w:lang w:val="es-MX" w:eastAsia="fr-FR" w:bidi="ar-MA"/>
        </w:rPr>
        <w:t xml:space="preserve">Ref. </w:t>
      </w:r>
      <w:r w:rsidRPr="00823F19">
        <w:rPr>
          <w:rFonts w:ascii="Cambria" w:hAnsi="Cambria"/>
          <w:color w:val="000000"/>
          <w:sz w:val="20"/>
          <w:szCs w:val="20"/>
          <w:lang w:val="es-MX" w:eastAsia="fr-FR" w:bidi="ar-MA"/>
        </w:rPr>
        <w:tab/>
      </w:r>
      <w:r w:rsidRPr="00823F19">
        <w:rPr>
          <w:rFonts w:ascii="Cambria" w:hAnsi="Cambria"/>
          <w:sz w:val="20"/>
          <w:szCs w:val="20"/>
          <w:lang w:val="es-MX" w:eastAsia="fr-FR" w:bidi="ar-MA"/>
        </w:rPr>
        <w:t xml:space="preserve">Correo electrónico de 23/05/2025 </w:t>
      </w:r>
    </w:p>
    <w:p w14:paraId="3833943F" w14:textId="77777777" w:rsidR="00823F19" w:rsidRPr="00823F19" w:rsidRDefault="00823F19" w:rsidP="00823F19">
      <w:pPr>
        <w:spacing w:before="240"/>
        <w:jc w:val="both"/>
        <w:rPr>
          <w:rFonts w:ascii="Cambria" w:hAnsi="Cambria"/>
          <w:color w:val="000011"/>
          <w:sz w:val="20"/>
          <w:szCs w:val="20"/>
          <w:lang w:val="es-MX" w:eastAsia="fr-FR" w:bidi="ar-MA"/>
        </w:rPr>
      </w:pPr>
      <w:r w:rsidRPr="00823F19">
        <w:rPr>
          <w:rFonts w:ascii="Cambria" w:hAnsi="Cambria"/>
          <w:sz w:val="20"/>
          <w:szCs w:val="20"/>
          <w:lang w:val="es-MX" w:eastAsia="fr-FR" w:bidi="ar-MA"/>
        </w:rPr>
        <w:t>En relación con su carta arriba mencionada relativa a la supuesta utilización de redes de deriva por los barcos de pesca artesanal Annour (1-5416), Aboudaoud (1-2406), Nour Kamar (2-2420) y Tilila-4 (1-5285), tengo el honor de comunicarle la siguiente información:</w:t>
      </w:r>
      <w:r w:rsidRPr="00823F19">
        <w:rPr>
          <w:rFonts w:ascii="Cambria" w:hAnsi="Cambria"/>
          <w:color w:val="000011"/>
          <w:sz w:val="20"/>
          <w:szCs w:val="20"/>
          <w:lang w:val="es-MX" w:eastAsia="fr-FR" w:bidi="ar-MA"/>
        </w:rPr>
        <w:t xml:space="preserve"> </w:t>
      </w:r>
    </w:p>
    <w:p w14:paraId="2DCAF7CD" w14:textId="77777777" w:rsidR="00823F19" w:rsidRPr="00823F19" w:rsidRDefault="00823F19" w:rsidP="00823F19">
      <w:pPr>
        <w:spacing w:before="240"/>
        <w:jc w:val="both"/>
        <w:rPr>
          <w:rFonts w:ascii="Cambria" w:hAnsi="Cambria"/>
          <w:color w:val="000011"/>
          <w:sz w:val="20"/>
          <w:szCs w:val="20"/>
          <w:lang w:val="es-MX" w:eastAsia="fr-FR" w:bidi="ar-MA"/>
        </w:rPr>
      </w:pPr>
      <w:r w:rsidRPr="00823F19">
        <w:rPr>
          <w:rFonts w:ascii="Cambria" w:hAnsi="Cambria"/>
          <w:sz w:val="20"/>
          <w:szCs w:val="20"/>
          <w:lang w:val="es-MX" w:eastAsia="fr-FR" w:bidi="ar-MA"/>
        </w:rPr>
        <w:t>En cuanto recibimos su información, pedimos a las autoridades regionales del Departamento de pesca marítima que llevaran a cabo las pesquisas e investigaciones necesarias sobre los barcos de pesca artesanal afectados.</w:t>
      </w:r>
      <w:r w:rsidRPr="00823F19">
        <w:rPr>
          <w:rFonts w:ascii="Cambria" w:hAnsi="Cambria"/>
          <w:color w:val="000011"/>
          <w:sz w:val="20"/>
          <w:szCs w:val="20"/>
          <w:lang w:val="es-MX" w:eastAsia="fr-FR" w:bidi="ar-MA"/>
        </w:rPr>
        <w:t xml:space="preserve"> Estas embarcaciones fueron abordadas en el muelle e inspeccionadas e investigadas, incluidos los patrones afectados.</w:t>
      </w:r>
    </w:p>
    <w:p w14:paraId="5E912ED0" w14:textId="77777777" w:rsidR="00823F19" w:rsidRPr="00823F19" w:rsidRDefault="00823F19" w:rsidP="00823F19">
      <w:pPr>
        <w:spacing w:before="240"/>
        <w:jc w:val="both"/>
        <w:rPr>
          <w:rFonts w:ascii="Cambria" w:hAnsi="Cambria"/>
          <w:color w:val="000011"/>
          <w:sz w:val="20"/>
          <w:szCs w:val="20"/>
          <w:lang w:val="es-MX" w:eastAsia="fr-FR" w:bidi="ar-MA"/>
        </w:rPr>
      </w:pPr>
      <w:r w:rsidRPr="00823F19">
        <w:rPr>
          <w:rFonts w:ascii="Cambria" w:hAnsi="Cambria"/>
          <w:color w:val="000011"/>
          <w:sz w:val="20"/>
          <w:szCs w:val="20"/>
          <w:lang w:val="es-MX" w:eastAsia="fr-FR" w:bidi="ar-MA"/>
        </w:rPr>
        <w:t>Cabe señalar que las investigaciones tuvieron en cuenta las observaciones e inspecciones enviadas en el correo electrónico mencionado. Sin embargo, se encontraron dificultades para probar sin lugar a dudas el uso prohibido de la red de enmalle a la deriva (FMD) denunciado y su naturaleza de "deriva" en las fotografías. Como gesto de firmeza, a pesar de estas dificultades, que dan lugar a un riesgo de inadmisibilidad legal, los barcos de pesca artesanal en cuestión han sido multados y sancionados por las autoridades de pesca marítima.</w:t>
      </w:r>
    </w:p>
    <w:p w14:paraId="02BDDC60" w14:textId="77777777" w:rsidR="00823F19" w:rsidRPr="00823F19" w:rsidRDefault="00823F19" w:rsidP="00823F19">
      <w:pPr>
        <w:spacing w:before="240"/>
        <w:jc w:val="both"/>
        <w:rPr>
          <w:rFonts w:ascii="Cambria" w:hAnsi="Cambria"/>
          <w:color w:val="000011"/>
          <w:sz w:val="20"/>
          <w:szCs w:val="20"/>
          <w:lang w:val="es-MX" w:eastAsia="fr-FR" w:bidi="ar-MA"/>
        </w:rPr>
      </w:pPr>
      <w:r w:rsidRPr="00823F19">
        <w:rPr>
          <w:rFonts w:ascii="Cambria" w:hAnsi="Cambria"/>
          <w:color w:val="000011"/>
          <w:sz w:val="20"/>
          <w:szCs w:val="20"/>
          <w:lang w:val="es-MX" w:eastAsia="fr-FR" w:bidi="ar-MA"/>
        </w:rPr>
        <w:t>También hay que señalar que cuando se detecta una infracción de la normativa de pesca marítima, ya sea por parte de las autoridades de control marroquíes o extranjeras, se inician inmediatamente los procedimientos legales relativos a multas y sanciones contra el buque/barco en cuestión, siempre que las pruebas aportadas sean suficientemente sólidas y no puedan ser impugnadas ante ningún tipo de tribunal.  De este modo se garantizan las normas establecidas en materia de registro de infracciones, imposición de multas y sanciones y su ética.</w:t>
      </w:r>
    </w:p>
    <w:p w14:paraId="48BBF730" w14:textId="77777777" w:rsidR="00823F19" w:rsidRPr="00823F19" w:rsidRDefault="00823F19" w:rsidP="00823F19">
      <w:pPr>
        <w:spacing w:before="240"/>
        <w:jc w:val="both"/>
        <w:rPr>
          <w:rFonts w:ascii="Cambria" w:hAnsi="Cambria"/>
          <w:color w:val="000011"/>
          <w:sz w:val="20"/>
          <w:szCs w:val="20"/>
          <w:lang w:val="es-MX" w:eastAsia="fr-FR" w:bidi="ar-MA"/>
        </w:rPr>
      </w:pPr>
      <w:r w:rsidRPr="00823F19">
        <w:rPr>
          <w:rFonts w:ascii="Cambria" w:hAnsi="Cambria"/>
          <w:color w:val="000011"/>
          <w:sz w:val="20"/>
          <w:szCs w:val="20"/>
          <w:lang w:val="es-MX" w:eastAsia="fr-FR" w:bidi="ar-MA"/>
        </w:rPr>
        <w:t>A las embarcaciones afectadas se les impusieron multas a tanto alzado de composición y fueron inmovilizadas en el muelle durante un periodo aproximado de un mes.</w:t>
      </w:r>
    </w:p>
    <w:p w14:paraId="6E06BBA3" w14:textId="77777777" w:rsidR="00823F19" w:rsidRPr="00823F19" w:rsidRDefault="00823F19" w:rsidP="00823F19">
      <w:pPr>
        <w:spacing w:before="240"/>
        <w:jc w:val="both"/>
        <w:rPr>
          <w:rFonts w:ascii="Cambria" w:hAnsi="Cambria"/>
          <w:color w:val="000011"/>
          <w:sz w:val="20"/>
          <w:szCs w:val="20"/>
          <w:lang w:val="es-MX" w:eastAsia="fr-FR" w:bidi="ar-MA"/>
        </w:rPr>
      </w:pPr>
    </w:p>
    <w:p w14:paraId="13594CD6" w14:textId="77777777" w:rsidR="00823F19" w:rsidRPr="00823F19" w:rsidRDefault="00823F19" w:rsidP="00823F19">
      <w:pPr>
        <w:spacing w:before="240"/>
        <w:jc w:val="both"/>
        <w:rPr>
          <w:rFonts w:ascii="Cambria" w:hAnsi="Cambria"/>
          <w:color w:val="000011"/>
          <w:sz w:val="20"/>
          <w:szCs w:val="20"/>
          <w:lang w:val="es-MX" w:eastAsia="fr-FR" w:bidi="ar-MA"/>
        </w:rPr>
      </w:pPr>
    </w:p>
    <w:p w14:paraId="63E56184" w14:textId="77777777" w:rsidR="00823F19" w:rsidRPr="00823F19" w:rsidRDefault="00823F19" w:rsidP="00823F19">
      <w:pPr>
        <w:spacing w:before="240"/>
        <w:jc w:val="both"/>
        <w:rPr>
          <w:rFonts w:ascii="Cambria" w:hAnsi="Cambria"/>
          <w:color w:val="000011"/>
          <w:sz w:val="20"/>
          <w:szCs w:val="20"/>
          <w:lang w:val="es-MX" w:eastAsia="fr-FR" w:bidi="ar-MA"/>
        </w:rPr>
      </w:pPr>
    </w:p>
    <w:p w14:paraId="71DAF27F" w14:textId="77777777" w:rsidR="00823F19" w:rsidRPr="00823F19" w:rsidRDefault="00823F19" w:rsidP="00823F19">
      <w:pPr>
        <w:spacing w:before="240"/>
        <w:jc w:val="both"/>
        <w:rPr>
          <w:rFonts w:ascii="Cambria" w:hAnsi="Cambria"/>
          <w:color w:val="000011"/>
          <w:sz w:val="20"/>
          <w:szCs w:val="20"/>
          <w:lang w:val="es-MX" w:eastAsia="fr-FR" w:bidi="ar-MA"/>
        </w:rPr>
      </w:pPr>
      <w:r w:rsidRPr="00823F19">
        <w:rPr>
          <w:rFonts w:ascii="Cambria" w:hAnsi="Cambria"/>
          <w:color w:val="000011"/>
          <w:sz w:val="20"/>
          <w:szCs w:val="20"/>
          <w:lang w:val="es-MX" w:eastAsia="fr-FR" w:bidi="ar-MA"/>
        </w:rPr>
        <w:t>Asimismo, cabe recordar la fuerte y sólida colaboración que existe entre las autoridades de control marroquíes y españolas en cuestiones relacionadas con la lucha contra la pesca IUU, especialmente en el Mediterráneo. Del mismo modo, los canales oficiales para luchar contra la pesca IUU están continuamente operativos y son muy eficaces.</w:t>
      </w:r>
    </w:p>
    <w:p w14:paraId="4BF52294" w14:textId="4DAB5BD1" w:rsidR="00823F19" w:rsidRPr="00823F19" w:rsidRDefault="00823F19" w:rsidP="00823F19">
      <w:pPr>
        <w:spacing w:before="240"/>
        <w:jc w:val="both"/>
        <w:rPr>
          <w:rFonts w:ascii="Cambria" w:hAnsi="Cambria"/>
          <w:color w:val="000011"/>
          <w:sz w:val="20"/>
          <w:szCs w:val="20"/>
          <w:lang w:val="es-MX" w:eastAsia="fr-FR" w:bidi="ar-MA"/>
        </w:rPr>
      </w:pPr>
      <w:r w:rsidRPr="00823F19">
        <w:rPr>
          <w:rFonts w:ascii="Cambria" w:hAnsi="Cambria"/>
          <w:sz w:val="20"/>
          <w:szCs w:val="20"/>
          <w:lang w:val="es-MX" w:eastAsia="fr-FR" w:bidi="ar-MA"/>
        </w:rPr>
        <w:t>El Departamento de Pesca Marítima también desea recordarle las siguientes medidas adoptadas por el Reino de Marruecos para garantizar el éxito del programa nacional de eliminación de las redes de deriva:</w:t>
      </w:r>
    </w:p>
    <w:p w14:paraId="163C72D7" w14:textId="77777777" w:rsidR="00823F19" w:rsidRPr="00823F19" w:rsidRDefault="00823F19" w:rsidP="00823F19">
      <w:pPr>
        <w:numPr>
          <w:ilvl w:val="0"/>
          <w:numId w:val="8"/>
        </w:numPr>
        <w:spacing w:before="240" w:after="200" w:line="276" w:lineRule="auto"/>
        <w:contextualSpacing/>
        <w:jc w:val="both"/>
        <w:rPr>
          <w:rFonts w:ascii="Cambria" w:hAnsi="Cambria"/>
          <w:i/>
          <w:iCs/>
          <w:sz w:val="20"/>
          <w:szCs w:val="20"/>
          <w:lang w:eastAsia="fr-FR"/>
        </w:rPr>
      </w:pPr>
      <w:r w:rsidRPr="00823F19">
        <w:rPr>
          <w:rFonts w:ascii="Cambria" w:hAnsi="Cambria" w:cs="Arial"/>
          <w:i/>
          <w:sz w:val="20"/>
          <w:szCs w:val="20"/>
          <w:lang w:eastAsia="fr-FR"/>
        </w:rPr>
        <w:t>En el plano legal:</w:t>
      </w:r>
    </w:p>
    <w:p w14:paraId="280E6B3D" w14:textId="77777777" w:rsidR="00823F19" w:rsidRPr="00823F19" w:rsidRDefault="00823F19" w:rsidP="00823F19">
      <w:pPr>
        <w:spacing w:before="240"/>
        <w:ind w:left="540"/>
        <w:jc w:val="both"/>
        <w:rPr>
          <w:rFonts w:ascii="Cambria" w:hAnsi="Cambria"/>
          <w:sz w:val="20"/>
          <w:szCs w:val="20"/>
          <w:lang w:val="es-MX" w:eastAsia="fr-FR" w:bidi="ar-MA"/>
        </w:rPr>
      </w:pPr>
      <w:r w:rsidRPr="00823F19">
        <w:rPr>
          <w:rFonts w:ascii="Cambria" w:hAnsi="Cambria"/>
          <w:sz w:val="20"/>
          <w:szCs w:val="20"/>
          <w:lang w:val="es-MX" w:eastAsia="fr-FR" w:bidi="ar-MA"/>
        </w:rPr>
        <w:t>El 2 de agosto de 2008, el Reino de Marruecos publicó una ley (19-07) que prohíbe el uso de redes de enmalle de deriva (FMD), así como su decreto de aplicación el 11 de abril de 2011, que prevé la prohibición de su uso un año después de la publicación (es decir, a partir del 10 de abril de 2012);</w:t>
      </w:r>
    </w:p>
    <w:p w14:paraId="4C34C16D" w14:textId="77777777" w:rsidR="00823F19" w:rsidRPr="00823F19" w:rsidRDefault="00823F19" w:rsidP="00823F19">
      <w:pPr>
        <w:spacing w:before="240"/>
        <w:ind w:left="540"/>
        <w:jc w:val="both"/>
        <w:rPr>
          <w:rFonts w:ascii="Cambria" w:hAnsi="Cambria"/>
          <w:sz w:val="20"/>
          <w:szCs w:val="20"/>
          <w:lang w:val="es-MX" w:eastAsia="fr-FR" w:bidi="ar-MA"/>
        </w:rPr>
      </w:pPr>
      <w:r w:rsidRPr="00823F19">
        <w:rPr>
          <w:rFonts w:ascii="Cambria" w:hAnsi="Cambria"/>
          <w:sz w:val="20"/>
          <w:szCs w:val="20"/>
          <w:lang w:val="es-MX" w:eastAsia="fr-FR" w:bidi="ar-MA"/>
        </w:rPr>
        <w:t>La normativa marroquí vigente (Dahir de 23 de noviembre de 1973) prevé sanciones severas en caso de utilización de estas redes;</w:t>
      </w:r>
    </w:p>
    <w:p w14:paraId="1EED4A44" w14:textId="77777777" w:rsidR="00823F19" w:rsidRPr="00823F19" w:rsidRDefault="00823F19" w:rsidP="00823F19">
      <w:pPr>
        <w:spacing w:before="240"/>
        <w:ind w:left="540"/>
        <w:jc w:val="both"/>
        <w:rPr>
          <w:rFonts w:ascii="Cambria" w:hAnsi="Cambria"/>
          <w:sz w:val="20"/>
          <w:szCs w:val="20"/>
          <w:lang w:val="es-MX" w:eastAsia="fr-FR" w:bidi="ar-MA"/>
        </w:rPr>
      </w:pPr>
      <w:r w:rsidRPr="00823F19">
        <w:rPr>
          <w:rFonts w:ascii="Cambria" w:hAnsi="Cambria"/>
          <w:sz w:val="20"/>
          <w:szCs w:val="20"/>
          <w:lang w:val="es-MX" w:eastAsia="fr-FR" w:bidi="ar-MA"/>
        </w:rPr>
        <w:t xml:space="preserve">El Reino de Marruecos ha intensificado los controles de sus buques en el mar para prohibir en sus costas mediterráneas y atlánticas las FMD definidas en la normativa nacional. </w:t>
      </w:r>
    </w:p>
    <w:p w14:paraId="1046DA1D" w14:textId="77777777" w:rsidR="00823F19" w:rsidRPr="00823F19" w:rsidRDefault="00823F19" w:rsidP="00823F19">
      <w:pPr>
        <w:spacing w:before="240"/>
        <w:ind w:left="540"/>
        <w:jc w:val="both"/>
        <w:rPr>
          <w:rFonts w:ascii="Cambria" w:hAnsi="Cambria"/>
          <w:sz w:val="20"/>
          <w:szCs w:val="20"/>
          <w:lang w:val="es-MX" w:eastAsia="fr-FR" w:bidi="ar-MA"/>
        </w:rPr>
      </w:pPr>
      <w:r w:rsidRPr="00823F19">
        <w:rPr>
          <w:rFonts w:ascii="Cambria" w:hAnsi="Cambria"/>
          <w:sz w:val="20"/>
          <w:szCs w:val="20"/>
          <w:lang w:val="es-MX" w:eastAsia="fr-FR" w:bidi="ar-MA"/>
        </w:rPr>
        <w:t>Del mismo modo, desde 2013 el Reino de Marruecos ha puesto en marcha un plan de desarrollo y ordenación de la pesquería de pez espada en el Mediterráneo y el Atlántico mediante la adopción de la Orden Ministerial N°1176- 13 de 08 de abril, que fue sustituida por la Orden nº 1112- 22 de 12 de Ramadán de 1443 (14 de abril de 2022) sobre el plan de desarrollo y ordenación de la pesquería de pez espada (</w:t>
      </w:r>
      <w:r w:rsidRPr="00823F19">
        <w:rPr>
          <w:rFonts w:ascii="Cambria" w:hAnsi="Cambria"/>
          <w:i/>
          <w:iCs/>
          <w:sz w:val="20"/>
          <w:szCs w:val="20"/>
          <w:lang w:val="es-MX" w:eastAsia="fr-FR" w:bidi="ar-MA"/>
        </w:rPr>
        <w:t>Xiphias gladius</w:t>
      </w:r>
      <w:r w:rsidRPr="00823F19">
        <w:rPr>
          <w:rFonts w:ascii="Cambria" w:hAnsi="Cambria"/>
          <w:sz w:val="20"/>
          <w:szCs w:val="20"/>
          <w:lang w:val="es-MX" w:eastAsia="fr-FR" w:bidi="ar-MA"/>
        </w:rPr>
        <w:t>), que establece una serie de medidas de ordenación para esta pesquería, incluida la prohibición de pescar esta especie con artes distintos de los palangres y líneas de superficie a la deriva. Esto se ajusta a las Recomendaciones 16-05 y 17-02.</w:t>
      </w:r>
    </w:p>
    <w:p w14:paraId="353223E9" w14:textId="41EE518B" w:rsidR="00823F19" w:rsidRPr="00823F19" w:rsidRDefault="00823F19" w:rsidP="00823F19">
      <w:pPr>
        <w:spacing w:before="240"/>
        <w:ind w:left="540"/>
        <w:jc w:val="both"/>
        <w:rPr>
          <w:rFonts w:ascii="Cambria" w:hAnsi="Cambria"/>
          <w:sz w:val="20"/>
          <w:szCs w:val="20"/>
          <w:lang w:eastAsia="fr-FR" w:bidi="ar-MA"/>
        </w:rPr>
      </w:pPr>
      <w:r w:rsidRPr="00823F19">
        <w:rPr>
          <w:rFonts w:ascii="Cambria" w:hAnsi="Cambria"/>
          <w:sz w:val="20"/>
          <w:szCs w:val="20"/>
          <w:lang w:val="es-MX" w:eastAsia="fr-FR" w:bidi="ar-MA"/>
        </w:rPr>
        <w:t>El Reino de Marruecos también ha adoptado un plan de desarrollo y ordenación del atún blanco del Mediterráneo, que se pesca incidentalmente con el pez espada (Orden nº 1980-23 de 31 de julio de 2023 relativa al plan de desarrollo y ordenación de la pesquería de atún blanco (</w:t>
      </w:r>
      <w:r w:rsidRPr="00823F19">
        <w:rPr>
          <w:rFonts w:ascii="Cambria" w:hAnsi="Cambria"/>
          <w:i/>
          <w:iCs/>
          <w:sz w:val="20"/>
          <w:szCs w:val="20"/>
          <w:lang w:val="es-MX" w:eastAsia="fr-FR" w:bidi="ar-MA"/>
        </w:rPr>
        <w:t>Thunnus alalunga</w:t>
      </w:r>
      <w:r w:rsidRPr="00823F19">
        <w:rPr>
          <w:rFonts w:ascii="Cambria" w:hAnsi="Cambria"/>
          <w:sz w:val="20"/>
          <w:szCs w:val="20"/>
          <w:lang w:val="es-MX" w:eastAsia="fr-FR" w:bidi="ar-MA"/>
        </w:rPr>
        <w:t xml:space="preserve">)). </w:t>
      </w:r>
      <w:r w:rsidRPr="00823F19">
        <w:rPr>
          <w:rFonts w:ascii="Cambria" w:hAnsi="Cambria"/>
          <w:sz w:val="20"/>
          <w:szCs w:val="20"/>
          <w:lang w:eastAsia="fr-FR" w:bidi="ar-MA"/>
        </w:rPr>
        <w:t>Esto se ajusta a las Recomendaciones 22-05 y 21-04.</w:t>
      </w:r>
    </w:p>
    <w:p w14:paraId="5F98606F" w14:textId="77777777" w:rsidR="00823F19" w:rsidRPr="00823F19" w:rsidRDefault="00823F19" w:rsidP="00823F19">
      <w:pPr>
        <w:numPr>
          <w:ilvl w:val="0"/>
          <w:numId w:val="8"/>
        </w:numPr>
        <w:spacing w:before="240" w:after="200" w:line="276" w:lineRule="auto"/>
        <w:contextualSpacing/>
        <w:jc w:val="both"/>
        <w:rPr>
          <w:rFonts w:ascii="Cambria" w:hAnsi="Cambria"/>
          <w:i/>
          <w:iCs/>
          <w:sz w:val="20"/>
          <w:szCs w:val="20"/>
          <w:lang w:val="es-MX" w:eastAsia="fr-FR"/>
        </w:rPr>
      </w:pPr>
      <w:r w:rsidRPr="00823F19">
        <w:rPr>
          <w:rFonts w:ascii="Cambria" w:hAnsi="Cambria" w:cs="Arial"/>
          <w:i/>
          <w:sz w:val="20"/>
          <w:szCs w:val="20"/>
          <w:lang w:val="es-MX" w:eastAsia="fr-FR"/>
        </w:rPr>
        <w:t>A nivel de apoyo a la profesión:</w:t>
      </w:r>
    </w:p>
    <w:p w14:paraId="73B86467" w14:textId="77777777" w:rsidR="00823F19" w:rsidRPr="00823F19" w:rsidRDefault="00823F19" w:rsidP="00823F19">
      <w:pPr>
        <w:spacing w:before="240"/>
        <w:ind w:left="540"/>
        <w:jc w:val="both"/>
        <w:rPr>
          <w:rFonts w:ascii="Cambria" w:hAnsi="Cambria"/>
          <w:sz w:val="20"/>
          <w:szCs w:val="20"/>
          <w:lang w:val="es-MX" w:eastAsia="fr-FR" w:bidi="ar-MA"/>
        </w:rPr>
      </w:pPr>
      <w:r w:rsidRPr="00823F19">
        <w:rPr>
          <w:rFonts w:ascii="Cambria" w:hAnsi="Cambria"/>
          <w:sz w:val="20"/>
          <w:szCs w:val="20"/>
          <w:lang w:val="es-MX" w:eastAsia="fr-FR" w:bidi="ar-MA"/>
        </w:rPr>
        <w:t>El Reino de Marruecos implementó el Plan de acción para el abandono de las FMD en 2010, que ha permitido indemnizar a los usuarios de estas redes mediante dos opciones. De estos usuarios, 175 optaron por la destrucción de las redes FMD y 86 buques escogieron la salida voluntaria definitiva de las actividades de pesca con una indemnización por una cantidad global de 256 millones de dirhams marroquíes.</w:t>
      </w:r>
    </w:p>
    <w:p w14:paraId="03F0BAB5" w14:textId="77777777" w:rsidR="00823F19" w:rsidRPr="00823F19" w:rsidRDefault="00823F19" w:rsidP="00823F19">
      <w:pPr>
        <w:spacing w:before="240"/>
        <w:ind w:left="540"/>
        <w:jc w:val="both"/>
        <w:rPr>
          <w:rFonts w:ascii="Cambria" w:hAnsi="Cambria"/>
          <w:sz w:val="20"/>
          <w:szCs w:val="20"/>
          <w:lang w:val="es-MX" w:eastAsia="fr-FR" w:bidi="ar-MA"/>
        </w:rPr>
      </w:pPr>
      <w:r w:rsidRPr="00823F19">
        <w:rPr>
          <w:rFonts w:ascii="Cambria" w:hAnsi="Cambria"/>
          <w:sz w:val="20"/>
          <w:szCs w:val="20"/>
          <w:lang w:val="es-MX" w:eastAsia="fr-FR" w:bidi="ar-MA"/>
        </w:rPr>
        <w:t>Los pescadores que trabajaban a bordo de estos buques pudieron inscribirse en un programa de reconversión-formación sobre técnicas selectivas de pesca de pez espada (palangre de superficie y liña de mano). De esta forma, 1.857 pescadores que respondían a los criterios de idoneidad establecidos por sus propias asociaciones han seguido estas sesiones de reconversión-formación y se han beneficiado de una indemnización fija de 40 millones de dirhams marroquíes.</w:t>
      </w:r>
    </w:p>
    <w:p w14:paraId="45376BD3" w14:textId="77777777" w:rsidR="00823F19" w:rsidRPr="00823F19" w:rsidRDefault="00823F19" w:rsidP="00823F19">
      <w:pPr>
        <w:rPr>
          <w:rFonts w:ascii="Cambria" w:hAnsi="Cambria"/>
          <w:sz w:val="20"/>
          <w:szCs w:val="20"/>
          <w:lang w:val="es-MX" w:eastAsia="fr-FR" w:bidi="ar-MA"/>
        </w:rPr>
      </w:pPr>
      <w:r w:rsidRPr="00823F19">
        <w:rPr>
          <w:rFonts w:ascii="Cambria" w:hAnsi="Cambria"/>
          <w:sz w:val="20"/>
          <w:szCs w:val="20"/>
          <w:lang w:val="es-MX" w:eastAsia="fr-FR" w:bidi="ar-MA"/>
        </w:rPr>
        <w:br w:type="page"/>
      </w:r>
    </w:p>
    <w:p w14:paraId="7A304EB9" w14:textId="77777777" w:rsidR="00823F19" w:rsidRPr="00823F19" w:rsidRDefault="00823F19" w:rsidP="00823F19">
      <w:pPr>
        <w:spacing w:before="240"/>
        <w:ind w:left="540"/>
        <w:jc w:val="both"/>
        <w:rPr>
          <w:rFonts w:ascii="Cambria" w:hAnsi="Cambria"/>
          <w:sz w:val="20"/>
          <w:szCs w:val="20"/>
          <w:lang w:val="es-MX" w:eastAsia="fr-FR" w:bidi="ar-MA"/>
        </w:rPr>
      </w:pPr>
    </w:p>
    <w:p w14:paraId="2A48FD94" w14:textId="77777777" w:rsidR="00823F19" w:rsidRPr="00823F19" w:rsidRDefault="00823F19" w:rsidP="00823F19">
      <w:pPr>
        <w:spacing w:before="240"/>
        <w:ind w:left="540"/>
        <w:jc w:val="both"/>
        <w:rPr>
          <w:rFonts w:ascii="Cambria" w:hAnsi="Cambria"/>
          <w:sz w:val="20"/>
          <w:szCs w:val="20"/>
          <w:lang w:val="es-MX" w:eastAsia="fr-FR" w:bidi="ar-MA"/>
        </w:rPr>
      </w:pPr>
      <w:r w:rsidRPr="00823F19">
        <w:rPr>
          <w:rFonts w:ascii="Cambria" w:hAnsi="Cambria"/>
          <w:sz w:val="20"/>
          <w:szCs w:val="20"/>
          <w:lang w:val="es-MX" w:eastAsia="fr-FR" w:bidi="ar-MA"/>
        </w:rPr>
        <w:t xml:space="preserve">Cabe precisar que la financiación de esta operación de indemnización de los armadores y los pescadores procede en gran parte de los presupuestos generales del Gobierno de Marruecos y de los Fondos del Acuerdo de asociación en materia de pesca marítima entre el Reino de Marruecos y la Unión Europea. No se ha solicitado ninguna otra fuente de financiación. </w:t>
      </w:r>
    </w:p>
    <w:p w14:paraId="4D34DFAC"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 xml:space="preserve">En conclusión, el Reino de Marruecos desea asegurarle que ha sido </w:t>
      </w:r>
      <w:r w:rsidRPr="00823F19">
        <w:rPr>
          <w:rFonts w:ascii="Cambria" w:hAnsi="Cambria"/>
          <w:b/>
          <w:bCs/>
          <w:sz w:val="20"/>
          <w:szCs w:val="20"/>
          <w:lang w:val="es-MX" w:eastAsia="fr-FR" w:bidi="ar-MA"/>
        </w:rPr>
        <w:t>muy estricto</w:t>
      </w:r>
      <w:r w:rsidRPr="00823F19">
        <w:rPr>
          <w:rFonts w:ascii="Cambria" w:hAnsi="Cambria"/>
          <w:sz w:val="20"/>
          <w:szCs w:val="20"/>
          <w:lang w:val="es-MX" w:eastAsia="fr-FR" w:bidi="ar-MA"/>
        </w:rPr>
        <w:t xml:space="preserve"> y </w:t>
      </w:r>
      <w:r w:rsidRPr="00823F19">
        <w:rPr>
          <w:rFonts w:ascii="Cambria" w:hAnsi="Cambria"/>
          <w:b/>
          <w:bCs/>
          <w:sz w:val="20"/>
          <w:szCs w:val="20"/>
          <w:lang w:val="es-MX" w:eastAsia="fr-FR" w:bidi="ar-MA"/>
        </w:rPr>
        <w:t>firme</w:t>
      </w:r>
      <w:r w:rsidRPr="00823F19">
        <w:rPr>
          <w:rFonts w:ascii="Cambria" w:hAnsi="Cambria"/>
          <w:sz w:val="20"/>
          <w:szCs w:val="20"/>
          <w:lang w:val="es-MX" w:eastAsia="fr-FR" w:bidi="ar-MA"/>
        </w:rPr>
        <w:t xml:space="preserve"> en el registro de las infracciones cometidas por las embarcaciones denunciadas, y que su inmovilización y las multas a tanto alzado de composición impuestas son sanciones estrictas y severas para estas embarcaciones, dada su categoría de "embarcaciones artesanales" dedicadas a la pesca a pequeña escala y sus ingresos.</w:t>
      </w:r>
    </w:p>
    <w:p w14:paraId="3A836A49" w14:textId="6EBB1B8F"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Este enfoque estricto a la hora de establecer un atestado de infracción se debe a que:</w:t>
      </w:r>
    </w:p>
    <w:p w14:paraId="5E9138CD" w14:textId="77777777" w:rsidR="00823F19" w:rsidRPr="00823F19" w:rsidRDefault="00823F19" w:rsidP="00823F19">
      <w:pPr>
        <w:numPr>
          <w:ilvl w:val="0"/>
          <w:numId w:val="7"/>
        </w:numPr>
        <w:spacing w:before="240" w:after="0" w:line="240" w:lineRule="auto"/>
        <w:contextualSpacing/>
        <w:jc w:val="both"/>
        <w:rPr>
          <w:rFonts w:ascii="Cambria" w:hAnsi="Cambria"/>
          <w:sz w:val="20"/>
          <w:szCs w:val="20"/>
          <w:lang w:val="es-MX" w:eastAsia="fr-FR"/>
        </w:rPr>
      </w:pPr>
      <w:r w:rsidRPr="00823F19">
        <w:rPr>
          <w:rFonts w:ascii="Cambria" w:hAnsi="Cambria" w:cs="Arial"/>
          <w:sz w:val="20"/>
          <w:szCs w:val="20"/>
          <w:lang w:val="es-MX" w:eastAsia="fr-FR"/>
        </w:rPr>
        <w:t>Las pruebas básicas son fotografías que pueden ser impugnadas legalmente como prueba de la naturaleza "de deriva" de la red;</w:t>
      </w:r>
    </w:p>
    <w:p w14:paraId="043D0451" w14:textId="77777777" w:rsidR="00823F19" w:rsidRPr="00823F19" w:rsidRDefault="00823F19" w:rsidP="00823F19">
      <w:pPr>
        <w:numPr>
          <w:ilvl w:val="0"/>
          <w:numId w:val="7"/>
        </w:numPr>
        <w:spacing w:before="240" w:after="0" w:line="240" w:lineRule="auto"/>
        <w:contextualSpacing/>
        <w:jc w:val="both"/>
        <w:rPr>
          <w:rFonts w:ascii="Cambria" w:hAnsi="Cambria"/>
          <w:sz w:val="20"/>
          <w:szCs w:val="20"/>
          <w:lang w:val="es-MX" w:eastAsia="fr-FR"/>
        </w:rPr>
      </w:pPr>
      <w:r w:rsidRPr="00823F19">
        <w:rPr>
          <w:rFonts w:ascii="Cambria" w:hAnsi="Cambria" w:cs="Arial"/>
          <w:sz w:val="20"/>
          <w:szCs w:val="20"/>
          <w:lang w:val="es-MX" w:eastAsia="fr-FR"/>
        </w:rPr>
        <w:t>El atestado de infracción redactado por el responsable nacional encargado de la infracción también puede ser impugnado jurídicamente, ya que se basa en pruebas fotográficas potencialmente impugnables.</w:t>
      </w:r>
    </w:p>
    <w:p w14:paraId="33DB43DC"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Esto demuestra lo difícil que es tipificar el delito de utilización de FMD, a menos que se trate de una infracción flagrante debidamente registrada en el mar por agentes jurados.</w:t>
      </w:r>
    </w:p>
    <w:p w14:paraId="7DC71DBE"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Para reforzar la acción de las autoridades de control en la lucha contra el uso de FMD, se recomienda encarecidamente que se establezcan medidas más estrictas para definir claramente las características de las redes de deriva prohibidas. Del mismo modo, la especificación "grandes pelágicos" debe aclararse en una medida adoptada en el seno de ICCAT.</w:t>
      </w:r>
    </w:p>
    <w:p w14:paraId="5ACD0585"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 xml:space="preserve">La definición y las características de las redes de deriva prohibidas no han sido suficientemente elaboradas en una resolución o recomendación de ICCAT para diferenciarlas formalmente de otras redes de enmalle. Tanto más cuando los artes a los que se refieren las resoluciones pertinentes adoptadas por Naciones Unidas son “grandes redes de deriva pelágicas", teniendo en cuenta que fueron estas resoluciones las que sirvieron de base para la prohibición de las redes de deriva en la pesquería de grandes pelágicos en el Mediterráneo (Rec. 03-04). </w:t>
      </w:r>
    </w:p>
    <w:p w14:paraId="0659B721"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Esta necesidad de caracterización precisa de las redes de deriva prohibidas es esencial. Una definición más precisa de sus características permitiría también implicar a los Estados exportadores de artes de pesca en el control del uso de estos artes.</w:t>
      </w:r>
    </w:p>
    <w:p w14:paraId="3AD33179"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 xml:space="preserve">Teniendo esto en cuenta, la CGPM previó la celebración de un taller conjunto ICCAT-CGPM (resolución CGPM/46/2023/10) para debatir la cuestión de la prohibición de las redes de deriva y la definición de sus características. </w:t>
      </w:r>
    </w:p>
    <w:p w14:paraId="531DC98B"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La cuestión de las redes de deriva también se debatió en la última reunión anual celebrada en Chipre, en particular en lo que respecta a las deficiencias detectadas en las normas actuales de ICCAT y las posibles vías de mejora, basándose en el documento presentado por la Unión Europea con la referencia PWG-420.</w:t>
      </w:r>
    </w:p>
    <w:p w14:paraId="6BC0A99C" w14:textId="46F9C4C2"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Como continuación de estos trabajos, y de acuerdo con las decisiones adoptadas en Chipre, se han iniciado debates intersesiones, en particular en el marco del IMM-WG, para seguir elaborando disposiciones que definan con mayor precisión las redes de deriva y los grandes pelágicos prohibidos.</w:t>
      </w:r>
    </w:p>
    <w:p w14:paraId="5937BAEF"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La delegación del Reino de Marruecos participó activamente en estos intercambios, con el fin de contribuir a la elaboración de soluciones (recomendaciones de ICCAT) que faciliten las operaciones de control, gracias a una definición clara de las redes de deriva que deben prohibirse y al establecimiento de la lista de especies que componen el grupo de los grandes pelágicos.</w:t>
      </w:r>
    </w:p>
    <w:p w14:paraId="4A0B4701"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lastRenderedPageBreak/>
        <w:t xml:space="preserve">Con el contenido de esta respuesta, el Reino de Marruecos ha querido demostrar su compromiso en la lucha contra el uso de redes de deriva, prohibidas en el Mediterráneo, y su firme postura frente a las embarcaciones interceptadas objeto de la alerta recibida. </w:t>
      </w:r>
      <w:bookmarkStart w:id="0" w:name="_Hlk205289316"/>
      <w:r w:rsidRPr="00823F19">
        <w:rPr>
          <w:rFonts w:ascii="Cambria" w:hAnsi="Cambria"/>
          <w:sz w:val="20"/>
          <w:szCs w:val="20"/>
          <w:lang w:val="es-MX" w:eastAsia="fr-FR" w:bidi="ar-MA"/>
        </w:rPr>
        <w:t>El Reino de Marruecos también espera que se adopten disposiciones claras de ICCAT para definir mejor las redes de deriva prohibidas, su uso prohibido y las especies que componen el grupo de grandes pelágicos.</w:t>
      </w:r>
      <w:bookmarkEnd w:id="0"/>
    </w:p>
    <w:p w14:paraId="2DAFC596" w14:textId="77777777" w:rsidR="00823F19" w:rsidRPr="00823F19" w:rsidRDefault="00823F19" w:rsidP="00823F19">
      <w:pPr>
        <w:spacing w:before="240"/>
        <w:jc w:val="both"/>
        <w:rPr>
          <w:rFonts w:ascii="Cambria" w:hAnsi="Cambria"/>
          <w:sz w:val="20"/>
          <w:szCs w:val="20"/>
          <w:lang w:val="es-MX" w:eastAsia="fr-FR" w:bidi="ar-MA"/>
        </w:rPr>
      </w:pPr>
      <w:r w:rsidRPr="00823F19">
        <w:rPr>
          <w:rFonts w:ascii="Cambria" w:hAnsi="Cambria"/>
          <w:sz w:val="20"/>
          <w:szCs w:val="20"/>
          <w:lang w:val="es-MX" w:eastAsia="fr-FR" w:bidi="ar-MA"/>
        </w:rPr>
        <w:t>Le ruego acepte, Señor, el testimonio de mi más alta consideración.</w:t>
      </w:r>
    </w:p>
    <w:p w14:paraId="4B3BC543" w14:textId="77777777" w:rsidR="00823F19" w:rsidRPr="00823F19" w:rsidRDefault="00823F19" w:rsidP="00823F19">
      <w:pPr>
        <w:keepNext/>
        <w:spacing w:after="0" w:line="240" w:lineRule="auto"/>
        <w:jc w:val="center"/>
        <w:rPr>
          <w:rFonts w:ascii="Cambria" w:eastAsia="Lucida Sans Unicode" w:hAnsi="Cambria" w:cs="Times New Roman"/>
          <w:kern w:val="0"/>
          <w:sz w:val="20"/>
          <w:szCs w:val="20"/>
          <w:lang w:val="es-ES"/>
          <w14:ligatures w14:val="none"/>
        </w:rPr>
      </w:pPr>
    </w:p>
    <w:p w14:paraId="4F0B76E7" w14:textId="77777777" w:rsidR="00823F19" w:rsidRPr="00823F19" w:rsidRDefault="00823F19" w:rsidP="00823F19">
      <w:pPr>
        <w:keepNext/>
        <w:spacing w:after="0" w:line="240" w:lineRule="auto"/>
        <w:jc w:val="center"/>
        <w:rPr>
          <w:rFonts w:ascii="Cambria" w:eastAsia="Lucida Sans Unicode" w:hAnsi="Cambria" w:cs="Times New Roman"/>
          <w:kern w:val="0"/>
          <w:sz w:val="20"/>
          <w:szCs w:val="20"/>
          <w:lang w:val="es-ES"/>
          <w14:ligatures w14:val="none"/>
        </w:rPr>
      </w:pPr>
      <w:r w:rsidRPr="00823F19">
        <w:rPr>
          <w:rFonts w:ascii="Cambria" w:eastAsia="Lucida Sans Unicode" w:hAnsi="Cambria" w:cs="Times New Roman"/>
          <w:kern w:val="0"/>
          <w:sz w:val="20"/>
          <w:szCs w:val="20"/>
          <w:lang w:val="es-ES"/>
          <w14:ligatures w14:val="none"/>
        </w:rPr>
        <w:t>Firmado</w:t>
      </w:r>
    </w:p>
    <w:p w14:paraId="05DD546A" w14:textId="77777777" w:rsidR="00823F19" w:rsidRPr="00823F19" w:rsidRDefault="00823F19" w:rsidP="00823F19">
      <w:pPr>
        <w:keepNext/>
        <w:spacing w:after="0" w:line="240" w:lineRule="auto"/>
        <w:jc w:val="center"/>
        <w:rPr>
          <w:rFonts w:ascii="Cambria" w:eastAsia="Lucida Sans Unicode" w:hAnsi="Cambria" w:cs="Times New Roman"/>
          <w:kern w:val="0"/>
          <w:sz w:val="20"/>
          <w:szCs w:val="20"/>
          <w:lang w:val="es-ES"/>
          <w14:ligatures w14:val="none"/>
        </w:rPr>
      </w:pPr>
      <w:r w:rsidRPr="00823F19">
        <w:rPr>
          <w:rFonts w:ascii="Cambria" w:eastAsia="Lucida Sans Unicode" w:hAnsi="Cambria" w:cs="Times New Roman"/>
          <w:kern w:val="0"/>
          <w:sz w:val="20"/>
          <w:szCs w:val="20"/>
          <w:lang w:val="es-ES"/>
          <w14:ligatures w14:val="none"/>
        </w:rPr>
        <w:t>Zakia Driouich</w:t>
      </w:r>
    </w:p>
    <w:p w14:paraId="16FC077B" w14:textId="77777777" w:rsidR="00823F19" w:rsidRPr="00823F19" w:rsidRDefault="00823F19" w:rsidP="00823F19">
      <w:pPr>
        <w:keepNext/>
        <w:spacing w:after="0" w:line="240" w:lineRule="auto"/>
        <w:jc w:val="center"/>
        <w:rPr>
          <w:rFonts w:ascii="Cambria" w:eastAsia="Lucida Sans Unicode" w:hAnsi="Cambria" w:cs="Times New Roman"/>
          <w:kern w:val="0"/>
          <w:sz w:val="20"/>
          <w:szCs w:val="20"/>
          <w:lang w:val="es-ES"/>
          <w14:ligatures w14:val="none"/>
        </w:rPr>
      </w:pPr>
      <w:r w:rsidRPr="00823F19">
        <w:rPr>
          <w:rFonts w:ascii="Cambria" w:eastAsia="Lucida Sans Unicode" w:hAnsi="Cambria" w:cs="Times New Roman"/>
          <w:kern w:val="0"/>
          <w:sz w:val="20"/>
          <w:szCs w:val="20"/>
          <w:lang w:val="es-ES"/>
          <w14:ligatures w14:val="none"/>
        </w:rPr>
        <w:t>Secretaria de Estado ante el Ministro de Agricultura,</w:t>
      </w:r>
    </w:p>
    <w:p w14:paraId="5DB7AA29" w14:textId="77777777" w:rsidR="00823F19" w:rsidRPr="00823F19" w:rsidRDefault="00823F19" w:rsidP="00823F19">
      <w:pPr>
        <w:keepNext/>
        <w:spacing w:after="0" w:line="240" w:lineRule="auto"/>
        <w:jc w:val="center"/>
        <w:rPr>
          <w:rFonts w:ascii="Cambria" w:eastAsia="Lucida Sans Unicode" w:hAnsi="Cambria" w:cs="Times New Roman"/>
          <w:kern w:val="0"/>
          <w:sz w:val="20"/>
          <w:szCs w:val="20"/>
          <w:lang w:val="es-ES"/>
          <w14:ligatures w14:val="none"/>
        </w:rPr>
      </w:pPr>
      <w:r w:rsidRPr="00823F19">
        <w:rPr>
          <w:rFonts w:ascii="Cambria" w:eastAsia="Lucida Sans Unicode" w:hAnsi="Cambria" w:cs="Times New Roman"/>
          <w:kern w:val="0"/>
          <w:sz w:val="20"/>
          <w:szCs w:val="20"/>
          <w:lang w:val="es-ES"/>
          <w14:ligatures w14:val="none"/>
        </w:rPr>
        <w:t>Pesca Marítima, Desarrollo Rural y Aguas y Bosques</w:t>
      </w:r>
    </w:p>
    <w:p w14:paraId="6A07D4BD" w14:textId="77777777" w:rsidR="00823F19" w:rsidRPr="00823F19" w:rsidRDefault="00823F19" w:rsidP="00823F19">
      <w:pPr>
        <w:keepNext/>
        <w:spacing w:after="0" w:line="240" w:lineRule="auto"/>
        <w:jc w:val="center"/>
        <w:rPr>
          <w:rFonts w:ascii="Cambria" w:eastAsia="Lucida Sans Unicode" w:hAnsi="Cambria" w:cs="Times New Roman"/>
          <w:kern w:val="0"/>
          <w:sz w:val="20"/>
          <w:szCs w:val="20"/>
          <w:lang w:val="es-ES"/>
          <w14:ligatures w14:val="none"/>
        </w:rPr>
      </w:pPr>
      <w:r w:rsidRPr="00823F19">
        <w:rPr>
          <w:rFonts w:ascii="Cambria" w:eastAsia="Lucida Sans Unicode" w:hAnsi="Cambria" w:cs="Times New Roman"/>
          <w:kern w:val="0"/>
          <w:sz w:val="20"/>
          <w:szCs w:val="20"/>
          <w:lang w:val="es-ES"/>
          <w14:ligatures w14:val="none"/>
        </w:rPr>
        <w:t>encargada de Pesca Marítima</w:t>
      </w:r>
    </w:p>
    <w:p w14:paraId="3387F34C" w14:textId="77777777" w:rsidR="000575BD" w:rsidRPr="00DD6B88" w:rsidRDefault="000575BD" w:rsidP="000575BD">
      <w:pPr>
        <w:spacing w:after="0" w:line="240" w:lineRule="auto"/>
        <w:ind w:right="-1"/>
        <w:jc w:val="right"/>
        <w:rPr>
          <w:rFonts w:ascii="Cambria" w:hAnsi="Cambria"/>
          <w:b/>
          <w:bCs/>
          <w:sz w:val="20"/>
          <w:szCs w:val="20"/>
          <w:lang w:val="en-GB"/>
        </w:rPr>
      </w:pPr>
    </w:p>
    <w:sectPr w:rsidR="000575BD" w:rsidRPr="00DD6B88" w:rsidSect="00B07166">
      <w:headerReference w:type="default" r:id="rId7"/>
      <w:footerReference w:type="default" r:id="rId8"/>
      <w:pgSz w:w="11907" w:h="16840" w:code="9"/>
      <w:pgMar w:top="1418" w:right="1418" w:bottom="1418" w:left="1418" w:header="851"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B694F" w14:textId="77777777" w:rsidR="00125A82" w:rsidRDefault="00125A82" w:rsidP="00953438">
      <w:pPr>
        <w:spacing w:after="0" w:line="240" w:lineRule="auto"/>
      </w:pPr>
      <w:r>
        <w:separator/>
      </w:r>
    </w:p>
  </w:endnote>
  <w:endnote w:type="continuationSeparator" w:id="0">
    <w:p w14:paraId="48E0CB05" w14:textId="77777777" w:rsidR="00125A82" w:rsidRDefault="00125A82" w:rsidP="0095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Calibri"/>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4BCD" w14:textId="7E4D48DD" w:rsidR="002F7251" w:rsidRPr="002F7251" w:rsidRDefault="002F7251" w:rsidP="002F7251">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D41CC" w14:textId="77777777" w:rsidR="00125A82" w:rsidRDefault="00125A82" w:rsidP="00953438">
      <w:pPr>
        <w:spacing w:after="0" w:line="240" w:lineRule="auto"/>
      </w:pPr>
      <w:r>
        <w:separator/>
      </w:r>
    </w:p>
  </w:footnote>
  <w:footnote w:type="continuationSeparator" w:id="0">
    <w:p w14:paraId="64088390" w14:textId="77777777" w:rsidR="00125A82" w:rsidRDefault="00125A82" w:rsidP="0095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E7027" w14:textId="65A3F082" w:rsidR="00953438" w:rsidRPr="00953438" w:rsidRDefault="00953438" w:rsidP="00953438">
    <w:pPr>
      <w:widowControl w:val="0"/>
      <w:tabs>
        <w:tab w:val="center" w:pos="4680"/>
        <w:tab w:val="left" w:pos="6520"/>
        <w:tab w:val="right" w:pos="9360"/>
        <w:tab w:val="right" w:pos="14240"/>
      </w:tabs>
      <w:autoSpaceDE w:val="0"/>
      <w:autoSpaceDN w:val="0"/>
      <w:adjustRightInd w:val="0"/>
      <w:spacing w:after="0" w:line="240" w:lineRule="atLeast"/>
      <w:jc w:val="right"/>
      <w:rPr>
        <w:rFonts w:ascii="Cambria" w:eastAsia="Calibri" w:hAnsi="Cambria" w:cs="Times New Roman"/>
        <w:b/>
        <w:bCs/>
        <w:sz w:val="20"/>
        <w:szCs w:val="20"/>
        <w:lang w:eastAsia="ja-JP"/>
      </w:rPr>
    </w:pPr>
    <w:bookmarkStart w:id="1" w:name="_Hlk107908354"/>
    <w:bookmarkStart w:id="2" w:name="_Hlk107908355"/>
    <w:bookmarkStart w:id="3" w:name="_Hlk107908359"/>
    <w:bookmarkStart w:id="4" w:name="_Hlk107908360"/>
    <w:bookmarkStart w:id="5" w:name="_Hlk107908361"/>
    <w:bookmarkStart w:id="6" w:name="_Hlk107908362"/>
    <w:bookmarkStart w:id="7" w:name="_Hlk51237468"/>
    <w:r w:rsidRPr="00953438">
      <w:rPr>
        <w:rFonts w:ascii="Cambria" w:eastAsia="Calibri" w:hAnsi="Cambria" w:cs="Times New Roman"/>
        <w:b/>
        <w:bCs/>
        <w:sz w:val="20"/>
        <w:szCs w:val="20"/>
        <w:lang w:eastAsia="ja-JP"/>
      </w:rPr>
      <w:t>COC_303</w:t>
    </w:r>
    <w:r w:rsidR="00F0788E">
      <w:rPr>
        <w:rFonts w:ascii="Cambria" w:eastAsia="Calibri" w:hAnsi="Cambria" w:cs="Times New Roman"/>
        <w:b/>
        <w:bCs/>
        <w:sz w:val="20"/>
        <w:szCs w:val="20"/>
        <w:lang w:eastAsia="ja-JP"/>
      </w:rPr>
      <w:t>_APP_4</w:t>
    </w:r>
    <w:r w:rsidRPr="00953438">
      <w:rPr>
        <w:rFonts w:ascii="Cambria" w:eastAsia="Calibri" w:hAnsi="Cambria" w:cs="Times New Roman"/>
        <w:b/>
        <w:bCs/>
        <w:sz w:val="20"/>
        <w:szCs w:val="20"/>
        <w:lang w:eastAsia="ja-JP"/>
      </w:rPr>
      <w:t>/202</w:t>
    </w:r>
    <w:r w:rsidR="00DC3EB4">
      <w:rPr>
        <w:rFonts w:ascii="Cambria" w:eastAsia="Calibri" w:hAnsi="Cambria" w:cs="Times New Roman"/>
        <w:b/>
        <w:bCs/>
        <w:sz w:val="20"/>
        <w:szCs w:val="20"/>
        <w:lang w:eastAsia="ja-JP"/>
      </w:rPr>
      <w:t>5</w:t>
    </w:r>
  </w:p>
  <w:p w14:paraId="0D016D66" w14:textId="6FAAF71F" w:rsidR="00953438" w:rsidRPr="00953438" w:rsidRDefault="00953438" w:rsidP="00953438">
    <w:pPr>
      <w:tabs>
        <w:tab w:val="left" w:pos="7320"/>
      </w:tabs>
      <w:spacing w:after="0" w:line="240" w:lineRule="atLeast"/>
      <w:jc w:val="right"/>
      <w:rPr>
        <w:rFonts w:ascii="Cambria" w:eastAsia="Yu Mincho" w:hAnsi="Cambria" w:cs="Times New Roman"/>
        <w:b/>
        <w:bCs/>
        <w:sz w:val="16"/>
        <w:szCs w:val="16"/>
        <w:lang w:val="es-ES_tradnl" w:eastAsia="ja-JP"/>
      </w:rPr>
    </w:pPr>
    <w:r w:rsidRPr="00953438">
      <w:rPr>
        <w:rFonts w:ascii="Cambria" w:eastAsia="Yu Mincho" w:hAnsi="Cambria" w:cs="Times New Roman"/>
        <w:b/>
        <w:bCs/>
        <w:sz w:val="16"/>
        <w:szCs w:val="16"/>
        <w:lang w:val="es-ES_tradnl" w:eastAsia="ja-JP"/>
      </w:rPr>
      <w:fldChar w:fldCharType="begin"/>
    </w:r>
    <w:r w:rsidRPr="00953438">
      <w:rPr>
        <w:rFonts w:ascii="Cambria" w:eastAsia="Yu Mincho" w:hAnsi="Cambria" w:cs="Times New Roman"/>
        <w:b/>
        <w:bCs/>
        <w:sz w:val="16"/>
        <w:szCs w:val="16"/>
        <w:lang w:val="es-ES_tradnl" w:eastAsia="ja-JP"/>
      </w:rPr>
      <w:instrText xml:space="preserve"> TIME \@ "dd/MM/yyyy H:mm" </w:instrText>
    </w:r>
    <w:r w:rsidRPr="00953438">
      <w:rPr>
        <w:rFonts w:ascii="Cambria" w:eastAsia="Yu Mincho" w:hAnsi="Cambria" w:cs="Times New Roman"/>
        <w:b/>
        <w:bCs/>
        <w:sz w:val="16"/>
        <w:szCs w:val="16"/>
        <w:lang w:val="es-ES_tradnl" w:eastAsia="ja-JP"/>
      </w:rPr>
      <w:fldChar w:fldCharType="separate"/>
    </w:r>
    <w:r w:rsidR="004F0E1D">
      <w:rPr>
        <w:rFonts w:ascii="Cambria" w:eastAsia="Yu Mincho" w:hAnsi="Cambria" w:cs="Times New Roman"/>
        <w:b/>
        <w:bCs/>
        <w:noProof/>
        <w:sz w:val="16"/>
        <w:szCs w:val="16"/>
        <w:lang w:val="es-ES_tradnl" w:eastAsia="ja-JP"/>
      </w:rPr>
      <w:t>04/11/2025 9:58</w:t>
    </w:r>
    <w:r w:rsidRPr="00953438">
      <w:rPr>
        <w:rFonts w:ascii="Cambria" w:eastAsia="Yu Mincho" w:hAnsi="Cambria" w:cs="Times New Roman"/>
        <w:b/>
        <w:bCs/>
        <w:sz w:val="16"/>
        <w:szCs w:val="16"/>
        <w:lang w:val="es-ES_tradnl" w:eastAsia="ja-JP"/>
      </w:rPr>
      <w:fldChar w:fldCharType="end"/>
    </w:r>
    <w:bookmarkEnd w:id="1"/>
    <w:bookmarkEnd w:id="2"/>
    <w:bookmarkEnd w:id="3"/>
    <w:bookmarkEnd w:id="4"/>
    <w:bookmarkEnd w:id="5"/>
    <w:bookmarkEnd w:id="6"/>
  </w:p>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C1895"/>
    <w:multiLevelType w:val="hybridMultilevel"/>
    <w:tmpl w:val="2B9A379C"/>
    <w:lvl w:ilvl="0" w:tplc="D2D249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14576"/>
    <w:multiLevelType w:val="hybridMultilevel"/>
    <w:tmpl w:val="3DFEC1F6"/>
    <w:lvl w:ilvl="0" w:tplc="1A824186">
      <w:numFmt w:val="bullet"/>
      <w:lvlText w:val="-"/>
      <w:lvlJc w:val="left"/>
      <w:pPr>
        <w:ind w:left="720" w:hanging="360"/>
      </w:pPr>
      <w:rPr>
        <w:rFonts w:ascii="CIDFont+F4" w:eastAsiaTheme="minorHAnsi" w:hAnsi="CIDFont+F4" w:cs="CIDFont+F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6B0B"/>
    <w:multiLevelType w:val="hybridMultilevel"/>
    <w:tmpl w:val="4F3E6BA0"/>
    <w:lvl w:ilvl="0" w:tplc="6AFCDAB6">
      <w:start w:val="1"/>
      <w:numFmt w:val="decimal"/>
      <w:lvlText w:val="%1."/>
      <w:lvlJc w:val="left"/>
      <w:pPr>
        <w:ind w:left="824" w:hanging="360"/>
        <w:jc w:val="right"/>
      </w:pPr>
      <w:rPr>
        <w:rFonts w:ascii="Cambria" w:eastAsia="Times New Roman" w:hAnsi="Cambria" w:cs="Times New Roman" w:hint="default"/>
        <w:b/>
        <w:bCs/>
        <w:spacing w:val="-2"/>
        <w:w w:val="99"/>
        <w:sz w:val="20"/>
        <w:szCs w:val="20"/>
        <w:lang w:val="tr-TR" w:eastAsia="tr-TR" w:bidi="tr-TR"/>
      </w:rPr>
    </w:lvl>
    <w:lvl w:ilvl="1" w:tplc="0ED8E7C0">
      <w:numFmt w:val="bullet"/>
      <w:lvlText w:val="•"/>
      <w:lvlJc w:val="left"/>
      <w:pPr>
        <w:ind w:left="1668" w:hanging="360"/>
      </w:pPr>
      <w:rPr>
        <w:rFonts w:hint="default"/>
        <w:lang w:val="tr-TR" w:eastAsia="tr-TR" w:bidi="tr-TR"/>
      </w:rPr>
    </w:lvl>
    <w:lvl w:ilvl="2" w:tplc="484603F6">
      <w:numFmt w:val="bullet"/>
      <w:lvlText w:val="•"/>
      <w:lvlJc w:val="left"/>
      <w:pPr>
        <w:ind w:left="2517" w:hanging="360"/>
      </w:pPr>
      <w:rPr>
        <w:rFonts w:hint="default"/>
        <w:lang w:val="tr-TR" w:eastAsia="tr-TR" w:bidi="tr-TR"/>
      </w:rPr>
    </w:lvl>
    <w:lvl w:ilvl="3" w:tplc="2DB2633C">
      <w:numFmt w:val="bullet"/>
      <w:lvlText w:val="•"/>
      <w:lvlJc w:val="left"/>
      <w:pPr>
        <w:ind w:left="3365" w:hanging="360"/>
      </w:pPr>
      <w:rPr>
        <w:rFonts w:hint="default"/>
        <w:lang w:val="tr-TR" w:eastAsia="tr-TR" w:bidi="tr-TR"/>
      </w:rPr>
    </w:lvl>
    <w:lvl w:ilvl="4" w:tplc="52528A24">
      <w:numFmt w:val="bullet"/>
      <w:lvlText w:val="•"/>
      <w:lvlJc w:val="left"/>
      <w:pPr>
        <w:ind w:left="4214" w:hanging="360"/>
      </w:pPr>
      <w:rPr>
        <w:rFonts w:hint="default"/>
        <w:lang w:val="tr-TR" w:eastAsia="tr-TR" w:bidi="tr-TR"/>
      </w:rPr>
    </w:lvl>
    <w:lvl w:ilvl="5" w:tplc="FA2C024E">
      <w:numFmt w:val="bullet"/>
      <w:lvlText w:val="•"/>
      <w:lvlJc w:val="left"/>
      <w:pPr>
        <w:ind w:left="5063" w:hanging="360"/>
      </w:pPr>
      <w:rPr>
        <w:rFonts w:hint="default"/>
        <w:lang w:val="tr-TR" w:eastAsia="tr-TR" w:bidi="tr-TR"/>
      </w:rPr>
    </w:lvl>
    <w:lvl w:ilvl="6" w:tplc="B80E8692">
      <w:numFmt w:val="bullet"/>
      <w:lvlText w:val="•"/>
      <w:lvlJc w:val="left"/>
      <w:pPr>
        <w:ind w:left="5911" w:hanging="360"/>
      </w:pPr>
      <w:rPr>
        <w:rFonts w:hint="default"/>
        <w:lang w:val="tr-TR" w:eastAsia="tr-TR" w:bidi="tr-TR"/>
      </w:rPr>
    </w:lvl>
    <w:lvl w:ilvl="7" w:tplc="27961FF6">
      <w:numFmt w:val="bullet"/>
      <w:lvlText w:val="•"/>
      <w:lvlJc w:val="left"/>
      <w:pPr>
        <w:ind w:left="6760" w:hanging="360"/>
      </w:pPr>
      <w:rPr>
        <w:rFonts w:hint="default"/>
        <w:lang w:val="tr-TR" w:eastAsia="tr-TR" w:bidi="tr-TR"/>
      </w:rPr>
    </w:lvl>
    <w:lvl w:ilvl="8" w:tplc="9E0820F0">
      <w:numFmt w:val="bullet"/>
      <w:lvlText w:val="•"/>
      <w:lvlJc w:val="left"/>
      <w:pPr>
        <w:ind w:left="7609" w:hanging="360"/>
      </w:pPr>
      <w:rPr>
        <w:rFonts w:hint="default"/>
        <w:lang w:val="tr-TR" w:eastAsia="tr-TR" w:bidi="tr-TR"/>
      </w:rPr>
    </w:lvl>
  </w:abstractNum>
  <w:abstractNum w:abstractNumId="3" w15:restartNumberingAfterBreak="0">
    <w:nsid w:val="3B6D737F"/>
    <w:multiLevelType w:val="hybridMultilevel"/>
    <w:tmpl w:val="A31624CE"/>
    <w:lvl w:ilvl="0" w:tplc="0409000F">
      <w:start w:val="1"/>
      <w:numFmt w:val="decimal"/>
      <w:lvlText w:val="%1."/>
      <w:lvlJc w:val="left"/>
      <w:pPr>
        <w:ind w:left="1184" w:hanging="360"/>
        <w:jc w:val="right"/>
      </w:pPr>
      <w:rPr>
        <w:rFonts w:hint="default"/>
        <w:spacing w:val="-14"/>
        <w:w w:val="99"/>
        <w:sz w:val="20"/>
        <w:szCs w:val="20"/>
        <w:lang w:val="tr-TR" w:eastAsia="tr-TR" w:bidi="tr-TR"/>
      </w:rPr>
    </w:lvl>
    <w:lvl w:ilvl="1" w:tplc="B4A6EB88">
      <w:numFmt w:val="bullet"/>
      <w:lvlText w:val="•"/>
      <w:lvlJc w:val="left"/>
      <w:pPr>
        <w:ind w:left="1992" w:hanging="360"/>
      </w:pPr>
      <w:rPr>
        <w:rFonts w:hint="default"/>
        <w:lang w:val="tr-TR" w:eastAsia="tr-TR" w:bidi="tr-TR"/>
      </w:rPr>
    </w:lvl>
    <w:lvl w:ilvl="2" w:tplc="6F8A5BE6">
      <w:numFmt w:val="bullet"/>
      <w:lvlText w:val="•"/>
      <w:lvlJc w:val="left"/>
      <w:pPr>
        <w:ind w:left="2805" w:hanging="360"/>
      </w:pPr>
      <w:rPr>
        <w:rFonts w:hint="default"/>
        <w:lang w:val="tr-TR" w:eastAsia="tr-TR" w:bidi="tr-TR"/>
      </w:rPr>
    </w:lvl>
    <w:lvl w:ilvl="3" w:tplc="1FF0AC62">
      <w:numFmt w:val="bullet"/>
      <w:lvlText w:val="•"/>
      <w:lvlJc w:val="left"/>
      <w:pPr>
        <w:ind w:left="3617" w:hanging="360"/>
      </w:pPr>
      <w:rPr>
        <w:rFonts w:hint="default"/>
        <w:lang w:val="tr-TR" w:eastAsia="tr-TR" w:bidi="tr-TR"/>
      </w:rPr>
    </w:lvl>
    <w:lvl w:ilvl="4" w:tplc="CFFA2EA6">
      <w:numFmt w:val="bullet"/>
      <w:lvlText w:val="•"/>
      <w:lvlJc w:val="left"/>
      <w:pPr>
        <w:ind w:left="4430" w:hanging="360"/>
      </w:pPr>
      <w:rPr>
        <w:rFonts w:hint="default"/>
        <w:lang w:val="tr-TR" w:eastAsia="tr-TR" w:bidi="tr-TR"/>
      </w:rPr>
    </w:lvl>
    <w:lvl w:ilvl="5" w:tplc="E2E04190">
      <w:numFmt w:val="bullet"/>
      <w:lvlText w:val="•"/>
      <w:lvlJc w:val="left"/>
      <w:pPr>
        <w:ind w:left="5243" w:hanging="360"/>
      </w:pPr>
      <w:rPr>
        <w:rFonts w:hint="default"/>
        <w:lang w:val="tr-TR" w:eastAsia="tr-TR" w:bidi="tr-TR"/>
      </w:rPr>
    </w:lvl>
    <w:lvl w:ilvl="6" w:tplc="BCDA9A98">
      <w:numFmt w:val="bullet"/>
      <w:lvlText w:val="•"/>
      <w:lvlJc w:val="left"/>
      <w:pPr>
        <w:ind w:left="6055" w:hanging="360"/>
      </w:pPr>
      <w:rPr>
        <w:rFonts w:hint="default"/>
        <w:lang w:val="tr-TR" w:eastAsia="tr-TR" w:bidi="tr-TR"/>
      </w:rPr>
    </w:lvl>
    <w:lvl w:ilvl="7" w:tplc="35DA33B0">
      <w:numFmt w:val="bullet"/>
      <w:lvlText w:val="•"/>
      <w:lvlJc w:val="left"/>
      <w:pPr>
        <w:ind w:left="6868" w:hanging="360"/>
      </w:pPr>
      <w:rPr>
        <w:rFonts w:hint="default"/>
        <w:lang w:val="tr-TR" w:eastAsia="tr-TR" w:bidi="tr-TR"/>
      </w:rPr>
    </w:lvl>
    <w:lvl w:ilvl="8" w:tplc="64D6C694">
      <w:numFmt w:val="bullet"/>
      <w:lvlText w:val="•"/>
      <w:lvlJc w:val="left"/>
      <w:pPr>
        <w:ind w:left="7681" w:hanging="360"/>
      </w:pPr>
      <w:rPr>
        <w:rFonts w:hint="default"/>
        <w:lang w:val="tr-TR" w:eastAsia="tr-TR" w:bidi="tr-TR"/>
      </w:rPr>
    </w:lvl>
  </w:abstractNum>
  <w:abstractNum w:abstractNumId="4" w15:restartNumberingAfterBreak="0">
    <w:nsid w:val="67DE7E4D"/>
    <w:multiLevelType w:val="hybridMultilevel"/>
    <w:tmpl w:val="7B5ABDE0"/>
    <w:lvl w:ilvl="0" w:tplc="E9E6E0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A4CD3"/>
    <w:multiLevelType w:val="hybridMultilevel"/>
    <w:tmpl w:val="413AB402"/>
    <w:lvl w:ilvl="0" w:tplc="E2BAA68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57134"/>
    <w:multiLevelType w:val="hybridMultilevel"/>
    <w:tmpl w:val="AD7613F8"/>
    <w:lvl w:ilvl="0" w:tplc="96140FF4">
      <w:start w:val="1"/>
      <w:numFmt w:val="upperLetter"/>
      <w:lvlText w:val="%1."/>
      <w:lvlJc w:val="left"/>
      <w:pPr>
        <w:ind w:left="822" w:hanging="707"/>
        <w:jc w:val="right"/>
      </w:pPr>
      <w:rPr>
        <w:rFonts w:asciiTheme="majorHAnsi" w:eastAsia="Times New Roman" w:hAnsiTheme="majorHAnsi" w:hint="default"/>
        <w:b/>
        <w:bCs/>
        <w:spacing w:val="1"/>
        <w:sz w:val="20"/>
        <w:szCs w:val="20"/>
      </w:rPr>
    </w:lvl>
    <w:lvl w:ilvl="1" w:tplc="A4FE1D90">
      <w:start w:val="1"/>
      <w:numFmt w:val="bullet"/>
      <w:lvlText w:val="•"/>
      <w:lvlJc w:val="left"/>
      <w:pPr>
        <w:ind w:left="1670" w:hanging="707"/>
      </w:pPr>
      <w:rPr>
        <w:rFonts w:hint="default"/>
      </w:rPr>
    </w:lvl>
    <w:lvl w:ilvl="2" w:tplc="76086F3C">
      <w:start w:val="1"/>
      <w:numFmt w:val="bullet"/>
      <w:lvlText w:val="•"/>
      <w:lvlJc w:val="left"/>
      <w:pPr>
        <w:ind w:left="2518" w:hanging="707"/>
      </w:pPr>
      <w:rPr>
        <w:rFonts w:hint="default"/>
      </w:rPr>
    </w:lvl>
    <w:lvl w:ilvl="3" w:tplc="BC6AC532">
      <w:start w:val="1"/>
      <w:numFmt w:val="bullet"/>
      <w:lvlText w:val="•"/>
      <w:lvlJc w:val="left"/>
      <w:pPr>
        <w:ind w:left="3367" w:hanging="707"/>
      </w:pPr>
      <w:rPr>
        <w:rFonts w:hint="default"/>
      </w:rPr>
    </w:lvl>
    <w:lvl w:ilvl="4" w:tplc="91C24EB8">
      <w:start w:val="1"/>
      <w:numFmt w:val="bullet"/>
      <w:lvlText w:val="•"/>
      <w:lvlJc w:val="left"/>
      <w:pPr>
        <w:ind w:left="4215" w:hanging="707"/>
      </w:pPr>
      <w:rPr>
        <w:rFonts w:hint="default"/>
      </w:rPr>
    </w:lvl>
    <w:lvl w:ilvl="5" w:tplc="596E6266">
      <w:start w:val="1"/>
      <w:numFmt w:val="bullet"/>
      <w:lvlText w:val="•"/>
      <w:lvlJc w:val="left"/>
      <w:pPr>
        <w:ind w:left="5063" w:hanging="707"/>
      </w:pPr>
      <w:rPr>
        <w:rFonts w:hint="default"/>
      </w:rPr>
    </w:lvl>
    <w:lvl w:ilvl="6" w:tplc="5CD6EBC6">
      <w:start w:val="1"/>
      <w:numFmt w:val="bullet"/>
      <w:lvlText w:val="•"/>
      <w:lvlJc w:val="left"/>
      <w:pPr>
        <w:ind w:left="5911" w:hanging="707"/>
      </w:pPr>
      <w:rPr>
        <w:rFonts w:hint="default"/>
      </w:rPr>
    </w:lvl>
    <w:lvl w:ilvl="7" w:tplc="888CC742">
      <w:start w:val="1"/>
      <w:numFmt w:val="bullet"/>
      <w:lvlText w:val="•"/>
      <w:lvlJc w:val="left"/>
      <w:pPr>
        <w:ind w:left="6759" w:hanging="707"/>
      </w:pPr>
      <w:rPr>
        <w:rFonts w:hint="default"/>
      </w:rPr>
    </w:lvl>
    <w:lvl w:ilvl="8" w:tplc="D338ABD6">
      <w:start w:val="1"/>
      <w:numFmt w:val="bullet"/>
      <w:lvlText w:val="•"/>
      <w:lvlJc w:val="left"/>
      <w:pPr>
        <w:ind w:left="7607" w:hanging="707"/>
      </w:pPr>
      <w:rPr>
        <w:rFonts w:hint="default"/>
      </w:rPr>
    </w:lvl>
  </w:abstractNum>
  <w:abstractNum w:abstractNumId="7" w15:restartNumberingAfterBreak="0">
    <w:nsid w:val="7E246E89"/>
    <w:multiLevelType w:val="hybridMultilevel"/>
    <w:tmpl w:val="447E1CCE"/>
    <w:lvl w:ilvl="0" w:tplc="64B28AFE">
      <w:start w:val="1"/>
      <w:numFmt w:val="decimal"/>
      <w:lvlText w:val="%1."/>
      <w:lvlJc w:val="left"/>
      <w:pPr>
        <w:ind w:left="1184" w:hanging="360"/>
      </w:pPr>
      <w:rPr>
        <w:rFonts w:ascii="Cambria" w:eastAsia="Times New Roman" w:hAnsi="Cambria" w:cs="Times New Roman" w:hint="default"/>
        <w:spacing w:val="-28"/>
        <w:w w:val="99"/>
        <w:sz w:val="20"/>
        <w:szCs w:val="20"/>
        <w:lang w:val="tr-TR" w:eastAsia="tr-TR" w:bidi="tr-TR"/>
      </w:rPr>
    </w:lvl>
    <w:lvl w:ilvl="1" w:tplc="98127496">
      <w:numFmt w:val="bullet"/>
      <w:lvlText w:val="•"/>
      <w:lvlJc w:val="left"/>
      <w:pPr>
        <w:ind w:left="1992" w:hanging="360"/>
      </w:pPr>
      <w:rPr>
        <w:rFonts w:hint="default"/>
        <w:lang w:val="tr-TR" w:eastAsia="tr-TR" w:bidi="tr-TR"/>
      </w:rPr>
    </w:lvl>
    <w:lvl w:ilvl="2" w:tplc="F7FAB46A">
      <w:numFmt w:val="bullet"/>
      <w:lvlText w:val="•"/>
      <w:lvlJc w:val="left"/>
      <w:pPr>
        <w:ind w:left="2805" w:hanging="360"/>
      </w:pPr>
      <w:rPr>
        <w:rFonts w:hint="default"/>
        <w:lang w:val="tr-TR" w:eastAsia="tr-TR" w:bidi="tr-TR"/>
      </w:rPr>
    </w:lvl>
    <w:lvl w:ilvl="3" w:tplc="EE782108">
      <w:numFmt w:val="bullet"/>
      <w:lvlText w:val="•"/>
      <w:lvlJc w:val="left"/>
      <w:pPr>
        <w:ind w:left="3617" w:hanging="360"/>
      </w:pPr>
      <w:rPr>
        <w:rFonts w:hint="default"/>
        <w:lang w:val="tr-TR" w:eastAsia="tr-TR" w:bidi="tr-TR"/>
      </w:rPr>
    </w:lvl>
    <w:lvl w:ilvl="4" w:tplc="8AA44A14">
      <w:numFmt w:val="bullet"/>
      <w:lvlText w:val="•"/>
      <w:lvlJc w:val="left"/>
      <w:pPr>
        <w:ind w:left="4430" w:hanging="360"/>
      </w:pPr>
      <w:rPr>
        <w:rFonts w:hint="default"/>
        <w:lang w:val="tr-TR" w:eastAsia="tr-TR" w:bidi="tr-TR"/>
      </w:rPr>
    </w:lvl>
    <w:lvl w:ilvl="5" w:tplc="2E2CAC3C">
      <w:numFmt w:val="bullet"/>
      <w:lvlText w:val="•"/>
      <w:lvlJc w:val="left"/>
      <w:pPr>
        <w:ind w:left="5243" w:hanging="360"/>
      </w:pPr>
      <w:rPr>
        <w:rFonts w:hint="default"/>
        <w:lang w:val="tr-TR" w:eastAsia="tr-TR" w:bidi="tr-TR"/>
      </w:rPr>
    </w:lvl>
    <w:lvl w:ilvl="6" w:tplc="120A8406">
      <w:numFmt w:val="bullet"/>
      <w:lvlText w:val="•"/>
      <w:lvlJc w:val="left"/>
      <w:pPr>
        <w:ind w:left="6055" w:hanging="360"/>
      </w:pPr>
      <w:rPr>
        <w:rFonts w:hint="default"/>
        <w:lang w:val="tr-TR" w:eastAsia="tr-TR" w:bidi="tr-TR"/>
      </w:rPr>
    </w:lvl>
    <w:lvl w:ilvl="7" w:tplc="401CE0CC">
      <w:numFmt w:val="bullet"/>
      <w:lvlText w:val="•"/>
      <w:lvlJc w:val="left"/>
      <w:pPr>
        <w:ind w:left="6868" w:hanging="360"/>
      </w:pPr>
      <w:rPr>
        <w:rFonts w:hint="default"/>
        <w:lang w:val="tr-TR" w:eastAsia="tr-TR" w:bidi="tr-TR"/>
      </w:rPr>
    </w:lvl>
    <w:lvl w:ilvl="8" w:tplc="789A36B0">
      <w:numFmt w:val="bullet"/>
      <w:lvlText w:val="•"/>
      <w:lvlJc w:val="left"/>
      <w:pPr>
        <w:ind w:left="7681" w:hanging="360"/>
      </w:pPr>
      <w:rPr>
        <w:rFonts w:hint="default"/>
        <w:lang w:val="tr-TR" w:eastAsia="tr-TR" w:bidi="tr-TR"/>
      </w:rPr>
    </w:lvl>
  </w:abstractNum>
  <w:num w:numId="1" w16cid:durableId="487282691">
    <w:abstractNumId w:val="6"/>
  </w:num>
  <w:num w:numId="2" w16cid:durableId="18355190">
    <w:abstractNumId w:val="4"/>
  </w:num>
  <w:num w:numId="3" w16cid:durableId="625239893">
    <w:abstractNumId w:val="5"/>
  </w:num>
  <w:num w:numId="4" w16cid:durableId="2110612951">
    <w:abstractNumId w:val="7"/>
  </w:num>
  <w:num w:numId="5" w16cid:durableId="1864592681">
    <w:abstractNumId w:val="3"/>
  </w:num>
  <w:num w:numId="6" w16cid:durableId="599026131">
    <w:abstractNumId w:val="2"/>
  </w:num>
  <w:num w:numId="7" w16cid:durableId="1066613741">
    <w:abstractNumId w:val="1"/>
  </w:num>
  <w:num w:numId="8" w16cid:durableId="199321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6D"/>
    <w:rsid w:val="00004EC4"/>
    <w:rsid w:val="0000701D"/>
    <w:rsid w:val="00010B20"/>
    <w:rsid w:val="0001534D"/>
    <w:rsid w:val="000257FB"/>
    <w:rsid w:val="000316D1"/>
    <w:rsid w:val="00031CF6"/>
    <w:rsid w:val="00051AAD"/>
    <w:rsid w:val="000575BD"/>
    <w:rsid w:val="0006092F"/>
    <w:rsid w:val="000668D7"/>
    <w:rsid w:val="00074941"/>
    <w:rsid w:val="000942F3"/>
    <w:rsid w:val="000A295C"/>
    <w:rsid w:val="000A2B47"/>
    <w:rsid w:val="000B7E31"/>
    <w:rsid w:val="000D0512"/>
    <w:rsid w:val="000D2A5D"/>
    <w:rsid w:val="000D6016"/>
    <w:rsid w:val="000E7BEF"/>
    <w:rsid w:val="00100506"/>
    <w:rsid w:val="0012016E"/>
    <w:rsid w:val="00125A82"/>
    <w:rsid w:val="00131297"/>
    <w:rsid w:val="0013179A"/>
    <w:rsid w:val="00131FBB"/>
    <w:rsid w:val="0013455A"/>
    <w:rsid w:val="0014481C"/>
    <w:rsid w:val="001545C3"/>
    <w:rsid w:val="00182A18"/>
    <w:rsid w:val="00183E9D"/>
    <w:rsid w:val="001856EB"/>
    <w:rsid w:val="00190668"/>
    <w:rsid w:val="00196DFF"/>
    <w:rsid w:val="001A27A2"/>
    <w:rsid w:val="001A3DC7"/>
    <w:rsid w:val="001A7A7F"/>
    <w:rsid w:val="001B1A69"/>
    <w:rsid w:val="001B20A3"/>
    <w:rsid w:val="001B3C8D"/>
    <w:rsid w:val="001B7CB5"/>
    <w:rsid w:val="001C136A"/>
    <w:rsid w:val="001C15E4"/>
    <w:rsid w:val="001D2E73"/>
    <w:rsid w:val="001E2184"/>
    <w:rsid w:val="001E7196"/>
    <w:rsid w:val="001F6D40"/>
    <w:rsid w:val="00204C45"/>
    <w:rsid w:val="00223FD1"/>
    <w:rsid w:val="002468C6"/>
    <w:rsid w:val="0024693A"/>
    <w:rsid w:val="00251027"/>
    <w:rsid w:val="00251408"/>
    <w:rsid w:val="002658FB"/>
    <w:rsid w:val="0027352F"/>
    <w:rsid w:val="0027493C"/>
    <w:rsid w:val="0027497A"/>
    <w:rsid w:val="00274DD9"/>
    <w:rsid w:val="00286201"/>
    <w:rsid w:val="002931AC"/>
    <w:rsid w:val="0029548F"/>
    <w:rsid w:val="002A791E"/>
    <w:rsid w:val="002D20EA"/>
    <w:rsid w:val="002D3058"/>
    <w:rsid w:val="002E13D5"/>
    <w:rsid w:val="002E486D"/>
    <w:rsid w:val="002E7F56"/>
    <w:rsid w:val="002F073B"/>
    <w:rsid w:val="002F7251"/>
    <w:rsid w:val="00301335"/>
    <w:rsid w:val="003025A0"/>
    <w:rsid w:val="003119DE"/>
    <w:rsid w:val="00313528"/>
    <w:rsid w:val="00321260"/>
    <w:rsid w:val="00321C94"/>
    <w:rsid w:val="00325338"/>
    <w:rsid w:val="00325950"/>
    <w:rsid w:val="00331F49"/>
    <w:rsid w:val="00336125"/>
    <w:rsid w:val="00337FB8"/>
    <w:rsid w:val="0034045B"/>
    <w:rsid w:val="00347B1A"/>
    <w:rsid w:val="00356C6B"/>
    <w:rsid w:val="00366365"/>
    <w:rsid w:val="003743E3"/>
    <w:rsid w:val="0038700A"/>
    <w:rsid w:val="003A1C2F"/>
    <w:rsid w:val="003B4FE6"/>
    <w:rsid w:val="003C483F"/>
    <w:rsid w:val="003E0EA1"/>
    <w:rsid w:val="003E70B0"/>
    <w:rsid w:val="003F6E97"/>
    <w:rsid w:val="0040616B"/>
    <w:rsid w:val="00414294"/>
    <w:rsid w:val="0042053D"/>
    <w:rsid w:val="0042748E"/>
    <w:rsid w:val="00450DF5"/>
    <w:rsid w:val="004538D1"/>
    <w:rsid w:val="0045476A"/>
    <w:rsid w:val="00455FC0"/>
    <w:rsid w:val="00465D80"/>
    <w:rsid w:val="0048466D"/>
    <w:rsid w:val="00484B50"/>
    <w:rsid w:val="004867B2"/>
    <w:rsid w:val="004953BF"/>
    <w:rsid w:val="004A0943"/>
    <w:rsid w:val="004A1945"/>
    <w:rsid w:val="004A5797"/>
    <w:rsid w:val="004B1290"/>
    <w:rsid w:val="004C37D2"/>
    <w:rsid w:val="004E4921"/>
    <w:rsid w:val="004F0E1D"/>
    <w:rsid w:val="00503E90"/>
    <w:rsid w:val="0050400B"/>
    <w:rsid w:val="00506458"/>
    <w:rsid w:val="00514573"/>
    <w:rsid w:val="00514E58"/>
    <w:rsid w:val="00523CBF"/>
    <w:rsid w:val="0052418B"/>
    <w:rsid w:val="00533393"/>
    <w:rsid w:val="00537793"/>
    <w:rsid w:val="00553D46"/>
    <w:rsid w:val="005710F9"/>
    <w:rsid w:val="0057433B"/>
    <w:rsid w:val="005917C0"/>
    <w:rsid w:val="00593FF2"/>
    <w:rsid w:val="00595B39"/>
    <w:rsid w:val="0059770B"/>
    <w:rsid w:val="005A2136"/>
    <w:rsid w:val="005A3D22"/>
    <w:rsid w:val="005B065C"/>
    <w:rsid w:val="005B281F"/>
    <w:rsid w:val="005B711B"/>
    <w:rsid w:val="005C2D8C"/>
    <w:rsid w:val="005D27A1"/>
    <w:rsid w:val="005D67B1"/>
    <w:rsid w:val="005F3E8A"/>
    <w:rsid w:val="005F6261"/>
    <w:rsid w:val="0060313C"/>
    <w:rsid w:val="006318C8"/>
    <w:rsid w:val="00636DD0"/>
    <w:rsid w:val="00641C52"/>
    <w:rsid w:val="00667447"/>
    <w:rsid w:val="00667BB3"/>
    <w:rsid w:val="0068309A"/>
    <w:rsid w:val="006A0AF7"/>
    <w:rsid w:val="006B0914"/>
    <w:rsid w:val="006C0CE3"/>
    <w:rsid w:val="006C5214"/>
    <w:rsid w:val="006D3185"/>
    <w:rsid w:val="006E1410"/>
    <w:rsid w:val="006E4739"/>
    <w:rsid w:val="006E7FF5"/>
    <w:rsid w:val="006F5098"/>
    <w:rsid w:val="006F69B2"/>
    <w:rsid w:val="00700CBE"/>
    <w:rsid w:val="00705394"/>
    <w:rsid w:val="007270D2"/>
    <w:rsid w:val="00737F91"/>
    <w:rsid w:val="007441C1"/>
    <w:rsid w:val="007476C2"/>
    <w:rsid w:val="0075321B"/>
    <w:rsid w:val="0075546D"/>
    <w:rsid w:val="00755671"/>
    <w:rsid w:val="007616CD"/>
    <w:rsid w:val="00765245"/>
    <w:rsid w:val="00781EB8"/>
    <w:rsid w:val="00782B7D"/>
    <w:rsid w:val="007901F6"/>
    <w:rsid w:val="00795DD2"/>
    <w:rsid w:val="0079720B"/>
    <w:rsid w:val="007D0988"/>
    <w:rsid w:val="007E16A6"/>
    <w:rsid w:val="007E398E"/>
    <w:rsid w:val="007E4B0F"/>
    <w:rsid w:val="007F04C1"/>
    <w:rsid w:val="007F245B"/>
    <w:rsid w:val="008158EC"/>
    <w:rsid w:val="00823F19"/>
    <w:rsid w:val="00833006"/>
    <w:rsid w:val="008333A6"/>
    <w:rsid w:val="008366DA"/>
    <w:rsid w:val="00840480"/>
    <w:rsid w:val="0084760B"/>
    <w:rsid w:val="00854587"/>
    <w:rsid w:val="00870865"/>
    <w:rsid w:val="00883C93"/>
    <w:rsid w:val="00887355"/>
    <w:rsid w:val="00897305"/>
    <w:rsid w:val="0089777E"/>
    <w:rsid w:val="008A0D97"/>
    <w:rsid w:val="008A1960"/>
    <w:rsid w:val="008D0910"/>
    <w:rsid w:val="008D36C9"/>
    <w:rsid w:val="008D47CE"/>
    <w:rsid w:val="008D7EB0"/>
    <w:rsid w:val="008E5B6A"/>
    <w:rsid w:val="008E5DC4"/>
    <w:rsid w:val="008F15E0"/>
    <w:rsid w:val="008F2563"/>
    <w:rsid w:val="008F61AA"/>
    <w:rsid w:val="00905331"/>
    <w:rsid w:val="00905B06"/>
    <w:rsid w:val="0090778D"/>
    <w:rsid w:val="009164AB"/>
    <w:rsid w:val="00925F8E"/>
    <w:rsid w:val="00937327"/>
    <w:rsid w:val="00942BC9"/>
    <w:rsid w:val="00950E6C"/>
    <w:rsid w:val="00952C30"/>
    <w:rsid w:val="00953438"/>
    <w:rsid w:val="00956AD2"/>
    <w:rsid w:val="00960EC6"/>
    <w:rsid w:val="0096411E"/>
    <w:rsid w:val="0097006B"/>
    <w:rsid w:val="00971818"/>
    <w:rsid w:val="00974A0E"/>
    <w:rsid w:val="009769FE"/>
    <w:rsid w:val="00984AD7"/>
    <w:rsid w:val="0099240D"/>
    <w:rsid w:val="009A101E"/>
    <w:rsid w:val="009B15D4"/>
    <w:rsid w:val="009B6EC9"/>
    <w:rsid w:val="009C2ECC"/>
    <w:rsid w:val="009D0352"/>
    <w:rsid w:val="009E6F6B"/>
    <w:rsid w:val="009E7EA5"/>
    <w:rsid w:val="009F54E4"/>
    <w:rsid w:val="00A17F07"/>
    <w:rsid w:val="00A30A51"/>
    <w:rsid w:val="00A35C00"/>
    <w:rsid w:val="00A37831"/>
    <w:rsid w:val="00A4568A"/>
    <w:rsid w:val="00A47B6F"/>
    <w:rsid w:val="00A52910"/>
    <w:rsid w:val="00A63CF8"/>
    <w:rsid w:val="00A735F4"/>
    <w:rsid w:val="00A75267"/>
    <w:rsid w:val="00A7550B"/>
    <w:rsid w:val="00A80651"/>
    <w:rsid w:val="00A84F7E"/>
    <w:rsid w:val="00A859AB"/>
    <w:rsid w:val="00A92BD7"/>
    <w:rsid w:val="00A96216"/>
    <w:rsid w:val="00AA418C"/>
    <w:rsid w:val="00AB6675"/>
    <w:rsid w:val="00AD1E37"/>
    <w:rsid w:val="00AD2C07"/>
    <w:rsid w:val="00AE09B3"/>
    <w:rsid w:val="00AF2644"/>
    <w:rsid w:val="00B049CD"/>
    <w:rsid w:val="00B07166"/>
    <w:rsid w:val="00B16113"/>
    <w:rsid w:val="00B2243A"/>
    <w:rsid w:val="00B22DE2"/>
    <w:rsid w:val="00B36A8F"/>
    <w:rsid w:val="00B429E6"/>
    <w:rsid w:val="00B43D0E"/>
    <w:rsid w:val="00B52D76"/>
    <w:rsid w:val="00B8539B"/>
    <w:rsid w:val="00B85E42"/>
    <w:rsid w:val="00B92B35"/>
    <w:rsid w:val="00B96E4A"/>
    <w:rsid w:val="00BA164F"/>
    <w:rsid w:val="00BA2B01"/>
    <w:rsid w:val="00BB6A46"/>
    <w:rsid w:val="00BC778B"/>
    <w:rsid w:val="00BD2AD6"/>
    <w:rsid w:val="00BD70FD"/>
    <w:rsid w:val="00BF1A05"/>
    <w:rsid w:val="00BF2A15"/>
    <w:rsid w:val="00C0684F"/>
    <w:rsid w:val="00C243AD"/>
    <w:rsid w:val="00C33131"/>
    <w:rsid w:val="00C41A26"/>
    <w:rsid w:val="00C46C39"/>
    <w:rsid w:val="00C813DB"/>
    <w:rsid w:val="00C86863"/>
    <w:rsid w:val="00C975EA"/>
    <w:rsid w:val="00CB7ECD"/>
    <w:rsid w:val="00CC37E1"/>
    <w:rsid w:val="00CE221D"/>
    <w:rsid w:val="00CE39AF"/>
    <w:rsid w:val="00CF22B6"/>
    <w:rsid w:val="00CF479B"/>
    <w:rsid w:val="00CF69E6"/>
    <w:rsid w:val="00D018FA"/>
    <w:rsid w:val="00D122F0"/>
    <w:rsid w:val="00D12924"/>
    <w:rsid w:val="00D30AEF"/>
    <w:rsid w:val="00D3475A"/>
    <w:rsid w:val="00D40A71"/>
    <w:rsid w:val="00D4219E"/>
    <w:rsid w:val="00D429B8"/>
    <w:rsid w:val="00D43978"/>
    <w:rsid w:val="00D4675E"/>
    <w:rsid w:val="00D53B9B"/>
    <w:rsid w:val="00D619E7"/>
    <w:rsid w:val="00D67E35"/>
    <w:rsid w:val="00D9787D"/>
    <w:rsid w:val="00DA3A2F"/>
    <w:rsid w:val="00DA7784"/>
    <w:rsid w:val="00DC26A1"/>
    <w:rsid w:val="00DC3EB4"/>
    <w:rsid w:val="00DC68BE"/>
    <w:rsid w:val="00DD536A"/>
    <w:rsid w:val="00DD6B88"/>
    <w:rsid w:val="00DD6F1E"/>
    <w:rsid w:val="00DD7F2E"/>
    <w:rsid w:val="00DE1639"/>
    <w:rsid w:val="00DF6FB0"/>
    <w:rsid w:val="00DF7B02"/>
    <w:rsid w:val="00E04964"/>
    <w:rsid w:val="00E06BEF"/>
    <w:rsid w:val="00E21FD4"/>
    <w:rsid w:val="00E3079A"/>
    <w:rsid w:val="00E333E4"/>
    <w:rsid w:val="00E45A86"/>
    <w:rsid w:val="00E4664A"/>
    <w:rsid w:val="00E650D2"/>
    <w:rsid w:val="00E66457"/>
    <w:rsid w:val="00E66912"/>
    <w:rsid w:val="00E71819"/>
    <w:rsid w:val="00E86C23"/>
    <w:rsid w:val="00E941F0"/>
    <w:rsid w:val="00EA5C0C"/>
    <w:rsid w:val="00EA7B0B"/>
    <w:rsid w:val="00EB7EA5"/>
    <w:rsid w:val="00ED15A7"/>
    <w:rsid w:val="00ED2651"/>
    <w:rsid w:val="00ED4C76"/>
    <w:rsid w:val="00ED6BC4"/>
    <w:rsid w:val="00EF43AC"/>
    <w:rsid w:val="00F04E68"/>
    <w:rsid w:val="00F0788E"/>
    <w:rsid w:val="00F217EA"/>
    <w:rsid w:val="00F235DC"/>
    <w:rsid w:val="00F23EC3"/>
    <w:rsid w:val="00F26E03"/>
    <w:rsid w:val="00F34387"/>
    <w:rsid w:val="00F42440"/>
    <w:rsid w:val="00F46B43"/>
    <w:rsid w:val="00F5374F"/>
    <w:rsid w:val="00F660C9"/>
    <w:rsid w:val="00F7479A"/>
    <w:rsid w:val="00F74970"/>
    <w:rsid w:val="00F81E35"/>
    <w:rsid w:val="00F93C06"/>
    <w:rsid w:val="00F946D4"/>
    <w:rsid w:val="00F96ADF"/>
    <w:rsid w:val="00FB0A32"/>
    <w:rsid w:val="00FC0D41"/>
    <w:rsid w:val="00FC2BE1"/>
    <w:rsid w:val="00FD3B2F"/>
    <w:rsid w:val="00FE3C2F"/>
    <w:rsid w:val="00FF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CF79"/>
  <w15:chartTrackingRefBased/>
  <w15:docId w15:val="{8345D3DD-8BF3-4C6A-B806-9C2FA13B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3C06"/>
    <w:pPr>
      <w:widowControl w:val="0"/>
      <w:spacing w:after="0" w:line="240" w:lineRule="auto"/>
      <w:ind w:left="822"/>
      <w:outlineLvl w:val="0"/>
    </w:pPr>
    <w:rPr>
      <w:rFonts w:ascii="Times New Roman" w:eastAsia="Times New Roman" w:hAnsi="Times New Roman"/>
      <w:b/>
      <w:bCs/>
      <w:kern w:val="0"/>
      <w:sz w:val="23"/>
      <w:szCs w:val="23"/>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3C06"/>
    <w:rPr>
      <w:rFonts w:ascii="Times New Roman" w:eastAsia="Times New Roman" w:hAnsi="Times New Roman"/>
      <w:b/>
      <w:bCs/>
      <w:kern w:val="0"/>
      <w:sz w:val="23"/>
      <w:szCs w:val="23"/>
      <w:u w:val="single"/>
      <w14:ligatures w14:val="none"/>
    </w:rPr>
  </w:style>
  <w:style w:type="numbering" w:customStyle="1" w:styleId="NoList1">
    <w:name w:val="No List1"/>
    <w:next w:val="NoList"/>
    <w:uiPriority w:val="99"/>
    <w:semiHidden/>
    <w:unhideWhenUsed/>
    <w:rsid w:val="00F93C06"/>
  </w:style>
  <w:style w:type="paragraph" w:styleId="BodyText">
    <w:name w:val="Body Text"/>
    <w:basedOn w:val="Normal"/>
    <w:link w:val="BodyTextChar"/>
    <w:uiPriority w:val="1"/>
    <w:qFormat/>
    <w:rsid w:val="00F93C06"/>
    <w:pPr>
      <w:widowControl w:val="0"/>
      <w:spacing w:before="161" w:after="0" w:line="240" w:lineRule="auto"/>
      <w:ind w:left="116" w:firstLine="706"/>
    </w:pPr>
    <w:rPr>
      <w:rFonts w:ascii="Times New Roman" w:eastAsia="Times New Roman" w:hAnsi="Times New Roman"/>
      <w:kern w:val="0"/>
      <w:sz w:val="23"/>
      <w:szCs w:val="23"/>
      <w14:ligatures w14:val="none"/>
    </w:rPr>
  </w:style>
  <w:style w:type="character" w:customStyle="1" w:styleId="BodyTextChar">
    <w:name w:val="Body Text Char"/>
    <w:basedOn w:val="DefaultParagraphFont"/>
    <w:link w:val="BodyText"/>
    <w:uiPriority w:val="1"/>
    <w:rsid w:val="00F93C06"/>
    <w:rPr>
      <w:rFonts w:ascii="Times New Roman" w:eastAsia="Times New Roman" w:hAnsi="Times New Roman"/>
      <w:kern w:val="0"/>
      <w:sz w:val="23"/>
      <w:szCs w:val="23"/>
      <w14:ligatures w14:val="none"/>
    </w:rPr>
  </w:style>
  <w:style w:type="paragraph" w:styleId="ListParagraph">
    <w:name w:val="List Paragraph"/>
    <w:basedOn w:val="Normal"/>
    <w:uiPriority w:val="1"/>
    <w:qFormat/>
    <w:rsid w:val="00F93C06"/>
    <w:pPr>
      <w:widowControl w:val="0"/>
      <w:spacing w:after="0" w:line="240" w:lineRule="auto"/>
    </w:pPr>
    <w:rPr>
      <w:kern w:val="0"/>
      <w14:ligatures w14:val="none"/>
    </w:rPr>
  </w:style>
  <w:style w:type="paragraph" w:customStyle="1" w:styleId="TableParagraph">
    <w:name w:val="Table Paragraph"/>
    <w:basedOn w:val="Normal"/>
    <w:uiPriority w:val="1"/>
    <w:qFormat/>
    <w:rsid w:val="00F93C06"/>
    <w:pPr>
      <w:widowControl w:val="0"/>
      <w:spacing w:after="0" w:line="240" w:lineRule="auto"/>
    </w:pPr>
    <w:rPr>
      <w:kern w:val="0"/>
      <w14:ligatures w14:val="none"/>
    </w:rPr>
  </w:style>
  <w:style w:type="paragraph" w:styleId="Header">
    <w:name w:val="header"/>
    <w:basedOn w:val="Normal"/>
    <w:link w:val="HeaderChar"/>
    <w:uiPriority w:val="99"/>
    <w:unhideWhenUsed/>
    <w:rsid w:val="00F93C06"/>
    <w:pPr>
      <w:widowControl w:val="0"/>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93C06"/>
    <w:rPr>
      <w:kern w:val="0"/>
      <w14:ligatures w14:val="none"/>
    </w:rPr>
  </w:style>
  <w:style w:type="paragraph" w:styleId="Footer">
    <w:name w:val="footer"/>
    <w:basedOn w:val="Normal"/>
    <w:link w:val="FooterChar"/>
    <w:uiPriority w:val="99"/>
    <w:unhideWhenUsed/>
    <w:rsid w:val="00F93C06"/>
    <w:pPr>
      <w:widowControl w:val="0"/>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93C0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Donovan</dc:creator>
  <cp:keywords/>
  <dc:description/>
  <cp:lastModifiedBy>Aldana Vieito</cp:lastModifiedBy>
  <cp:revision>4</cp:revision>
  <dcterms:created xsi:type="dcterms:W3CDTF">2025-11-04T08:21:00Z</dcterms:created>
  <dcterms:modified xsi:type="dcterms:W3CDTF">2025-11-04T08:58:00Z</dcterms:modified>
</cp:coreProperties>
</file>