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8B9A" w14:textId="795839BB" w:rsidR="004E00C7" w:rsidRPr="0057202E" w:rsidRDefault="0038781D" w:rsidP="0038781D">
      <w:pPr>
        <w:contextualSpacing/>
        <w:jc w:val="right"/>
        <w:rPr>
          <w:rFonts w:ascii="Cambria" w:hAnsi="Cambria" w:cs="Times New Roman"/>
          <w:b/>
          <w:bCs/>
          <w:sz w:val="20"/>
          <w:szCs w:val="20"/>
          <w:lang w:val="es-ES"/>
        </w:rPr>
      </w:pPr>
      <w:r w:rsidRPr="0057202E">
        <w:rPr>
          <w:rFonts w:ascii="Cambria" w:hAnsi="Cambria" w:cs="Times New Roman"/>
          <w:b/>
          <w:bCs/>
          <w:sz w:val="20"/>
          <w:szCs w:val="20"/>
          <w:lang w:val="es-ES"/>
        </w:rPr>
        <w:t>Original: inglés/francé</w:t>
      </w:r>
      <w:r w:rsidR="00D96D24" w:rsidRPr="0057202E">
        <w:rPr>
          <w:rFonts w:ascii="Cambria" w:hAnsi="Cambria" w:cs="Times New Roman"/>
          <w:b/>
          <w:bCs/>
          <w:sz w:val="20"/>
          <w:szCs w:val="20"/>
          <w:lang w:val="es-ES"/>
        </w:rPr>
        <w:t>s</w:t>
      </w:r>
    </w:p>
    <w:p w14:paraId="58BFE081" w14:textId="77777777" w:rsidR="0038781D" w:rsidRPr="0057202E" w:rsidRDefault="0038781D" w:rsidP="0038781D">
      <w:pPr>
        <w:contextualSpacing/>
        <w:jc w:val="right"/>
        <w:rPr>
          <w:rFonts w:ascii="Cambria" w:hAnsi="Cambria" w:cs="Times New Roman"/>
          <w:b/>
          <w:bCs/>
          <w:sz w:val="20"/>
          <w:szCs w:val="20"/>
          <w:lang w:val="es-ES"/>
        </w:rPr>
      </w:pPr>
    </w:p>
    <w:p w14:paraId="53C55B07" w14:textId="5414948C" w:rsidR="004E00C7" w:rsidRPr="0057202E" w:rsidRDefault="00D8335A" w:rsidP="00B21A15">
      <w:pPr>
        <w:contextualSpacing/>
        <w:jc w:val="center"/>
        <w:rPr>
          <w:rFonts w:ascii="Cambria" w:hAnsi="Cambria" w:cs="Times New Roman"/>
          <w:b/>
          <w:bCs/>
          <w:sz w:val="20"/>
          <w:szCs w:val="20"/>
          <w:lang w:val="es-ES"/>
        </w:rPr>
      </w:pPr>
      <w:r w:rsidRPr="0057202E">
        <w:rPr>
          <w:rFonts w:ascii="Cambria" w:hAnsi="Cambria"/>
          <w:b/>
          <w:sz w:val="20"/>
          <w:szCs w:val="20"/>
          <w:lang w:val="es-ES"/>
        </w:rPr>
        <w:t>Informe</w:t>
      </w:r>
      <w:r w:rsidR="0038781D" w:rsidRPr="0057202E">
        <w:rPr>
          <w:rFonts w:ascii="Cambria" w:hAnsi="Cambria"/>
          <w:b/>
          <w:sz w:val="20"/>
          <w:szCs w:val="20"/>
          <w:lang w:val="es-ES"/>
        </w:rPr>
        <w:t>s</w:t>
      </w:r>
      <w:r w:rsidRPr="0057202E">
        <w:rPr>
          <w:rFonts w:ascii="Cambria" w:hAnsi="Cambria"/>
          <w:b/>
          <w:sz w:val="20"/>
          <w:szCs w:val="20"/>
          <w:lang w:val="es-ES"/>
        </w:rPr>
        <w:t xml:space="preserve"> sobre la implementación de periodos de veda de la pesca</w:t>
      </w:r>
    </w:p>
    <w:p w14:paraId="5541EB57" w14:textId="775FBB39" w:rsidR="004E00C7" w:rsidRPr="0057202E" w:rsidRDefault="00D8335A" w:rsidP="00B21A15">
      <w:pPr>
        <w:contextualSpacing/>
        <w:jc w:val="center"/>
        <w:rPr>
          <w:rFonts w:ascii="Cambria" w:hAnsi="Cambria" w:cs="Times New Roman"/>
          <w:b/>
          <w:bCs/>
          <w:sz w:val="20"/>
          <w:szCs w:val="20"/>
          <w:lang w:val="es-ES"/>
        </w:rPr>
      </w:pPr>
      <w:r w:rsidRPr="0057202E">
        <w:rPr>
          <w:rFonts w:ascii="Cambria" w:hAnsi="Cambria"/>
          <w:b/>
          <w:sz w:val="20"/>
          <w:szCs w:val="20"/>
          <w:lang w:val="es-ES"/>
        </w:rPr>
        <w:t>de pez espada del Mediterráneo</w:t>
      </w:r>
    </w:p>
    <w:p w14:paraId="6FFC6A0D" w14:textId="77777777" w:rsidR="006661E4" w:rsidRPr="0057202E" w:rsidRDefault="006661E4" w:rsidP="00B21A15">
      <w:pPr>
        <w:jc w:val="both"/>
        <w:rPr>
          <w:rFonts w:ascii="Cambria" w:hAnsi="Cambria" w:cs="Times New Roman"/>
          <w:sz w:val="20"/>
          <w:szCs w:val="20"/>
          <w:lang w:val="es-ES"/>
        </w:rPr>
      </w:pPr>
    </w:p>
    <w:p w14:paraId="3B31C6F5" w14:textId="77777777" w:rsidR="004E00C7" w:rsidRPr="0057202E" w:rsidRDefault="004E00C7" w:rsidP="00B21A15">
      <w:pPr>
        <w:spacing w:line="240" w:lineRule="atLeast"/>
        <w:jc w:val="both"/>
        <w:rPr>
          <w:rFonts w:ascii="Cambria" w:hAnsi="Cambria" w:cs="Times New Roman"/>
          <w:b/>
          <w:bCs/>
          <w:sz w:val="20"/>
          <w:szCs w:val="20"/>
          <w:lang w:val="es-ES"/>
        </w:rPr>
      </w:pPr>
      <w:r w:rsidRPr="0057202E">
        <w:rPr>
          <w:rFonts w:ascii="Cambria" w:hAnsi="Cambria"/>
          <w:b/>
          <w:sz w:val="20"/>
          <w:szCs w:val="20"/>
          <w:lang w:val="es-ES"/>
        </w:rPr>
        <w:t>ARGELIA</w:t>
      </w:r>
    </w:p>
    <w:p w14:paraId="7FAA7B78" w14:textId="77777777" w:rsidR="004E00C7" w:rsidRPr="0057202E" w:rsidRDefault="004E00C7" w:rsidP="00B21A15">
      <w:pPr>
        <w:spacing w:line="240" w:lineRule="atLeast"/>
        <w:jc w:val="both"/>
        <w:rPr>
          <w:rFonts w:ascii="Cambria" w:hAnsi="Cambria" w:cs="Times New Roman"/>
          <w:sz w:val="20"/>
          <w:szCs w:val="20"/>
          <w:lang w:val="es-ES"/>
        </w:rPr>
      </w:pPr>
    </w:p>
    <w:p w14:paraId="4B777FE0" w14:textId="27DD634A" w:rsidR="006661E4" w:rsidRPr="0057202E" w:rsidRDefault="00D96D24" w:rsidP="00B21A15">
      <w:pPr>
        <w:spacing w:line="240" w:lineRule="atLeast"/>
        <w:jc w:val="both"/>
        <w:rPr>
          <w:rFonts w:ascii="Cambria" w:hAnsi="Cambria"/>
          <w:sz w:val="20"/>
          <w:szCs w:val="20"/>
          <w:lang w:val="es-ES"/>
        </w:rPr>
      </w:pPr>
      <w:r w:rsidRPr="0057202E">
        <w:rPr>
          <w:rFonts w:ascii="Cambria" w:hAnsi="Cambria"/>
          <w:sz w:val="20"/>
          <w:szCs w:val="20"/>
          <w:lang w:val="es-ES"/>
        </w:rPr>
        <w:t xml:space="preserve">La información se incluye en </w:t>
      </w:r>
      <w:r w:rsidR="00C63F5B" w:rsidRPr="0057202E">
        <w:rPr>
          <w:rFonts w:ascii="Cambria" w:hAnsi="Cambria"/>
          <w:sz w:val="20"/>
          <w:szCs w:val="20"/>
          <w:lang w:val="es-ES"/>
        </w:rPr>
        <w:t xml:space="preserve">el </w:t>
      </w:r>
      <w:r w:rsidRPr="0057202E">
        <w:rPr>
          <w:rFonts w:ascii="Cambria" w:hAnsi="Cambria"/>
          <w:sz w:val="20"/>
          <w:szCs w:val="20"/>
          <w:lang w:val="es-ES"/>
        </w:rPr>
        <w:t>plan de pesca para el pez espada del Mediterráneo</w:t>
      </w:r>
      <w:r w:rsidR="00E10B85" w:rsidRPr="0057202E">
        <w:rPr>
          <w:rFonts w:ascii="Cambria" w:hAnsi="Cambria"/>
          <w:sz w:val="20"/>
          <w:szCs w:val="20"/>
          <w:lang w:val="es-ES"/>
        </w:rPr>
        <w:t>.</w:t>
      </w:r>
    </w:p>
    <w:p w14:paraId="7C12559F" w14:textId="77777777" w:rsidR="004E00C7" w:rsidRPr="0057202E" w:rsidRDefault="004E00C7" w:rsidP="00B21A15">
      <w:pPr>
        <w:spacing w:line="240" w:lineRule="atLeast"/>
        <w:jc w:val="both"/>
        <w:rPr>
          <w:rFonts w:ascii="Cambria" w:hAnsi="Cambria"/>
          <w:sz w:val="20"/>
          <w:szCs w:val="20"/>
          <w:lang w:val="es-ES"/>
        </w:rPr>
      </w:pPr>
    </w:p>
    <w:p w14:paraId="5B1C46AB" w14:textId="33E3F6A6" w:rsidR="006B133D" w:rsidRPr="0057202E" w:rsidRDefault="00D96D24" w:rsidP="00B21A15">
      <w:pPr>
        <w:spacing w:line="240" w:lineRule="atLeast"/>
        <w:jc w:val="both"/>
        <w:rPr>
          <w:rFonts w:ascii="Cambria" w:hAnsi="Cambria"/>
          <w:b/>
          <w:bCs/>
          <w:sz w:val="20"/>
          <w:szCs w:val="20"/>
          <w:lang w:val="es-ES"/>
        </w:rPr>
      </w:pPr>
      <w:r w:rsidRPr="0057202E">
        <w:rPr>
          <w:rFonts w:ascii="Cambria" w:hAnsi="Cambria"/>
          <w:b/>
          <w:bCs/>
          <w:sz w:val="20"/>
          <w:szCs w:val="20"/>
          <w:lang w:val="es-ES"/>
        </w:rPr>
        <w:t>EGIPTO</w:t>
      </w:r>
    </w:p>
    <w:p w14:paraId="2287BCF3" w14:textId="77777777" w:rsidR="00D96D24" w:rsidRPr="0057202E" w:rsidRDefault="00D96D24" w:rsidP="00B21A15">
      <w:pPr>
        <w:spacing w:line="240" w:lineRule="atLeast"/>
        <w:jc w:val="both"/>
        <w:rPr>
          <w:rFonts w:ascii="Cambria" w:hAnsi="Cambria"/>
          <w:sz w:val="20"/>
          <w:szCs w:val="20"/>
          <w:lang w:val="es-ES"/>
        </w:rPr>
      </w:pPr>
    </w:p>
    <w:p w14:paraId="5D1B1DDF" w14:textId="5E38E87E" w:rsidR="00D96D24" w:rsidRPr="0057202E" w:rsidRDefault="00D96D24" w:rsidP="00B21A15">
      <w:pPr>
        <w:spacing w:line="240" w:lineRule="atLeast"/>
        <w:jc w:val="both"/>
        <w:rPr>
          <w:rFonts w:ascii="Cambria" w:hAnsi="Cambria"/>
          <w:sz w:val="20"/>
          <w:szCs w:val="20"/>
          <w:lang w:val="es-ES"/>
        </w:rPr>
      </w:pPr>
      <w:r w:rsidRPr="0057202E">
        <w:rPr>
          <w:rFonts w:ascii="Cambria" w:hAnsi="Cambria"/>
          <w:sz w:val="20"/>
          <w:szCs w:val="20"/>
          <w:lang w:val="es-ES"/>
        </w:rPr>
        <w:t>Consúltense los planes de pesca de pez espada del Mediterráneo presentados por Egipto. Todos los buques deben respetar el periodo de veda obligatorio del 1 de enero al 31 de marzo.</w:t>
      </w:r>
    </w:p>
    <w:p w14:paraId="39B7A165" w14:textId="77777777" w:rsidR="00D96D24" w:rsidRPr="0057202E" w:rsidRDefault="00D96D24" w:rsidP="00430CCF">
      <w:pPr>
        <w:spacing w:line="240" w:lineRule="atLeast"/>
        <w:jc w:val="both"/>
        <w:rPr>
          <w:rFonts w:ascii="Cambria" w:hAnsi="Cambria"/>
          <w:b/>
          <w:sz w:val="20"/>
          <w:szCs w:val="20"/>
          <w:lang w:val="es-ES"/>
        </w:rPr>
      </w:pPr>
    </w:p>
    <w:p w14:paraId="50AE4825" w14:textId="47F5BF45" w:rsidR="00430CCF" w:rsidRPr="0057202E" w:rsidRDefault="00430CCF" w:rsidP="00430CCF">
      <w:pPr>
        <w:spacing w:line="240" w:lineRule="atLeast"/>
        <w:jc w:val="both"/>
        <w:rPr>
          <w:rFonts w:ascii="Cambria" w:hAnsi="Cambria"/>
          <w:b/>
          <w:bCs/>
          <w:sz w:val="20"/>
          <w:szCs w:val="20"/>
          <w:lang w:val="es-ES"/>
        </w:rPr>
      </w:pPr>
      <w:r w:rsidRPr="0057202E">
        <w:rPr>
          <w:rFonts w:ascii="Cambria" w:hAnsi="Cambria"/>
          <w:b/>
          <w:sz w:val="20"/>
          <w:szCs w:val="20"/>
          <w:lang w:val="es-ES"/>
        </w:rPr>
        <w:t>UNIÓN EUROPEA</w:t>
      </w:r>
    </w:p>
    <w:p w14:paraId="49129573" w14:textId="77777777" w:rsidR="00430CCF" w:rsidRPr="0057202E" w:rsidRDefault="00430CCF" w:rsidP="00430CCF">
      <w:pPr>
        <w:spacing w:line="240" w:lineRule="atLeast"/>
        <w:jc w:val="both"/>
        <w:rPr>
          <w:rFonts w:ascii="Cambria" w:hAnsi="Cambria"/>
          <w:sz w:val="20"/>
          <w:szCs w:val="20"/>
          <w:lang w:val="es-ES"/>
        </w:rPr>
      </w:pPr>
    </w:p>
    <w:p w14:paraId="68FC26BB" w14:textId="77777777" w:rsidR="00430CCF" w:rsidRPr="0057202E" w:rsidRDefault="00430CCF" w:rsidP="00430CCF">
      <w:pPr>
        <w:pStyle w:val="ListParagraph"/>
        <w:numPr>
          <w:ilvl w:val="0"/>
          <w:numId w:val="8"/>
        </w:numPr>
        <w:tabs>
          <w:tab w:val="left" w:pos="609"/>
        </w:tabs>
        <w:spacing w:line="240" w:lineRule="atLeast"/>
        <w:ind w:left="360"/>
        <w:jc w:val="both"/>
        <w:rPr>
          <w:rFonts w:ascii="Cambria" w:hAnsi="Cambria" w:cs="Times New Roman"/>
          <w:b/>
          <w:bCs/>
          <w:sz w:val="20"/>
          <w:szCs w:val="20"/>
          <w:lang w:val="es-ES"/>
        </w:rPr>
      </w:pPr>
      <w:r w:rsidRPr="0057202E">
        <w:rPr>
          <w:rFonts w:ascii="Cambria" w:hAnsi="Cambria"/>
          <w:b/>
          <w:bCs/>
          <w:sz w:val="20"/>
          <w:szCs w:val="20"/>
          <w:lang w:val="es-ES"/>
        </w:rPr>
        <w:t>Introducción</w:t>
      </w:r>
    </w:p>
    <w:p w14:paraId="2C66B87D" w14:textId="3AB8B198" w:rsidR="00430CCF" w:rsidRPr="0057202E" w:rsidRDefault="00430CCF" w:rsidP="00430CCF">
      <w:pPr>
        <w:pStyle w:val="BodyText"/>
        <w:spacing w:line="240" w:lineRule="atLeast"/>
        <w:ind w:left="0" w:right="116"/>
        <w:jc w:val="both"/>
        <w:rPr>
          <w:rFonts w:ascii="Cambria" w:eastAsiaTheme="minorHAnsi" w:hAnsi="Cambria" w:cs="Times New Roman"/>
          <w:sz w:val="20"/>
          <w:szCs w:val="20"/>
          <w:lang w:val="es-ES"/>
        </w:rPr>
      </w:pPr>
      <w:r w:rsidRPr="0057202E">
        <w:rPr>
          <w:rFonts w:ascii="Cambria" w:hAnsi="Cambria"/>
          <w:sz w:val="20"/>
          <w:szCs w:val="20"/>
          <w:lang w:val="es-ES"/>
        </w:rPr>
        <w:t xml:space="preserve">El párrafo 13 de la </w:t>
      </w:r>
      <w:r w:rsidR="002867FA" w:rsidRPr="0057202E">
        <w:rPr>
          <w:rFonts w:ascii="Cambria" w:hAnsi="Cambria"/>
          <w:i/>
          <w:iCs/>
          <w:sz w:val="20"/>
          <w:szCs w:val="20"/>
          <w:lang w:val="es-ES"/>
        </w:rPr>
        <w:t>Recomendación de ICCAT</w:t>
      </w:r>
      <w:r w:rsidR="002867FA" w:rsidRPr="0057202E">
        <w:rPr>
          <w:rFonts w:ascii="Cambria" w:hAnsi="Cambria"/>
          <w:sz w:val="20"/>
          <w:szCs w:val="20"/>
          <w:lang w:val="es-ES"/>
        </w:rPr>
        <w:t xml:space="preserve"> </w:t>
      </w:r>
      <w:r w:rsidR="002867FA" w:rsidRPr="0057202E">
        <w:rPr>
          <w:rFonts w:ascii="Cambria" w:hAnsi="Cambria"/>
          <w:i/>
          <w:iCs/>
          <w:sz w:val="20"/>
          <w:szCs w:val="20"/>
          <w:lang w:val="es-ES"/>
        </w:rPr>
        <w:t xml:space="preserve">que sustituye a la Recomendación 13-04 y establece un plan de recuperación plurianual para el pez espada  del Mediterráneo </w:t>
      </w:r>
      <w:r w:rsidR="002867FA" w:rsidRPr="0057202E">
        <w:rPr>
          <w:rFonts w:ascii="Cambria" w:hAnsi="Cambria"/>
          <w:sz w:val="20"/>
          <w:szCs w:val="20"/>
          <w:lang w:val="es-ES"/>
        </w:rPr>
        <w:t>(Rec. </w:t>
      </w:r>
      <w:r w:rsidRPr="0057202E">
        <w:rPr>
          <w:rFonts w:ascii="Cambria" w:hAnsi="Cambria"/>
          <w:sz w:val="20"/>
          <w:szCs w:val="20"/>
          <w:lang w:val="es-ES"/>
        </w:rPr>
        <w:t>16-05</w:t>
      </w:r>
      <w:r w:rsidR="002867FA" w:rsidRPr="0057202E">
        <w:rPr>
          <w:rFonts w:ascii="Cambria" w:hAnsi="Cambria"/>
          <w:sz w:val="20"/>
          <w:szCs w:val="20"/>
          <w:lang w:val="es-ES"/>
        </w:rPr>
        <w:t>)</w:t>
      </w:r>
      <w:r w:rsidRPr="0057202E">
        <w:rPr>
          <w:rFonts w:ascii="Cambria" w:hAnsi="Cambria"/>
          <w:sz w:val="20"/>
          <w:szCs w:val="20"/>
          <w:lang w:val="es-ES"/>
        </w:rPr>
        <w:t xml:space="preserve"> que establece un plan de recuperación plurianual para el pez espada del Mediterráneo estipula que las CPC supervisarán la eficacia de los períodos de veda establecidos en la Recomendación. Las CPC presentarán a la Comisión toda la información pertinente sobre los controles e inspecciones adecuados para garantizar el cumplimiento de estas medidas.</w:t>
      </w:r>
    </w:p>
    <w:p w14:paraId="7BC0641B" w14:textId="77777777" w:rsidR="00430CCF" w:rsidRPr="0057202E" w:rsidRDefault="00430CCF" w:rsidP="00430CCF">
      <w:pPr>
        <w:spacing w:line="240" w:lineRule="atLeast"/>
        <w:jc w:val="both"/>
        <w:rPr>
          <w:rFonts w:ascii="Cambria" w:hAnsi="Cambria" w:cs="Times New Roman"/>
          <w:sz w:val="20"/>
          <w:szCs w:val="20"/>
          <w:lang w:val="es-ES"/>
        </w:rPr>
      </w:pPr>
    </w:p>
    <w:p w14:paraId="1ECD51B4" w14:textId="2E698D9B" w:rsidR="00430CCF" w:rsidRPr="0057202E" w:rsidRDefault="00430CCF" w:rsidP="00430CCF">
      <w:pPr>
        <w:pStyle w:val="BodyText"/>
        <w:spacing w:line="240" w:lineRule="atLeast"/>
        <w:ind w:left="0" w:right="118"/>
        <w:jc w:val="both"/>
        <w:rPr>
          <w:rFonts w:ascii="Cambria" w:eastAsiaTheme="minorHAnsi" w:hAnsi="Cambria" w:cs="Times New Roman"/>
          <w:sz w:val="20"/>
          <w:szCs w:val="20"/>
          <w:lang w:val="es-ES"/>
        </w:rPr>
      </w:pPr>
      <w:r w:rsidRPr="0057202E">
        <w:rPr>
          <w:rFonts w:ascii="Cambria" w:hAnsi="Cambria"/>
          <w:sz w:val="20"/>
          <w:szCs w:val="20"/>
          <w:lang w:val="es-ES"/>
        </w:rPr>
        <w:t xml:space="preserve">La UE ha informado a la Comisión por carta de 5 de diciembre de 2017 (Ares (2017)/5949414) su intención de aplicar la veda para el pez espada del Mediterráneo durante el período del 1 de enero al 31 de marzo. El periodo de veda para el pez espada del Mediterráneo en </w:t>
      </w:r>
      <w:r w:rsidR="00CE5A4A" w:rsidRPr="0057202E">
        <w:rPr>
          <w:rFonts w:ascii="Cambria" w:hAnsi="Cambria"/>
          <w:sz w:val="20"/>
          <w:szCs w:val="20"/>
          <w:lang w:val="es-ES"/>
        </w:rPr>
        <w:t>2025</w:t>
      </w:r>
      <w:r w:rsidRPr="0057202E">
        <w:rPr>
          <w:rFonts w:ascii="Cambria" w:hAnsi="Cambria"/>
          <w:sz w:val="20"/>
          <w:szCs w:val="20"/>
          <w:lang w:val="es-ES"/>
        </w:rPr>
        <w:t xml:space="preserve"> se implementó a través del </w:t>
      </w:r>
      <w:r w:rsidR="00A274FF" w:rsidRPr="0057202E">
        <w:rPr>
          <w:rFonts w:ascii="Cambria" w:hAnsi="Cambria"/>
          <w:sz w:val="20"/>
          <w:szCs w:val="20"/>
          <w:lang w:val="es-ES"/>
        </w:rPr>
        <w:t xml:space="preserve">Anexo ID del </w:t>
      </w:r>
      <w:r w:rsidRPr="0057202E">
        <w:rPr>
          <w:rFonts w:ascii="Cambria" w:hAnsi="Cambria"/>
          <w:sz w:val="20"/>
          <w:szCs w:val="20"/>
          <w:lang w:val="es-ES"/>
        </w:rPr>
        <w:t>Reglamento (UE) n.º </w:t>
      </w:r>
      <w:r w:rsidR="00A274FF" w:rsidRPr="0057202E">
        <w:rPr>
          <w:rFonts w:ascii="Cambria" w:hAnsi="Cambria"/>
          <w:sz w:val="20"/>
          <w:szCs w:val="20"/>
          <w:lang w:val="es-ES"/>
        </w:rPr>
        <w:t>202</w:t>
      </w:r>
      <w:r w:rsidR="00CE5A4A" w:rsidRPr="0057202E">
        <w:rPr>
          <w:rFonts w:ascii="Cambria" w:hAnsi="Cambria"/>
          <w:sz w:val="20"/>
          <w:szCs w:val="20"/>
          <w:lang w:val="es-ES"/>
        </w:rPr>
        <w:t>5</w:t>
      </w:r>
      <w:r w:rsidR="00A274FF" w:rsidRPr="0057202E">
        <w:rPr>
          <w:rFonts w:ascii="Cambria" w:hAnsi="Cambria"/>
          <w:sz w:val="20"/>
          <w:szCs w:val="20"/>
          <w:lang w:val="es-ES"/>
        </w:rPr>
        <w:t>/</w:t>
      </w:r>
      <w:r w:rsidR="00CE5A4A" w:rsidRPr="0057202E">
        <w:rPr>
          <w:rFonts w:ascii="Cambria" w:hAnsi="Cambria"/>
          <w:sz w:val="20"/>
          <w:szCs w:val="20"/>
          <w:lang w:val="es-ES"/>
        </w:rPr>
        <w:t xml:space="preserve">202 </w:t>
      </w:r>
      <w:r w:rsidRPr="0057202E">
        <w:rPr>
          <w:rFonts w:ascii="Cambria" w:hAnsi="Cambria"/>
          <w:sz w:val="20"/>
          <w:szCs w:val="20"/>
          <w:lang w:val="es-ES"/>
        </w:rPr>
        <w:t>del Consejo</w:t>
      </w:r>
      <w:r w:rsidR="00A274FF" w:rsidRPr="0057202E">
        <w:rPr>
          <w:rFonts w:ascii="Cambria" w:hAnsi="Cambria"/>
          <w:sz w:val="20"/>
          <w:szCs w:val="20"/>
          <w:lang w:val="es-ES"/>
        </w:rPr>
        <w:t xml:space="preserve">, </w:t>
      </w:r>
      <w:r w:rsidRPr="0057202E">
        <w:rPr>
          <w:rFonts w:ascii="Cambria" w:hAnsi="Cambria"/>
          <w:sz w:val="20"/>
          <w:szCs w:val="20"/>
          <w:lang w:val="es-ES"/>
        </w:rPr>
        <w:t xml:space="preserve">por el que se </w:t>
      </w:r>
      <w:r w:rsidR="00A274FF" w:rsidRPr="0057202E">
        <w:rPr>
          <w:rFonts w:ascii="Cambria" w:hAnsi="Cambria"/>
          <w:sz w:val="20"/>
          <w:szCs w:val="20"/>
          <w:lang w:val="es-ES"/>
        </w:rPr>
        <w:t xml:space="preserve">fijan </w:t>
      </w:r>
      <w:r w:rsidRPr="0057202E">
        <w:rPr>
          <w:rFonts w:ascii="Cambria" w:hAnsi="Cambria"/>
          <w:sz w:val="20"/>
          <w:szCs w:val="20"/>
          <w:lang w:val="es-ES"/>
        </w:rPr>
        <w:t xml:space="preserve">para </w:t>
      </w:r>
      <w:r w:rsidR="00A274FF" w:rsidRPr="0057202E">
        <w:rPr>
          <w:rFonts w:ascii="Cambria" w:hAnsi="Cambria"/>
          <w:sz w:val="20"/>
          <w:szCs w:val="20"/>
          <w:lang w:val="es-ES"/>
        </w:rPr>
        <w:t>2025 y 2026</w:t>
      </w:r>
      <w:r w:rsidRPr="0057202E">
        <w:rPr>
          <w:rFonts w:ascii="Cambria" w:hAnsi="Cambria"/>
          <w:sz w:val="20"/>
          <w:szCs w:val="20"/>
          <w:lang w:val="es-ES"/>
        </w:rPr>
        <w:t xml:space="preserve"> las posibilidades de pesca para determinadas poblaciones de peces</w:t>
      </w:r>
      <w:r w:rsidR="00A274FF" w:rsidRPr="0057202E">
        <w:rPr>
          <w:rFonts w:ascii="Cambria" w:hAnsi="Cambria"/>
          <w:sz w:val="20"/>
          <w:szCs w:val="20"/>
          <w:lang w:val="es-ES"/>
        </w:rPr>
        <w:t>,</w:t>
      </w:r>
      <w:r w:rsidRPr="0057202E">
        <w:rPr>
          <w:rFonts w:ascii="Cambria" w:hAnsi="Cambria"/>
          <w:sz w:val="20"/>
          <w:szCs w:val="20"/>
          <w:lang w:val="es-ES"/>
        </w:rPr>
        <w:t xml:space="preserve"> aplicables en aguas de la </w:t>
      </w:r>
      <w:r w:rsidR="00A274FF" w:rsidRPr="0057202E">
        <w:rPr>
          <w:rFonts w:ascii="Cambria" w:hAnsi="Cambria"/>
          <w:sz w:val="20"/>
          <w:szCs w:val="20"/>
          <w:lang w:val="es-ES"/>
        </w:rPr>
        <w:t xml:space="preserve">Unión </w:t>
      </w:r>
      <w:r w:rsidRPr="0057202E">
        <w:rPr>
          <w:rFonts w:ascii="Cambria" w:hAnsi="Cambria"/>
          <w:sz w:val="20"/>
          <w:szCs w:val="20"/>
          <w:lang w:val="es-ES"/>
        </w:rPr>
        <w:t xml:space="preserve">y, en el caso de los buques </w:t>
      </w:r>
      <w:r w:rsidR="00A274FF" w:rsidRPr="0057202E">
        <w:rPr>
          <w:rFonts w:ascii="Cambria" w:hAnsi="Cambria"/>
          <w:sz w:val="20"/>
          <w:szCs w:val="20"/>
          <w:lang w:val="es-ES"/>
        </w:rPr>
        <w:t xml:space="preserve">pesqueros </w:t>
      </w:r>
      <w:r w:rsidRPr="0057202E">
        <w:rPr>
          <w:rFonts w:ascii="Cambria" w:hAnsi="Cambria"/>
          <w:sz w:val="20"/>
          <w:szCs w:val="20"/>
          <w:lang w:val="es-ES"/>
        </w:rPr>
        <w:t xml:space="preserve">de la UE, en determinadas aguas no pertenecientes a la </w:t>
      </w:r>
      <w:r w:rsidR="00A274FF" w:rsidRPr="0057202E">
        <w:rPr>
          <w:rFonts w:ascii="Cambria" w:hAnsi="Cambria"/>
          <w:sz w:val="20"/>
          <w:szCs w:val="20"/>
          <w:lang w:val="es-ES"/>
        </w:rPr>
        <w:t xml:space="preserve">Unión, y se modifica el Reglamento (UE) </w:t>
      </w:r>
      <w:r w:rsidR="00CE5A4A" w:rsidRPr="0057202E">
        <w:rPr>
          <w:rFonts w:ascii="Cambria" w:hAnsi="Cambria"/>
          <w:sz w:val="20"/>
          <w:szCs w:val="20"/>
          <w:lang w:val="es-ES"/>
        </w:rPr>
        <w:t>2024</w:t>
      </w:r>
      <w:r w:rsidR="00A274FF" w:rsidRPr="0057202E">
        <w:rPr>
          <w:rFonts w:ascii="Cambria" w:hAnsi="Cambria"/>
          <w:sz w:val="20"/>
          <w:szCs w:val="20"/>
          <w:lang w:val="es-ES"/>
        </w:rPr>
        <w:t>/</w:t>
      </w:r>
      <w:r w:rsidR="00CE5A4A" w:rsidRPr="0057202E">
        <w:rPr>
          <w:rFonts w:ascii="Cambria" w:hAnsi="Cambria"/>
          <w:sz w:val="20"/>
          <w:szCs w:val="20"/>
          <w:lang w:val="es-ES"/>
        </w:rPr>
        <w:t>257</w:t>
      </w:r>
      <w:r w:rsidRPr="0057202E">
        <w:rPr>
          <w:rFonts w:ascii="Cambria" w:hAnsi="Cambria"/>
          <w:sz w:val="20"/>
          <w:szCs w:val="20"/>
          <w:lang w:val="es-ES"/>
        </w:rPr>
        <w:t>.</w:t>
      </w:r>
    </w:p>
    <w:p w14:paraId="45C41D77" w14:textId="77777777" w:rsidR="00430CCF" w:rsidRPr="0057202E" w:rsidRDefault="00430CCF" w:rsidP="00430CCF">
      <w:pPr>
        <w:spacing w:line="240" w:lineRule="atLeast"/>
        <w:jc w:val="both"/>
        <w:rPr>
          <w:rFonts w:ascii="Cambria" w:hAnsi="Cambria" w:cs="Times New Roman"/>
          <w:sz w:val="20"/>
          <w:szCs w:val="20"/>
          <w:lang w:val="es-ES"/>
        </w:rPr>
      </w:pPr>
    </w:p>
    <w:p w14:paraId="51EE4764" w14:textId="1046D4EE" w:rsidR="00A274FF" w:rsidRPr="0057202E" w:rsidRDefault="00A274FF" w:rsidP="00430CCF">
      <w:pPr>
        <w:spacing w:line="240" w:lineRule="atLeast"/>
        <w:jc w:val="both"/>
        <w:rPr>
          <w:rFonts w:ascii="Cambria" w:hAnsi="Cambria" w:cs="Times New Roman"/>
          <w:sz w:val="20"/>
          <w:szCs w:val="20"/>
          <w:lang w:val="es-ES"/>
        </w:rPr>
      </w:pPr>
      <w:r w:rsidRPr="0057202E">
        <w:rPr>
          <w:rFonts w:ascii="Cambria" w:hAnsi="Cambria" w:cs="Times New Roman"/>
          <w:sz w:val="20"/>
          <w:szCs w:val="20"/>
          <w:lang w:val="es-ES"/>
        </w:rPr>
        <w:t>Además, para proteger a los juveniles de pez espada, el Reglamento (UE) 202</w:t>
      </w:r>
      <w:r w:rsidR="00CE5A4A" w:rsidRPr="0057202E">
        <w:rPr>
          <w:rFonts w:ascii="Cambria" w:hAnsi="Cambria" w:cs="Times New Roman"/>
          <w:sz w:val="20"/>
          <w:szCs w:val="20"/>
          <w:lang w:val="es-ES"/>
        </w:rPr>
        <w:t>5</w:t>
      </w:r>
      <w:r w:rsidRPr="0057202E">
        <w:rPr>
          <w:rFonts w:ascii="Cambria" w:hAnsi="Cambria" w:cs="Times New Roman"/>
          <w:sz w:val="20"/>
          <w:szCs w:val="20"/>
          <w:lang w:val="es-ES"/>
        </w:rPr>
        <w:t>/</w:t>
      </w:r>
      <w:r w:rsidR="00CE5A4A" w:rsidRPr="0057202E">
        <w:rPr>
          <w:rFonts w:ascii="Cambria" w:hAnsi="Cambria" w:cs="Times New Roman"/>
          <w:sz w:val="20"/>
          <w:szCs w:val="20"/>
          <w:lang w:val="es-ES"/>
        </w:rPr>
        <w:t>202</w:t>
      </w:r>
      <w:r w:rsidRPr="0057202E">
        <w:rPr>
          <w:rFonts w:ascii="Cambria" w:hAnsi="Cambria" w:cs="Times New Roman"/>
          <w:sz w:val="20"/>
          <w:szCs w:val="20"/>
          <w:lang w:val="es-ES"/>
        </w:rPr>
        <w:t xml:space="preserve"> del Consejo también establece un periodo de veda para los palangreros que se dirigen al atún blanco del Mediterráneo del 1 de octubre al 30 de noviembre.</w:t>
      </w:r>
    </w:p>
    <w:p w14:paraId="7D518216" w14:textId="77777777" w:rsidR="00A274FF" w:rsidRPr="0057202E" w:rsidRDefault="00A274FF" w:rsidP="00430CCF">
      <w:pPr>
        <w:spacing w:line="240" w:lineRule="atLeast"/>
        <w:jc w:val="both"/>
        <w:rPr>
          <w:rFonts w:ascii="Cambria" w:hAnsi="Cambria" w:cs="Times New Roman"/>
          <w:sz w:val="20"/>
          <w:szCs w:val="20"/>
          <w:lang w:val="es-ES"/>
        </w:rPr>
      </w:pPr>
    </w:p>
    <w:p w14:paraId="0FAB251E" w14:textId="77777777" w:rsidR="00430CCF" w:rsidRPr="0057202E" w:rsidRDefault="00430CCF" w:rsidP="00430CCF">
      <w:pPr>
        <w:pStyle w:val="ListParagraph"/>
        <w:numPr>
          <w:ilvl w:val="0"/>
          <w:numId w:val="8"/>
        </w:numPr>
        <w:tabs>
          <w:tab w:val="left" w:pos="609"/>
        </w:tabs>
        <w:spacing w:line="240" w:lineRule="atLeast"/>
        <w:ind w:left="360"/>
        <w:jc w:val="both"/>
        <w:rPr>
          <w:rFonts w:ascii="Cambria" w:hAnsi="Cambria"/>
          <w:b/>
          <w:bCs/>
          <w:sz w:val="20"/>
          <w:szCs w:val="20"/>
          <w:lang w:val="es-ES"/>
        </w:rPr>
      </w:pPr>
      <w:r w:rsidRPr="0057202E">
        <w:rPr>
          <w:rFonts w:ascii="Cambria" w:hAnsi="Cambria"/>
          <w:b/>
          <w:bCs/>
          <w:sz w:val="20"/>
          <w:szCs w:val="20"/>
          <w:lang w:val="es-ES"/>
        </w:rPr>
        <w:t>Implementación y control del periodo de veda</w:t>
      </w:r>
    </w:p>
    <w:p w14:paraId="33BB9CEE" w14:textId="77777777" w:rsidR="00430CCF" w:rsidRPr="0057202E" w:rsidRDefault="00430CCF" w:rsidP="00430CCF">
      <w:pPr>
        <w:pStyle w:val="BodyText"/>
        <w:spacing w:line="240" w:lineRule="atLeast"/>
        <w:ind w:left="0" w:right="121"/>
        <w:jc w:val="both"/>
        <w:rPr>
          <w:rFonts w:ascii="Cambria" w:eastAsiaTheme="minorHAnsi" w:hAnsi="Cambria" w:cs="Times New Roman"/>
          <w:sz w:val="20"/>
          <w:szCs w:val="20"/>
          <w:lang w:val="es-ES"/>
        </w:rPr>
      </w:pPr>
      <w:r w:rsidRPr="0057202E">
        <w:rPr>
          <w:rFonts w:ascii="Cambria" w:hAnsi="Cambria"/>
          <w:sz w:val="20"/>
          <w:szCs w:val="20"/>
          <w:lang w:val="es-ES"/>
        </w:rPr>
        <w:t>El Reglamento (UE) 2019/1154, de 20 de junio de 2019, relativo a un plan de recuperación plurianual para el pez espada del Mediterráneo, traspone la Recomendación 16-05 en la legislación de la UE.</w:t>
      </w:r>
    </w:p>
    <w:p w14:paraId="3F8036AB" w14:textId="77777777" w:rsidR="00430CCF" w:rsidRPr="0057202E" w:rsidRDefault="00430CCF" w:rsidP="00430CCF">
      <w:pPr>
        <w:spacing w:line="240" w:lineRule="atLeast"/>
        <w:jc w:val="both"/>
        <w:rPr>
          <w:rFonts w:ascii="Cambria" w:hAnsi="Cambria" w:cs="Times New Roman"/>
          <w:sz w:val="20"/>
          <w:szCs w:val="20"/>
          <w:lang w:val="es-ES"/>
        </w:rPr>
      </w:pPr>
    </w:p>
    <w:p w14:paraId="34BE20A7" w14:textId="77777777" w:rsidR="00430CCF" w:rsidRPr="0057202E" w:rsidRDefault="00430CCF" w:rsidP="00430CCF">
      <w:pPr>
        <w:pStyle w:val="BodyText"/>
        <w:spacing w:line="240" w:lineRule="atLeast"/>
        <w:ind w:left="0" w:right="115"/>
        <w:jc w:val="both"/>
        <w:rPr>
          <w:rFonts w:ascii="Cambria" w:eastAsiaTheme="minorHAnsi" w:hAnsi="Cambria" w:cs="Times New Roman"/>
          <w:sz w:val="20"/>
          <w:szCs w:val="20"/>
          <w:lang w:val="es-ES"/>
        </w:rPr>
      </w:pPr>
      <w:r w:rsidRPr="0057202E">
        <w:rPr>
          <w:rFonts w:ascii="Cambria" w:hAnsi="Cambria"/>
          <w:sz w:val="20"/>
          <w:szCs w:val="20"/>
          <w:lang w:val="es-ES"/>
        </w:rPr>
        <w:t>Trabajando en el marco del programa conjunto ICCAT de inspección internacional, la UE cuenta actualmente con un programa específico de control e inspección (SCIP)</w:t>
      </w:r>
      <w:r w:rsidRPr="0057202E">
        <w:rPr>
          <w:rStyle w:val="FootnoteReference"/>
          <w:rFonts w:ascii="Cambria" w:hAnsi="Cambria"/>
          <w:sz w:val="20"/>
          <w:szCs w:val="20"/>
          <w:lang w:val="es-ES"/>
        </w:rPr>
        <w:footnoteReference w:id="1"/>
      </w:r>
      <w:r w:rsidRPr="0057202E">
        <w:rPr>
          <w:rFonts w:ascii="Cambria" w:hAnsi="Cambria"/>
          <w:sz w:val="20"/>
          <w:szCs w:val="20"/>
          <w:lang w:val="es-ES"/>
        </w:rPr>
        <w:t>, con el fin de realizar un seguimiento y ejecutar la implementación del plan de ordenación de atún rojo y del plan de recuperación de pez espada del Mediterráneo. Este programa es una iniciativa conjunta que agrupa los recursos de la Comisión Europea, de la Agencia Europea de Control de la Pesca (EFCA) y de los Estados miembros que participan en la pesquería. Para coordinar la implementación de esta Decisión entre los Estados miembros de la UE, la EFCA adopta anualmente un plan de despliegue conjunto de inspección (JDP) en el Atlántico este y Mediterráneo. Este plan de despliegue conjunto (JDP) lleva a la práctica el programa de inspección y control específico y centra su actividad en controles en el mar y en tierra.</w:t>
      </w:r>
    </w:p>
    <w:p w14:paraId="3D37F657" w14:textId="0A234EE6" w:rsidR="00430CCF" w:rsidRPr="0057202E" w:rsidRDefault="00430CCF" w:rsidP="00430CCF">
      <w:pPr>
        <w:pStyle w:val="BodyText"/>
        <w:spacing w:line="240" w:lineRule="atLeast"/>
        <w:ind w:left="0" w:right="119"/>
        <w:jc w:val="both"/>
        <w:rPr>
          <w:rFonts w:ascii="Cambria" w:hAnsi="Cambria"/>
          <w:sz w:val="20"/>
          <w:szCs w:val="20"/>
          <w:lang w:val="es-ES"/>
        </w:rPr>
      </w:pPr>
      <w:r w:rsidRPr="0057202E">
        <w:rPr>
          <w:rFonts w:ascii="Cambria" w:hAnsi="Cambria"/>
          <w:sz w:val="20"/>
          <w:szCs w:val="20"/>
          <w:lang w:val="es-ES"/>
        </w:rPr>
        <w:lastRenderedPageBreak/>
        <w:t xml:space="preserve">En </w:t>
      </w:r>
      <w:r w:rsidR="00372A69" w:rsidRPr="0057202E">
        <w:rPr>
          <w:rFonts w:ascii="Cambria" w:hAnsi="Cambria"/>
          <w:sz w:val="20"/>
          <w:szCs w:val="20"/>
          <w:lang w:val="es-ES"/>
        </w:rPr>
        <w:t>202</w:t>
      </w:r>
      <w:r w:rsidR="00CE5A4A" w:rsidRPr="0057202E">
        <w:rPr>
          <w:rFonts w:ascii="Cambria" w:hAnsi="Cambria"/>
          <w:sz w:val="20"/>
          <w:szCs w:val="20"/>
          <w:lang w:val="es-ES"/>
        </w:rPr>
        <w:t>5,</w:t>
      </w:r>
      <w:r w:rsidRPr="0057202E">
        <w:rPr>
          <w:rFonts w:ascii="Cambria" w:hAnsi="Cambria"/>
          <w:sz w:val="20"/>
          <w:szCs w:val="20"/>
          <w:lang w:val="es-ES"/>
        </w:rPr>
        <w:t xml:space="preserve"> los Estados miembros de la UE aplicaron la veda mediante decretos legislativos de conformidad con sus leyes nacionales respectivas y por medios administrativos, no se expidió ninguna autorización de pesca de pez espada en el mar Mediterráneo para el periodo del 1 de enero al 31 de marzo de </w:t>
      </w:r>
      <w:r w:rsidR="00A274FF" w:rsidRPr="0057202E">
        <w:rPr>
          <w:rFonts w:ascii="Cambria" w:hAnsi="Cambria"/>
          <w:sz w:val="20"/>
          <w:szCs w:val="20"/>
          <w:lang w:val="es-ES"/>
        </w:rPr>
        <w:t>2024 (esto es, el periodo de veda)</w:t>
      </w:r>
      <w:r w:rsidRPr="0057202E">
        <w:rPr>
          <w:rFonts w:ascii="Cambria" w:hAnsi="Cambria"/>
          <w:sz w:val="20"/>
          <w:szCs w:val="20"/>
          <w:lang w:val="es-ES"/>
        </w:rPr>
        <w:t>.</w:t>
      </w:r>
    </w:p>
    <w:p w14:paraId="45E423A1" w14:textId="77777777" w:rsidR="002867FA" w:rsidRPr="0057202E" w:rsidRDefault="002867FA" w:rsidP="00430CCF">
      <w:pPr>
        <w:pStyle w:val="BodyText"/>
        <w:spacing w:line="240" w:lineRule="atLeast"/>
        <w:ind w:left="0" w:right="119"/>
        <w:jc w:val="both"/>
        <w:rPr>
          <w:rFonts w:ascii="Cambria" w:eastAsiaTheme="minorHAnsi" w:hAnsi="Cambria" w:cs="Times New Roman"/>
          <w:sz w:val="20"/>
          <w:szCs w:val="20"/>
          <w:lang w:val="es-ES"/>
        </w:rPr>
      </w:pPr>
    </w:p>
    <w:p w14:paraId="35CE4F35" w14:textId="77777777" w:rsidR="00430CCF" w:rsidRPr="0057202E" w:rsidRDefault="00430CCF" w:rsidP="00430CCF">
      <w:pPr>
        <w:pStyle w:val="BodyText"/>
        <w:spacing w:line="240" w:lineRule="atLeast"/>
        <w:ind w:left="0" w:right="120"/>
        <w:jc w:val="both"/>
        <w:rPr>
          <w:rFonts w:ascii="Cambria" w:eastAsiaTheme="minorHAnsi" w:hAnsi="Cambria" w:cs="Times New Roman"/>
          <w:sz w:val="20"/>
          <w:szCs w:val="20"/>
          <w:lang w:val="es-ES"/>
        </w:rPr>
      </w:pPr>
      <w:r w:rsidRPr="0057202E">
        <w:rPr>
          <w:rFonts w:ascii="Cambria" w:hAnsi="Cambria"/>
          <w:sz w:val="20"/>
          <w:szCs w:val="20"/>
          <w:lang w:val="es-ES"/>
        </w:rPr>
        <w:t>Los programas nacionales de observadores y de inspección de los Estados miembros de la UE desplegaron los recursos necesarios con fines de inspección y control basándose en el análisis de riesgo para garantizar que los operadores respetan las normas durante el periodo de veda.</w:t>
      </w:r>
    </w:p>
    <w:p w14:paraId="46C186C9" w14:textId="77777777" w:rsidR="00430CCF" w:rsidRPr="0057202E" w:rsidRDefault="00430CCF" w:rsidP="00430CCF">
      <w:pPr>
        <w:spacing w:line="240" w:lineRule="atLeast"/>
        <w:jc w:val="both"/>
        <w:rPr>
          <w:rFonts w:ascii="Cambria" w:hAnsi="Cambria" w:cs="Times New Roman"/>
          <w:sz w:val="20"/>
          <w:szCs w:val="20"/>
          <w:lang w:val="es-ES"/>
        </w:rPr>
      </w:pPr>
    </w:p>
    <w:p w14:paraId="095CA164" w14:textId="77777777" w:rsidR="00430CCF" w:rsidRPr="0057202E" w:rsidRDefault="00430CCF" w:rsidP="00430CCF">
      <w:pPr>
        <w:pStyle w:val="BodyText"/>
        <w:spacing w:line="240" w:lineRule="atLeast"/>
        <w:ind w:left="0" w:right="116"/>
        <w:jc w:val="both"/>
        <w:rPr>
          <w:rFonts w:ascii="Cambria" w:eastAsiaTheme="minorHAnsi" w:hAnsi="Cambria" w:cs="Times New Roman"/>
          <w:sz w:val="20"/>
          <w:szCs w:val="20"/>
          <w:lang w:val="es-ES"/>
        </w:rPr>
      </w:pPr>
      <w:r w:rsidRPr="0057202E">
        <w:rPr>
          <w:rFonts w:ascii="Cambria" w:hAnsi="Cambria"/>
          <w:sz w:val="20"/>
          <w:szCs w:val="20"/>
          <w:lang w:val="es-ES"/>
        </w:rPr>
        <w:t>Durante este periodo de veda, las autoridades nacionales de los Estados miembros de la UE llevaron a cabo actividades de control en sus territorios, lo que incluye inspecciones en el mar (mediante buques patrulla y medios aéreos), en los puertos, en lonjas de subasta de pesca y en las sedes de empresas para garantizar que no había pez espada a bordo de los buques pesqueros ni se desembarcaba o comercializaba durante el periodo de veda. Además, los Estados miembros de la UE supervisaron las posiciones VMS y AIS de los buques y se llevó a cabo un análisis documental cotejando posiciones VMS, cuadernos de pesca y notas de venta. Los buques autorizados a capturar pez espada de forma fortuita también fueron objeto de seguimiento e inspección durante el período de veda.</w:t>
      </w:r>
    </w:p>
    <w:p w14:paraId="41A84109" w14:textId="77777777" w:rsidR="00430CCF" w:rsidRPr="0057202E" w:rsidRDefault="00430CCF" w:rsidP="00430CCF">
      <w:pPr>
        <w:spacing w:line="240" w:lineRule="atLeast"/>
        <w:jc w:val="both"/>
        <w:rPr>
          <w:rFonts w:ascii="Cambria" w:hAnsi="Cambria" w:cs="Times New Roman"/>
          <w:sz w:val="20"/>
          <w:szCs w:val="20"/>
          <w:lang w:val="es-ES"/>
        </w:rPr>
      </w:pPr>
    </w:p>
    <w:p w14:paraId="6ED3C996" w14:textId="77777777" w:rsidR="00430CCF" w:rsidRPr="0057202E" w:rsidRDefault="00430CCF" w:rsidP="00430CCF">
      <w:pPr>
        <w:pStyle w:val="BodyText"/>
        <w:spacing w:line="240" w:lineRule="atLeast"/>
        <w:ind w:left="0" w:right="115"/>
        <w:jc w:val="both"/>
        <w:rPr>
          <w:rFonts w:ascii="Cambria" w:eastAsiaTheme="minorHAnsi" w:hAnsi="Cambria" w:cs="Times New Roman"/>
          <w:sz w:val="20"/>
          <w:szCs w:val="20"/>
          <w:lang w:val="es-ES"/>
        </w:rPr>
      </w:pPr>
      <w:r w:rsidRPr="0057202E">
        <w:rPr>
          <w:rFonts w:ascii="Cambria" w:hAnsi="Cambria"/>
          <w:sz w:val="20"/>
          <w:szCs w:val="20"/>
          <w:lang w:val="es-ES"/>
        </w:rPr>
        <w:t>Además, se realizaron comprobaciones y controles adicionales en el contexto del Plan de despliegue conjunto (JDP) de la UE coordinado por la Agencia Europea de Control de la Pesca (EFCA). En términos prácticos, y en estrecha colaboración con los Estados miembros y la Comisión europea, la EFCA ha coordinado las actividades conjuntas de control e inspección en el Mediterráneo.</w:t>
      </w:r>
    </w:p>
    <w:p w14:paraId="4DE97F18" w14:textId="77777777" w:rsidR="00430CCF" w:rsidRPr="0057202E" w:rsidRDefault="00430CCF" w:rsidP="00430CCF">
      <w:pPr>
        <w:spacing w:line="240" w:lineRule="atLeast"/>
        <w:jc w:val="both"/>
        <w:rPr>
          <w:rFonts w:ascii="Cambria" w:hAnsi="Cambria" w:cs="Times New Roman"/>
          <w:sz w:val="20"/>
          <w:szCs w:val="20"/>
          <w:lang w:val="es-ES"/>
        </w:rPr>
      </w:pPr>
    </w:p>
    <w:p w14:paraId="11BDA273" w14:textId="7FB2BF73" w:rsidR="00430CCF" w:rsidRPr="0057202E" w:rsidRDefault="00430CCF" w:rsidP="00091F34">
      <w:pPr>
        <w:pStyle w:val="BodyText"/>
        <w:ind w:left="0" w:right="119"/>
        <w:jc w:val="both"/>
        <w:rPr>
          <w:rFonts w:ascii="Cambria" w:eastAsiaTheme="minorHAnsi" w:hAnsi="Cambria" w:cs="Times New Roman"/>
          <w:sz w:val="20"/>
          <w:szCs w:val="20"/>
          <w:lang w:val="es-ES"/>
        </w:rPr>
      </w:pPr>
      <w:r w:rsidRPr="0057202E">
        <w:rPr>
          <w:rFonts w:ascii="Cambria" w:hAnsi="Cambria"/>
          <w:sz w:val="20"/>
          <w:szCs w:val="20"/>
          <w:lang w:val="es-ES"/>
        </w:rPr>
        <w:t xml:space="preserve">En </w:t>
      </w:r>
      <w:r w:rsidR="00372A69" w:rsidRPr="0057202E">
        <w:rPr>
          <w:rFonts w:ascii="Cambria" w:hAnsi="Cambria"/>
          <w:sz w:val="20"/>
          <w:szCs w:val="20"/>
          <w:lang w:val="es-ES"/>
        </w:rPr>
        <w:t>202</w:t>
      </w:r>
      <w:r w:rsidR="00CE5A4A" w:rsidRPr="0057202E">
        <w:rPr>
          <w:rFonts w:ascii="Cambria" w:hAnsi="Cambria"/>
          <w:sz w:val="20"/>
          <w:szCs w:val="20"/>
          <w:lang w:val="es-ES"/>
        </w:rPr>
        <w:t>5</w:t>
      </w:r>
      <w:r w:rsidRPr="0057202E">
        <w:rPr>
          <w:rFonts w:ascii="Cambria" w:hAnsi="Cambria"/>
          <w:sz w:val="20"/>
          <w:szCs w:val="20"/>
          <w:lang w:val="es-ES"/>
        </w:rPr>
        <w:t xml:space="preserve">, la UE inscribió a </w:t>
      </w:r>
      <w:r w:rsidR="00CE5A4A" w:rsidRPr="0057202E">
        <w:rPr>
          <w:rFonts w:ascii="Cambria" w:hAnsi="Cambria"/>
          <w:sz w:val="20"/>
          <w:szCs w:val="20"/>
          <w:lang w:val="es-ES"/>
        </w:rPr>
        <w:t>964</w:t>
      </w:r>
      <w:r w:rsidR="00372A69" w:rsidRPr="0057202E">
        <w:rPr>
          <w:rFonts w:ascii="Cambria" w:hAnsi="Cambria"/>
          <w:sz w:val="20"/>
          <w:szCs w:val="20"/>
          <w:lang w:val="es-ES"/>
        </w:rPr>
        <w:t xml:space="preserve"> </w:t>
      </w:r>
      <w:r w:rsidRPr="0057202E">
        <w:rPr>
          <w:rFonts w:ascii="Cambria" w:hAnsi="Cambria"/>
          <w:sz w:val="20"/>
          <w:szCs w:val="20"/>
          <w:lang w:val="es-ES"/>
        </w:rPr>
        <w:t xml:space="preserve">inspectores ICCAT de Estados miembros, de la DG Mare y de la Agencia Europea de Control de la Pesca (EFCA). En términos de los medios de vigilancia para controlar e inspeccionar las actividades de pesca, se registraron en ICCAT </w:t>
      </w:r>
      <w:r w:rsidR="00372A69" w:rsidRPr="0057202E">
        <w:rPr>
          <w:rFonts w:ascii="Cambria" w:hAnsi="Cambria"/>
          <w:sz w:val="20"/>
          <w:szCs w:val="20"/>
          <w:lang w:val="es-ES"/>
        </w:rPr>
        <w:t>2</w:t>
      </w:r>
      <w:r w:rsidRPr="0057202E">
        <w:rPr>
          <w:rFonts w:ascii="Cambria" w:hAnsi="Cambria"/>
          <w:sz w:val="20"/>
          <w:szCs w:val="20"/>
          <w:lang w:val="es-ES"/>
        </w:rPr>
        <w:t>6</w:t>
      </w:r>
      <w:r w:rsidR="00CE5A4A" w:rsidRPr="0057202E">
        <w:rPr>
          <w:rFonts w:ascii="Cambria" w:hAnsi="Cambria"/>
          <w:sz w:val="20"/>
          <w:szCs w:val="20"/>
          <w:lang w:val="es-ES"/>
        </w:rPr>
        <w:t>8</w:t>
      </w:r>
      <w:r w:rsidRPr="0057202E">
        <w:rPr>
          <w:rFonts w:ascii="Cambria" w:hAnsi="Cambria"/>
          <w:sz w:val="20"/>
          <w:szCs w:val="20"/>
          <w:lang w:val="es-ES"/>
        </w:rPr>
        <w:t> buques patrulla y 3</w:t>
      </w:r>
      <w:r w:rsidR="00CE5A4A" w:rsidRPr="0057202E">
        <w:rPr>
          <w:rFonts w:ascii="Cambria" w:hAnsi="Cambria"/>
          <w:sz w:val="20"/>
          <w:szCs w:val="20"/>
          <w:lang w:val="es-ES"/>
        </w:rPr>
        <w:t>7</w:t>
      </w:r>
      <w:r w:rsidRPr="0057202E">
        <w:rPr>
          <w:rFonts w:ascii="Cambria" w:hAnsi="Cambria"/>
          <w:sz w:val="20"/>
          <w:szCs w:val="20"/>
          <w:lang w:val="es-ES"/>
        </w:rPr>
        <w:t> medios aéreos de los Estados miembros y de la EFCA.</w:t>
      </w:r>
    </w:p>
    <w:p w14:paraId="330DCA61" w14:textId="77777777" w:rsidR="00430CCF" w:rsidRPr="0057202E" w:rsidRDefault="00430CCF" w:rsidP="00430CCF">
      <w:pPr>
        <w:spacing w:line="240" w:lineRule="atLeast"/>
        <w:jc w:val="both"/>
        <w:rPr>
          <w:rFonts w:ascii="Cambria" w:hAnsi="Cambria" w:cs="Times New Roman"/>
          <w:sz w:val="20"/>
          <w:szCs w:val="20"/>
          <w:lang w:val="es-ES"/>
        </w:rPr>
      </w:pPr>
    </w:p>
    <w:p w14:paraId="245B07D1" w14:textId="2CFC279F" w:rsidR="00372A69" w:rsidRPr="0057202E" w:rsidRDefault="00430CCF" w:rsidP="00430CCF">
      <w:pPr>
        <w:pStyle w:val="BodyText"/>
        <w:spacing w:line="240" w:lineRule="atLeast"/>
        <w:ind w:left="0" w:right="116"/>
        <w:jc w:val="both"/>
        <w:rPr>
          <w:rFonts w:ascii="Cambria" w:hAnsi="Cambria"/>
          <w:sz w:val="20"/>
          <w:szCs w:val="20"/>
          <w:lang w:val="es-ES"/>
        </w:rPr>
      </w:pPr>
      <w:r w:rsidRPr="0057202E">
        <w:rPr>
          <w:rFonts w:ascii="Cambria" w:hAnsi="Cambria"/>
          <w:sz w:val="20"/>
          <w:szCs w:val="20"/>
          <w:lang w:val="es-ES"/>
        </w:rPr>
        <w:t xml:space="preserve">Durante el periodo de veda en el Mediterráneo (del 1 de enero de </w:t>
      </w:r>
      <w:r w:rsidR="00CE5A4A" w:rsidRPr="0057202E">
        <w:rPr>
          <w:rFonts w:ascii="Cambria" w:hAnsi="Cambria"/>
          <w:sz w:val="20"/>
          <w:szCs w:val="20"/>
          <w:lang w:val="es-ES"/>
        </w:rPr>
        <w:t>2025</w:t>
      </w:r>
      <w:r w:rsidRPr="0057202E">
        <w:rPr>
          <w:rFonts w:ascii="Cambria" w:hAnsi="Cambria"/>
          <w:sz w:val="20"/>
          <w:szCs w:val="20"/>
          <w:lang w:val="es-ES"/>
        </w:rPr>
        <w:t xml:space="preserve"> al 31 de marzo de </w:t>
      </w:r>
      <w:r w:rsidR="00CE5A4A" w:rsidRPr="0057202E">
        <w:rPr>
          <w:rFonts w:ascii="Cambria" w:hAnsi="Cambria"/>
          <w:sz w:val="20"/>
          <w:szCs w:val="20"/>
          <w:lang w:val="es-ES"/>
        </w:rPr>
        <w:t>2025</w:t>
      </w:r>
      <w:r w:rsidRPr="0057202E">
        <w:rPr>
          <w:rFonts w:ascii="Cambria" w:hAnsi="Cambria"/>
          <w:sz w:val="20"/>
          <w:szCs w:val="20"/>
          <w:lang w:val="es-ES"/>
        </w:rPr>
        <w:t xml:space="preserve">), se realizaron </w:t>
      </w:r>
      <w:r w:rsidR="00372A69" w:rsidRPr="0057202E">
        <w:rPr>
          <w:rFonts w:ascii="Cambria" w:hAnsi="Cambria"/>
          <w:sz w:val="20"/>
          <w:szCs w:val="20"/>
          <w:lang w:val="es-ES"/>
        </w:rPr>
        <w:t>1.0</w:t>
      </w:r>
      <w:r w:rsidR="00CE5A4A" w:rsidRPr="0057202E">
        <w:rPr>
          <w:rFonts w:ascii="Cambria" w:hAnsi="Cambria"/>
          <w:sz w:val="20"/>
          <w:szCs w:val="20"/>
          <w:lang w:val="es-ES"/>
        </w:rPr>
        <w:t>91</w:t>
      </w:r>
      <w:r w:rsidR="00372A69" w:rsidRPr="0057202E">
        <w:rPr>
          <w:rFonts w:ascii="Cambria" w:hAnsi="Cambria"/>
          <w:sz w:val="20"/>
          <w:szCs w:val="20"/>
          <w:lang w:val="es-ES"/>
        </w:rPr>
        <w:t xml:space="preserve"> </w:t>
      </w:r>
      <w:r w:rsidRPr="0057202E">
        <w:rPr>
          <w:rFonts w:ascii="Cambria" w:hAnsi="Cambria"/>
          <w:sz w:val="20"/>
          <w:szCs w:val="20"/>
          <w:lang w:val="es-ES"/>
        </w:rPr>
        <w:t>inspecciones en el mar</w:t>
      </w:r>
      <w:r w:rsidRPr="0057202E">
        <w:rPr>
          <w:rStyle w:val="FootnoteReference"/>
          <w:rFonts w:ascii="Cambria" w:hAnsi="Cambria"/>
          <w:sz w:val="20"/>
          <w:szCs w:val="20"/>
          <w:lang w:val="es-ES"/>
        </w:rPr>
        <w:footnoteReference w:id="2"/>
      </w:r>
      <w:r w:rsidRPr="0057202E">
        <w:rPr>
          <w:rFonts w:ascii="Cambria" w:hAnsi="Cambria"/>
          <w:sz w:val="20"/>
          <w:szCs w:val="20"/>
          <w:lang w:val="es-ES"/>
        </w:rPr>
        <w:t xml:space="preserve">, </w:t>
      </w:r>
      <w:r w:rsidR="00372A69" w:rsidRPr="0057202E">
        <w:rPr>
          <w:rFonts w:ascii="Cambria" w:hAnsi="Cambria"/>
          <w:sz w:val="20"/>
          <w:szCs w:val="20"/>
          <w:lang w:val="es-ES"/>
        </w:rPr>
        <w:t>1.</w:t>
      </w:r>
      <w:r w:rsidR="00CE5A4A" w:rsidRPr="0057202E">
        <w:rPr>
          <w:rFonts w:ascii="Cambria" w:hAnsi="Cambria"/>
          <w:sz w:val="20"/>
          <w:szCs w:val="20"/>
          <w:lang w:val="es-ES"/>
        </w:rPr>
        <w:t>069</w:t>
      </w:r>
      <w:r w:rsidR="00372A69" w:rsidRPr="0057202E">
        <w:rPr>
          <w:rFonts w:ascii="Cambria" w:hAnsi="Cambria"/>
          <w:sz w:val="20"/>
          <w:szCs w:val="20"/>
          <w:lang w:val="es-ES"/>
        </w:rPr>
        <w:t> </w:t>
      </w:r>
      <w:r w:rsidRPr="0057202E">
        <w:rPr>
          <w:rFonts w:ascii="Cambria" w:hAnsi="Cambria"/>
          <w:sz w:val="20"/>
          <w:szCs w:val="20"/>
          <w:lang w:val="es-ES"/>
        </w:rPr>
        <w:t>inspecciones portuarias</w:t>
      </w:r>
      <w:r w:rsidRPr="0057202E">
        <w:rPr>
          <w:rStyle w:val="FootnoteReference"/>
          <w:rFonts w:ascii="Cambria" w:hAnsi="Cambria"/>
          <w:sz w:val="20"/>
          <w:szCs w:val="20"/>
          <w:lang w:val="es-ES"/>
        </w:rPr>
        <w:footnoteReference w:id="3"/>
      </w:r>
      <w:r w:rsidRPr="0057202E">
        <w:rPr>
          <w:rFonts w:ascii="Cambria" w:hAnsi="Cambria"/>
          <w:sz w:val="20"/>
          <w:szCs w:val="20"/>
          <w:lang w:val="es-ES"/>
        </w:rPr>
        <w:t xml:space="preserve">, </w:t>
      </w:r>
      <w:r w:rsidR="00372A69" w:rsidRPr="0057202E">
        <w:rPr>
          <w:rFonts w:ascii="Cambria" w:hAnsi="Cambria"/>
          <w:sz w:val="20"/>
          <w:szCs w:val="20"/>
          <w:lang w:val="es-ES"/>
        </w:rPr>
        <w:t>2.</w:t>
      </w:r>
      <w:r w:rsidR="00CE5A4A" w:rsidRPr="0057202E">
        <w:rPr>
          <w:rFonts w:ascii="Cambria" w:hAnsi="Cambria"/>
          <w:sz w:val="20"/>
          <w:szCs w:val="20"/>
          <w:lang w:val="es-ES"/>
        </w:rPr>
        <w:t xml:space="preserve">018 </w:t>
      </w:r>
      <w:r w:rsidRPr="0057202E">
        <w:rPr>
          <w:rFonts w:ascii="Cambria" w:hAnsi="Cambria"/>
          <w:sz w:val="20"/>
          <w:szCs w:val="20"/>
          <w:lang w:val="es-ES"/>
        </w:rPr>
        <w:t xml:space="preserve">inspecciones comerciales (por ejemplo, lonjas, subastas de pescado, comercios minoristas), </w:t>
      </w:r>
      <w:r w:rsidR="00CE5A4A" w:rsidRPr="0057202E">
        <w:rPr>
          <w:rFonts w:ascii="Cambria" w:hAnsi="Cambria"/>
          <w:sz w:val="20"/>
          <w:szCs w:val="20"/>
          <w:lang w:val="es-ES"/>
        </w:rPr>
        <w:t>439</w:t>
      </w:r>
      <w:r w:rsidRPr="0057202E">
        <w:rPr>
          <w:rFonts w:ascii="Cambria" w:hAnsi="Cambria"/>
          <w:sz w:val="20"/>
          <w:szCs w:val="20"/>
          <w:lang w:val="es-ES"/>
        </w:rPr>
        <w:t xml:space="preserve"> inspecciones de transportes y </w:t>
      </w:r>
      <w:r w:rsidR="00CE5A4A" w:rsidRPr="0057202E">
        <w:rPr>
          <w:rFonts w:ascii="Cambria" w:hAnsi="Cambria"/>
          <w:sz w:val="20"/>
          <w:szCs w:val="20"/>
          <w:lang w:val="es-ES"/>
        </w:rPr>
        <w:t>3</w:t>
      </w:r>
      <w:r w:rsidR="00372A69" w:rsidRPr="0057202E">
        <w:rPr>
          <w:rFonts w:ascii="Cambria" w:hAnsi="Cambria"/>
          <w:sz w:val="20"/>
          <w:szCs w:val="20"/>
          <w:lang w:val="es-ES"/>
        </w:rPr>
        <w:t>0 </w:t>
      </w:r>
      <w:r w:rsidRPr="0057202E">
        <w:rPr>
          <w:rFonts w:ascii="Cambria" w:hAnsi="Cambria"/>
          <w:sz w:val="20"/>
          <w:szCs w:val="20"/>
          <w:lang w:val="es-ES"/>
        </w:rPr>
        <w:t>avistamientos</w:t>
      </w:r>
      <w:r w:rsidRPr="0057202E">
        <w:rPr>
          <w:rStyle w:val="FootnoteReference"/>
          <w:rFonts w:ascii="Cambria" w:hAnsi="Cambria"/>
          <w:sz w:val="20"/>
          <w:szCs w:val="20"/>
          <w:lang w:val="es-ES"/>
        </w:rPr>
        <w:footnoteReference w:id="4"/>
      </w:r>
      <w:r w:rsidRPr="0057202E">
        <w:rPr>
          <w:rFonts w:ascii="Cambria" w:hAnsi="Cambria"/>
          <w:sz w:val="20"/>
          <w:szCs w:val="20"/>
          <w:lang w:val="es-ES"/>
        </w:rPr>
        <w:t xml:space="preserve">. </w:t>
      </w:r>
    </w:p>
    <w:p w14:paraId="7FA8E0FA" w14:textId="77777777" w:rsidR="00372A69" w:rsidRPr="0057202E" w:rsidRDefault="00372A69" w:rsidP="00430CCF">
      <w:pPr>
        <w:pStyle w:val="BodyText"/>
        <w:spacing w:line="240" w:lineRule="atLeast"/>
        <w:ind w:left="0" w:right="116"/>
        <w:jc w:val="both"/>
        <w:rPr>
          <w:rFonts w:ascii="Cambria" w:hAnsi="Cambria"/>
          <w:sz w:val="20"/>
          <w:szCs w:val="20"/>
          <w:lang w:val="es-ES"/>
        </w:rPr>
      </w:pPr>
    </w:p>
    <w:p w14:paraId="7BDBC244" w14:textId="3BC671A1" w:rsidR="00430CCF" w:rsidRPr="0057202E" w:rsidRDefault="00372A69" w:rsidP="00430CCF">
      <w:pPr>
        <w:spacing w:line="240" w:lineRule="atLeast"/>
        <w:jc w:val="both"/>
        <w:rPr>
          <w:rFonts w:ascii="Cambria" w:eastAsia="Times New Roman" w:hAnsi="Cambria" w:cstheme="minorBidi"/>
          <w:sz w:val="20"/>
          <w:szCs w:val="20"/>
          <w:lang w:val="es-ES"/>
        </w:rPr>
      </w:pPr>
      <w:r w:rsidRPr="0057202E">
        <w:rPr>
          <w:rFonts w:ascii="Cambria" w:eastAsia="Times New Roman" w:hAnsi="Cambria" w:cstheme="minorBidi"/>
          <w:sz w:val="20"/>
          <w:szCs w:val="20"/>
          <w:lang w:val="es-ES"/>
        </w:rPr>
        <w:t xml:space="preserve">En el ámbito de este informe, se detectaron un total de </w:t>
      </w:r>
      <w:r w:rsidR="00CE5A4A" w:rsidRPr="0057202E">
        <w:rPr>
          <w:rFonts w:ascii="Cambria" w:eastAsia="Times New Roman" w:hAnsi="Cambria" w:cstheme="minorBidi"/>
          <w:sz w:val="20"/>
          <w:szCs w:val="20"/>
          <w:lang w:val="es-ES"/>
        </w:rPr>
        <w:t xml:space="preserve">7 </w:t>
      </w:r>
      <w:r w:rsidRPr="0057202E">
        <w:rPr>
          <w:rFonts w:ascii="Cambria" w:eastAsia="Times New Roman" w:hAnsi="Cambria" w:cstheme="minorBidi"/>
          <w:sz w:val="20"/>
          <w:szCs w:val="20"/>
          <w:lang w:val="es-ES"/>
        </w:rPr>
        <w:t>posibles incumplimientos (PNC)</w:t>
      </w:r>
      <w:r w:rsidR="00CE5A4A" w:rsidRPr="0057202E">
        <w:rPr>
          <w:rFonts w:ascii="Cambria" w:eastAsia="Times New Roman" w:hAnsi="Cambria" w:cstheme="minorBidi"/>
          <w:sz w:val="20"/>
          <w:szCs w:val="20"/>
          <w:lang w:val="es-ES"/>
        </w:rPr>
        <w:t xml:space="preserve"> </w:t>
      </w:r>
      <w:r w:rsidRPr="0057202E">
        <w:rPr>
          <w:rFonts w:ascii="Cambria" w:eastAsia="Times New Roman" w:hAnsi="Cambria" w:cstheme="minorBidi"/>
          <w:sz w:val="20"/>
          <w:szCs w:val="20"/>
          <w:lang w:val="es-ES"/>
        </w:rPr>
        <w:t xml:space="preserve">relacionados con la falta de trazabilidad del pez espada (1 transporte y </w:t>
      </w:r>
      <w:r w:rsidR="00CE5A4A" w:rsidRPr="0057202E">
        <w:rPr>
          <w:rFonts w:ascii="Cambria" w:eastAsia="Times New Roman" w:hAnsi="Cambria" w:cstheme="minorBidi"/>
          <w:sz w:val="20"/>
          <w:szCs w:val="20"/>
          <w:lang w:val="es-ES"/>
        </w:rPr>
        <w:t xml:space="preserve">6 </w:t>
      </w:r>
      <w:r w:rsidR="009669BD" w:rsidRPr="0057202E">
        <w:rPr>
          <w:rFonts w:ascii="Cambria" w:eastAsia="Times New Roman" w:hAnsi="Cambria" w:cstheme="minorBidi"/>
          <w:sz w:val="20"/>
          <w:szCs w:val="20"/>
          <w:lang w:val="es-ES"/>
        </w:rPr>
        <w:t>comerciales</w:t>
      </w:r>
      <w:r w:rsidRPr="0057202E">
        <w:rPr>
          <w:rFonts w:ascii="Cambria" w:eastAsia="Times New Roman" w:hAnsi="Cambria" w:cstheme="minorBidi"/>
          <w:sz w:val="20"/>
          <w:szCs w:val="20"/>
          <w:lang w:val="es-ES"/>
        </w:rPr>
        <w:t>).</w:t>
      </w:r>
    </w:p>
    <w:p w14:paraId="30DD95D9" w14:textId="77777777" w:rsidR="00CE5A4A" w:rsidRPr="0057202E" w:rsidRDefault="00CE5A4A" w:rsidP="00430CCF">
      <w:pPr>
        <w:spacing w:line="240" w:lineRule="atLeast"/>
        <w:jc w:val="both"/>
        <w:rPr>
          <w:rFonts w:ascii="Cambria" w:eastAsia="Times New Roman" w:hAnsi="Cambria" w:cstheme="minorBidi"/>
          <w:sz w:val="20"/>
          <w:szCs w:val="20"/>
          <w:lang w:val="es-ES"/>
        </w:rPr>
      </w:pPr>
    </w:p>
    <w:p w14:paraId="554909E6" w14:textId="08BAC94A" w:rsidR="00CE5A4A" w:rsidRPr="0057202E" w:rsidRDefault="00CE5A4A" w:rsidP="00430CCF">
      <w:pPr>
        <w:spacing w:line="240" w:lineRule="atLeast"/>
        <w:jc w:val="both"/>
        <w:rPr>
          <w:rFonts w:ascii="Cambria" w:hAnsi="Cambria" w:cs="Times New Roman"/>
          <w:sz w:val="20"/>
          <w:szCs w:val="20"/>
          <w:lang w:val="es-ES"/>
        </w:rPr>
      </w:pPr>
      <w:r w:rsidRPr="0057202E">
        <w:rPr>
          <w:rFonts w:ascii="Cambria" w:hAnsi="Cambria" w:cs="Times New Roman"/>
          <w:sz w:val="20"/>
          <w:szCs w:val="20"/>
          <w:lang w:val="es-ES"/>
        </w:rPr>
        <w:t>En los buques profesionales y de recreo incluidos en el ámbito de este informe (códigos ISSCFG: LL, LLD, LTL, LHP, LHM, LX y pesca de recreo), no se notificó ninguna infracción durante el periodo de veda del pez espada del Mediterráneo. No obstante, se notificaron dos PNC en tierra para otros tipos de buques profesionales que retenían capturas fortuitas de pez espada del Mediterráneo durante el periodo de veda, dedicados a actividades pesqueras con otros artes (PS y LLS).</w:t>
      </w:r>
    </w:p>
    <w:p w14:paraId="38B8A4E9" w14:textId="77777777" w:rsidR="00430CCF" w:rsidRPr="0057202E" w:rsidRDefault="00430CCF" w:rsidP="00430CCF">
      <w:pPr>
        <w:spacing w:line="240" w:lineRule="atLeast"/>
        <w:jc w:val="both"/>
        <w:rPr>
          <w:rFonts w:ascii="Cambria" w:hAnsi="Cambria" w:cs="Times New Roman"/>
          <w:sz w:val="20"/>
          <w:szCs w:val="20"/>
          <w:lang w:val="es-ES"/>
        </w:rPr>
      </w:pPr>
    </w:p>
    <w:p w14:paraId="2058BFCE" w14:textId="77777777" w:rsidR="004E00C7" w:rsidRPr="0057202E" w:rsidRDefault="004E00C7" w:rsidP="00B21A15">
      <w:pPr>
        <w:spacing w:line="240" w:lineRule="atLeast"/>
        <w:jc w:val="both"/>
        <w:rPr>
          <w:rFonts w:ascii="Cambria" w:hAnsi="Cambria" w:cs="Times New Roman"/>
          <w:b/>
          <w:bCs/>
          <w:sz w:val="20"/>
          <w:szCs w:val="20"/>
          <w:lang w:val="es-ES"/>
        </w:rPr>
      </w:pPr>
      <w:r w:rsidRPr="0057202E">
        <w:rPr>
          <w:rFonts w:ascii="Cambria" w:hAnsi="Cambria"/>
          <w:b/>
          <w:bCs/>
          <w:sz w:val="20"/>
          <w:szCs w:val="20"/>
          <w:lang w:val="es-ES"/>
        </w:rPr>
        <w:t>MARRUECOS</w:t>
      </w:r>
    </w:p>
    <w:p w14:paraId="07C30234" w14:textId="77777777" w:rsidR="004E00C7" w:rsidRPr="0057202E" w:rsidRDefault="004E00C7" w:rsidP="00B21A15">
      <w:pPr>
        <w:spacing w:line="240" w:lineRule="atLeast"/>
        <w:jc w:val="both"/>
        <w:rPr>
          <w:rFonts w:ascii="Cambria" w:hAnsi="Cambria" w:cs="Times New Roman"/>
          <w:sz w:val="20"/>
          <w:szCs w:val="20"/>
          <w:lang w:val="es-ES"/>
        </w:rPr>
      </w:pPr>
    </w:p>
    <w:p w14:paraId="5F38397D" w14:textId="64652A96" w:rsidR="004E00C7" w:rsidRPr="0057202E" w:rsidRDefault="004E00C7" w:rsidP="00B21A15">
      <w:pPr>
        <w:spacing w:line="240" w:lineRule="atLeast"/>
        <w:jc w:val="both"/>
        <w:rPr>
          <w:rFonts w:ascii="Cambria" w:hAnsi="Cambria"/>
          <w:sz w:val="20"/>
          <w:szCs w:val="20"/>
          <w:lang w:val="es-ES"/>
        </w:rPr>
      </w:pPr>
      <w:r w:rsidRPr="0057202E">
        <w:rPr>
          <w:rFonts w:ascii="Cambria" w:hAnsi="Cambria"/>
          <w:sz w:val="20"/>
          <w:szCs w:val="20"/>
          <w:lang w:val="es-ES"/>
        </w:rPr>
        <w:t xml:space="preserve">El Reino de Marruecos ha establecido dispositivos apropiados para la aplicación de los términos </w:t>
      </w:r>
      <w:r w:rsidR="003C7E0E" w:rsidRPr="0057202E">
        <w:rPr>
          <w:rFonts w:ascii="Cambria" w:hAnsi="Cambria"/>
          <w:sz w:val="20"/>
          <w:szCs w:val="20"/>
          <w:lang w:val="es-ES"/>
        </w:rPr>
        <w:t xml:space="preserve">pertinente </w:t>
      </w:r>
      <w:r w:rsidRPr="0057202E">
        <w:rPr>
          <w:rFonts w:ascii="Cambria" w:hAnsi="Cambria"/>
          <w:sz w:val="20"/>
          <w:szCs w:val="20"/>
          <w:lang w:val="es-ES"/>
        </w:rPr>
        <w:t>de la Recomendación 16-05, adoptada por la Comisión en noviembre de 2016,</w:t>
      </w:r>
      <w:r w:rsidR="003C7E0E" w:rsidRPr="0057202E">
        <w:rPr>
          <w:rFonts w:ascii="Cambria" w:hAnsi="Cambria"/>
          <w:sz w:val="20"/>
          <w:szCs w:val="20"/>
          <w:lang w:val="es-ES"/>
        </w:rPr>
        <w:t xml:space="preserve"> en particular </w:t>
      </w:r>
      <w:r w:rsidRPr="0057202E">
        <w:rPr>
          <w:rFonts w:ascii="Cambria" w:hAnsi="Cambria"/>
          <w:sz w:val="20"/>
          <w:szCs w:val="20"/>
          <w:lang w:val="es-ES"/>
        </w:rPr>
        <w:t>su párrafo 11, apartado a), que estipula que "El pez espada del Mediterráneo no se capturará (como especie objetivo o captura fortuita) retendrá a bordo, transbordará o desembarcará durante el periodo del 1 de octubre hasta el 30 de noviembre y durante un periodo adicional de un mes entre el 15 de febrero y el 31 de marzo".</w:t>
      </w:r>
    </w:p>
    <w:p w14:paraId="0B025DE2" w14:textId="0D76D7FC" w:rsidR="004E00C7" w:rsidRPr="0057202E" w:rsidRDefault="004E00C7" w:rsidP="00B21A15">
      <w:pPr>
        <w:spacing w:line="240" w:lineRule="atLeast"/>
        <w:jc w:val="both"/>
        <w:rPr>
          <w:rFonts w:ascii="Cambria" w:hAnsi="Cambria" w:cs="Times New Roman"/>
          <w:sz w:val="20"/>
          <w:szCs w:val="20"/>
          <w:lang w:val="es-ES"/>
        </w:rPr>
      </w:pPr>
      <w:r w:rsidRPr="0057202E">
        <w:rPr>
          <w:rFonts w:ascii="Cambria" w:hAnsi="Cambria"/>
          <w:sz w:val="20"/>
          <w:szCs w:val="20"/>
          <w:lang w:val="es-ES"/>
        </w:rPr>
        <w:lastRenderedPageBreak/>
        <w:t xml:space="preserve">Así, el periodo escogido por Marruecos es el comprendido entre el 15 de febrero y el 15 de marzo y entre el 1 de octubre y el 30 de noviembre de cada año, tal y como se menciona en el plan de pesca de pez espada del Mediterráneo comunicado a la Secretaría de ICCAT el </w:t>
      </w:r>
      <w:r w:rsidR="003C4560" w:rsidRPr="0057202E">
        <w:rPr>
          <w:rFonts w:ascii="Cambria" w:hAnsi="Cambria"/>
          <w:sz w:val="20"/>
          <w:szCs w:val="20"/>
          <w:lang w:val="es-ES"/>
        </w:rPr>
        <w:t>14</w:t>
      </w:r>
      <w:r w:rsidR="00F22982" w:rsidRPr="0057202E">
        <w:rPr>
          <w:rFonts w:ascii="Cambria" w:hAnsi="Cambria"/>
          <w:sz w:val="20"/>
          <w:szCs w:val="20"/>
          <w:lang w:val="es-ES"/>
        </w:rPr>
        <w:t xml:space="preserve"> </w:t>
      </w:r>
      <w:r w:rsidRPr="0057202E">
        <w:rPr>
          <w:rFonts w:ascii="Cambria" w:hAnsi="Cambria"/>
          <w:sz w:val="20"/>
          <w:szCs w:val="20"/>
          <w:lang w:val="es-ES"/>
        </w:rPr>
        <w:t xml:space="preserve">de marzo de </w:t>
      </w:r>
      <w:r w:rsidR="00F22982" w:rsidRPr="0057202E">
        <w:rPr>
          <w:rFonts w:ascii="Cambria" w:hAnsi="Cambria"/>
          <w:sz w:val="20"/>
          <w:szCs w:val="20"/>
          <w:lang w:val="es-ES"/>
        </w:rPr>
        <w:t>202</w:t>
      </w:r>
      <w:r w:rsidR="003C4560" w:rsidRPr="0057202E">
        <w:rPr>
          <w:rFonts w:ascii="Cambria" w:hAnsi="Cambria"/>
          <w:sz w:val="20"/>
          <w:szCs w:val="20"/>
          <w:lang w:val="es-ES"/>
        </w:rPr>
        <w:t>5</w:t>
      </w:r>
      <w:r w:rsidRPr="0057202E">
        <w:rPr>
          <w:rFonts w:ascii="Cambria" w:hAnsi="Cambria"/>
          <w:sz w:val="20"/>
          <w:szCs w:val="20"/>
          <w:lang w:val="es-ES"/>
        </w:rPr>
        <w:t xml:space="preserve">. </w:t>
      </w:r>
    </w:p>
    <w:p w14:paraId="74D86909" w14:textId="77777777" w:rsidR="004E00C7" w:rsidRPr="0057202E" w:rsidRDefault="004E00C7" w:rsidP="00B21A15">
      <w:pPr>
        <w:spacing w:line="240" w:lineRule="atLeast"/>
        <w:jc w:val="both"/>
        <w:rPr>
          <w:rFonts w:ascii="Cambria" w:hAnsi="Cambria" w:cs="Times New Roman"/>
          <w:sz w:val="20"/>
          <w:szCs w:val="20"/>
          <w:lang w:val="es-ES"/>
        </w:rPr>
      </w:pPr>
    </w:p>
    <w:p w14:paraId="2D42787B" w14:textId="77777777" w:rsidR="004E00C7" w:rsidRPr="0057202E" w:rsidRDefault="004E00C7" w:rsidP="00B21A15">
      <w:pPr>
        <w:spacing w:line="240" w:lineRule="atLeast"/>
        <w:jc w:val="both"/>
        <w:rPr>
          <w:rFonts w:ascii="Cambria" w:hAnsi="Cambria" w:cs="Times New Roman"/>
          <w:sz w:val="20"/>
          <w:szCs w:val="20"/>
          <w:lang w:val="es-ES"/>
        </w:rPr>
      </w:pPr>
      <w:r w:rsidRPr="0057202E">
        <w:rPr>
          <w:rFonts w:ascii="Cambria" w:hAnsi="Cambria"/>
          <w:sz w:val="20"/>
          <w:szCs w:val="20"/>
          <w:lang w:val="es-ES"/>
        </w:rPr>
        <w:t>Asimismo, esta aplicación se ha reforzado mediante los siguientes instrumentos legislativos:</w:t>
      </w:r>
    </w:p>
    <w:p w14:paraId="6A14C40C" w14:textId="77777777" w:rsidR="004E00C7" w:rsidRPr="0057202E" w:rsidRDefault="004E00C7" w:rsidP="00B21A15">
      <w:pPr>
        <w:spacing w:line="240" w:lineRule="atLeast"/>
        <w:ind w:left="450"/>
        <w:jc w:val="both"/>
        <w:rPr>
          <w:rFonts w:ascii="Cambria" w:hAnsi="Cambria" w:cs="Times New Roman"/>
          <w:sz w:val="20"/>
          <w:szCs w:val="20"/>
          <w:lang w:val="es-ES"/>
        </w:rPr>
      </w:pPr>
    </w:p>
    <w:p w14:paraId="39B1F77F" w14:textId="23307334" w:rsidR="004E00C7" w:rsidRPr="0057202E" w:rsidRDefault="004E00C7" w:rsidP="00A42059">
      <w:pPr>
        <w:pStyle w:val="ListParagraph"/>
        <w:numPr>
          <w:ilvl w:val="0"/>
          <w:numId w:val="14"/>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El cierre de la pesca de pez espada del Mediterráneo se ha reglamentado mediante la transposición de los periodos de veda instaurados por ICCAT en la reglamentación nacional mediante la promulgación del Decreto Ministerial n</w:t>
      </w:r>
      <w:r w:rsidR="006B133D" w:rsidRPr="0057202E">
        <w:rPr>
          <w:rFonts w:ascii="Cambria" w:hAnsi="Cambria"/>
          <w:sz w:val="20"/>
          <w:szCs w:val="20"/>
          <w:lang w:val="es-ES"/>
        </w:rPr>
        <w:t>.º </w:t>
      </w:r>
      <w:r w:rsidR="0031739C" w:rsidRPr="0057202E">
        <w:rPr>
          <w:rFonts w:ascii="Cambria" w:hAnsi="Cambria"/>
          <w:sz w:val="20"/>
          <w:szCs w:val="20"/>
          <w:lang w:val="es-ES"/>
        </w:rPr>
        <w:t>1112-22 de 14 de abril de 2022 sobre el plan de desarrollo y ordenación de la pesquería de pez espada (</w:t>
      </w:r>
      <w:r w:rsidR="0031739C" w:rsidRPr="0057202E">
        <w:rPr>
          <w:rFonts w:ascii="Cambria" w:hAnsi="Cambria"/>
          <w:i/>
          <w:iCs/>
          <w:sz w:val="20"/>
          <w:szCs w:val="20"/>
          <w:lang w:val="es-ES"/>
        </w:rPr>
        <w:t>Xiphias gladius</w:t>
      </w:r>
      <w:r w:rsidR="0031739C" w:rsidRPr="0057202E">
        <w:rPr>
          <w:rFonts w:ascii="Cambria" w:hAnsi="Cambria"/>
          <w:sz w:val="20"/>
          <w:szCs w:val="20"/>
          <w:lang w:val="es-ES"/>
        </w:rPr>
        <w:t>);</w:t>
      </w:r>
    </w:p>
    <w:p w14:paraId="257AD79A" w14:textId="77777777" w:rsidR="0031739C" w:rsidRPr="0057202E" w:rsidRDefault="0031739C" w:rsidP="0031739C">
      <w:pPr>
        <w:pStyle w:val="ListParagraph"/>
        <w:spacing w:after="0" w:line="240" w:lineRule="atLeast"/>
        <w:ind w:left="360"/>
        <w:jc w:val="both"/>
        <w:rPr>
          <w:rFonts w:ascii="Cambria" w:eastAsiaTheme="minorHAnsi" w:hAnsi="Cambria" w:cs="Times New Roman"/>
          <w:sz w:val="20"/>
          <w:szCs w:val="20"/>
          <w:lang w:val="es-ES"/>
        </w:rPr>
      </w:pPr>
    </w:p>
    <w:p w14:paraId="2F86463F" w14:textId="62545E29" w:rsidR="00CC566C" w:rsidRPr="0057202E" w:rsidRDefault="004E00C7" w:rsidP="003C7E0E">
      <w:pPr>
        <w:pStyle w:val="ListParagraph"/>
        <w:numPr>
          <w:ilvl w:val="0"/>
          <w:numId w:val="9"/>
        </w:numPr>
        <w:spacing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 xml:space="preserve">La talla comercial con arreglo a las disposiciones de ICCAT (100 cm) transpuesta al Decreto Ministerial n.º 1154-88 del 3 de octubre de 1988, y fija la talla </w:t>
      </w:r>
      <w:r w:rsidR="003C7E0E" w:rsidRPr="0057202E">
        <w:rPr>
          <w:rFonts w:ascii="Cambria" w:hAnsi="Cambria"/>
          <w:sz w:val="20"/>
          <w:szCs w:val="20"/>
          <w:lang w:val="es-ES"/>
        </w:rPr>
        <w:t xml:space="preserve">comercial </w:t>
      </w:r>
      <w:r w:rsidRPr="0057202E">
        <w:rPr>
          <w:rFonts w:ascii="Cambria" w:hAnsi="Cambria"/>
          <w:sz w:val="20"/>
          <w:szCs w:val="20"/>
          <w:lang w:val="es-ES"/>
        </w:rPr>
        <w:t>mínima de las especies pescadas en aguas marítimas marroquíes</w:t>
      </w:r>
      <w:r w:rsidR="0031739C" w:rsidRPr="0057202E">
        <w:rPr>
          <w:rFonts w:ascii="Cambria" w:hAnsi="Cambria"/>
          <w:sz w:val="20"/>
          <w:szCs w:val="20"/>
          <w:lang w:val="es-ES"/>
        </w:rPr>
        <w:t>, tal y como fue modificado y completado.</w:t>
      </w:r>
    </w:p>
    <w:p w14:paraId="10DAE89D" w14:textId="4D41AB8A" w:rsidR="004E00C7" w:rsidRPr="0057202E" w:rsidRDefault="004E00C7" w:rsidP="00CC566C">
      <w:pPr>
        <w:pStyle w:val="ListParagraph"/>
        <w:spacing w:line="240" w:lineRule="atLeast"/>
        <w:ind w:left="360"/>
        <w:jc w:val="both"/>
        <w:rPr>
          <w:rFonts w:ascii="Cambria" w:eastAsiaTheme="minorHAnsi" w:hAnsi="Cambria" w:cs="Times New Roman"/>
          <w:sz w:val="20"/>
          <w:szCs w:val="20"/>
          <w:lang w:val="es-ES"/>
        </w:rPr>
      </w:pPr>
    </w:p>
    <w:p w14:paraId="4CAB439E" w14:textId="4D220E49" w:rsidR="004E00C7" w:rsidRPr="0057202E" w:rsidRDefault="004E00C7" w:rsidP="008C779A">
      <w:pPr>
        <w:pStyle w:val="ListParagraph"/>
        <w:numPr>
          <w:ilvl w:val="0"/>
          <w:numId w:val="9"/>
        </w:numPr>
        <w:spacing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 xml:space="preserve">La reducción progresiva del TAC en un 3 % de conformidad con las disposiciones del párrafo 4 de la Recomendación 16-05, </w:t>
      </w:r>
      <w:r w:rsidR="004D7476" w:rsidRPr="0057202E">
        <w:rPr>
          <w:rFonts w:ascii="Cambria" w:hAnsi="Cambria"/>
          <w:sz w:val="20"/>
          <w:szCs w:val="20"/>
          <w:lang w:val="es-ES"/>
        </w:rPr>
        <w:t xml:space="preserve">y además la </w:t>
      </w:r>
      <w:r w:rsidRPr="0057202E">
        <w:rPr>
          <w:rFonts w:ascii="Cambria" w:hAnsi="Cambria"/>
          <w:sz w:val="20"/>
          <w:szCs w:val="20"/>
          <w:lang w:val="es-ES"/>
        </w:rPr>
        <w:t xml:space="preserve">cuota se ha reducido de 924,20 t en 2021 a 896,47 t en </w:t>
      </w:r>
      <w:r w:rsidR="006B133D" w:rsidRPr="0057202E">
        <w:rPr>
          <w:rFonts w:ascii="Cambria" w:hAnsi="Cambria"/>
          <w:sz w:val="20"/>
          <w:szCs w:val="20"/>
          <w:lang w:val="es-ES"/>
        </w:rPr>
        <w:t>2022</w:t>
      </w:r>
      <w:r w:rsidR="00F22982" w:rsidRPr="0057202E">
        <w:rPr>
          <w:rFonts w:ascii="Cambria" w:hAnsi="Cambria"/>
          <w:sz w:val="20"/>
          <w:szCs w:val="20"/>
          <w:lang w:val="es-ES"/>
        </w:rPr>
        <w:t xml:space="preserve">, </w:t>
      </w:r>
      <w:r w:rsidRPr="0057202E">
        <w:rPr>
          <w:rFonts w:ascii="Cambria" w:hAnsi="Cambria"/>
          <w:sz w:val="20"/>
          <w:szCs w:val="20"/>
          <w:lang w:val="es-ES"/>
        </w:rPr>
        <w:t>202</w:t>
      </w:r>
      <w:r w:rsidR="0031739C" w:rsidRPr="0057202E">
        <w:rPr>
          <w:rFonts w:ascii="Cambria" w:hAnsi="Cambria"/>
          <w:sz w:val="20"/>
          <w:szCs w:val="20"/>
          <w:lang w:val="es-ES"/>
        </w:rPr>
        <w:t>3</w:t>
      </w:r>
      <w:r w:rsidR="00315BA4" w:rsidRPr="0057202E">
        <w:rPr>
          <w:rFonts w:ascii="Cambria" w:hAnsi="Cambria"/>
          <w:sz w:val="20"/>
          <w:szCs w:val="20"/>
          <w:lang w:val="es-ES"/>
        </w:rPr>
        <w:t>,</w:t>
      </w:r>
      <w:r w:rsidR="00F22982" w:rsidRPr="0057202E">
        <w:rPr>
          <w:rFonts w:ascii="Cambria" w:hAnsi="Cambria"/>
          <w:sz w:val="20"/>
          <w:szCs w:val="20"/>
          <w:lang w:val="es-ES"/>
        </w:rPr>
        <w:t xml:space="preserve"> 2024</w:t>
      </w:r>
      <w:r w:rsidR="00315BA4" w:rsidRPr="0057202E">
        <w:rPr>
          <w:rFonts w:ascii="Cambria" w:hAnsi="Cambria"/>
          <w:sz w:val="20"/>
          <w:szCs w:val="20"/>
          <w:lang w:val="es-ES"/>
        </w:rPr>
        <w:t xml:space="preserve"> y 2025.</w:t>
      </w:r>
    </w:p>
    <w:p w14:paraId="22F40FB5" w14:textId="77777777" w:rsidR="00CC566C" w:rsidRPr="0057202E" w:rsidRDefault="00CC566C" w:rsidP="00CC566C">
      <w:pPr>
        <w:pStyle w:val="ListParagraph"/>
        <w:spacing w:line="240" w:lineRule="atLeast"/>
        <w:ind w:left="360"/>
        <w:jc w:val="both"/>
        <w:rPr>
          <w:rFonts w:ascii="Cambria" w:eastAsiaTheme="minorHAnsi" w:hAnsi="Cambria" w:cs="Times New Roman"/>
          <w:sz w:val="20"/>
          <w:szCs w:val="20"/>
          <w:lang w:val="es-ES"/>
        </w:rPr>
      </w:pPr>
    </w:p>
    <w:p w14:paraId="614DED85" w14:textId="24155555" w:rsidR="004E00C7" w:rsidRPr="0057202E" w:rsidRDefault="004E00C7" w:rsidP="008C779A">
      <w:pPr>
        <w:pStyle w:val="ListParagraph"/>
        <w:numPr>
          <w:ilvl w:val="0"/>
          <w:numId w:val="9"/>
        </w:numPr>
        <w:spacing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Todos los buques susceptibles de capturar pez espada del Mediterráneo están inscritos en el registro ICCAT "</w:t>
      </w:r>
      <w:r w:rsidR="004D7476" w:rsidRPr="0057202E">
        <w:rPr>
          <w:rFonts w:ascii="Cambria" w:hAnsi="Cambria"/>
          <w:sz w:val="20"/>
          <w:szCs w:val="20"/>
          <w:lang w:val="es-ES"/>
        </w:rPr>
        <w:t>Registro ICCAT de buques SWO-Med</w:t>
      </w:r>
      <w:r w:rsidRPr="0057202E">
        <w:rPr>
          <w:rFonts w:ascii="Cambria" w:hAnsi="Cambria"/>
          <w:sz w:val="20"/>
          <w:szCs w:val="20"/>
          <w:lang w:val="es-ES"/>
        </w:rPr>
        <w:t xml:space="preserve">" (a fecha de </w:t>
      </w:r>
      <w:r w:rsidR="00F22982" w:rsidRPr="0057202E">
        <w:rPr>
          <w:rFonts w:ascii="Cambria" w:hAnsi="Cambria"/>
          <w:sz w:val="20"/>
          <w:szCs w:val="20"/>
          <w:lang w:val="es-ES"/>
        </w:rPr>
        <w:t xml:space="preserve">5 </w:t>
      </w:r>
      <w:r w:rsidRPr="0057202E">
        <w:rPr>
          <w:rFonts w:ascii="Cambria" w:hAnsi="Cambria"/>
          <w:sz w:val="20"/>
          <w:szCs w:val="20"/>
          <w:lang w:val="es-ES"/>
        </w:rPr>
        <w:t xml:space="preserve">de enero de </w:t>
      </w:r>
      <w:r w:rsidR="00F22982" w:rsidRPr="0057202E">
        <w:rPr>
          <w:rFonts w:ascii="Cambria" w:hAnsi="Cambria"/>
          <w:sz w:val="20"/>
          <w:szCs w:val="20"/>
          <w:lang w:val="es-ES"/>
        </w:rPr>
        <w:t>202</w:t>
      </w:r>
      <w:r w:rsidR="00315BA4" w:rsidRPr="0057202E">
        <w:rPr>
          <w:rFonts w:ascii="Cambria" w:hAnsi="Cambria"/>
          <w:sz w:val="20"/>
          <w:szCs w:val="20"/>
          <w:lang w:val="es-ES"/>
        </w:rPr>
        <w:t>5</w:t>
      </w:r>
      <w:r w:rsidRPr="0057202E">
        <w:rPr>
          <w:rFonts w:ascii="Cambria" w:hAnsi="Cambria"/>
          <w:sz w:val="20"/>
          <w:szCs w:val="20"/>
          <w:lang w:val="es-ES"/>
        </w:rPr>
        <w:t>).</w:t>
      </w:r>
    </w:p>
    <w:p w14:paraId="059E0174" w14:textId="157915F1" w:rsidR="004E00C7" w:rsidRPr="0057202E" w:rsidRDefault="004E00C7" w:rsidP="00B21A15">
      <w:pPr>
        <w:spacing w:line="240" w:lineRule="atLeast"/>
        <w:jc w:val="both"/>
        <w:rPr>
          <w:rFonts w:ascii="Cambria" w:hAnsi="Cambria" w:cs="Times New Roman"/>
          <w:b/>
          <w:bCs/>
          <w:sz w:val="20"/>
          <w:szCs w:val="20"/>
          <w:lang w:val="es-ES"/>
        </w:rPr>
      </w:pPr>
      <w:r w:rsidRPr="0057202E">
        <w:rPr>
          <w:rFonts w:ascii="Cambria" w:hAnsi="Cambria"/>
          <w:b/>
          <w:bCs/>
          <w:sz w:val="20"/>
          <w:szCs w:val="20"/>
          <w:lang w:val="es-ES"/>
        </w:rPr>
        <w:t>Vigilancia y control</w:t>
      </w:r>
    </w:p>
    <w:p w14:paraId="19AA7577" w14:textId="77777777" w:rsidR="004E00C7" w:rsidRPr="0057202E" w:rsidRDefault="004E00C7" w:rsidP="00B21A15">
      <w:pPr>
        <w:spacing w:line="240" w:lineRule="atLeast"/>
        <w:jc w:val="both"/>
        <w:rPr>
          <w:rFonts w:ascii="Cambria" w:hAnsi="Cambria" w:cs="Times New Roman"/>
          <w:b/>
          <w:bCs/>
          <w:sz w:val="20"/>
          <w:szCs w:val="20"/>
          <w:lang w:val="es-ES"/>
        </w:rPr>
      </w:pPr>
    </w:p>
    <w:p w14:paraId="3B692428" w14:textId="7A1E093D" w:rsidR="004E00C7" w:rsidRPr="0057202E" w:rsidRDefault="004E00C7" w:rsidP="008C779A">
      <w:pPr>
        <w:pStyle w:val="ListParagraph"/>
        <w:numPr>
          <w:ilvl w:val="0"/>
          <w:numId w:val="10"/>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 xml:space="preserve">Dahir sobre la Ley n.º 1-73-255 del 23 de noviembre de 1973 que establece el reglamento sobre la pesca marítima (B.O. </w:t>
      </w:r>
      <w:r w:rsidR="004D7476" w:rsidRPr="0057202E">
        <w:rPr>
          <w:rFonts w:ascii="Cambria" w:hAnsi="Cambria"/>
          <w:sz w:val="20"/>
          <w:szCs w:val="20"/>
          <w:lang w:val="es-ES"/>
        </w:rPr>
        <w:t>n</w:t>
      </w:r>
      <w:r w:rsidRPr="0057202E">
        <w:rPr>
          <w:rFonts w:ascii="Cambria" w:hAnsi="Cambria"/>
          <w:sz w:val="20"/>
          <w:szCs w:val="20"/>
          <w:lang w:val="es-ES"/>
        </w:rPr>
        <w:t>.º 3187) modificado y completado.</w:t>
      </w:r>
    </w:p>
    <w:p w14:paraId="4B9CE8C6" w14:textId="77777777" w:rsidR="004E00C7" w:rsidRPr="0057202E" w:rsidRDefault="004E00C7" w:rsidP="008C779A">
      <w:pPr>
        <w:pStyle w:val="ListParagraph"/>
        <w:spacing w:after="0" w:line="240" w:lineRule="atLeast"/>
        <w:ind w:left="360"/>
        <w:jc w:val="both"/>
        <w:rPr>
          <w:rFonts w:ascii="Cambria" w:eastAsiaTheme="minorHAnsi" w:hAnsi="Cambria" w:cs="Times New Roman"/>
          <w:sz w:val="20"/>
          <w:szCs w:val="20"/>
          <w:lang w:val="es-ES"/>
        </w:rPr>
      </w:pPr>
    </w:p>
    <w:p w14:paraId="5D9AD064" w14:textId="6D556E28" w:rsidR="004E00C7" w:rsidRPr="0057202E" w:rsidRDefault="004E00C7" w:rsidP="008C779A">
      <w:pPr>
        <w:pStyle w:val="ListParagraph"/>
        <w:numPr>
          <w:ilvl w:val="0"/>
          <w:numId w:val="10"/>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Dahir n.º 1-14-95 (12 de mayo de 2014) que promulga la Ley n.º 15</w:t>
      </w:r>
      <w:r w:rsidR="004D7476" w:rsidRPr="0057202E">
        <w:rPr>
          <w:rFonts w:ascii="Cambria" w:hAnsi="Cambria"/>
          <w:sz w:val="20"/>
          <w:szCs w:val="20"/>
          <w:lang w:val="es-ES"/>
        </w:rPr>
        <w:t>-</w:t>
      </w:r>
      <w:r w:rsidRPr="0057202E">
        <w:rPr>
          <w:rFonts w:ascii="Cambria" w:hAnsi="Cambria"/>
          <w:sz w:val="20"/>
          <w:szCs w:val="20"/>
          <w:lang w:val="es-ES"/>
        </w:rPr>
        <w:t>12 relativa a la prevención y lucha contra la pesca ilegal, no declarada y no reglamentada y que modifica y completa el Dahir n.º 1-73-255 del 23 de noviembre de 1973 que establece el reglamento sobre pesca marítima.</w:t>
      </w:r>
    </w:p>
    <w:p w14:paraId="17396BB7" w14:textId="77777777" w:rsidR="004E00C7" w:rsidRPr="0057202E" w:rsidRDefault="004E00C7" w:rsidP="008C779A">
      <w:pPr>
        <w:pStyle w:val="ListParagraph"/>
        <w:spacing w:after="0" w:line="240" w:lineRule="atLeast"/>
        <w:ind w:left="360"/>
        <w:jc w:val="both"/>
        <w:rPr>
          <w:rFonts w:ascii="Cambria" w:eastAsiaTheme="minorHAnsi" w:hAnsi="Cambria" w:cs="Times New Roman"/>
          <w:sz w:val="20"/>
          <w:szCs w:val="20"/>
          <w:lang w:val="es-ES"/>
        </w:rPr>
      </w:pPr>
    </w:p>
    <w:p w14:paraId="10E607BA" w14:textId="4721FB68" w:rsidR="004E00C7" w:rsidRPr="0057202E" w:rsidRDefault="004E00C7" w:rsidP="008C779A">
      <w:pPr>
        <w:pStyle w:val="ListParagraph"/>
        <w:numPr>
          <w:ilvl w:val="0"/>
          <w:numId w:val="10"/>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 xml:space="preserve">Decreto n.º 2-17-455 del 26 de abril de 2018 para la aplicación </w:t>
      </w:r>
      <w:r w:rsidR="004D7476" w:rsidRPr="0057202E">
        <w:rPr>
          <w:rFonts w:ascii="Cambria" w:hAnsi="Cambria"/>
          <w:sz w:val="20"/>
          <w:szCs w:val="20"/>
          <w:lang w:val="es-ES"/>
        </w:rPr>
        <w:t xml:space="preserve">de determinadas disposiciones del Título I de </w:t>
      </w:r>
      <w:r w:rsidRPr="0057202E">
        <w:rPr>
          <w:rFonts w:ascii="Cambria" w:hAnsi="Cambria"/>
          <w:sz w:val="20"/>
          <w:szCs w:val="20"/>
          <w:lang w:val="es-ES"/>
        </w:rPr>
        <w:t xml:space="preserve">la </w:t>
      </w:r>
      <w:r w:rsidR="004D7476" w:rsidRPr="0057202E">
        <w:rPr>
          <w:rFonts w:ascii="Cambria" w:hAnsi="Cambria"/>
          <w:sz w:val="20"/>
          <w:szCs w:val="20"/>
          <w:lang w:val="es-ES"/>
        </w:rPr>
        <w:t>L</w:t>
      </w:r>
      <w:r w:rsidRPr="0057202E">
        <w:rPr>
          <w:rFonts w:ascii="Cambria" w:hAnsi="Cambria"/>
          <w:sz w:val="20"/>
          <w:szCs w:val="20"/>
          <w:lang w:val="es-ES"/>
        </w:rPr>
        <w:t>ey n.º15-12 relativa a la prevención y la lucha contra la pesca IUU.</w:t>
      </w:r>
    </w:p>
    <w:p w14:paraId="63C31F8B" w14:textId="77777777" w:rsidR="004E00C7" w:rsidRPr="0057202E" w:rsidRDefault="004E00C7" w:rsidP="008C779A">
      <w:pPr>
        <w:pStyle w:val="ListParagraph"/>
        <w:spacing w:after="0" w:line="240" w:lineRule="atLeast"/>
        <w:ind w:left="360"/>
        <w:jc w:val="both"/>
        <w:rPr>
          <w:rFonts w:ascii="Cambria" w:eastAsiaTheme="minorHAnsi" w:hAnsi="Cambria" w:cs="Times New Roman"/>
          <w:sz w:val="20"/>
          <w:szCs w:val="20"/>
          <w:lang w:val="es-ES"/>
        </w:rPr>
      </w:pPr>
    </w:p>
    <w:p w14:paraId="4F9E0172" w14:textId="03418ECC" w:rsidR="004E00C7" w:rsidRPr="0057202E" w:rsidRDefault="004E00C7" w:rsidP="008C779A">
      <w:pPr>
        <w:pStyle w:val="ListParagraph"/>
        <w:numPr>
          <w:ilvl w:val="0"/>
          <w:numId w:val="10"/>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 xml:space="preserve">Decreto n.º 2-17-456, de 15 de marzo de 2018, aprobado para la aplicación de determinadas disposiciones del Dahir </w:t>
      </w:r>
      <w:r w:rsidR="00B178F8" w:rsidRPr="0057202E">
        <w:rPr>
          <w:rFonts w:ascii="Cambria" w:hAnsi="Cambria"/>
          <w:sz w:val="20"/>
          <w:szCs w:val="20"/>
          <w:lang w:val="es-ES"/>
        </w:rPr>
        <w:t xml:space="preserve">sobre la Ley </w:t>
      </w:r>
      <w:r w:rsidRPr="0057202E">
        <w:rPr>
          <w:rFonts w:ascii="Cambria" w:hAnsi="Cambria"/>
          <w:sz w:val="20"/>
          <w:szCs w:val="20"/>
          <w:lang w:val="es-ES"/>
        </w:rPr>
        <w:t xml:space="preserve">n.º 1-73-255, de 23 de noviembre de 1973, por el que se crea el </w:t>
      </w:r>
      <w:r w:rsidR="00B178F8" w:rsidRPr="0057202E">
        <w:rPr>
          <w:rFonts w:ascii="Cambria" w:hAnsi="Cambria"/>
          <w:sz w:val="20"/>
          <w:szCs w:val="20"/>
          <w:lang w:val="es-ES"/>
        </w:rPr>
        <w:t>r</w:t>
      </w:r>
      <w:r w:rsidRPr="0057202E">
        <w:rPr>
          <w:rFonts w:ascii="Cambria" w:hAnsi="Cambria"/>
          <w:sz w:val="20"/>
          <w:szCs w:val="20"/>
          <w:lang w:val="es-ES"/>
        </w:rPr>
        <w:t xml:space="preserve">eglamento de </w:t>
      </w:r>
      <w:r w:rsidR="00B178F8" w:rsidRPr="0057202E">
        <w:rPr>
          <w:rFonts w:ascii="Cambria" w:hAnsi="Cambria"/>
          <w:sz w:val="20"/>
          <w:szCs w:val="20"/>
          <w:lang w:val="es-ES"/>
        </w:rPr>
        <w:t>p</w:t>
      </w:r>
      <w:r w:rsidRPr="0057202E">
        <w:rPr>
          <w:rFonts w:ascii="Cambria" w:hAnsi="Cambria"/>
          <w:sz w:val="20"/>
          <w:szCs w:val="20"/>
          <w:lang w:val="es-ES"/>
        </w:rPr>
        <w:t xml:space="preserve">esca </w:t>
      </w:r>
      <w:r w:rsidR="00B178F8" w:rsidRPr="0057202E">
        <w:rPr>
          <w:rFonts w:ascii="Cambria" w:hAnsi="Cambria"/>
          <w:sz w:val="20"/>
          <w:szCs w:val="20"/>
          <w:lang w:val="es-ES"/>
        </w:rPr>
        <w:t>m</w:t>
      </w:r>
      <w:r w:rsidRPr="0057202E">
        <w:rPr>
          <w:rFonts w:ascii="Cambria" w:hAnsi="Cambria"/>
          <w:sz w:val="20"/>
          <w:szCs w:val="20"/>
          <w:lang w:val="es-ES"/>
        </w:rPr>
        <w:t>arítima.</w:t>
      </w:r>
    </w:p>
    <w:p w14:paraId="7BAA461B" w14:textId="77777777" w:rsidR="004E00C7" w:rsidRPr="0057202E" w:rsidRDefault="004E00C7" w:rsidP="008C779A">
      <w:pPr>
        <w:pStyle w:val="ListParagraph"/>
        <w:spacing w:after="0" w:line="240" w:lineRule="atLeast"/>
        <w:ind w:left="360"/>
        <w:jc w:val="both"/>
        <w:rPr>
          <w:rFonts w:ascii="Cambria" w:eastAsiaTheme="minorHAnsi" w:hAnsi="Cambria" w:cs="Times New Roman"/>
          <w:sz w:val="20"/>
          <w:szCs w:val="20"/>
          <w:lang w:val="es-ES"/>
        </w:rPr>
      </w:pPr>
    </w:p>
    <w:p w14:paraId="4E5075E4" w14:textId="47D338D7" w:rsidR="004E00C7" w:rsidRPr="0057202E" w:rsidRDefault="004E00C7" w:rsidP="008C779A">
      <w:pPr>
        <w:pStyle w:val="ListParagraph"/>
        <w:numPr>
          <w:ilvl w:val="0"/>
          <w:numId w:val="10"/>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Decreto n.º 2-18-104 del 10 de diciembre de 2018 que modifica y completa el Decreto n.º 2-09-674 del 17 de marzo de 2010 que fija las condiciones y modalidades de instalación y utilización a bordo de los buques pesqueros de un sistema de posicionamiento y localización continua utilizando las comunicaciones por satélite para la transmisión de los datos.</w:t>
      </w:r>
    </w:p>
    <w:p w14:paraId="7FC77DDF" w14:textId="77777777" w:rsidR="004E00C7" w:rsidRPr="0057202E" w:rsidRDefault="004E00C7" w:rsidP="008C779A">
      <w:pPr>
        <w:pStyle w:val="ListParagraph"/>
        <w:spacing w:after="0" w:line="240" w:lineRule="atLeast"/>
        <w:ind w:left="360"/>
        <w:jc w:val="both"/>
        <w:rPr>
          <w:rFonts w:ascii="Cambria" w:eastAsiaTheme="minorHAnsi" w:hAnsi="Cambria" w:cs="Times New Roman"/>
          <w:sz w:val="20"/>
          <w:szCs w:val="20"/>
          <w:lang w:val="es-ES"/>
        </w:rPr>
      </w:pPr>
    </w:p>
    <w:p w14:paraId="2334D03F" w14:textId="7D5F7B3E" w:rsidR="004E00C7" w:rsidRPr="0057202E" w:rsidRDefault="00B178F8" w:rsidP="008C779A">
      <w:pPr>
        <w:pStyle w:val="ListParagraph"/>
        <w:numPr>
          <w:ilvl w:val="0"/>
          <w:numId w:val="10"/>
        </w:numPr>
        <w:spacing w:after="0" w:line="240" w:lineRule="atLeast"/>
        <w:ind w:left="360"/>
        <w:jc w:val="both"/>
        <w:rPr>
          <w:rFonts w:ascii="Cambria" w:eastAsiaTheme="minorHAnsi" w:hAnsi="Cambria" w:cs="Times New Roman"/>
          <w:sz w:val="20"/>
          <w:szCs w:val="20"/>
          <w:lang w:val="es-ES"/>
        </w:rPr>
      </w:pPr>
      <w:r w:rsidRPr="0057202E">
        <w:rPr>
          <w:rFonts w:ascii="Cambria" w:hAnsi="Cambria"/>
          <w:sz w:val="20"/>
          <w:szCs w:val="20"/>
          <w:lang w:val="es-ES"/>
        </w:rPr>
        <w:t>Orden</w:t>
      </w:r>
      <w:r w:rsidR="004E00C7" w:rsidRPr="0057202E">
        <w:rPr>
          <w:rFonts w:ascii="Cambria" w:hAnsi="Cambria"/>
          <w:sz w:val="20"/>
          <w:szCs w:val="20"/>
          <w:lang w:val="es-ES"/>
        </w:rPr>
        <w:t xml:space="preserve"> n.</w:t>
      </w:r>
      <w:r w:rsidR="00F22982" w:rsidRPr="0057202E">
        <w:rPr>
          <w:rFonts w:ascii="Cambria" w:hAnsi="Cambria"/>
          <w:sz w:val="20"/>
          <w:szCs w:val="20"/>
          <w:lang w:val="es-ES"/>
        </w:rPr>
        <w:t>º</w:t>
      </w:r>
      <w:r w:rsidR="00146EE3" w:rsidRPr="0057202E">
        <w:rPr>
          <w:rFonts w:ascii="Cambria" w:hAnsi="Cambria"/>
          <w:sz w:val="20"/>
          <w:szCs w:val="20"/>
          <w:lang w:val="es-ES"/>
        </w:rPr>
        <w:t> </w:t>
      </w:r>
      <w:r w:rsidR="004E00C7" w:rsidRPr="0057202E">
        <w:rPr>
          <w:rFonts w:ascii="Cambria" w:hAnsi="Cambria"/>
          <w:sz w:val="20"/>
          <w:szCs w:val="20"/>
          <w:lang w:val="es-ES"/>
        </w:rPr>
        <w:t xml:space="preserve">574-19 del 7 de marzo de 2019 relativo al dispositivo de posicionamiento y localización </w:t>
      </w:r>
      <w:r w:rsidRPr="0057202E">
        <w:rPr>
          <w:rFonts w:ascii="Cambria" w:hAnsi="Cambria"/>
          <w:sz w:val="20"/>
          <w:szCs w:val="20"/>
          <w:lang w:val="es-ES"/>
        </w:rPr>
        <w:t xml:space="preserve">continua </w:t>
      </w:r>
      <w:r w:rsidR="004E00C7" w:rsidRPr="0057202E">
        <w:rPr>
          <w:rFonts w:ascii="Cambria" w:hAnsi="Cambria"/>
          <w:sz w:val="20"/>
          <w:szCs w:val="20"/>
          <w:lang w:val="es-ES"/>
        </w:rPr>
        <w:t>de los buques de pesca.</w:t>
      </w:r>
    </w:p>
    <w:p w14:paraId="7B9CB97C" w14:textId="77777777" w:rsidR="00B21A15" w:rsidRPr="0057202E" w:rsidRDefault="00B21A15" w:rsidP="00B21A15">
      <w:pPr>
        <w:spacing w:line="240" w:lineRule="atLeast"/>
        <w:jc w:val="both"/>
        <w:rPr>
          <w:rFonts w:ascii="Cambria" w:hAnsi="Cambria"/>
          <w:sz w:val="20"/>
          <w:szCs w:val="20"/>
          <w:lang w:val="es-ES"/>
        </w:rPr>
      </w:pPr>
    </w:p>
    <w:p w14:paraId="3C25BAA8" w14:textId="635B29EC" w:rsidR="004E00C7" w:rsidRPr="0057202E" w:rsidRDefault="004E00C7" w:rsidP="00B21A15">
      <w:pPr>
        <w:spacing w:line="240" w:lineRule="atLeast"/>
        <w:jc w:val="both"/>
        <w:rPr>
          <w:rFonts w:ascii="Cambria" w:hAnsi="Cambria"/>
          <w:sz w:val="20"/>
          <w:szCs w:val="20"/>
          <w:lang w:val="es-ES"/>
        </w:rPr>
      </w:pPr>
      <w:r w:rsidRPr="0057202E">
        <w:rPr>
          <w:rFonts w:ascii="Cambria" w:hAnsi="Cambria"/>
          <w:sz w:val="20"/>
          <w:szCs w:val="20"/>
          <w:lang w:val="es-ES"/>
        </w:rPr>
        <w:t xml:space="preserve">El Reino de Marruecos establece un dispositivo de control en el mar, </w:t>
      </w:r>
      <w:r w:rsidR="00B178F8" w:rsidRPr="0057202E">
        <w:rPr>
          <w:rFonts w:ascii="Cambria" w:hAnsi="Cambria"/>
          <w:sz w:val="20"/>
          <w:szCs w:val="20"/>
          <w:lang w:val="es-ES"/>
        </w:rPr>
        <w:t xml:space="preserve">en </w:t>
      </w:r>
      <w:r w:rsidRPr="0057202E">
        <w:rPr>
          <w:rFonts w:ascii="Cambria" w:hAnsi="Cambria"/>
          <w:sz w:val="20"/>
          <w:szCs w:val="20"/>
          <w:lang w:val="es-ES"/>
        </w:rPr>
        <w:t xml:space="preserve">puertos y </w:t>
      </w:r>
      <w:r w:rsidR="00B178F8" w:rsidRPr="0057202E">
        <w:rPr>
          <w:rFonts w:ascii="Cambria" w:hAnsi="Cambria"/>
          <w:sz w:val="20"/>
          <w:szCs w:val="20"/>
          <w:lang w:val="es-ES"/>
        </w:rPr>
        <w:t xml:space="preserve">en </w:t>
      </w:r>
      <w:r w:rsidRPr="0057202E">
        <w:rPr>
          <w:rFonts w:ascii="Cambria" w:hAnsi="Cambria"/>
          <w:sz w:val="20"/>
          <w:szCs w:val="20"/>
          <w:lang w:val="es-ES"/>
        </w:rPr>
        <w:t xml:space="preserve">el desembarque. De este modo, la pesca </w:t>
      </w:r>
      <w:r w:rsidR="0097546D" w:rsidRPr="0057202E">
        <w:rPr>
          <w:rFonts w:ascii="Cambria" w:hAnsi="Cambria"/>
          <w:sz w:val="20"/>
          <w:szCs w:val="20"/>
          <w:lang w:val="es-ES"/>
        </w:rPr>
        <w:t xml:space="preserve">de </w:t>
      </w:r>
      <w:r w:rsidRPr="0057202E">
        <w:rPr>
          <w:rFonts w:ascii="Cambria" w:hAnsi="Cambria"/>
          <w:sz w:val="20"/>
          <w:szCs w:val="20"/>
          <w:lang w:val="es-ES"/>
        </w:rPr>
        <w:t xml:space="preserve">pez espada del Mediterráneo queda cubierta </w:t>
      </w:r>
      <w:r w:rsidR="00811075" w:rsidRPr="0057202E">
        <w:rPr>
          <w:rFonts w:ascii="Cambria" w:hAnsi="Cambria"/>
          <w:sz w:val="20"/>
          <w:szCs w:val="20"/>
          <w:lang w:val="es-ES"/>
        </w:rPr>
        <w:t xml:space="preserve">en particular </w:t>
      </w:r>
      <w:r w:rsidRPr="0057202E">
        <w:rPr>
          <w:rFonts w:ascii="Cambria" w:hAnsi="Cambria"/>
          <w:sz w:val="20"/>
          <w:szCs w:val="20"/>
          <w:lang w:val="es-ES"/>
        </w:rPr>
        <w:t>por los medios de control instaurados</w:t>
      </w:r>
      <w:r w:rsidR="00811075" w:rsidRPr="0057202E">
        <w:rPr>
          <w:rFonts w:ascii="Cambria" w:hAnsi="Cambria"/>
          <w:sz w:val="20"/>
          <w:szCs w:val="20"/>
          <w:lang w:val="es-ES"/>
        </w:rPr>
        <w:t xml:space="preserve"> siguientes</w:t>
      </w:r>
      <w:r w:rsidRPr="0057202E">
        <w:rPr>
          <w:rFonts w:ascii="Cambria" w:hAnsi="Cambria"/>
          <w:sz w:val="20"/>
          <w:szCs w:val="20"/>
          <w:lang w:val="es-ES"/>
        </w:rPr>
        <w:t>:</w:t>
      </w:r>
    </w:p>
    <w:p w14:paraId="198D25B3" w14:textId="77777777" w:rsidR="00B21A15" w:rsidRPr="0057202E" w:rsidRDefault="00B21A15" w:rsidP="00B21A15">
      <w:pPr>
        <w:spacing w:line="240" w:lineRule="atLeast"/>
        <w:jc w:val="both"/>
        <w:rPr>
          <w:rFonts w:ascii="Cambria" w:hAnsi="Cambria" w:cs="Times New Roman"/>
          <w:sz w:val="20"/>
          <w:szCs w:val="20"/>
          <w:lang w:val="es-ES"/>
        </w:rPr>
      </w:pPr>
    </w:p>
    <w:p w14:paraId="0E769A99" w14:textId="17FD6591" w:rsidR="004E00C7" w:rsidRPr="0057202E" w:rsidRDefault="004E00C7" w:rsidP="008C779A">
      <w:pPr>
        <w:numPr>
          <w:ilvl w:val="0"/>
          <w:numId w:val="11"/>
        </w:numPr>
        <w:tabs>
          <w:tab w:val="left" w:pos="360"/>
          <w:tab w:val="left" w:pos="450"/>
          <w:tab w:val="left" w:pos="1170"/>
        </w:tabs>
        <w:spacing w:line="240" w:lineRule="atLeast"/>
        <w:ind w:left="360"/>
        <w:jc w:val="both"/>
        <w:rPr>
          <w:rFonts w:ascii="Cambria" w:hAnsi="Cambria" w:cs="Times New Roman"/>
          <w:sz w:val="20"/>
          <w:szCs w:val="20"/>
          <w:lang w:val="es-ES"/>
        </w:rPr>
      </w:pPr>
      <w:r w:rsidRPr="0057202E">
        <w:rPr>
          <w:rFonts w:ascii="Cambria" w:hAnsi="Cambria"/>
          <w:sz w:val="20"/>
          <w:szCs w:val="20"/>
          <w:lang w:val="es-ES"/>
        </w:rPr>
        <w:t>Un control a nivel de los puertos de desembarque, sitios de pesca y lonjas de pescado;</w:t>
      </w:r>
    </w:p>
    <w:p w14:paraId="6F2E1A5B" w14:textId="77777777" w:rsidR="00CC566C" w:rsidRPr="0057202E" w:rsidRDefault="00CC566C" w:rsidP="00CC566C">
      <w:pPr>
        <w:tabs>
          <w:tab w:val="left" w:pos="360"/>
          <w:tab w:val="left" w:pos="450"/>
          <w:tab w:val="left" w:pos="1170"/>
        </w:tabs>
        <w:spacing w:line="240" w:lineRule="atLeast"/>
        <w:ind w:left="360"/>
        <w:jc w:val="both"/>
        <w:rPr>
          <w:rFonts w:ascii="Cambria" w:hAnsi="Cambria" w:cs="Times New Roman"/>
          <w:sz w:val="20"/>
          <w:szCs w:val="20"/>
          <w:lang w:val="es-ES"/>
        </w:rPr>
      </w:pPr>
    </w:p>
    <w:p w14:paraId="771591B5" w14:textId="35429FDC" w:rsidR="004E00C7" w:rsidRPr="0057202E" w:rsidRDefault="004E00C7" w:rsidP="008C779A">
      <w:pPr>
        <w:numPr>
          <w:ilvl w:val="0"/>
          <w:numId w:val="11"/>
        </w:numPr>
        <w:tabs>
          <w:tab w:val="left" w:pos="360"/>
          <w:tab w:val="left" w:pos="450"/>
          <w:tab w:val="left" w:pos="1170"/>
        </w:tabs>
        <w:spacing w:line="240" w:lineRule="atLeast"/>
        <w:ind w:left="360"/>
        <w:jc w:val="both"/>
        <w:rPr>
          <w:rFonts w:ascii="Cambria" w:hAnsi="Cambria" w:cs="Times New Roman"/>
          <w:sz w:val="20"/>
          <w:szCs w:val="20"/>
          <w:lang w:val="es-ES"/>
        </w:rPr>
      </w:pPr>
      <w:r w:rsidRPr="0057202E">
        <w:rPr>
          <w:rFonts w:ascii="Cambria" w:hAnsi="Cambria"/>
          <w:sz w:val="20"/>
          <w:szCs w:val="20"/>
          <w:lang w:val="es-ES"/>
        </w:rPr>
        <w:t xml:space="preserve">Un control de los buques por satélite (dispositivo de posicionamiento y localización </w:t>
      </w:r>
      <w:r w:rsidR="00811075" w:rsidRPr="0057202E">
        <w:rPr>
          <w:rFonts w:ascii="Cambria" w:hAnsi="Cambria"/>
          <w:sz w:val="20"/>
          <w:szCs w:val="20"/>
          <w:lang w:val="es-ES"/>
        </w:rPr>
        <w:t>“</w:t>
      </w:r>
      <w:r w:rsidRPr="0057202E">
        <w:rPr>
          <w:rFonts w:ascii="Cambria" w:hAnsi="Cambria"/>
          <w:sz w:val="20"/>
          <w:szCs w:val="20"/>
          <w:lang w:val="es-ES"/>
        </w:rPr>
        <w:t>VMS</w:t>
      </w:r>
      <w:r w:rsidR="00811075" w:rsidRPr="0057202E">
        <w:rPr>
          <w:rFonts w:ascii="Cambria" w:hAnsi="Cambria"/>
          <w:sz w:val="20"/>
          <w:szCs w:val="20"/>
          <w:lang w:val="es-ES"/>
        </w:rPr>
        <w:t>”</w:t>
      </w:r>
      <w:r w:rsidRPr="0057202E">
        <w:rPr>
          <w:rFonts w:ascii="Cambria" w:hAnsi="Cambria"/>
          <w:sz w:val="20"/>
          <w:szCs w:val="20"/>
          <w:lang w:val="es-ES"/>
        </w:rPr>
        <w:t>);</w:t>
      </w:r>
    </w:p>
    <w:p w14:paraId="1183BA74" w14:textId="56B5F51E" w:rsidR="004E00C7" w:rsidRPr="0057202E" w:rsidRDefault="004E00C7" w:rsidP="008C779A">
      <w:pPr>
        <w:numPr>
          <w:ilvl w:val="0"/>
          <w:numId w:val="11"/>
        </w:numPr>
        <w:tabs>
          <w:tab w:val="left" w:pos="360"/>
          <w:tab w:val="left" w:pos="450"/>
          <w:tab w:val="left" w:pos="1170"/>
        </w:tabs>
        <w:spacing w:line="240" w:lineRule="atLeast"/>
        <w:ind w:left="360"/>
        <w:jc w:val="both"/>
        <w:rPr>
          <w:rFonts w:ascii="Cambria" w:hAnsi="Cambria" w:cs="Times New Roman"/>
          <w:sz w:val="20"/>
          <w:szCs w:val="20"/>
          <w:lang w:val="es-ES"/>
        </w:rPr>
      </w:pPr>
      <w:r w:rsidRPr="0057202E">
        <w:rPr>
          <w:rFonts w:ascii="Cambria" w:hAnsi="Cambria"/>
          <w:sz w:val="20"/>
          <w:szCs w:val="20"/>
          <w:lang w:val="es-ES"/>
        </w:rPr>
        <w:lastRenderedPageBreak/>
        <w:t>Un control de los buques en el mar que ejercen las autoridades de control;</w:t>
      </w:r>
    </w:p>
    <w:p w14:paraId="483B6AB4" w14:textId="77777777" w:rsidR="00CC566C" w:rsidRPr="0057202E" w:rsidRDefault="00CC566C" w:rsidP="00CC566C">
      <w:pPr>
        <w:tabs>
          <w:tab w:val="left" w:pos="360"/>
          <w:tab w:val="left" w:pos="450"/>
          <w:tab w:val="left" w:pos="1170"/>
        </w:tabs>
        <w:spacing w:line="240" w:lineRule="atLeast"/>
        <w:ind w:left="360"/>
        <w:jc w:val="both"/>
        <w:rPr>
          <w:rFonts w:ascii="Cambria" w:hAnsi="Cambria" w:cs="Times New Roman"/>
          <w:sz w:val="20"/>
          <w:szCs w:val="20"/>
          <w:lang w:val="es-ES"/>
        </w:rPr>
      </w:pPr>
    </w:p>
    <w:p w14:paraId="0594A4A0" w14:textId="38810220" w:rsidR="004E00C7" w:rsidRPr="0057202E" w:rsidRDefault="004E00C7" w:rsidP="008C779A">
      <w:pPr>
        <w:numPr>
          <w:ilvl w:val="0"/>
          <w:numId w:val="11"/>
        </w:numPr>
        <w:tabs>
          <w:tab w:val="left" w:pos="360"/>
          <w:tab w:val="left" w:pos="450"/>
          <w:tab w:val="left" w:pos="1170"/>
        </w:tabs>
        <w:spacing w:line="240" w:lineRule="atLeast"/>
        <w:ind w:left="360"/>
        <w:jc w:val="both"/>
        <w:rPr>
          <w:rFonts w:ascii="Cambria" w:hAnsi="Cambria" w:cs="Times New Roman"/>
          <w:sz w:val="20"/>
          <w:szCs w:val="20"/>
          <w:lang w:val="es-ES"/>
        </w:rPr>
      </w:pPr>
      <w:r w:rsidRPr="0057202E">
        <w:rPr>
          <w:rFonts w:ascii="Cambria" w:hAnsi="Cambria"/>
          <w:sz w:val="20"/>
          <w:szCs w:val="20"/>
          <w:lang w:val="es-ES"/>
        </w:rPr>
        <w:t>Un sistema de declaración de las capturas durante el desembarque y el seguimiento del flujo de comercialización mediante el procedimiento de certificación de las capturas.</w:t>
      </w:r>
    </w:p>
    <w:p w14:paraId="327C2F3F" w14:textId="77777777" w:rsidR="004E00C7" w:rsidRPr="0057202E" w:rsidRDefault="004E00C7" w:rsidP="00B21A15">
      <w:pPr>
        <w:spacing w:line="240" w:lineRule="atLeast"/>
        <w:ind w:left="720"/>
        <w:jc w:val="both"/>
        <w:rPr>
          <w:rFonts w:ascii="Cambria" w:hAnsi="Cambria" w:cs="Times New Roman"/>
          <w:sz w:val="20"/>
          <w:szCs w:val="20"/>
          <w:lang w:val="es-ES"/>
        </w:rPr>
      </w:pPr>
    </w:p>
    <w:p w14:paraId="612D424D" w14:textId="4463D8D8" w:rsidR="004E00C7" w:rsidRPr="0057202E" w:rsidRDefault="004E00C7" w:rsidP="00B21A15">
      <w:pPr>
        <w:spacing w:line="240" w:lineRule="atLeast"/>
        <w:jc w:val="both"/>
        <w:rPr>
          <w:rFonts w:ascii="Cambria" w:hAnsi="Cambria"/>
          <w:sz w:val="20"/>
          <w:szCs w:val="20"/>
          <w:lang w:val="es-ES"/>
        </w:rPr>
      </w:pPr>
      <w:r w:rsidRPr="0057202E">
        <w:rPr>
          <w:rFonts w:ascii="Cambria" w:hAnsi="Cambria"/>
          <w:sz w:val="20"/>
          <w:szCs w:val="20"/>
          <w:lang w:val="es-ES"/>
        </w:rPr>
        <w:t xml:space="preserve">Para garantizar un seguimiento eficaz de las capturas, entre ellas las de pez espada, el Departamento de Pesca ha invertido, desde 2011, en un proceso totalmente informatizado para la certificación de las capturas que garantiza la trazabilidad completa desde el desembarque hasta la exportación. La informatización del proceso permite que haya información disponible sobre el flujo de las capturas y una explotación mejor para un control y verificación más eficaces y más eficientes y, esto, con el objetivo global de luchar con la pesca ilegal, no declarada y no reglamentada. De este modo, los documentos estadísticos de ICCAT son validados para el pez espada </w:t>
      </w:r>
      <w:r w:rsidR="00811075" w:rsidRPr="0057202E">
        <w:rPr>
          <w:rFonts w:ascii="Cambria" w:hAnsi="Cambria"/>
          <w:sz w:val="20"/>
          <w:szCs w:val="20"/>
          <w:lang w:val="es-ES"/>
        </w:rPr>
        <w:t>en el marco de</w:t>
      </w:r>
      <w:r w:rsidRPr="0057202E">
        <w:rPr>
          <w:rFonts w:ascii="Cambria" w:hAnsi="Cambria"/>
          <w:sz w:val="20"/>
          <w:szCs w:val="20"/>
          <w:lang w:val="es-ES"/>
        </w:rPr>
        <w:t xml:space="preserve"> la contribución del proceso informatizado de certificación de capturas en la verificación de </w:t>
      </w:r>
      <w:r w:rsidR="00811075" w:rsidRPr="0057202E">
        <w:rPr>
          <w:rFonts w:ascii="Cambria" w:hAnsi="Cambria"/>
          <w:sz w:val="20"/>
          <w:szCs w:val="20"/>
          <w:lang w:val="es-ES"/>
        </w:rPr>
        <w:t>la</w:t>
      </w:r>
      <w:r w:rsidRPr="0057202E">
        <w:rPr>
          <w:rFonts w:ascii="Cambria" w:hAnsi="Cambria"/>
          <w:sz w:val="20"/>
          <w:szCs w:val="20"/>
          <w:lang w:val="es-ES"/>
        </w:rPr>
        <w:t xml:space="preserve"> trazabilidad.</w:t>
      </w:r>
    </w:p>
    <w:p w14:paraId="3B154C37" w14:textId="3B19A18A" w:rsidR="006661E4" w:rsidRPr="0057202E" w:rsidRDefault="006661E4" w:rsidP="00B21A15">
      <w:pPr>
        <w:spacing w:line="240" w:lineRule="atLeast"/>
        <w:jc w:val="both"/>
        <w:rPr>
          <w:rFonts w:ascii="Cambria" w:hAnsi="Cambria"/>
          <w:sz w:val="20"/>
          <w:szCs w:val="20"/>
          <w:lang w:val="es-ES"/>
        </w:rPr>
      </w:pPr>
    </w:p>
    <w:p w14:paraId="163F00BA" w14:textId="77777777" w:rsidR="00146EE3" w:rsidRPr="0057202E" w:rsidRDefault="00146EE3" w:rsidP="00B21A15">
      <w:pPr>
        <w:spacing w:line="240" w:lineRule="atLeast"/>
        <w:jc w:val="both"/>
        <w:rPr>
          <w:rFonts w:ascii="Cambria" w:hAnsi="Cambria"/>
          <w:sz w:val="20"/>
          <w:szCs w:val="20"/>
          <w:lang w:val="es-ES"/>
        </w:rPr>
      </w:pPr>
    </w:p>
    <w:p w14:paraId="6412AE95" w14:textId="77777777" w:rsidR="004E00C7" w:rsidRPr="0057202E" w:rsidRDefault="004E00C7" w:rsidP="00B21A15">
      <w:pPr>
        <w:jc w:val="both"/>
        <w:rPr>
          <w:rFonts w:ascii="Cambria" w:hAnsi="Cambria"/>
          <w:b/>
          <w:bCs/>
          <w:sz w:val="20"/>
          <w:szCs w:val="20"/>
          <w:lang w:val="es-ES"/>
        </w:rPr>
      </w:pPr>
      <w:r w:rsidRPr="0057202E">
        <w:rPr>
          <w:rFonts w:ascii="Cambria" w:hAnsi="Cambria"/>
          <w:b/>
          <w:sz w:val="20"/>
          <w:szCs w:val="20"/>
          <w:lang w:val="es-ES"/>
        </w:rPr>
        <w:t>TÚNEZ</w:t>
      </w:r>
    </w:p>
    <w:p w14:paraId="3BC07A5F" w14:textId="77777777" w:rsidR="004E00C7" w:rsidRPr="0057202E" w:rsidRDefault="004E00C7" w:rsidP="00B21A15">
      <w:pPr>
        <w:spacing w:line="240" w:lineRule="atLeast"/>
        <w:ind w:left="-57"/>
        <w:jc w:val="both"/>
        <w:rPr>
          <w:rFonts w:ascii="Cambria" w:hAnsi="Cambria"/>
          <w:sz w:val="20"/>
          <w:szCs w:val="20"/>
          <w:lang w:val="es-ES"/>
        </w:rPr>
      </w:pPr>
    </w:p>
    <w:p w14:paraId="497A3F7F" w14:textId="6FE8EAFB" w:rsidR="004E00C7" w:rsidRPr="0057202E" w:rsidRDefault="004E00C7" w:rsidP="00C63F5B">
      <w:pPr>
        <w:spacing w:line="240" w:lineRule="atLeast"/>
        <w:jc w:val="both"/>
        <w:rPr>
          <w:rFonts w:ascii="Cambria" w:hAnsi="Cambria"/>
          <w:sz w:val="20"/>
          <w:szCs w:val="20"/>
          <w:lang w:val="es-ES"/>
        </w:rPr>
      </w:pPr>
      <w:r w:rsidRPr="0057202E">
        <w:rPr>
          <w:rFonts w:ascii="Cambria" w:hAnsi="Cambria"/>
          <w:sz w:val="20"/>
          <w:szCs w:val="20"/>
          <w:lang w:val="es-ES"/>
        </w:rPr>
        <w:t>De conformidad con la Recomendación 16-05 sobre la elección de la temporada de veda a la pesca de pez espada del Mediterráneo</w:t>
      </w:r>
      <w:r w:rsidR="003C5A25" w:rsidRPr="0057202E">
        <w:rPr>
          <w:rFonts w:ascii="Cambria" w:hAnsi="Cambria"/>
          <w:sz w:val="20"/>
          <w:szCs w:val="20"/>
          <w:lang w:val="es-ES"/>
        </w:rPr>
        <w:t xml:space="preserve"> y previa consulta al Comité de Cumplimiento (COC) y a la Subcomisión 4 en la 21ª reunión extraordinaria de la Comisión celebrada del 12 al 19 de noviembre de 2018</w:t>
      </w:r>
      <w:r w:rsidRPr="0057202E">
        <w:rPr>
          <w:rFonts w:ascii="Cambria" w:hAnsi="Cambria"/>
          <w:sz w:val="20"/>
          <w:szCs w:val="20"/>
          <w:lang w:val="es-ES"/>
        </w:rPr>
        <w:t xml:space="preserve">, el periodo de veda </w:t>
      </w:r>
      <w:r w:rsidR="003C5A25" w:rsidRPr="0057202E">
        <w:rPr>
          <w:rFonts w:ascii="Cambria" w:hAnsi="Cambria"/>
          <w:sz w:val="20"/>
          <w:szCs w:val="20"/>
          <w:lang w:val="es-ES"/>
        </w:rPr>
        <w:t xml:space="preserve">para la temporada de pesca del pez espada para Túnez </w:t>
      </w:r>
      <w:r w:rsidR="00C63F5B" w:rsidRPr="0057202E">
        <w:rPr>
          <w:rFonts w:ascii="Cambria" w:hAnsi="Cambria"/>
          <w:sz w:val="20"/>
          <w:szCs w:val="20"/>
          <w:lang w:val="es-ES"/>
        </w:rPr>
        <w:t xml:space="preserve">es </w:t>
      </w:r>
      <w:r w:rsidRPr="0057202E">
        <w:rPr>
          <w:rFonts w:ascii="Cambria" w:hAnsi="Cambria"/>
          <w:sz w:val="20"/>
          <w:szCs w:val="20"/>
          <w:lang w:val="es-ES"/>
        </w:rPr>
        <w:t xml:space="preserve">desde el 1 de enero al 31 de marzo, es decir, tres meses de veda sucesivos. </w:t>
      </w:r>
    </w:p>
    <w:p w14:paraId="69038D73" w14:textId="77777777" w:rsidR="00B21A15" w:rsidRPr="0057202E" w:rsidRDefault="00B21A15" w:rsidP="00E96559">
      <w:pPr>
        <w:shd w:val="clear" w:color="auto" w:fill="FFFFFF"/>
        <w:spacing w:line="240" w:lineRule="atLeast"/>
        <w:jc w:val="both"/>
        <w:rPr>
          <w:rFonts w:ascii="Cambria" w:hAnsi="Cambria"/>
          <w:sz w:val="20"/>
          <w:szCs w:val="20"/>
          <w:lang w:val="es-ES"/>
        </w:rPr>
      </w:pPr>
    </w:p>
    <w:p w14:paraId="71E2C69F" w14:textId="3758E986" w:rsidR="004E00C7" w:rsidRPr="0057202E" w:rsidRDefault="004E00C7" w:rsidP="00E96559">
      <w:pPr>
        <w:shd w:val="clear" w:color="auto" w:fill="FFFFFF"/>
        <w:spacing w:line="240" w:lineRule="atLeast"/>
        <w:jc w:val="both"/>
        <w:rPr>
          <w:rFonts w:ascii="Cambria" w:hAnsi="Cambria"/>
          <w:sz w:val="20"/>
          <w:szCs w:val="20"/>
          <w:lang w:val="es-ES"/>
        </w:rPr>
      </w:pPr>
      <w:r w:rsidRPr="0057202E">
        <w:rPr>
          <w:rFonts w:ascii="Cambria" w:hAnsi="Cambria"/>
          <w:sz w:val="20"/>
          <w:szCs w:val="20"/>
          <w:lang w:val="es-ES"/>
        </w:rPr>
        <w:t>Esta veda se implementó sobre todo mediante:</w:t>
      </w:r>
    </w:p>
    <w:p w14:paraId="23EAB9A6" w14:textId="77777777" w:rsidR="004E00C7" w:rsidRPr="0057202E" w:rsidRDefault="004E00C7" w:rsidP="00E96559">
      <w:pPr>
        <w:shd w:val="clear" w:color="auto" w:fill="FFFFFF"/>
        <w:spacing w:line="240" w:lineRule="atLeast"/>
        <w:jc w:val="both"/>
        <w:rPr>
          <w:rFonts w:ascii="Cambria" w:hAnsi="Cambria"/>
          <w:sz w:val="20"/>
          <w:szCs w:val="20"/>
          <w:lang w:val="es-ES"/>
        </w:rPr>
      </w:pPr>
    </w:p>
    <w:p w14:paraId="7EE0E0C1" w14:textId="0A94B4FF" w:rsidR="004E00C7" w:rsidRPr="0057202E" w:rsidRDefault="004E00C7" w:rsidP="00E96559">
      <w:pPr>
        <w:numPr>
          <w:ilvl w:val="0"/>
          <w:numId w:val="12"/>
        </w:numPr>
        <w:spacing w:line="240" w:lineRule="atLeast"/>
        <w:ind w:left="360"/>
        <w:jc w:val="both"/>
        <w:rPr>
          <w:rFonts w:ascii="Cambria" w:hAnsi="Cambria"/>
          <w:sz w:val="20"/>
          <w:szCs w:val="20"/>
          <w:lang w:val="es-ES"/>
        </w:rPr>
      </w:pPr>
      <w:r w:rsidRPr="0057202E">
        <w:rPr>
          <w:rFonts w:ascii="Cambria" w:hAnsi="Cambria"/>
          <w:sz w:val="20"/>
          <w:szCs w:val="20"/>
          <w:lang w:val="es-ES"/>
        </w:rPr>
        <w:t xml:space="preserve">Textos legislativos en el marco de la Ley n.º 94-13, del 31 de enero de 1994, sobre el ejercicio de la pesca, </w:t>
      </w:r>
      <w:r w:rsidR="00811075" w:rsidRPr="0057202E">
        <w:rPr>
          <w:rFonts w:ascii="Cambria" w:hAnsi="Cambria"/>
          <w:sz w:val="20"/>
          <w:szCs w:val="20"/>
          <w:lang w:val="es-ES"/>
        </w:rPr>
        <w:t xml:space="preserve">en particular </w:t>
      </w:r>
      <w:r w:rsidRPr="0057202E">
        <w:rPr>
          <w:rFonts w:ascii="Cambria" w:hAnsi="Cambria"/>
          <w:sz w:val="20"/>
          <w:szCs w:val="20"/>
          <w:lang w:val="es-ES"/>
        </w:rPr>
        <w:t>los artículos 13 y 14 de dicha ley sobre las especies cuya pesca está prohibida, el Decreto del ministerio de Agricultura del</w:t>
      </w:r>
      <w:r w:rsidR="00DF3BEF" w:rsidRPr="0057202E">
        <w:rPr>
          <w:rFonts w:ascii="Cambria" w:hAnsi="Cambria"/>
          <w:sz w:val="20"/>
          <w:szCs w:val="20"/>
          <w:lang w:val="es-ES"/>
        </w:rPr>
        <w:t xml:space="preserve"> </w:t>
      </w:r>
      <w:r w:rsidR="009B0308" w:rsidRPr="0057202E">
        <w:rPr>
          <w:rFonts w:ascii="Cambria" w:hAnsi="Cambria"/>
          <w:sz w:val="20"/>
          <w:szCs w:val="20"/>
          <w:lang w:val="es-ES"/>
        </w:rPr>
        <w:t>27 de diciembre de 2024, que deroga el Decreto del</w:t>
      </w:r>
      <w:r w:rsidRPr="0057202E">
        <w:rPr>
          <w:rFonts w:ascii="Cambria" w:hAnsi="Cambria"/>
          <w:sz w:val="20"/>
          <w:szCs w:val="20"/>
          <w:lang w:val="es-ES"/>
        </w:rPr>
        <w:t xml:space="preserve"> 22 de abril de 2019 </w:t>
      </w:r>
      <w:r w:rsidR="00A315CA" w:rsidRPr="0057202E">
        <w:rPr>
          <w:rFonts w:ascii="Cambria" w:hAnsi="Cambria"/>
          <w:sz w:val="20"/>
          <w:szCs w:val="20"/>
          <w:lang w:val="es-ES"/>
        </w:rPr>
        <w:t>que especifica las modalidades de pesca del pez espada, el periodo de cierre así como el cebo utilizado.</w:t>
      </w:r>
    </w:p>
    <w:p w14:paraId="0BF867E9" w14:textId="77777777" w:rsidR="00CC566C" w:rsidRPr="0057202E" w:rsidRDefault="00CC566C" w:rsidP="00CC566C">
      <w:pPr>
        <w:spacing w:line="240" w:lineRule="atLeast"/>
        <w:ind w:left="360"/>
        <w:jc w:val="both"/>
        <w:rPr>
          <w:rFonts w:ascii="Cambria" w:hAnsi="Cambria"/>
          <w:sz w:val="20"/>
          <w:szCs w:val="20"/>
          <w:lang w:val="es-ES"/>
        </w:rPr>
      </w:pPr>
    </w:p>
    <w:p w14:paraId="26537524" w14:textId="40BB79F7" w:rsidR="008C779A" w:rsidRPr="0057202E" w:rsidRDefault="004E00C7" w:rsidP="00E96559">
      <w:pPr>
        <w:numPr>
          <w:ilvl w:val="0"/>
          <w:numId w:val="12"/>
        </w:numPr>
        <w:spacing w:line="240" w:lineRule="atLeast"/>
        <w:ind w:left="360"/>
        <w:jc w:val="both"/>
        <w:rPr>
          <w:rFonts w:ascii="Cambria" w:hAnsi="Cambria"/>
          <w:sz w:val="20"/>
          <w:szCs w:val="20"/>
          <w:lang w:val="es-ES"/>
        </w:rPr>
      </w:pPr>
      <w:r w:rsidRPr="0057202E">
        <w:rPr>
          <w:rFonts w:ascii="Cambria" w:hAnsi="Cambria"/>
          <w:sz w:val="20"/>
          <w:szCs w:val="20"/>
          <w:lang w:val="es-ES"/>
        </w:rPr>
        <w:t xml:space="preserve">Medidas administrativas: </w:t>
      </w:r>
      <w:r w:rsidR="001473F6" w:rsidRPr="0057202E">
        <w:rPr>
          <w:rFonts w:ascii="Cambria" w:hAnsi="Cambria"/>
          <w:sz w:val="20"/>
          <w:szCs w:val="20"/>
          <w:lang w:val="es-ES"/>
        </w:rPr>
        <w:t>En efecto, no se ha expedido</w:t>
      </w:r>
      <w:r w:rsidRPr="0057202E">
        <w:rPr>
          <w:rFonts w:ascii="Cambria" w:hAnsi="Cambria"/>
          <w:sz w:val="20"/>
          <w:szCs w:val="20"/>
          <w:lang w:val="es-ES"/>
        </w:rPr>
        <w:t xml:space="preserve"> ninguna autorización de desembarque o de transporte </w:t>
      </w:r>
      <w:r w:rsidR="00751AD8" w:rsidRPr="0057202E">
        <w:rPr>
          <w:rFonts w:ascii="Cambria" w:hAnsi="Cambria"/>
          <w:sz w:val="20"/>
          <w:szCs w:val="20"/>
          <w:lang w:val="es-ES"/>
        </w:rPr>
        <w:t xml:space="preserve">durante el periodo de </w:t>
      </w:r>
      <w:r w:rsidR="0057202E" w:rsidRPr="0057202E">
        <w:rPr>
          <w:rFonts w:ascii="Cambria" w:hAnsi="Cambria"/>
          <w:sz w:val="20"/>
          <w:szCs w:val="20"/>
          <w:lang w:val="es-ES"/>
        </w:rPr>
        <w:t>veda</w:t>
      </w:r>
      <w:r w:rsidR="00751AD8" w:rsidRPr="0057202E">
        <w:rPr>
          <w:rFonts w:ascii="Cambria" w:hAnsi="Cambria"/>
          <w:sz w:val="20"/>
          <w:szCs w:val="20"/>
          <w:lang w:val="es-ES"/>
        </w:rPr>
        <w:t>.</w:t>
      </w:r>
    </w:p>
    <w:p w14:paraId="30D45133" w14:textId="77777777" w:rsidR="00CC566C" w:rsidRPr="0057202E" w:rsidRDefault="00CC566C" w:rsidP="00CC566C">
      <w:pPr>
        <w:spacing w:line="240" w:lineRule="atLeast"/>
        <w:ind w:left="360"/>
        <w:jc w:val="both"/>
        <w:rPr>
          <w:rFonts w:ascii="Cambria" w:hAnsi="Cambria"/>
          <w:sz w:val="20"/>
          <w:szCs w:val="20"/>
          <w:lang w:val="es-ES"/>
        </w:rPr>
      </w:pPr>
    </w:p>
    <w:p w14:paraId="69AF6821" w14:textId="72FA9A99" w:rsidR="004E00C7" w:rsidRPr="0057202E" w:rsidRDefault="004E00C7" w:rsidP="00146EE3">
      <w:pPr>
        <w:numPr>
          <w:ilvl w:val="0"/>
          <w:numId w:val="12"/>
        </w:numPr>
        <w:ind w:left="360"/>
        <w:jc w:val="both"/>
        <w:rPr>
          <w:rFonts w:ascii="Cambria" w:hAnsi="Cambria"/>
          <w:sz w:val="20"/>
          <w:szCs w:val="20"/>
          <w:lang w:val="es-ES"/>
        </w:rPr>
      </w:pPr>
      <w:r w:rsidRPr="0057202E">
        <w:rPr>
          <w:rFonts w:ascii="Cambria" w:hAnsi="Cambria"/>
          <w:sz w:val="20"/>
          <w:szCs w:val="20"/>
          <w:lang w:val="es-ES"/>
        </w:rPr>
        <w:t xml:space="preserve">Las operaciones de control se </w:t>
      </w:r>
      <w:r w:rsidR="00811075" w:rsidRPr="0057202E">
        <w:rPr>
          <w:rFonts w:ascii="Cambria" w:hAnsi="Cambria"/>
          <w:sz w:val="20"/>
          <w:szCs w:val="20"/>
          <w:lang w:val="es-ES"/>
        </w:rPr>
        <w:t>han reforzado</w:t>
      </w:r>
      <w:r w:rsidRPr="0057202E">
        <w:rPr>
          <w:rFonts w:ascii="Cambria" w:hAnsi="Cambria"/>
          <w:sz w:val="20"/>
          <w:szCs w:val="20"/>
          <w:lang w:val="es-ES"/>
        </w:rPr>
        <w:t xml:space="preserve"> mediante campañas mixtas de control entre los servicios pesqueros, la guardia marítima y la guardia nacional. Se realizan misiones de control durante el periodo de cierre en los puertos de pesca y los mercados para garantizar la aplicación de las disposiciones tomadas a este respecto.</w:t>
      </w:r>
    </w:p>
    <w:p w14:paraId="17D7DCE9" w14:textId="4F7949DE" w:rsidR="00CC566C" w:rsidRPr="0057202E" w:rsidRDefault="00CC566C" w:rsidP="00146EE3">
      <w:pPr>
        <w:rPr>
          <w:rFonts w:ascii="Cambria" w:hAnsi="Cambria"/>
          <w:sz w:val="20"/>
          <w:szCs w:val="20"/>
          <w:lang w:val="es-ES"/>
        </w:rPr>
      </w:pPr>
    </w:p>
    <w:p w14:paraId="7F9A2A15" w14:textId="77777777" w:rsidR="00146EE3" w:rsidRPr="0057202E" w:rsidRDefault="00146EE3" w:rsidP="00146EE3">
      <w:pPr>
        <w:rPr>
          <w:rFonts w:ascii="Cambria" w:hAnsi="Cambria"/>
          <w:sz w:val="20"/>
          <w:szCs w:val="20"/>
          <w:lang w:val="es-ES"/>
        </w:rPr>
      </w:pPr>
    </w:p>
    <w:p w14:paraId="2792CF70" w14:textId="77777777" w:rsidR="008C779A" w:rsidRPr="0057202E" w:rsidRDefault="004E00C7" w:rsidP="00146EE3">
      <w:pPr>
        <w:jc w:val="both"/>
        <w:rPr>
          <w:rFonts w:ascii="Cambria" w:hAnsi="Cambria"/>
          <w:b/>
          <w:bCs/>
          <w:sz w:val="20"/>
          <w:szCs w:val="20"/>
          <w:lang w:val="es-ES"/>
        </w:rPr>
      </w:pPr>
      <w:r w:rsidRPr="0057202E">
        <w:rPr>
          <w:rFonts w:ascii="Cambria" w:hAnsi="Cambria"/>
          <w:b/>
          <w:sz w:val="20"/>
          <w:szCs w:val="20"/>
          <w:lang w:val="es-ES"/>
        </w:rPr>
        <w:t>TÜRKIYE</w:t>
      </w:r>
    </w:p>
    <w:p w14:paraId="3DB2B420" w14:textId="77777777" w:rsidR="008C779A" w:rsidRPr="0057202E" w:rsidRDefault="008C779A" w:rsidP="00146EE3">
      <w:pPr>
        <w:jc w:val="both"/>
        <w:rPr>
          <w:rFonts w:ascii="Cambria" w:hAnsi="Cambria"/>
          <w:b/>
          <w:bCs/>
          <w:sz w:val="20"/>
          <w:szCs w:val="20"/>
          <w:lang w:val="es-ES"/>
        </w:rPr>
      </w:pPr>
    </w:p>
    <w:p w14:paraId="358F5C5F" w14:textId="77777777" w:rsidR="008C779A" w:rsidRPr="0057202E" w:rsidRDefault="004E00C7" w:rsidP="00E96559">
      <w:pPr>
        <w:spacing w:line="240" w:lineRule="atLeast"/>
        <w:jc w:val="both"/>
        <w:rPr>
          <w:rFonts w:ascii="Cambria" w:hAnsi="Cambria"/>
          <w:b/>
          <w:bCs/>
          <w:sz w:val="20"/>
          <w:szCs w:val="20"/>
          <w:lang w:val="es-ES"/>
        </w:rPr>
      </w:pPr>
      <w:r w:rsidRPr="0057202E">
        <w:rPr>
          <w:rFonts w:ascii="Cambria" w:hAnsi="Cambria"/>
          <w:b/>
          <w:bCs/>
          <w:iCs/>
          <w:sz w:val="20"/>
          <w:szCs w:val="20"/>
          <w:lang w:val="es-ES"/>
        </w:rPr>
        <w:t>Información general y marco legal</w:t>
      </w:r>
    </w:p>
    <w:p w14:paraId="024BC163" w14:textId="77777777" w:rsidR="008C779A" w:rsidRPr="0057202E" w:rsidRDefault="008C779A" w:rsidP="00E96559">
      <w:pPr>
        <w:spacing w:line="240" w:lineRule="atLeast"/>
        <w:jc w:val="both"/>
        <w:rPr>
          <w:rFonts w:ascii="Cambria" w:hAnsi="Cambria"/>
          <w:b/>
          <w:bCs/>
          <w:sz w:val="20"/>
          <w:szCs w:val="20"/>
          <w:lang w:val="es-ES"/>
        </w:rPr>
      </w:pPr>
    </w:p>
    <w:p w14:paraId="50546E77" w14:textId="05DC8070" w:rsidR="008C779A" w:rsidRPr="0057202E" w:rsidRDefault="004E00C7" w:rsidP="00E96559">
      <w:pPr>
        <w:spacing w:line="240" w:lineRule="atLeast"/>
        <w:jc w:val="both"/>
        <w:rPr>
          <w:rFonts w:ascii="Cambria" w:hAnsi="Cambria"/>
          <w:b/>
          <w:bCs/>
          <w:sz w:val="20"/>
          <w:szCs w:val="20"/>
          <w:lang w:val="es-ES"/>
        </w:rPr>
      </w:pPr>
      <w:r w:rsidRPr="0057202E">
        <w:rPr>
          <w:rFonts w:ascii="Cambria" w:hAnsi="Cambria"/>
          <w:sz w:val="20"/>
          <w:szCs w:val="20"/>
          <w:lang w:val="es-ES"/>
        </w:rPr>
        <w:t xml:space="preserve">La siguiente información se ha compilado como respuesta a los requisitos del párrafo 13 de la </w:t>
      </w:r>
      <w:r w:rsidRPr="0057202E">
        <w:rPr>
          <w:rFonts w:ascii="Cambria" w:hAnsi="Cambria"/>
          <w:i/>
          <w:iCs/>
          <w:sz w:val="20"/>
          <w:szCs w:val="20"/>
          <w:lang w:val="es-ES"/>
        </w:rPr>
        <w:t xml:space="preserve">Recomendación de ICCAT que sustituye a la Recomendación 13-04 y establece un plan de recuperación plurianual para el pez espada del Mediterráneo </w:t>
      </w:r>
      <w:r w:rsidR="00804EF2" w:rsidRPr="0057202E">
        <w:rPr>
          <w:rFonts w:ascii="Cambria" w:hAnsi="Cambria"/>
          <w:sz w:val="20"/>
          <w:szCs w:val="20"/>
          <w:lang w:val="es-ES"/>
        </w:rPr>
        <w:t>(</w:t>
      </w:r>
      <w:r w:rsidRPr="0057202E">
        <w:rPr>
          <w:rFonts w:ascii="Cambria" w:hAnsi="Cambria"/>
          <w:sz w:val="20"/>
          <w:szCs w:val="20"/>
          <w:lang w:val="es-ES"/>
        </w:rPr>
        <w:t>Rec. 16-05</w:t>
      </w:r>
      <w:r w:rsidR="00804EF2" w:rsidRPr="0057202E">
        <w:rPr>
          <w:rFonts w:ascii="Cambria" w:hAnsi="Cambria"/>
          <w:sz w:val="20"/>
          <w:szCs w:val="20"/>
          <w:lang w:val="es-ES"/>
        </w:rPr>
        <w:t>)</w:t>
      </w:r>
      <w:r w:rsidRPr="0057202E">
        <w:rPr>
          <w:rFonts w:ascii="Cambria" w:hAnsi="Cambria"/>
          <w:sz w:val="20"/>
          <w:szCs w:val="20"/>
          <w:lang w:val="es-ES"/>
        </w:rPr>
        <w:t xml:space="preserve">.  </w:t>
      </w:r>
    </w:p>
    <w:p w14:paraId="7D33AF42" w14:textId="77777777" w:rsidR="008C779A" w:rsidRPr="0057202E" w:rsidRDefault="008C779A" w:rsidP="00E96559">
      <w:pPr>
        <w:spacing w:line="240" w:lineRule="atLeast"/>
        <w:jc w:val="both"/>
        <w:rPr>
          <w:rFonts w:ascii="Cambria" w:hAnsi="Cambria"/>
          <w:b/>
          <w:bCs/>
          <w:sz w:val="20"/>
          <w:szCs w:val="20"/>
          <w:lang w:val="es-ES"/>
        </w:rPr>
      </w:pPr>
    </w:p>
    <w:p w14:paraId="28F1525A" w14:textId="6C09857F" w:rsidR="008C779A" w:rsidRPr="0057202E" w:rsidRDefault="004E00C7" w:rsidP="00E96559">
      <w:pPr>
        <w:spacing w:line="240" w:lineRule="atLeast"/>
        <w:jc w:val="both"/>
        <w:rPr>
          <w:rFonts w:ascii="Cambria" w:hAnsi="Cambria"/>
          <w:b/>
          <w:bCs/>
          <w:sz w:val="20"/>
          <w:szCs w:val="20"/>
          <w:lang w:val="es-ES"/>
        </w:rPr>
      </w:pPr>
      <w:r w:rsidRPr="0057202E">
        <w:rPr>
          <w:rFonts w:ascii="Cambria" w:hAnsi="Cambria"/>
          <w:sz w:val="20"/>
          <w:szCs w:val="20"/>
          <w:lang w:val="es-ES"/>
        </w:rPr>
        <w:t>En 2012, Türkiye estableció un mes adicional de veda para el pez espada del Mediterráneo (SWO</w:t>
      </w:r>
      <w:r w:rsidR="00146EE3" w:rsidRPr="0057202E">
        <w:rPr>
          <w:rFonts w:ascii="Cambria" w:hAnsi="Cambria"/>
          <w:sz w:val="20"/>
          <w:szCs w:val="20"/>
          <w:lang w:val="es-ES"/>
        </w:rPr>
        <w:t>-MD</w:t>
      </w:r>
      <w:r w:rsidRPr="0057202E">
        <w:rPr>
          <w:rFonts w:ascii="Cambria" w:hAnsi="Cambria"/>
          <w:sz w:val="20"/>
          <w:szCs w:val="20"/>
          <w:lang w:val="es-ES"/>
        </w:rPr>
        <w:t xml:space="preserve">), desde el 15 de febrero al 15 de marzo, además del periodo de veda existente del 1 de octubre al 30 de noviembre. Esta medida se anunció el 15 de diciembre de 2011. En </w:t>
      </w:r>
      <w:r w:rsidR="00420960" w:rsidRPr="0057202E">
        <w:rPr>
          <w:rFonts w:ascii="Cambria" w:hAnsi="Cambria"/>
          <w:sz w:val="20"/>
          <w:szCs w:val="20"/>
          <w:lang w:val="es-ES"/>
        </w:rPr>
        <w:t>2025</w:t>
      </w:r>
      <w:r w:rsidRPr="0057202E">
        <w:rPr>
          <w:rFonts w:ascii="Cambria" w:hAnsi="Cambria"/>
          <w:sz w:val="20"/>
          <w:szCs w:val="20"/>
          <w:lang w:val="es-ES"/>
        </w:rPr>
        <w:t xml:space="preserve">, la medida mencionada para el SWO-MD ha permanecido en vigor.    </w:t>
      </w:r>
    </w:p>
    <w:p w14:paraId="58E4802A" w14:textId="77777777" w:rsidR="008C779A" w:rsidRPr="0057202E" w:rsidRDefault="008C779A" w:rsidP="00E96559">
      <w:pPr>
        <w:spacing w:line="240" w:lineRule="atLeast"/>
        <w:jc w:val="both"/>
        <w:rPr>
          <w:rFonts w:ascii="Cambria" w:hAnsi="Cambria"/>
          <w:b/>
          <w:bCs/>
          <w:sz w:val="20"/>
          <w:szCs w:val="20"/>
          <w:lang w:val="es-ES"/>
        </w:rPr>
      </w:pPr>
    </w:p>
    <w:p w14:paraId="38E62519" w14:textId="64A6D881" w:rsidR="008C779A" w:rsidRPr="0057202E" w:rsidRDefault="004E00C7" w:rsidP="00E96559">
      <w:pPr>
        <w:spacing w:line="240" w:lineRule="atLeast"/>
        <w:jc w:val="both"/>
        <w:rPr>
          <w:rFonts w:ascii="Cambria" w:hAnsi="Cambria"/>
          <w:b/>
          <w:bCs/>
          <w:sz w:val="20"/>
          <w:szCs w:val="20"/>
          <w:lang w:val="es-ES"/>
        </w:rPr>
      </w:pPr>
      <w:r w:rsidRPr="0057202E">
        <w:rPr>
          <w:rFonts w:ascii="Cambria" w:hAnsi="Cambria"/>
          <w:sz w:val="20"/>
          <w:szCs w:val="20"/>
          <w:lang w:val="es-ES"/>
        </w:rPr>
        <w:t xml:space="preserve">Para garantizar la eficacia de la medida mencionada, el Ministerio de Agricultura y Silvicultura (MoAF) presentó la Notificación </w:t>
      </w:r>
      <w:r w:rsidR="00E66603" w:rsidRPr="0057202E">
        <w:rPr>
          <w:rFonts w:ascii="Cambria" w:hAnsi="Cambria"/>
          <w:sz w:val="20"/>
          <w:szCs w:val="20"/>
          <w:lang w:val="es-ES"/>
        </w:rPr>
        <w:t xml:space="preserve">n.º 6/1 </w:t>
      </w:r>
      <w:r w:rsidRPr="0057202E">
        <w:rPr>
          <w:rFonts w:ascii="Cambria" w:hAnsi="Cambria"/>
          <w:sz w:val="20"/>
          <w:szCs w:val="20"/>
          <w:lang w:val="es-ES"/>
        </w:rPr>
        <w:t>para regular la pesca comercial en el mar y aguas interiores que cubre el periodo 2024</w:t>
      </w:r>
      <w:r w:rsidR="00E66603" w:rsidRPr="0057202E">
        <w:rPr>
          <w:rFonts w:ascii="Cambria" w:hAnsi="Cambria"/>
          <w:sz w:val="20"/>
          <w:szCs w:val="20"/>
          <w:lang w:val="es-ES"/>
        </w:rPr>
        <w:t>-</w:t>
      </w:r>
      <w:r w:rsidR="00E66603" w:rsidRPr="0057202E">
        <w:rPr>
          <w:rFonts w:ascii="Cambria" w:hAnsi="Cambria"/>
          <w:sz w:val="20"/>
          <w:szCs w:val="20"/>
          <w:lang w:val="es-ES"/>
        </w:rPr>
        <w:lastRenderedPageBreak/>
        <w:t>2028</w:t>
      </w:r>
      <w:r w:rsidRPr="0057202E">
        <w:rPr>
          <w:rFonts w:ascii="Cambria" w:hAnsi="Cambria"/>
          <w:sz w:val="20"/>
          <w:szCs w:val="20"/>
          <w:lang w:val="es-ES"/>
        </w:rPr>
        <w:t xml:space="preserve">, con el fin de garantizar unas actividades pesqueras más sostenibles, mejorar la calidad de los productos pesqueros y mejorar la conservación de los recursos pesqueros. </w:t>
      </w:r>
    </w:p>
    <w:p w14:paraId="175599B6" w14:textId="77777777" w:rsidR="008C779A" w:rsidRPr="0057202E" w:rsidRDefault="008C779A" w:rsidP="00E96559">
      <w:pPr>
        <w:spacing w:line="240" w:lineRule="atLeast"/>
        <w:jc w:val="both"/>
        <w:rPr>
          <w:rFonts w:ascii="Cambria" w:hAnsi="Cambria"/>
          <w:b/>
          <w:bCs/>
          <w:sz w:val="20"/>
          <w:szCs w:val="20"/>
          <w:lang w:val="es-ES"/>
        </w:rPr>
      </w:pPr>
    </w:p>
    <w:p w14:paraId="46C8DC9B" w14:textId="702A06D9" w:rsidR="004E00C7" w:rsidRPr="0057202E" w:rsidRDefault="004E00C7" w:rsidP="00E96559">
      <w:pPr>
        <w:spacing w:line="240" w:lineRule="atLeast"/>
        <w:jc w:val="both"/>
        <w:rPr>
          <w:rFonts w:ascii="Cambria" w:hAnsi="Cambria"/>
          <w:b/>
          <w:bCs/>
          <w:iCs/>
          <w:sz w:val="20"/>
          <w:szCs w:val="20"/>
          <w:lang w:val="es-ES"/>
        </w:rPr>
      </w:pPr>
      <w:r w:rsidRPr="0057202E">
        <w:rPr>
          <w:rFonts w:ascii="Cambria" w:hAnsi="Cambria"/>
          <w:b/>
          <w:bCs/>
          <w:iCs/>
          <w:sz w:val="20"/>
          <w:szCs w:val="20"/>
          <w:lang w:val="es-ES"/>
        </w:rPr>
        <w:t xml:space="preserve">Regulaciones técnicas </w:t>
      </w:r>
    </w:p>
    <w:p w14:paraId="22C40F49" w14:textId="77777777" w:rsidR="004E00C7" w:rsidRPr="0057202E" w:rsidRDefault="004E00C7" w:rsidP="00E96559">
      <w:pPr>
        <w:autoSpaceDE w:val="0"/>
        <w:autoSpaceDN w:val="0"/>
        <w:adjustRightInd w:val="0"/>
        <w:jc w:val="both"/>
        <w:rPr>
          <w:rFonts w:ascii="Cambria" w:hAnsi="Cambria" w:cs="Times New Roman"/>
          <w:sz w:val="20"/>
          <w:szCs w:val="20"/>
          <w:lang w:val="es-ES"/>
        </w:rPr>
      </w:pPr>
    </w:p>
    <w:p w14:paraId="568B295A" w14:textId="7336DE47" w:rsidR="004E00C7" w:rsidRPr="0057202E" w:rsidRDefault="004E00C7" w:rsidP="00E96559">
      <w:pPr>
        <w:numPr>
          <w:ilvl w:val="0"/>
          <w:numId w:val="13"/>
        </w:numPr>
        <w:autoSpaceDE w:val="0"/>
        <w:autoSpaceDN w:val="0"/>
        <w:adjustRightInd w:val="0"/>
        <w:ind w:left="360"/>
        <w:jc w:val="both"/>
        <w:rPr>
          <w:rFonts w:ascii="Cambria" w:hAnsi="Cambria" w:cs="Times New Roman"/>
          <w:sz w:val="20"/>
          <w:szCs w:val="20"/>
          <w:lang w:val="es-ES"/>
        </w:rPr>
      </w:pPr>
      <w:r w:rsidRPr="0057202E">
        <w:rPr>
          <w:rFonts w:ascii="Cambria" w:hAnsi="Cambria"/>
          <w:sz w:val="20"/>
          <w:szCs w:val="20"/>
          <w:lang w:val="es-ES"/>
        </w:rPr>
        <w:t xml:space="preserve">Queda prohibida la captura de peces espada inferiores a </w:t>
      </w:r>
      <w:r w:rsidR="00EE0EFA" w:rsidRPr="0057202E">
        <w:rPr>
          <w:rFonts w:ascii="Cambria" w:hAnsi="Cambria"/>
          <w:sz w:val="20"/>
          <w:szCs w:val="20"/>
          <w:lang w:val="es-ES"/>
        </w:rPr>
        <w:t>110</w:t>
      </w:r>
      <w:r w:rsidRPr="0057202E">
        <w:rPr>
          <w:rFonts w:ascii="Cambria" w:hAnsi="Cambria"/>
          <w:sz w:val="20"/>
          <w:szCs w:val="20"/>
          <w:lang w:val="es-ES"/>
        </w:rPr>
        <w:t xml:space="preserve"> cm.  </w:t>
      </w:r>
    </w:p>
    <w:p w14:paraId="25A8354E" w14:textId="1CCA11A0" w:rsidR="004E00C7" w:rsidRPr="0057202E" w:rsidRDefault="004E00C7" w:rsidP="00E96559">
      <w:pPr>
        <w:numPr>
          <w:ilvl w:val="0"/>
          <w:numId w:val="13"/>
        </w:numPr>
        <w:autoSpaceDE w:val="0"/>
        <w:autoSpaceDN w:val="0"/>
        <w:adjustRightInd w:val="0"/>
        <w:ind w:left="360"/>
        <w:jc w:val="both"/>
        <w:rPr>
          <w:rFonts w:ascii="Cambria" w:hAnsi="Cambria" w:cs="Times New Roman"/>
          <w:sz w:val="20"/>
          <w:szCs w:val="20"/>
          <w:lang w:val="es-ES"/>
        </w:rPr>
      </w:pPr>
      <w:r w:rsidRPr="0057202E">
        <w:rPr>
          <w:rFonts w:ascii="Cambria" w:hAnsi="Cambria"/>
          <w:sz w:val="20"/>
          <w:szCs w:val="20"/>
          <w:lang w:val="es-ES"/>
        </w:rPr>
        <w:t xml:space="preserve">Es obligatorio que los buques pesqueros que capturan pez espada obtengan un "permiso de pesca" de la dirección provincial que expide la licencia del buque. Las solicitudes de los pescadores </w:t>
      </w:r>
      <w:r w:rsidR="00804EF2" w:rsidRPr="0057202E">
        <w:rPr>
          <w:rFonts w:ascii="Cambria" w:hAnsi="Cambria"/>
          <w:sz w:val="20"/>
          <w:szCs w:val="20"/>
          <w:lang w:val="es-ES"/>
        </w:rPr>
        <w:t>para la</w:t>
      </w:r>
      <w:r w:rsidRPr="0057202E">
        <w:rPr>
          <w:rFonts w:ascii="Cambria" w:hAnsi="Cambria"/>
          <w:sz w:val="20"/>
          <w:szCs w:val="20"/>
          <w:lang w:val="es-ES"/>
        </w:rPr>
        <w:t xml:space="preserve"> adquisición de un permiso de pesca especial para el pez espada están sujetas a algunos criterios técnicos.  Cuando una solicitud es aprobada por el Ministerio, la información del permiso especial queda simultáneamente consignada en el Sistema de información pesquera (FIS) que gestiona el Ministerio.  </w:t>
      </w:r>
    </w:p>
    <w:p w14:paraId="4111A842" w14:textId="77777777" w:rsidR="004E00C7" w:rsidRPr="0057202E" w:rsidRDefault="004E00C7" w:rsidP="00E96559">
      <w:pPr>
        <w:autoSpaceDE w:val="0"/>
        <w:autoSpaceDN w:val="0"/>
        <w:adjustRightInd w:val="0"/>
        <w:ind w:left="360"/>
        <w:jc w:val="both"/>
        <w:rPr>
          <w:rFonts w:ascii="Cambria" w:hAnsi="Cambria" w:cs="Times New Roman"/>
          <w:sz w:val="20"/>
          <w:szCs w:val="20"/>
          <w:lang w:val="es-ES"/>
        </w:rPr>
      </w:pPr>
    </w:p>
    <w:p w14:paraId="5D70CB49" w14:textId="1328C9EF" w:rsidR="004E00C7" w:rsidRPr="0057202E" w:rsidRDefault="004E00C7" w:rsidP="00E96559">
      <w:pPr>
        <w:numPr>
          <w:ilvl w:val="0"/>
          <w:numId w:val="13"/>
        </w:numPr>
        <w:autoSpaceDE w:val="0"/>
        <w:autoSpaceDN w:val="0"/>
        <w:adjustRightInd w:val="0"/>
        <w:ind w:left="360"/>
        <w:jc w:val="both"/>
        <w:rPr>
          <w:rFonts w:ascii="Cambria" w:hAnsi="Cambria" w:cs="Times New Roman"/>
          <w:sz w:val="20"/>
          <w:szCs w:val="20"/>
          <w:lang w:val="es-ES"/>
        </w:rPr>
      </w:pPr>
      <w:r w:rsidRPr="0057202E">
        <w:rPr>
          <w:rFonts w:ascii="Cambria" w:hAnsi="Cambria"/>
          <w:sz w:val="20"/>
          <w:szCs w:val="20"/>
          <w:lang w:val="es-ES"/>
        </w:rPr>
        <w:t xml:space="preserve">Al utilizar palangre dirigido a los túnidos y pez espada, solo se permiten los anzuelos con una apertura </w:t>
      </w:r>
      <w:r w:rsidR="00E66603" w:rsidRPr="0057202E">
        <w:rPr>
          <w:rFonts w:ascii="Cambria" w:hAnsi="Cambria"/>
          <w:sz w:val="20"/>
          <w:szCs w:val="20"/>
          <w:lang w:val="es-ES"/>
        </w:rPr>
        <w:t xml:space="preserve">de </w:t>
      </w:r>
      <w:r w:rsidRPr="0057202E">
        <w:rPr>
          <w:rFonts w:ascii="Cambria" w:hAnsi="Cambria"/>
          <w:sz w:val="20"/>
          <w:szCs w:val="20"/>
          <w:lang w:val="es-ES"/>
        </w:rPr>
        <w:t>2,8 cm</w:t>
      </w:r>
      <w:r w:rsidR="00E66603" w:rsidRPr="0057202E">
        <w:rPr>
          <w:rFonts w:ascii="Cambria" w:hAnsi="Cambria"/>
          <w:sz w:val="20"/>
          <w:szCs w:val="20"/>
          <w:lang w:val="es-ES"/>
        </w:rPr>
        <w:t xml:space="preserve"> y anzuelos circulares de mayor tamaño. También se ha adoptado el uso de anzuelos circulares con una inclinación no superior a 10 grados (de acuerdo con la Rec. 22-12 de ICCAT)</w:t>
      </w:r>
      <w:r w:rsidRPr="0057202E">
        <w:rPr>
          <w:rFonts w:ascii="Cambria" w:hAnsi="Cambria"/>
          <w:sz w:val="20"/>
          <w:szCs w:val="20"/>
          <w:lang w:val="es-ES"/>
        </w:rPr>
        <w:t>. </w:t>
      </w:r>
    </w:p>
    <w:p w14:paraId="4B338B28" w14:textId="77777777" w:rsidR="004E00C7" w:rsidRPr="0057202E" w:rsidRDefault="004E00C7" w:rsidP="00E96559">
      <w:pPr>
        <w:autoSpaceDE w:val="0"/>
        <w:autoSpaceDN w:val="0"/>
        <w:adjustRightInd w:val="0"/>
        <w:jc w:val="both"/>
        <w:rPr>
          <w:rFonts w:ascii="Cambria" w:hAnsi="Cambria" w:cs="Times New Roman"/>
          <w:sz w:val="20"/>
          <w:szCs w:val="20"/>
          <w:lang w:val="es-ES"/>
        </w:rPr>
      </w:pPr>
    </w:p>
    <w:p w14:paraId="136E5CFE" w14:textId="77777777" w:rsidR="004E00C7" w:rsidRPr="0057202E" w:rsidRDefault="004E00C7" w:rsidP="00E96559">
      <w:pPr>
        <w:autoSpaceDE w:val="0"/>
        <w:autoSpaceDN w:val="0"/>
        <w:adjustRightInd w:val="0"/>
        <w:jc w:val="both"/>
        <w:rPr>
          <w:rFonts w:ascii="Cambria" w:hAnsi="Cambria" w:cs="Times New Roman"/>
          <w:sz w:val="20"/>
          <w:szCs w:val="20"/>
          <w:lang w:val="es-ES"/>
        </w:rPr>
      </w:pPr>
      <w:r w:rsidRPr="0057202E">
        <w:rPr>
          <w:rFonts w:ascii="Cambria" w:hAnsi="Cambria"/>
          <w:sz w:val="20"/>
          <w:szCs w:val="20"/>
          <w:lang w:val="es-ES"/>
        </w:rPr>
        <w:t>Durante la temporada de veda, los pescadores de pez espada del Mediterráneo se dedicaron a otras actividades de pesca costera, pesca de arrastre, turismo o acuicultura.</w:t>
      </w:r>
    </w:p>
    <w:p w14:paraId="0BF23F7D" w14:textId="77777777" w:rsidR="004E00C7" w:rsidRPr="0057202E" w:rsidRDefault="004E00C7" w:rsidP="00E96559">
      <w:pPr>
        <w:autoSpaceDE w:val="0"/>
        <w:autoSpaceDN w:val="0"/>
        <w:adjustRightInd w:val="0"/>
        <w:ind w:firstLine="360"/>
        <w:jc w:val="both"/>
        <w:rPr>
          <w:rFonts w:ascii="Cambria" w:hAnsi="Cambria" w:cs="Times New Roman"/>
          <w:sz w:val="20"/>
          <w:szCs w:val="20"/>
          <w:lang w:val="es-ES" w:eastAsia="tr-TR"/>
        </w:rPr>
      </w:pPr>
    </w:p>
    <w:p w14:paraId="677A4F43" w14:textId="77777777" w:rsidR="004E00C7" w:rsidRPr="0057202E" w:rsidRDefault="004E00C7" w:rsidP="00E96559">
      <w:pPr>
        <w:autoSpaceDE w:val="0"/>
        <w:autoSpaceDN w:val="0"/>
        <w:adjustRightInd w:val="0"/>
        <w:jc w:val="both"/>
        <w:rPr>
          <w:rFonts w:ascii="Cambria" w:hAnsi="Cambria" w:cs="Times New Roman"/>
          <w:b/>
          <w:bCs/>
          <w:iCs/>
          <w:sz w:val="20"/>
          <w:szCs w:val="20"/>
          <w:lang w:val="es-ES"/>
        </w:rPr>
      </w:pPr>
      <w:r w:rsidRPr="0057202E">
        <w:rPr>
          <w:rFonts w:ascii="Cambria" w:hAnsi="Cambria"/>
          <w:b/>
          <w:bCs/>
          <w:iCs/>
          <w:sz w:val="20"/>
          <w:szCs w:val="20"/>
          <w:lang w:val="es-ES"/>
        </w:rPr>
        <w:t xml:space="preserve">Otras medidas  </w:t>
      </w:r>
    </w:p>
    <w:p w14:paraId="5A3FA7A9" w14:textId="77777777" w:rsidR="004E00C7" w:rsidRPr="0057202E" w:rsidRDefault="004E00C7" w:rsidP="00E96559">
      <w:pPr>
        <w:autoSpaceDE w:val="0"/>
        <w:autoSpaceDN w:val="0"/>
        <w:adjustRightInd w:val="0"/>
        <w:jc w:val="both"/>
        <w:rPr>
          <w:rFonts w:ascii="Cambria" w:hAnsi="Cambria" w:cs="Times New Roman"/>
          <w:i/>
          <w:sz w:val="20"/>
          <w:szCs w:val="20"/>
          <w:lang w:val="es-ES" w:eastAsia="tr-TR"/>
        </w:rPr>
      </w:pPr>
    </w:p>
    <w:p w14:paraId="570FF4EE" w14:textId="2FEFF7A2" w:rsidR="004E00C7" w:rsidRPr="0057202E" w:rsidRDefault="004E00C7" w:rsidP="00E96559">
      <w:pPr>
        <w:autoSpaceDE w:val="0"/>
        <w:autoSpaceDN w:val="0"/>
        <w:adjustRightInd w:val="0"/>
        <w:jc w:val="both"/>
        <w:rPr>
          <w:rFonts w:ascii="Cambria" w:hAnsi="Cambria" w:cs="Times New Roman"/>
          <w:sz w:val="20"/>
          <w:szCs w:val="20"/>
          <w:lang w:val="es-ES"/>
        </w:rPr>
      </w:pPr>
      <w:r w:rsidRPr="0057202E">
        <w:rPr>
          <w:rFonts w:ascii="Cambria" w:hAnsi="Cambria"/>
          <w:sz w:val="20"/>
          <w:szCs w:val="20"/>
          <w:lang w:val="es-ES"/>
        </w:rPr>
        <w:t xml:space="preserve">De conformidad con las disposiciones pertinentes de la Rec. 16-05 de ICCAT, una lista de puntos de desembarque designados para el pez espada del Mediterráneo </w:t>
      </w:r>
      <w:r w:rsidR="0076252B" w:rsidRPr="0057202E">
        <w:rPr>
          <w:rFonts w:ascii="Cambria" w:hAnsi="Cambria"/>
          <w:sz w:val="20"/>
          <w:szCs w:val="20"/>
          <w:lang w:val="es-ES"/>
        </w:rPr>
        <w:t xml:space="preserve">se facilitó y se comunicó </w:t>
      </w:r>
      <w:r w:rsidRPr="0057202E">
        <w:rPr>
          <w:rFonts w:ascii="Cambria" w:hAnsi="Cambria"/>
          <w:sz w:val="20"/>
          <w:szCs w:val="20"/>
          <w:lang w:val="es-ES"/>
        </w:rPr>
        <w:t xml:space="preserve">a ICCAT el </w:t>
      </w:r>
      <w:r w:rsidR="00420960" w:rsidRPr="0057202E">
        <w:rPr>
          <w:rFonts w:ascii="Cambria" w:hAnsi="Cambria"/>
          <w:sz w:val="20"/>
          <w:szCs w:val="20"/>
          <w:lang w:val="es-ES"/>
        </w:rPr>
        <w:t>19 de marzo de 2025</w:t>
      </w:r>
      <w:r w:rsidRPr="0057202E">
        <w:rPr>
          <w:rFonts w:ascii="Cambria" w:hAnsi="Cambria"/>
          <w:sz w:val="20"/>
          <w:szCs w:val="20"/>
          <w:lang w:val="es-ES"/>
        </w:rPr>
        <w:t xml:space="preserve">. Los inspectores de la guardia costera </w:t>
      </w:r>
      <w:r w:rsidR="0076252B" w:rsidRPr="0057202E">
        <w:rPr>
          <w:rFonts w:ascii="Cambria" w:hAnsi="Cambria"/>
          <w:sz w:val="20"/>
          <w:szCs w:val="20"/>
          <w:lang w:val="es-ES"/>
        </w:rPr>
        <w:t xml:space="preserve">turca </w:t>
      </w:r>
      <w:r w:rsidRPr="0057202E">
        <w:rPr>
          <w:rFonts w:ascii="Cambria" w:hAnsi="Cambria"/>
          <w:sz w:val="20"/>
          <w:szCs w:val="20"/>
          <w:lang w:val="es-ES"/>
        </w:rPr>
        <w:t xml:space="preserve">se han formado para participar activamente en inspecciones para pez espada del Mediterráneo en el contexto del </w:t>
      </w:r>
      <w:bookmarkStart w:id="0" w:name="_Hlk116308450"/>
      <w:r w:rsidR="0076252B" w:rsidRPr="0057202E">
        <w:rPr>
          <w:rFonts w:ascii="Cambria" w:hAnsi="Cambria"/>
          <w:sz w:val="20"/>
          <w:szCs w:val="20"/>
          <w:lang w:val="es-ES"/>
        </w:rPr>
        <w:t>programa conjunto ICCAT de inspección internacional (</w:t>
      </w:r>
      <w:r w:rsidRPr="0057202E">
        <w:rPr>
          <w:rFonts w:ascii="Cambria" w:hAnsi="Cambria"/>
          <w:sz w:val="20"/>
          <w:szCs w:val="20"/>
          <w:lang w:val="es-ES"/>
        </w:rPr>
        <w:t>IJIS</w:t>
      </w:r>
      <w:r w:rsidR="0076252B" w:rsidRPr="0057202E">
        <w:rPr>
          <w:rFonts w:ascii="Cambria" w:hAnsi="Cambria"/>
          <w:sz w:val="20"/>
          <w:szCs w:val="20"/>
          <w:lang w:val="es-ES"/>
        </w:rPr>
        <w:t>)</w:t>
      </w:r>
      <w:r w:rsidRPr="0057202E">
        <w:rPr>
          <w:rFonts w:ascii="Cambria" w:hAnsi="Cambria"/>
          <w:sz w:val="20"/>
          <w:szCs w:val="20"/>
          <w:lang w:val="es-ES"/>
        </w:rPr>
        <w:t xml:space="preserve">. </w:t>
      </w:r>
      <w:bookmarkEnd w:id="0"/>
    </w:p>
    <w:p w14:paraId="1A3435F1" w14:textId="77777777" w:rsidR="004E00C7" w:rsidRPr="0057202E" w:rsidRDefault="004E00C7" w:rsidP="00E96559">
      <w:pPr>
        <w:autoSpaceDE w:val="0"/>
        <w:autoSpaceDN w:val="0"/>
        <w:adjustRightInd w:val="0"/>
        <w:jc w:val="both"/>
        <w:rPr>
          <w:rFonts w:ascii="Cambria" w:hAnsi="Cambria" w:cs="Times New Roman"/>
          <w:sz w:val="20"/>
          <w:szCs w:val="20"/>
          <w:lang w:val="es-ES" w:eastAsia="tr-TR"/>
        </w:rPr>
      </w:pPr>
    </w:p>
    <w:p w14:paraId="630B526E" w14:textId="28413EC6" w:rsidR="004E00C7" w:rsidRPr="0057202E" w:rsidRDefault="004E00C7" w:rsidP="00E96559">
      <w:pPr>
        <w:autoSpaceDE w:val="0"/>
        <w:autoSpaceDN w:val="0"/>
        <w:adjustRightInd w:val="0"/>
        <w:jc w:val="both"/>
        <w:rPr>
          <w:rFonts w:ascii="Cambria" w:hAnsi="Cambria" w:cs="Times New Roman"/>
          <w:sz w:val="20"/>
          <w:szCs w:val="20"/>
          <w:lang w:val="es-ES"/>
        </w:rPr>
      </w:pPr>
      <w:r w:rsidRPr="0057202E">
        <w:rPr>
          <w:rFonts w:ascii="Cambria" w:hAnsi="Cambria"/>
          <w:sz w:val="20"/>
          <w:szCs w:val="20"/>
          <w:lang w:val="es-ES"/>
        </w:rPr>
        <w:t xml:space="preserve">Los informes de captura regulares, en plazos trimestrales, se han presentado a ICCAT en línea con las asignaciones de TAC de Türkiye, tal y como se establecían en el documento </w:t>
      </w:r>
      <w:bookmarkStart w:id="1" w:name="_Hlk116308460"/>
      <w:r w:rsidRPr="0057202E">
        <w:rPr>
          <w:rFonts w:ascii="Cambria" w:hAnsi="Cambria"/>
          <w:sz w:val="20"/>
          <w:szCs w:val="20"/>
          <w:lang w:val="es-ES"/>
        </w:rPr>
        <w:t>PA4-09B/2017</w:t>
      </w:r>
      <w:r w:rsidR="00420960" w:rsidRPr="0057202E">
        <w:rPr>
          <w:rFonts w:ascii="Cambria" w:hAnsi="Cambria"/>
          <w:sz w:val="20"/>
          <w:szCs w:val="20"/>
          <w:lang w:val="es-ES"/>
        </w:rPr>
        <w:t xml:space="preserve"> y en la </w:t>
      </w:r>
      <w:hyperlink r:id="rId11" w:history="1">
        <w:r w:rsidR="00420960" w:rsidRPr="0057202E">
          <w:rPr>
            <w:rStyle w:val="Hyperlink"/>
            <w:rFonts w:ascii="Cambria" w:hAnsi="Cambria"/>
            <w:i/>
            <w:iCs/>
            <w:sz w:val="20"/>
            <w:szCs w:val="20"/>
            <w:u w:val="none"/>
            <w:lang w:val="es-ES"/>
          </w:rPr>
          <w:t>Recomendación de ICCAT sobre límites de captura para el pez espada del Mediterráneo</w:t>
        </w:r>
        <w:r w:rsidR="00420960" w:rsidRPr="0057202E">
          <w:rPr>
            <w:rStyle w:val="Hyperlink"/>
            <w:rFonts w:ascii="Cambria" w:hAnsi="Cambria"/>
            <w:sz w:val="20"/>
            <w:szCs w:val="20"/>
            <w:u w:val="none"/>
            <w:lang w:val="es-ES"/>
          </w:rPr>
          <w:t xml:space="preserve"> (Rec. 24-11)</w:t>
        </w:r>
      </w:hyperlink>
      <w:r w:rsidRPr="0057202E">
        <w:rPr>
          <w:rFonts w:ascii="Cambria" w:hAnsi="Cambria"/>
          <w:sz w:val="20"/>
          <w:szCs w:val="20"/>
          <w:lang w:val="es-ES"/>
        </w:rPr>
        <w:t xml:space="preserve">.    </w:t>
      </w:r>
      <w:bookmarkEnd w:id="1"/>
    </w:p>
    <w:p w14:paraId="44663202" w14:textId="77777777" w:rsidR="004E00C7" w:rsidRPr="0057202E" w:rsidRDefault="004E00C7" w:rsidP="00E96559">
      <w:pPr>
        <w:autoSpaceDE w:val="0"/>
        <w:autoSpaceDN w:val="0"/>
        <w:adjustRightInd w:val="0"/>
        <w:jc w:val="both"/>
        <w:rPr>
          <w:rFonts w:ascii="Cambria" w:hAnsi="Cambria" w:cs="Times New Roman"/>
          <w:i/>
          <w:sz w:val="20"/>
          <w:szCs w:val="20"/>
          <w:lang w:val="es-ES" w:eastAsia="tr-TR"/>
        </w:rPr>
      </w:pPr>
    </w:p>
    <w:p w14:paraId="1F994DB8" w14:textId="071CFD61" w:rsidR="004E00C7" w:rsidRPr="0057202E" w:rsidRDefault="004E00C7" w:rsidP="00E96559">
      <w:pPr>
        <w:autoSpaceDE w:val="0"/>
        <w:autoSpaceDN w:val="0"/>
        <w:adjustRightInd w:val="0"/>
        <w:jc w:val="both"/>
        <w:rPr>
          <w:rFonts w:ascii="Cambria" w:hAnsi="Cambria" w:cs="Times New Roman"/>
          <w:sz w:val="20"/>
          <w:szCs w:val="20"/>
          <w:lang w:val="es-ES"/>
        </w:rPr>
      </w:pPr>
      <w:r w:rsidRPr="0057202E">
        <w:rPr>
          <w:rFonts w:ascii="Cambria" w:hAnsi="Cambria"/>
          <w:sz w:val="20"/>
          <w:szCs w:val="20"/>
          <w:lang w:val="es-ES"/>
        </w:rPr>
        <w:t>En 2002 y 2003</w:t>
      </w:r>
      <w:r w:rsidR="0076252B" w:rsidRPr="0057202E">
        <w:rPr>
          <w:rFonts w:ascii="Cambria" w:hAnsi="Cambria"/>
          <w:sz w:val="20"/>
          <w:szCs w:val="20"/>
          <w:lang w:val="es-ES"/>
        </w:rPr>
        <w:t xml:space="preserve">, </w:t>
      </w:r>
      <w:r w:rsidRPr="0057202E">
        <w:rPr>
          <w:rFonts w:ascii="Cambria" w:hAnsi="Cambria"/>
          <w:sz w:val="20"/>
          <w:szCs w:val="20"/>
          <w:lang w:val="es-ES"/>
        </w:rPr>
        <w:t>la UE e ICCAT implementaron una recomendación que prohibía el uso de redes de deriva en el Mediterráneo. Posteriormente, Türkiye prohibió las redes de deriva en 2006.</w:t>
      </w:r>
    </w:p>
    <w:p w14:paraId="57476143" w14:textId="77777777" w:rsidR="004E00C7" w:rsidRPr="0057202E" w:rsidRDefault="004E00C7" w:rsidP="00E96559">
      <w:pPr>
        <w:autoSpaceDE w:val="0"/>
        <w:autoSpaceDN w:val="0"/>
        <w:adjustRightInd w:val="0"/>
        <w:ind w:firstLine="360"/>
        <w:jc w:val="both"/>
        <w:rPr>
          <w:rFonts w:ascii="Cambria" w:hAnsi="Cambria" w:cs="Times New Roman"/>
          <w:sz w:val="20"/>
          <w:szCs w:val="20"/>
          <w:lang w:val="es-ES" w:eastAsia="tr-TR"/>
        </w:rPr>
      </w:pPr>
    </w:p>
    <w:p w14:paraId="686B23E0" w14:textId="6611370E" w:rsidR="004E00C7" w:rsidRPr="0057202E" w:rsidRDefault="0076252B" w:rsidP="00E96559">
      <w:pPr>
        <w:autoSpaceDE w:val="0"/>
        <w:autoSpaceDN w:val="0"/>
        <w:adjustRightInd w:val="0"/>
        <w:jc w:val="both"/>
        <w:rPr>
          <w:rFonts w:ascii="Cambria" w:hAnsi="Cambria" w:cs="Times New Roman"/>
          <w:sz w:val="20"/>
          <w:szCs w:val="20"/>
          <w:lang w:val="es-ES"/>
        </w:rPr>
      </w:pPr>
      <w:r w:rsidRPr="0057202E">
        <w:rPr>
          <w:rFonts w:ascii="Cambria" w:hAnsi="Cambria"/>
          <w:sz w:val="20"/>
          <w:szCs w:val="20"/>
          <w:lang w:val="es-ES"/>
        </w:rPr>
        <w:t>Más adelante</w:t>
      </w:r>
      <w:r w:rsidR="004E00C7" w:rsidRPr="0057202E">
        <w:rPr>
          <w:rFonts w:ascii="Cambria" w:hAnsi="Cambria"/>
          <w:sz w:val="20"/>
          <w:szCs w:val="20"/>
          <w:lang w:val="es-ES"/>
        </w:rPr>
        <w:t>, Türkiye anunció su postura respecto a la eliminación de las redes de deriva modificadas con la circular ICCAT</w:t>
      </w:r>
      <w:r w:rsidRPr="0057202E">
        <w:rPr>
          <w:rFonts w:ascii="Cambria" w:hAnsi="Cambria"/>
          <w:sz w:val="20"/>
          <w:szCs w:val="20"/>
          <w:lang w:val="es-ES"/>
        </w:rPr>
        <w:t xml:space="preserve"> n.º </w:t>
      </w:r>
      <w:r w:rsidR="004E00C7" w:rsidRPr="0057202E">
        <w:rPr>
          <w:rFonts w:ascii="Cambria" w:hAnsi="Cambria"/>
          <w:sz w:val="20"/>
          <w:szCs w:val="20"/>
          <w:lang w:val="es-ES"/>
        </w:rPr>
        <w:t xml:space="preserve">3225/2010. Por consiguiente, a partir del 1 de julio de 2011 está prohibido el uso de todas las redes de deriva modificadas.  </w:t>
      </w:r>
    </w:p>
    <w:p w14:paraId="714C2EB9" w14:textId="77777777" w:rsidR="004E00C7" w:rsidRPr="0057202E" w:rsidRDefault="004E00C7" w:rsidP="00E96559">
      <w:pPr>
        <w:autoSpaceDE w:val="0"/>
        <w:autoSpaceDN w:val="0"/>
        <w:adjustRightInd w:val="0"/>
        <w:ind w:firstLine="360"/>
        <w:jc w:val="both"/>
        <w:rPr>
          <w:rFonts w:ascii="Cambria" w:hAnsi="Cambria" w:cs="Times New Roman"/>
          <w:sz w:val="20"/>
          <w:szCs w:val="20"/>
          <w:lang w:val="es-ES"/>
        </w:rPr>
      </w:pPr>
      <w:r w:rsidRPr="0057202E">
        <w:rPr>
          <w:rFonts w:ascii="Cambria" w:hAnsi="Cambria"/>
          <w:sz w:val="20"/>
          <w:szCs w:val="20"/>
          <w:lang w:val="es-ES"/>
        </w:rPr>
        <w:t xml:space="preserve"> </w:t>
      </w:r>
      <w:r w:rsidRPr="0057202E">
        <w:rPr>
          <w:rFonts w:ascii="Cambria" w:hAnsi="Cambria"/>
          <w:sz w:val="20"/>
          <w:szCs w:val="20"/>
          <w:lang w:val="es-ES"/>
        </w:rPr>
        <w:tab/>
      </w:r>
    </w:p>
    <w:p w14:paraId="12A9740F" w14:textId="00450A96" w:rsidR="004E00C7" w:rsidRPr="0057202E" w:rsidRDefault="0076252B" w:rsidP="00E96559">
      <w:pPr>
        <w:autoSpaceDE w:val="0"/>
        <w:autoSpaceDN w:val="0"/>
        <w:adjustRightInd w:val="0"/>
        <w:jc w:val="both"/>
        <w:rPr>
          <w:rFonts w:ascii="Cambria" w:hAnsi="Cambria"/>
          <w:sz w:val="20"/>
          <w:szCs w:val="20"/>
          <w:lang w:val="es-ES"/>
        </w:rPr>
      </w:pPr>
      <w:r w:rsidRPr="0057202E">
        <w:rPr>
          <w:rFonts w:ascii="Cambria" w:hAnsi="Cambria"/>
          <w:sz w:val="20"/>
          <w:szCs w:val="20"/>
          <w:lang w:val="es-ES"/>
        </w:rPr>
        <w:t>En consecuencia</w:t>
      </w:r>
      <w:r w:rsidR="004E00C7" w:rsidRPr="0057202E">
        <w:rPr>
          <w:rFonts w:ascii="Cambria" w:hAnsi="Cambria"/>
          <w:sz w:val="20"/>
          <w:szCs w:val="20"/>
          <w:lang w:val="es-ES"/>
        </w:rPr>
        <w:t>, todos los buques pesqueros con redes de deriva modificadas han tenido que cambiar sus artes de pesca de conformidad con las disposiciones de la Notificación Revisada n</w:t>
      </w:r>
      <w:r w:rsidRPr="0057202E">
        <w:rPr>
          <w:rFonts w:ascii="Cambria" w:hAnsi="Cambria"/>
          <w:sz w:val="20"/>
          <w:szCs w:val="20"/>
          <w:lang w:val="es-ES"/>
        </w:rPr>
        <w:t>.</w:t>
      </w:r>
      <w:r w:rsidR="004E00C7" w:rsidRPr="0057202E">
        <w:rPr>
          <w:rFonts w:ascii="Cambria" w:hAnsi="Cambria"/>
          <w:sz w:val="20"/>
          <w:szCs w:val="20"/>
          <w:lang w:val="es-ES"/>
        </w:rPr>
        <w:t>º</w:t>
      </w:r>
      <w:r w:rsidRPr="0057202E">
        <w:rPr>
          <w:rFonts w:ascii="Cambria" w:hAnsi="Cambria"/>
          <w:sz w:val="20"/>
          <w:szCs w:val="20"/>
          <w:lang w:val="es-ES"/>
        </w:rPr>
        <w:t> </w:t>
      </w:r>
      <w:r w:rsidR="004E00C7" w:rsidRPr="0057202E">
        <w:rPr>
          <w:rFonts w:ascii="Cambria" w:hAnsi="Cambria"/>
          <w:sz w:val="20"/>
          <w:szCs w:val="20"/>
          <w:lang w:val="es-ES"/>
        </w:rPr>
        <w:t>2/1 que regula la pesca comercial. El MoAF ha continuado sus esfuerzos para fomentar el uso de métodos y artes de pesca más selectivos por parte de la mayoría de los pescadores turcos que se dirigen al pez espada, realizando diversas actividades de formación regionales.</w:t>
      </w:r>
    </w:p>
    <w:p w14:paraId="09D618E0" w14:textId="77777777" w:rsidR="004E00C7" w:rsidRPr="0057202E" w:rsidRDefault="004E00C7" w:rsidP="00E96559">
      <w:pPr>
        <w:autoSpaceDE w:val="0"/>
        <w:autoSpaceDN w:val="0"/>
        <w:adjustRightInd w:val="0"/>
        <w:jc w:val="both"/>
        <w:rPr>
          <w:rFonts w:ascii="Cambria" w:hAnsi="Cambria"/>
          <w:sz w:val="20"/>
          <w:szCs w:val="20"/>
          <w:lang w:val="es-ES" w:eastAsia="tr-TR"/>
        </w:rPr>
      </w:pPr>
    </w:p>
    <w:p w14:paraId="75851067" w14:textId="77777777" w:rsidR="004E00C7" w:rsidRPr="0057202E" w:rsidRDefault="004E00C7" w:rsidP="00E96559">
      <w:pPr>
        <w:autoSpaceDE w:val="0"/>
        <w:autoSpaceDN w:val="0"/>
        <w:adjustRightInd w:val="0"/>
        <w:jc w:val="both"/>
        <w:rPr>
          <w:rFonts w:ascii="Cambria" w:hAnsi="Cambria" w:cs="Times New Roman"/>
          <w:b/>
          <w:bCs/>
          <w:iCs/>
          <w:sz w:val="20"/>
          <w:szCs w:val="20"/>
          <w:lang w:val="es-ES"/>
        </w:rPr>
      </w:pPr>
      <w:r w:rsidRPr="0057202E">
        <w:rPr>
          <w:rFonts w:ascii="Cambria" w:hAnsi="Cambria"/>
          <w:b/>
          <w:bCs/>
          <w:iCs/>
          <w:sz w:val="20"/>
          <w:szCs w:val="20"/>
          <w:lang w:val="es-ES"/>
        </w:rPr>
        <w:t xml:space="preserve">Inspecciones y controles </w:t>
      </w:r>
    </w:p>
    <w:p w14:paraId="0CD3471E" w14:textId="77777777" w:rsidR="004E00C7" w:rsidRPr="0057202E" w:rsidRDefault="004E00C7" w:rsidP="00E96559">
      <w:pPr>
        <w:autoSpaceDE w:val="0"/>
        <w:autoSpaceDN w:val="0"/>
        <w:adjustRightInd w:val="0"/>
        <w:jc w:val="both"/>
        <w:rPr>
          <w:rFonts w:ascii="Cambria" w:hAnsi="Cambria" w:cs="Times New Roman"/>
          <w:i/>
          <w:sz w:val="20"/>
          <w:szCs w:val="20"/>
          <w:lang w:val="es-ES" w:eastAsia="tr-TR"/>
        </w:rPr>
      </w:pPr>
    </w:p>
    <w:p w14:paraId="2253B325" w14:textId="27B792A0" w:rsidR="006661E4" w:rsidRPr="00B21A15" w:rsidRDefault="004E00C7" w:rsidP="00E96559">
      <w:pPr>
        <w:autoSpaceDE w:val="0"/>
        <w:autoSpaceDN w:val="0"/>
        <w:adjustRightInd w:val="0"/>
        <w:jc w:val="both"/>
        <w:rPr>
          <w:rFonts w:ascii="Cambria" w:hAnsi="Cambria"/>
          <w:sz w:val="20"/>
          <w:szCs w:val="20"/>
          <w:lang w:val="es-ES"/>
        </w:rPr>
      </w:pPr>
      <w:r w:rsidRPr="0057202E">
        <w:rPr>
          <w:rFonts w:ascii="Cambria" w:hAnsi="Cambria"/>
          <w:sz w:val="20"/>
          <w:szCs w:val="20"/>
          <w:lang w:val="es-ES"/>
        </w:rPr>
        <w:t xml:space="preserve">Las inspecciones y controles han sido el principal componente de las actividades del MoAF encaminadas a garantizar la eficacia del periodo de veda y de las regulaciones de talla establecidas para el pez espada del Mediterráneo. Las actividades de inspección, que aún continúan, se han concentrado en los posibles caladeros, los puntos de desembarque y los mercados de venta al por mayor y al por menor. Los controles regulares y las inspecciones </w:t>
      </w:r>
      <w:r w:rsidRPr="0057202E">
        <w:rPr>
          <w:rFonts w:ascii="Cambria" w:hAnsi="Cambria"/>
          <w:i/>
          <w:iCs/>
          <w:sz w:val="20"/>
          <w:szCs w:val="20"/>
          <w:lang w:val="es-ES"/>
        </w:rPr>
        <w:t>in situ</w:t>
      </w:r>
      <w:r w:rsidRPr="0057202E">
        <w:rPr>
          <w:rFonts w:ascii="Cambria" w:hAnsi="Cambria"/>
          <w:sz w:val="20"/>
          <w:szCs w:val="20"/>
          <w:lang w:val="es-ES"/>
        </w:rPr>
        <w:t xml:space="preserve"> realizadas en varios lugares de desembarque y mercados han </w:t>
      </w:r>
      <w:r w:rsidR="00CF7F55" w:rsidRPr="0057202E">
        <w:rPr>
          <w:rFonts w:ascii="Cambria" w:hAnsi="Cambria"/>
          <w:sz w:val="20"/>
          <w:szCs w:val="20"/>
          <w:lang w:val="es-ES"/>
        </w:rPr>
        <w:t xml:space="preserve">permitido determinar y capturar </w:t>
      </w:r>
      <w:r w:rsidRPr="0057202E">
        <w:rPr>
          <w:rFonts w:ascii="Cambria" w:hAnsi="Cambria"/>
          <w:sz w:val="20"/>
          <w:szCs w:val="20"/>
          <w:lang w:val="es-ES"/>
        </w:rPr>
        <w:t xml:space="preserve">una cantidad de </w:t>
      </w:r>
      <w:r w:rsidR="00420960" w:rsidRPr="0057202E">
        <w:rPr>
          <w:rFonts w:ascii="Cambria" w:hAnsi="Cambria"/>
          <w:sz w:val="20"/>
          <w:szCs w:val="20"/>
          <w:lang w:val="es-ES"/>
        </w:rPr>
        <w:t>717,724</w:t>
      </w:r>
      <w:r w:rsidR="006A154A" w:rsidRPr="0057202E">
        <w:rPr>
          <w:rFonts w:ascii="Cambria" w:hAnsi="Cambria"/>
          <w:sz w:val="20"/>
          <w:szCs w:val="20"/>
          <w:lang w:val="es-ES"/>
        </w:rPr>
        <w:t> </w:t>
      </w:r>
      <w:r w:rsidRPr="0057202E">
        <w:rPr>
          <w:rFonts w:ascii="Cambria" w:hAnsi="Cambria"/>
          <w:sz w:val="20"/>
          <w:szCs w:val="20"/>
          <w:lang w:val="es-ES"/>
        </w:rPr>
        <w:t xml:space="preserve">kg de pez espada del Mediterráneo inferior a la talla regulada durante </w:t>
      </w:r>
      <w:r w:rsidR="00420960" w:rsidRPr="0057202E">
        <w:rPr>
          <w:rFonts w:ascii="Cambria" w:hAnsi="Cambria"/>
          <w:sz w:val="20"/>
          <w:szCs w:val="20"/>
          <w:lang w:val="es-ES"/>
        </w:rPr>
        <w:t>2024 y 364,9 kg de pez espada del Mediterráneo inferior a la talla regulada a fecha 1 de septiembre de 2025</w:t>
      </w:r>
      <w:r w:rsidRPr="0057202E">
        <w:rPr>
          <w:rFonts w:ascii="Cambria" w:hAnsi="Cambria"/>
          <w:sz w:val="20"/>
          <w:szCs w:val="20"/>
          <w:lang w:val="es-ES"/>
        </w:rPr>
        <w:t>.</w:t>
      </w:r>
      <w:r w:rsidRPr="00B21A15">
        <w:rPr>
          <w:rFonts w:ascii="Cambria" w:hAnsi="Cambria"/>
          <w:sz w:val="20"/>
          <w:szCs w:val="20"/>
          <w:lang w:val="es-ES"/>
        </w:rPr>
        <w:t xml:space="preserve">  </w:t>
      </w:r>
    </w:p>
    <w:sectPr w:rsidR="006661E4" w:rsidRPr="00B21A1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2DDF" w14:textId="77777777" w:rsidR="00C10F5F" w:rsidRDefault="00C10F5F" w:rsidP="00B21A15">
      <w:r>
        <w:separator/>
      </w:r>
    </w:p>
  </w:endnote>
  <w:endnote w:type="continuationSeparator" w:id="0">
    <w:p w14:paraId="01FE4AC9" w14:textId="77777777" w:rsidR="00C10F5F" w:rsidRDefault="00C10F5F" w:rsidP="00B2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B194" w14:textId="47014BAA" w:rsidR="008C779A" w:rsidRDefault="008C779A" w:rsidP="008C779A">
    <w:pPr>
      <w:pStyle w:val="Footer"/>
      <w:jc w:val="center"/>
    </w:pPr>
    <w:r w:rsidRPr="00C64F37">
      <w:rPr>
        <w:rFonts w:ascii="Cambria" w:hAnsi="Cambria"/>
        <w:sz w:val="20"/>
        <w:szCs w:val="20"/>
      </w:rPr>
      <w:fldChar w:fldCharType="begin"/>
    </w:r>
    <w:r w:rsidRPr="00C64F37">
      <w:rPr>
        <w:rFonts w:ascii="Cambria" w:hAnsi="Cambria"/>
        <w:sz w:val="20"/>
        <w:szCs w:val="20"/>
      </w:rPr>
      <w:instrText xml:space="preserve"> PAGE </w:instrText>
    </w:r>
    <w:r w:rsidRPr="00C64F37">
      <w:rPr>
        <w:rFonts w:ascii="Cambria" w:hAnsi="Cambria"/>
        <w:sz w:val="20"/>
        <w:szCs w:val="20"/>
      </w:rPr>
      <w:fldChar w:fldCharType="separate"/>
    </w:r>
    <w:r>
      <w:rPr>
        <w:rFonts w:ascii="Cambria" w:hAnsi="Cambria"/>
        <w:sz w:val="20"/>
        <w:szCs w:val="20"/>
      </w:rPr>
      <w:t>5</w:t>
    </w:r>
    <w:r w:rsidRPr="00C64F37">
      <w:rPr>
        <w:rFonts w:ascii="Cambria" w:hAnsi="Cambria"/>
        <w:sz w:val="20"/>
        <w:szCs w:val="20"/>
      </w:rPr>
      <w:fldChar w:fldCharType="end"/>
    </w:r>
    <w:r w:rsidRPr="00C64F37">
      <w:rPr>
        <w:rFonts w:ascii="Cambria" w:hAnsi="Cambria"/>
        <w:sz w:val="20"/>
        <w:szCs w:val="20"/>
      </w:rPr>
      <w:t xml:space="preserve"> / </w:t>
    </w:r>
    <w:r w:rsidRPr="00C64F37">
      <w:rPr>
        <w:rFonts w:ascii="Cambria" w:hAnsi="Cambria"/>
        <w:sz w:val="20"/>
        <w:szCs w:val="20"/>
      </w:rPr>
      <w:fldChar w:fldCharType="begin"/>
    </w:r>
    <w:r w:rsidRPr="00C64F37">
      <w:rPr>
        <w:rFonts w:ascii="Cambria" w:hAnsi="Cambria"/>
        <w:sz w:val="20"/>
        <w:szCs w:val="20"/>
      </w:rPr>
      <w:instrText xml:space="preserve"> NUMPAGES  </w:instrText>
    </w:r>
    <w:r w:rsidRPr="00C64F37">
      <w:rPr>
        <w:rFonts w:ascii="Cambria" w:hAnsi="Cambria"/>
        <w:sz w:val="20"/>
        <w:szCs w:val="20"/>
      </w:rPr>
      <w:fldChar w:fldCharType="separate"/>
    </w:r>
    <w:r>
      <w:rPr>
        <w:rFonts w:ascii="Cambria" w:hAnsi="Cambria"/>
        <w:sz w:val="20"/>
        <w:szCs w:val="20"/>
      </w:rPr>
      <w:t>5</w:t>
    </w:r>
    <w:r w:rsidRPr="00C64F37">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173B" w14:textId="77777777" w:rsidR="00C10F5F" w:rsidRDefault="00C10F5F" w:rsidP="00B21A15">
      <w:r>
        <w:separator/>
      </w:r>
    </w:p>
  </w:footnote>
  <w:footnote w:type="continuationSeparator" w:id="0">
    <w:p w14:paraId="2E7AD391" w14:textId="77777777" w:rsidR="00C10F5F" w:rsidRDefault="00C10F5F" w:rsidP="00B21A15">
      <w:r>
        <w:continuationSeparator/>
      </w:r>
    </w:p>
  </w:footnote>
  <w:footnote w:id="1">
    <w:p w14:paraId="1E9B6260" w14:textId="77777777" w:rsidR="00430CCF" w:rsidRPr="00B21A15" w:rsidRDefault="00430CCF" w:rsidP="00430CCF">
      <w:pPr>
        <w:spacing w:line="240" w:lineRule="atLeast"/>
        <w:ind w:left="90" w:right="118" w:hanging="90"/>
        <w:jc w:val="both"/>
        <w:rPr>
          <w:rFonts w:ascii="Cambria" w:hAnsi="Cambria" w:cs="Times New Roman"/>
          <w:sz w:val="16"/>
          <w:szCs w:val="16"/>
          <w:lang w:val="es-ES"/>
        </w:rPr>
      </w:pPr>
      <w:r w:rsidRPr="00B21A15">
        <w:rPr>
          <w:rStyle w:val="FootnoteReference"/>
          <w:rFonts w:ascii="Cambria" w:hAnsi="Cambria"/>
          <w:sz w:val="16"/>
          <w:szCs w:val="16"/>
        </w:rPr>
        <w:footnoteRef/>
      </w:r>
      <w:r w:rsidRPr="00B21A15">
        <w:rPr>
          <w:rFonts w:ascii="Cambria" w:hAnsi="Cambria"/>
          <w:sz w:val="16"/>
          <w:szCs w:val="16"/>
          <w:lang w:val="es-ES"/>
        </w:rPr>
        <w:t xml:space="preserve"> Decisión de ejecución (UE) 2018/1986 de la Comisión de 13 de diciembre de 2018 por la que se establecen programas de control e</w:t>
      </w:r>
      <w:r>
        <w:rPr>
          <w:rFonts w:ascii="Cambria" w:hAnsi="Cambria"/>
          <w:sz w:val="16"/>
          <w:szCs w:val="16"/>
          <w:lang w:val="es-ES"/>
        </w:rPr>
        <w:t xml:space="preserve"> </w:t>
      </w:r>
      <w:r w:rsidRPr="00B21A15">
        <w:rPr>
          <w:rFonts w:ascii="Cambria" w:hAnsi="Cambria"/>
          <w:sz w:val="16"/>
          <w:szCs w:val="16"/>
          <w:lang w:val="es-ES"/>
        </w:rPr>
        <w:t>inspección específicos de determinadas pesquerías, incluidos el atún rojo y el pez espada</w:t>
      </w:r>
    </w:p>
    <w:p w14:paraId="4A19CDA6" w14:textId="77777777" w:rsidR="00430CCF" w:rsidRPr="00B21A15" w:rsidRDefault="00430CCF" w:rsidP="00430CCF">
      <w:pPr>
        <w:pStyle w:val="FootnoteText"/>
        <w:rPr>
          <w:lang w:val="es-ES"/>
        </w:rPr>
      </w:pPr>
    </w:p>
  </w:footnote>
  <w:footnote w:id="2">
    <w:p w14:paraId="5AF32BCD" w14:textId="77777777" w:rsidR="00430CCF" w:rsidRPr="00E96559" w:rsidRDefault="00430CCF" w:rsidP="00430CCF">
      <w:pPr>
        <w:pStyle w:val="FootnoteText"/>
        <w:rPr>
          <w:rFonts w:ascii="Cambria" w:hAnsi="Cambria"/>
          <w:sz w:val="16"/>
          <w:szCs w:val="16"/>
          <w:lang w:val="es-ES"/>
        </w:rPr>
      </w:pPr>
      <w:r w:rsidRPr="00E96559">
        <w:rPr>
          <w:rStyle w:val="FootnoteReference"/>
          <w:rFonts w:ascii="Cambria" w:hAnsi="Cambria"/>
          <w:sz w:val="16"/>
          <w:szCs w:val="16"/>
          <w:lang w:val="es-ES"/>
        </w:rPr>
        <w:footnoteRef/>
      </w:r>
      <w:r w:rsidRPr="00E96559">
        <w:rPr>
          <w:rFonts w:ascii="Cambria" w:hAnsi="Cambria"/>
          <w:sz w:val="16"/>
          <w:szCs w:val="16"/>
          <w:lang w:val="es-ES"/>
        </w:rPr>
        <w:t xml:space="preserve"> Información relacionada con las inspecciones en el mar de los códigos ISSCFG LL, LLD, LTL, LHP, LHM, LX y de la pesca de recreo.</w:t>
      </w:r>
    </w:p>
  </w:footnote>
  <w:footnote w:id="3">
    <w:p w14:paraId="3DE430CA" w14:textId="77777777" w:rsidR="00430CCF" w:rsidRPr="007B143D" w:rsidRDefault="00430CCF" w:rsidP="00430CCF">
      <w:pPr>
        <w:pStyle w:val="FootnoteText"/>
        <w:rPr>
          <w:rFonts w:ascii="Cambria" w:hAnsi="Cambria"/>
          <w:sz w:val="16"/>
          <w:szCs w:val="16"/>
          <w:lang w:val="es-ES"/>
        </w:rPr>
      </w:pPr>
      <w:r w:rsidRPr="00E96559">
        <w:rPr>
          <w:rStyle w:val="FootnoteReference"/>
          <w:rFonts w:ascii="Cambria" w:hAnsi="Cambria"/>
          <w:sz w:val="16"/>
          <w:szCs w:val="16"/>
          <w:lang w:val="es-ES"/>
        </w:rPr>
        <w:footnoteRef/>
      </w:r>
      <w:r w:rsidRPr="00E96559">
        <w:rPr>
          <w:rFonts w:ascii="Cambria" w:hAnsi="Cambria"/>
          <w:sz w:val="16"/>
          <w:szCs w:val="16"/>
          <w:lang w:val="es-ES"/>
        </w:rPr>
        <w:t xml:space="preserve"> Información relacionada con las inspecciones en puer</w:t>
      </w:r>
      <w:r w:rsidRPr="007B143D">
        <w:rPr>
          <w:rFonts w:ascii="Cambria" w:hAnsi="Cambria"/>
          <w:sz w:val="16"/>
          <w:szCs w:val="16"/>
          <w:lang w:val="es-ES"/>
        </w:rPr>
        <w:t>to de los códigos ISSCFG LL, LLD, LTL, LHP, LHM, LX y de la pesca de recreo.</w:t>
      </w:r>
    </w:p>
  </w:footnote>
  <w:footnote w:id="4">
    <w:p w14:paraId="76307CA3" w14:textId="69D29264" w:rsidR="00430CCF" w:rsidRPr="00E96559" w:rsidRDefault="00430CCF" w:rsidP="00430CCF">
      <w:pPr>
        <w:pStyle w:val="FootnoteText"/>
        <w:rPr>
          <w:rFonts w:ascii="Cambria" w:hAnsi="Cambria"/>
          <w:sz w:val="16"/>
          <w:szCs w:val="16"/>
          <w:lang w:val="es-ES"/>
        </w:rPr>
      </w:pPr>
      <w:r w:rsidRPr="007B143D">
        <w:rPr>
          <w:rStyle w:val="FootnoteReference"/>
          <w:rFonts w:ascii="Cambria" w:hAnsi="Cambria"/>
          <w:sz w:val="16"/>
          <w:szCs w:val="16"/>
          <w:lang w:val="es-ES"/>
        </w:rPr>
        <w:footnoteRef/>
      </w:r>
      <w:r w:rsidRPr="007B143D">
        <w:rPr>
          <w:rFonts w:ascii="Cambria" w:hAnsi="Cambria"/>
          <w:sz w:val="16"/>
          <w:szCs w:val="16"/>
          <w:lang w:val="es-ES"/>
        </w:rPr>
        <w:t xml:space="preserve"> Información relacionada con avistamientos en el mar/</w:t>
      </w:r>
      <w:r w:rsidR="00CE5A4A" w:rsidRPr="007B143D">
        <w:rPr>
          <w:rFonts w:ascii="Cambria" w:hAnsi="Cambria"/>
          <w:sz w:val="16"/>
          <w:szCs w:val="16"/>
          <w:lang w:val="es-ES"/>
        </w:rPr>
        <w:t>terrestres/</w:t>
      </w:r>
      <w:r w:rsidRPr="007B143D">
        <w:rPr>
          <w:rFonts w:ascii="Cambria" w:hAnsi="Cambria"/>
          <w:sz w:val="16"/>
          <w:szCs w:val="16"/>
          <w:lang w:val="es-ES"/>
        </w:rPr>
        <w:t>aéreos de los códigos ISSCFG LL, LLD, LTL, LHP, LHM, LX y de la pesca de recreo.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B4F9" w14:textId="1A010A0D" w:rsidR="008C779A" w:rsidRPr="00B54EE7" w:rsidRDefault="008C779A" w:rsidP="008C779A">
    <w:pPr>
      <w:tabs>
        <w:tab w:val="center" w:pos="4680"/>
        <w:tab w:val="left" w:pos="6520"/>
        <w:tab w:val="right" w:pos="9360"/>
        <w:tab w:val="right" w:pos="14240"/>
      </w:tabs>
      <w:jc w:val="right"/>
      <w:rPr>
        <w:rFonts w:ascii="Cambria" w:hAnsi="Cambria" w:cs="Times New Roman"/>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B54EE7">
      <w:rPr>
        <w:rFonts w:ascii="Cambria" w:hAnsi="Cambria" w:cs="Times New Roman"/>
        <w:b/>
        <w:bCs/>
        <w:sz w:val="20"/>
        <w:szCs w:val="20"/>
      </w:rPr>
      <w:t>COC_30</w:t>
    </w:r>
    <w:r>
      <w:rPr>
        <w:rFonts w:ascii="Cambria" w:hAnsi="Cambria" w:cs="Times New Roman"/>
        <w:b/>
        <w:bCs/>
        <w:sz w:val="20"/>
        <w:szCs w:val="20"/>
      </w:rPr>
      <w:t>3_APP_1</w:t>
    </w:r>
    <w:r w:rsidRPr="00B54EE7">
      <w:rPr>
        <w:rFonts w:ascii="Cambria" w:hAnsi="Cambria" w:cs="Times New Roman"/>
        <w:b/>
        <w:bCs/>
        <w:sz w:val="20"/>
        <w:szCs w:val="20"/>
      </w:rPr>
      <w:t>/20</w:t>
    </w:r>
    <w:r w:rsidR="000878C5">
      <w:rPr>
        <w:rFonts w:ascii="Cambria" w:hAnsi="Cambria" w:cs="Times New Roman"/>
        <w:b/>
        <w:bCs/>
        <w:sz w:val="20"/>
        <w:szCs w:val="20"/>
      </w:rPr>
      <w:t>25</w:t>
    </w:r>
  </w:p>
  <w:p w14:paraId="05D59FD5" w14:textId="00A0C2BE" w:rsidR="008C779A" w:rsidRPr="00840799" w:rsidRDefault="008C779A" w:rsidP="008C779A">
    <w:pPr>
      <w:tabs>
        <w:tab w:val="left" w:pos="7320"/>
      </w:tabs>
      <w:spacing w:line="240" w:lineRule="exact"/>
      <w:jc w:val="right"/>
      <w:rPr>
        <w:rFonts w:ascii="Cambria" w:eastAsia="Times New Roman" w:hAnsi="Cambria" w:cs="Times New Roman"/>
        <w:b/>
        <w:bCs/>
      </w:rPr>
    </w:pPr>
    <w:r w:rsidRPr="00B54EE7">
      <w:rPr>
        <w:rFonts w:ascii="Cambria" w:eastAsia="Times New Roman" w:hAnsi="Cambria" w:cs="Times New Roman"/>
        <w:b/>
        <w:bCs/>
        <w:sz w:val="16"/>
        <w:szCs w:val="16"/>
        <w:lang w:val="es-ES_tradnl"/>
      </w:rPr>
      <w:fldChar w:fldCharType="begin"/>
    </w:r>
    <w:r w:rsidRPr="00B54EE7">
      <w:rPr>
        <w:rFonts w:ascii="Cambria" w:eastAsia="Times New Roman" w:hAnsi="Cambria" w:cs="Times New Roman"/>
        <w:b/>
        <w:bCs/>
        <w:sz w:val="16"/>
        <w:szCs w:val="16"/>
        <w:lang w:val="es-ES_tradnl"/>
      </w:rPr>
      <w:instrText xml:space="preserve"> TIME \@ "dd/MM/yyyy H:mm" </w:instrText>
    </w:r>
    <w:r w:rsidRPr="00B54EE7">
      <w:rPr>
        <w:rFonts w:ascii="Cambria" w:eastAsia="Times New Roman" w:hAnsi="Cambria" w:cs="Times New Roman"/>
        <w:b/>
        <w:bCs/>
        <w:sz w:val="16"/>
        <w:szCs w:val="16"/>
        <w:lang w:val="es-ES_tradnl"/>
      </w:rPr>
      <w:fldChar w:fldCharType="separate"/>
    </w:r>
    <w:r w:rsidR="00670B22">
      <w:rPr>
        <w:rFonts w:ascii="Cambria" w:eastAsia="Times New Roman" w:hAnsi="Cambria" w:cs="Times New Roman"/>
        <w:b/>
        <w:bCs/>
        <w:noProof/>
        <w:sz w:val="16"/>
        <w:szCs w:val="16"/>
        <w:lang w:val="es-ES_tradnl"/>
      </w:rPr>
      <w:t>15/10/2025 14:08</w:t>
    </w:r>
    <w:r w:rsidRPr="00B54EE7">
      <w:rPr>
        <w:rFonts w:ascii="Cambria" w:eastAsia="Times New Roman" w:hAnsi="Cambria" w:cs="Times New Roman"/>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849"/>
    <w:multiLevelType w:val="hybridMultilevel"/>
    <w:tmpl w:val="98C8CCBA"/>
    <w:lvl w:ilvl="0" w:tplc="C10463DA">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46F5757"/>
    <w:multiLevelType w:val="hybridMultilevel"/>
    <w:tmpl w:val="CDACF896"/>
    <w:lvl w:ilvl="0" w:tplc="B7BC3CA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831202"/>
    <w:multiLevelType w:val="hybridMultilevel"/>
    <w:tmpl w:val="0E7AA31C"/>
    <w:lvl w:ilvl="0" w:tplc="C10463D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D00751"/>
    <w:multiLevelType w:val="hybridMultilevel"/>
    <w:tmpl w:val="E7AEB2AE"/>
    <w:lvl w:ilvl="0" w:tplc="C10463D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747347"/>
    <w:multiLevelType w:val="hybridMultilevel"/>
    <w:tmpl w:val="4A6A25FC"/>
    <w:lvl w:ilvl="0" w:tplc="C10463D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6C14DF"/>
    <w:multiLevelType w:val="hybridMultilevel"/>
    <w:tmpl w:val="64B4A386"/>
    <w:lvl w:ilvl="0" w:tplc="EC32011E">
      <w:start w:val="1"/>
      <w:numFmt w:val="decimal"/>
      <w:lvlText w:val="%1."/>
      <w:lvlJc w:val="left"/>
      <w:pPr>
        <w:ind w:left="608" w:hanging="483"/>
      </w:pPr>
      <w:rPr>
        <w:rFonts w:ascii="Cambria" w:eastAsia="Times New Roman" w:hAnsi="Cambria" w:hint="default"/>
        <w:sz w:val="20"/>
        <w:szCs w:val="20"/>
      </w:rPr>
    </w:lvl>
    <w:lvl w:ilvl="1" w:tplc="71067A2A">
      <w:start w:val="1"/>
      <w:numFmt w:val="bullet"/>
      <w:lvlText w:val="•"/>
      <w:lvlJc w:val="left"/>
      <w:pPr>
        <w:ind w:left="1434" w:hanging="483"/>
      </w:pPr>
      <w:rPr>
        <w:rFonts w:hint="default"/>
      </w:rPr>
    </w:lvl>
    <w:lvl w:ilvl="2" w:tplc="35684A76">
      <w:start w:val="1"/>
      <w:numFmt w:val="bullet"/>
      <w:lvlText w:val="•"/>
      <w:lvlJc w:val="left"/>
      <w:pPr>
        <w:ind w:left="2260" w:hanging="483"/>
      </w:pPr>
      <w:rPr>
        <w:rFonts w:hint="default"/>
      </w:rPr>
    </w:lvl>
    <w:lvl w:ilvl="3" w:tplc="FF74A856">
      <w:start w:val="1"/>
      <w:numFmt w:val="bullet"/>
      <w:lvlText w:val="•"/>
      <w:lvlJc w:val="left"/>
      <w:pPr>
        <w:ind w:left="3086" w:hanging="483"/>
      </w:pPr>
      <w:rPr>
        <w:rFonts w:hint="default"/>
      </w:rPr>
    </w:lvl>
    <w:lvl w:ilvl="4" w:tplc="5802B14C">
      <w:start w:val="1"/>
      <w:numFmt w:val="bullet"/>
      <w:lvlText w:val="•"/>
      <w:lvlJc w:val="left"/>
      <w:pPr>
        <w:ind w:left="3911" w:hanging="483"/>
      </w:pPr>
      <w:rPr>
        <w:rFonts w:hint="default"/>
      </w:rPr>
    </w:lvl>
    <w:lvl w:ilvl="5" w:tplc="6152FD5A">
      <w:start w:val="1"/>
      <w:numFmt w:val="bullet"/>
      <w:lvlText w:val="•"/>
      <w:lvlJc w:val="left"/>
      <w:pPr>
        <w:ind w:left="4737" w:hanging="483"/>
      </w:pPr>
      <w:rPr>
        <w:rFonts w:hint="default"/>
      </w:rPr>
    </w:lvl>
    <w:lvl w:ilvl="6" w:tplc="F36AEBF2">
      <w:start w:val="1"/>
      <w:numFmt w:val="bullet"/>
      <w:lvlText w:val="•"/>
      <w:lvlJc w:val="left"/>
      <w:pPr>
        <w:ind w:left="5563" w:hanging="483"/>
      </w:pPr>
      <w:rPr>
        <w:rFonts w:hint="default"/>
      </w:rPr>
    </w:lvl>
    <w:lvl w:ilvl="7" w:tplc="6C349CBE">
      <w:start w:val="1"/>
      <w:numFmt w:val="bullet"/>
      <w:lvlText w:val="•"/>
      <w:lvlJc w:val="left"/>
      <w:pPr>
        <w:ind w:left="6389" w:hanging="483"/>
      </w:pPr>
      <w:rPr>
        <w:rFonts w:hint="default"/>
      </w:rPr>
    </w:lvl>
    <w:lvl w:ilvl="8" w:tplc="B7C0AEE4">
      <w:start w:val="1"/>
      <w:numFmt w:val="bullet"/>
      <w:lvlText w:val="•"/>
      <w:lvlJc w:val="left"/>
      <w:pPr>
        <w:ind w:left="7214" w:hanging="483"/>
      </w:pPr>
      <w:rPr>
        <w:rFonts w:hint="default"/>
      </w:rPr>
    </w:lvl>
  </w:abstractNum>
  <w:abstractNum w:abstractNumId="6" w15:restartNumberingAfterBreak="0">
    <w:nsid w:val="44275F45"/>
    <w:multiLevelType w:val="hybridMultilevel"/>
    <w:tmpl w:val="1F149ACE"/>
    <w:lvl w:ilvl="0" w:tplc="413E5A8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C03EA6"/>
    <w:multiLevelType w:val="hybridMultilevel"/>
    <w:tmpl w:val="A77A5EC8"/>
    <w:lvl w:ilvl="0" w:tplc="8A463814">
      <w:start w:val="15"/>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1E555EC"/>
    <w:multiLevelType w:val="hybridMultilevel"/>
    <w:tmpl w:val="13865012"/>
    <w:lvl w:ilvl="0" w:tplc="C10463DA">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9" w15:restartNumberingAfterBreak="0">
    <w:nsid w:val="68487094"/>
    <w:multiLevelType w:val="hybridMultilevel"/>
    <w:tmpl w:val="A796B3BC"/>
    <w:lvl w:ilvl="0" w:tplc="83EEEAF6">
      <w:start w:val="15"/>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BF7E4C"/>
    <w:multiLevelType w:val="hybridMultilevel"/>
    <w:tmpl w:val="82C2AD9E"/>
    <w:lvl w:ilvl="0" w:tplc="C10463D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DEB2043"/>
    <w:multiLevelType w:val="hybridMultilevel"/>
    <w:tmpl w:val="A126BE38"/>
    <w:lvl w:ilvl="0" w:tplc="AC7CBB5E">
      <w:start w:val="1"/>
      <w:numFmt w:val="decimal"/>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674171"/>
    <w:multiLevelType w:val="hybridMultilevel"/>
    <w:tmpl w:val="8BAE2156"/>
    <w:lvl w:ilvl="0" w:tplc="B7BC3CA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7890A77"/>
    <w:multiLevelType w:val="hybridMultilevel"/>
    <w:tmpl w:val="5E36A6CA"/>
    <w:lvl w:ilvl="0" w:tplc="B7BC3CA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767696252">
    <w:abstractNumId w:val="12"/>
  </w:num>
  <w:num w:numId="2" w16cid:durableId="547960545">
    <w:abstractNumId w:val="13"/>
  </w:num>
  <w:num w:numId="3" w16cid:durableId="1557818921">
    <w:abstractNumId w:val="1"/>
  </w:num>
  <w:num w:numId="4" w16cid:durableId="255555508">
    <w:abstractNumId w:val="9"/>
  </w:num>
  <w:num w:numId="5" w16cid:durableId="16198636">
    <w:abstractNumId w:val="7"/>
  </w:num>
  <w:num w:numId="6" w16cid:durableId="452754793">
    <w:abstractNumId w:val="6"/>
  </w:num>
  <w:num w:numId="7" w16cid:durableId="641154705">
    <w:abstractNumId w:val="5"/>
  </w:num>
  <w:num w:numId="8" w16cid:durableId="791825321">
    <w:abstractNumId w:val="11"/>
  </w:num>
  <w:num w:numId="9" w16cid:durableId="1073353815">
    <w:abstractNumId w:val="2"/>
  </w:num>
  <w:num w:numId="10" w16cid:durableId="1524514155">
    <w:abstractNumId w:val="3"/>
  </w:num>
  <w:num w:numId="11" w16cid:durableId="2057386442">
    <w:abstractNumId w:val="10"/>
  </w:num>
  <w:num w:numId="12" w16cid:durableId="867258558">
    <w:abstractNumId w:val="8"/>
  </w:num>
  <w:num w:numId="13" w16cid:durableId="857886258">
    <w:abstractNumId w:val="4"/>
  </w:num>
  <w:num w:numId="14" w16cid:durableId="44127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BB"/>
    <w:rsid w:val="000878C5"/>
    <w:rsid w:val="00091F34"/>
    <w:rsid w:val="000D0433"/>
    <w:rsid w:val="000F2874"/>
    <w:rsid w:val="0012169D"/>
    <w:rsid w:val="00146EE3"/>
    <w:rsid w:val="001473F6"/>
    <w:rsid w:val="001868BF"/>
    <w:rsid w:val="001A4234"/>
    <w:rsid w:val="001E44C2"/>
    <w:rsid w:val="002459BC"/>
    <w:rsid w:val="002867FA"/>
    <w:rsid w:val="00287AE9"/>
    <w:rsid w:val="002A47EB"/>
    <w:rsid w:val="00315BA4"/>
    <w:rsid w:val="0031739C"/>
    <w:rsid w:val="00372A69"/>
    <w:rsid w:val="0038781D"/>
    <w:rsid w:val="003A76C3"/>
    <w:rsid w:val="003C4560"/>
    <w:rsid w:val="003C5A25"/>
    <w:rsid w:val="003C7E0E"/>
    <w:rsid w:val="003D1DBB"/>
    <w:rsid w:val="00420960"/>
    <w:rsid w:val="00426A20"/>
    <w:rsid w:val="00430CCF"/>
    <w:rsid w:val="00447E2E"/>
    <w:rsid w:val="004649D7"/>
    <w:rsid w:val="004D7476"/>
    <w:rsid w:val="004E00C7"/>
    <w:rsid w:val="004E7AE7"/>
    <w:rsid w:val="004F472D"/>
    <w:rsid w:val="0057202E"/>
    <w:rsid w:val="005E4ED5"/>
    <w:rsid w:val="00616614"/>
    <w:rsid w:val="00641042"/>
    <w:rsid w:val="006661E4"/>
    <w:rsid w:val="00670B22"/>
    <w:rsid w:val="006A154A"/>
    <w:rsid w:val="006B133D"/>
    <w:rsid w:val="00702D1B"/>
    <w:rsid w:val="00751AD8"/>
    <w:rsid w:val="0076252B"/>
    <w:rsid w:val="007B143D"/>
    <w:rsid w:val="007D5528"/>
    <w:rsid w:val="00804EF2"/>
    <w:rsid w:val="00811075"/>
    <w:rsid w:val="008C779A"/>
    <w:rsid w:val="008F48AA"/>
    <w:rsid w:val="00950572"/>
    <w:rsid w:val="009669BD"/>
    <w:rsid w:val="0097546D"/>
    <w:rsid w:val="009B0308"/>
    <w:rsid w:val="00A274FF"/>
    <w:rsid w:val="00A315CA"/>
    <w:rsid w:val="00A60ACE"/>
    <w:rsid w:val="00AB1B31"/>
    <w:rsid w:val="00AD3222"/>
    <w:rsid w:val="00AF2F1E"/>
    <w:rsid w:val="00B178F8"/>
    <w:rsid w:val="00B21A15"/>
    <w:rsid w:val="00C10F5F"/>
    <w:rsid w:val="00C14432"/>
    <w:rsid w:val="00C63F5B"/>
    <w:rsid w:val="00CC566C"/>
    <w:rsid w:val="00CE5A4A"/>
    <w:rsid w:val="00CF7F55"/>
    <w:rsid w:val="00D0662B"/>
    <w:rsid w:val="00D8335A"/>
    <w:rsid w:val="00D83C1E"/>
    <w:rsid w:val="00D96D24"/>
    <w:rsid w:val="00DB29E5"/>
    <w:rsid w:val="00DF3BEF"/>
    <w:rsid w:val="00E10B85"/>
    <w:rsid w:val="00E66603"/>
    <w:rsid w:val="00E96559"/>
    <w:rsid w:val="00EE0EFA"/>
    <w:rsid w:val="00F22982"/>
    <w:rsid w:val="00F279FD"/>
    <w:rsid w:val="00F91C08"/>
    <w:rsid w:val="00FE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F93F"/>
  <w15:chartTrackingRefBased/>
  <w15:docId w15:val="{AD29DA5D-3962-466F-A281-E6D7CB2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B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E4"/>
    <w:pPr>
      <w:spacing w:after="200" w:line="276" w:lineRule="auto"/>
      <w:ind w:left="720"/>
      <w:contextualSpacing/>
    </w:pPr>
    <w:rPr>
      <w:rFonts w:eastAsia="Calibri" w:cs="Arial"/>
      <w:lang w:val="fr-FR"/>
    </w:rPr>
  </w:style>
  <w:style w:type="paragraph" w:styleId="BodyText">
    <w:name w:val="Body Text"/>
    <w:basedOn w:val="Normal"/>
    <w:link w:val="BodyTextChar"/>
    <w:uiPriority w:val="1"/>
    <w:qFormat/>
    <w:rsid w:val="00F279FD"/>
    <w:pPr>
      <w:widowControl w:val="0"/>
      <w:ind w:left="608"/>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F279FD"/>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21A15"/>
    <w:rPr>
      <w:sz w:val="20"/>
      <w:szCs w:val="20"/>
    </w:rPr>
  </w:style>
  <w:style w:type="character" w:customStyle="1" w:styleId="FootnoteTextChar">
    <w:name w:val="Footnote Text Char"/>
    <w:basedOn w:val="DefaultParagraphFont"/>
    <w:link w:val="FootnoteText"/>
    <w:uiPriority w:val="99"/>
    <w:semiHidden/>
    <w:rsid w:val="00B21A15"/>
    <w:rPr>
      <w:rFonts w:ascii="Calibri" w:hAnsi="Calibri" w:cs="Calibri"/>
      <w:sz w:val="20"/>
      <w:szCs w:val="20"/>
    </w:rPr>
  </w:style>
  <w:style w:type="character" w:styleId="FootnoteReference">
    <w:name w:val="footnote reference"/>
    <w:basedOn w:val="DefaultParagraphFont"/>
    <w:uiPriority w:val="99"/>
    <w:semiHidden/>
    <w:unhideWhenUsed/>
    <w:rsid w:val="00B21A15"/>
    <w:rPr>
      <w:vertAlign w:val="superscript"/>
    </w:rPr>
  </w:style>
  <w:style w:type="paragraph" w:styleId="Header">
    <w:name w:val="header"/>
    <w:basedOn w:val="Normal"/>
    <w:link w:val="HeaderChar"/>
    <w:uiPriority w:val="99"/>
    <w:unhideWhenUsed/>
    <w:rsid w:val="008C779A"/>
    <w:pPr>
      <w:tabs>
        <w:tab w:val="center" w:pos="4513"/>
        <w:tab w:val="right" w:pos="9026"/>
      </w:tabs>
    </w:pPr>
  </w:style>
  <w:style w:type="character" w:customStyle="1" w:styleId="HeaderChar">
    <w:name w:val="Header Char"/>
    <w:basedOn w:val="DefaultParagraphFont"/>
    <w:link w:val="Header"/>
    <w:uiPriority w:val="99"/>
    <w:rsid w:val="008C779A"/>
    <w:rPr>
      <w:rFonts w:ascii="Calibri" w:hAnsi="Calibri" w:cs="Calibri"/>
    </w:rPr>
  </w:style>
  <w:style w:type="paragraph" w:styleId="Footer">
    <w:name w:val="footer"/>
    <w:basedOn w:val="Normal"/>
    <w:link w:val="FooterChar"/>
    <w:uiPriority w:val="99"/>
    <w:unhideWhenUsed/>
    <w:rsid w:val="008C779A"/>
    <w:pPr>
      <w:tabs>
        <w:tab w:val="center" w:pos="4513"/>
        <w:tab w:val="right" w:pos="9026"/>
      </w:tabs>
    </w:pPr>
  </w:style>
  <w:style w:type="character" w:customStyle="1" w:styleId="FooterChar">
    <w:name w:val="Footer Char"/>
    <w:basedOn w:val="DefaultParagraphFont"/>
    <w:link w:val="Footer"/>
    <w:uiPriority w:val="99"/>
    <w:rsid w:val="008C779A"/>
    <w:rPr>
      <w:rFonts w:ascii="Calibri" w:hAnsi="Calibri" w:cs="Calibri"/>
    </w:rPr>
  </w:style>
  <w:style w:type="character" w:styleId="Hyperlink">
    <w:name w:val="Hyperlink"/>
    <w:basedOn w:val="DefaultParagraphFont"/>
    <w:uiPriority w:val="99"/>
    <w:unhideWhenUsed/>
    <w:rsid w:val="00420960"/>
    <w:rPr>
      <w:color w:val="0563C1" w:themeColor="hyperlink"/>
      <w:u w:val="single"/>
    </w:rPr>
  </w:style>
  <w:style w:type="character" w:styleId="UnresolvedMention">
    <w:name w:val="Unresolved Mention"/>
    <w:basedOn w:val="DefaultParagraphFont"/>
    <w:uiPriority w:val="99"/>
    <w:semiHidden/>
    <w:unhideWhenUsed/>
    <w:rsid w:val="0042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745718">
      <w:bodyDiv w:val="1"/>
      <w:marLeft w:val="0"/>
      <w:marRight w:val="0"/>
      <w:marTop w:val="0"/>
      <w:marBottom w:val="0"/>
      <w:divBdr>
        <w:top w:val="none" w:sz="0" w:space="0" w:color="auto"/>
        <w:left w:val="none" w:sz="0" w:space="0" w:color="auto"/>
        <w:bottom w:val="none" w:sz="0" w:space="0" w:color="auto"/>
        <w:right w:val="none" w:sz="0" w:space="0" w:color="auto"/>
      </w:divBdr>
    </w:div>
    <w:div w:id="15710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24-11-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84DD1BACBE3641B802C49D00950036" ma:contentTypeVersion="14" ma:contentTypeDescription="Create a new document." ma:contentTypeScope="" ma:versionID="4b1de82037bfb86f0b4806aa121d5133">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cc2b41c928f1e52ee86041f0be68cff3"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89FE7-5712-4228-BCD5-EBDBDD4CCAD7}">
  <ds:schemaRefs>
    <ds:schemaRef ds:uri="http://schemas.microsoft.com/sharepoint/v3/contenttype/forms"/>
  </ds:schemaRefs>
</ds:datastoreItem>
</file>

<file path=customXml/itemProps2.xml><?xml version="1.0" encoding="utf-8"?>
<ds:datastoreItem xmlns:ds="http://schemas.openxmlformats.org/officeDocument/2006/customXml" ds:itemID="{2B9139BF-9F88-4156-8A9B-46A95AEE4DDD}">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AD21EAF8-F9E8-46D2-BA9D-DC9E2F71FF2B}">
  <ds:schemaRefs>
    <ds:schemaRef ds:uri="http://schemas.openxmlformats.org/officeDocument/2006/bibliography"/>
  </ds:schemaRefs>
</ds:datastoreItem>
</file>

<file path=customXml/itemProps4.xml><?xml version="1.0" encoding="utf-8"?>
<ds:datastoreItem xmlns:ds="http://schemas.openxmlformats.org/officeDocument/2006/customXml" ds:itemID="{01F11B36-0B02-4F3B-A978-B1A2D3F7C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2582</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Author</cp:lastModifiedBy>
  <cp:revision>22</cp:revision>
  <cp:lastPrinted>2022-10-11T09:34:00Z</cp:lastPrinted>
  <dcterms:created xsi:type="dcterms:W3CDTF">2025-09-18T08:34:00Z</dcterms:created>
  <dcterms:modified xsi:type="dcterms:W3CDTF">2025-10-15T12:09:00Z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