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69A5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</w:p>
    <w:p w14:paraId="1A70991C" w14:textId="7523B85C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  <w:r w:rsidRPr="00AD12BC">
        <w:rPr>
          <w:rFonts w:ascii="Cambria" w:hAnsi="Cambria"/>
          <w:b/>
          <w:bCs/>
          <w:sz w:val="20"/>
          <w:szCs w:val="20"/>
        </w:rPr>
        <w:t>ADDENDUM 1 to COC-</w:t>
      </w:r>
      <w:r w:rsidR="00233893">
        <w:rPr>
          <w:rFonts w:ascii="Cambria" w:hAnsi="Cambria"/>
          <w:b/>
          <w:bCs/>
          <w:sz w:val="20"/>
          <w:szCs w:val="20"/>
        </w:rPr>
        <w:t>303</w:t>
      </w:r>
    </w:p>
    <w:p w14:paraId="4AA4C57D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</w:p>
    <w:p w14:paraId="6CAE7F71" w14:textId="0CB63304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  <w:r w:rsidRPr="00AD12BC">
        <w:rPr>
          <w:rFonts w:ascii="Cambria" w:hAnsi="Cambria"/>
          <w:b/>
          <w:bCs/>
          <w:sz w:val="20"/>
          <w:szCs w:val="20"/>
        </w:rPr>
        <w:t>ADDENDUM 1 au COC-</w:t>
      </w:r>
      <w:r w:rsidR="00233893">
        <w:rPr>
          <w:rFonts w:ascii="Cambria" w:hAnsi="Cambria"/>
          <w:b/>
          <w:bCs/>
          <w:sz w:val="20"/>
          <w:szCs w:val="20"/>
        </w:rPr>
        <w:t>303</w:t>
      </w:r>
    </w:p>
    <w:p w14:paraId="6285AB06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</w:p>
    <w:p w14:paraId="70A19478" w14:textId="76BF8393" w:rsidR="00F73E91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  <w:r w:rsidRPr="00AD12BC">
        <w:rPr>
          <w:rFonts w:ascii="Cambria" w:hAnsi="Cambria"/>
          <w:b/>
          <w:bCs/>
          <w:sz w:val="20"/>
          <w:szCs w:val="20"/>
        </w:rPr>
        <w:t>ADENDA 1 al COC-</w:t>
      </w:r>
      <w:r w:rsidR="00233893">
        <w:rPr>
          <w:rFonts w:ascii="Cambria" w:hAnsi="Cambria"/>
          <w:b/>
          <w:bCs/>
          <w:sz w:val="20"/>
          <w:szCs w:val="20"/>
        </w:rPr>
        <w:t>303</w:t>
      </w:r>
    </w:p>
    <w:p w14:paraId="1959CD82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 w:cs="Arial"/>
          <w:sz w:val="20"/>
          <w:szCs w:val="20"/>
        </w:rPr>
      </w:pPr>
    </w:p>
    <w:p w14:paraId="75C2F0D4" w14:textId="7757B83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</w:rPr>
      </w:pPr>
      <w:r w:rsidRPr="00AD12BC">
        <w:rPr>
          <w:rFonts w:ascii="Cambria" w:hAnsi="Cambria" w:cs="Arial"/>
          <w:sz w:val="20"/>
          <w:szCs w:val="20"/>
        </w:rPr>
        <w:t>This addendum to COC-</w:t>
      </w:r>
      <w:r w:rsidR="00233893">
        <w:rPr>
          <w:rFonts w:ascii="Cambria" w:hAnsi="Cambria" w:cs="Arial"/>
          <w:sz w:val="20"/>
          <w:szCs w:val="20"/>
        </w:rPr>
        <w:t>303</w:t>
      </w:r>
      <w:r w:rsidRPr="00AD12BC">
        <w:rPr>
          <w:rFonts w:ascii="Cambria" w:hAnsi="Cambria" w:cs="Arial"/>
          <w:sz w:val="20"/>
          <w:szCs w:val="20"/>
        </w:rPr>
        <w:t xml:space="preserve">/2025 contains the </w:t>
      </w:r>
      <w:r w:rsidR="00233893" w:rsidRPr="00233893">
        <w:rPr>
          <w:rFonts w:ascii="Cambria" w:hAnsi="Cambria" w:cs="Arial"/>
          <w:sz w:val="20"/>
          <w:szCs w:val="20"/>
        </w:rPr>
        <w:t>Report</w:t>
      </w:r>
      <w:r w:rsidR="00233893">
        <w:rPr>
          <w:rFonts w:ascii="Cambria" w:hAnsi="Cambria" w:cs="Arial"/>
          <w:sz w:val="20"/>
          <w:szCs w:val="20"/>
        </w:rPr>
        <w:t>s</w:t>
      </w:r>
      <w:r w:rsidR="00233893" w:rsidRPr="00233893">
        <w:rPr>
          <w:rFonts w:ascii="Cambria" w:hAnsi="Cambria" w:cs="Arial"/>
          <w:sz w:val="20"/>
          <w:szCs w:val="20"/>
        </w:rPr>
        <w:t xml:space="preserve"> on implementation of seabird mitigation measures and NPOA for seabirds</w:t>
      </w:r>
      <w:r w:rsidRPr="00AD12BC">
        <w:rPr>
          <w:rFonts w:ascii="Cambria" w:hAnsi="Cambria" w:cs="Arial"/>
          <w:sz w:val="20"/>
          <w:szCs w:val="20"/>
        </w:rPr>
        <w:t xml:space="preserve"> </w:t>
      </w:r>
      <w:r w:rsidR="00233893">
        <w:rPr>
          <w:rFonts w:ascii="Cambria" w:hAnsi="Cambria" w:cs="Arial"/>
          <w:sz w:val="20"/>
          <w:szCs w:val="20"/>
        </w:rPr>
        <w:t xml:space="preserve">received </w:t>
      </w:r>
      <w:r w:rsidRPr="00AD12BC">
        <w:rPr>
          <w:rFonts w:ascii="Cambria" w:hAnsi="Cambria" w:cs="Arial"/>
          <w:sz w:val="20"/>
          <w:szCs w:val="20"/>
        </w:rPr>
        <w:t>after 1</w:t>
      </w:r>
      <w:r w:rsidR="00D854EC">
        <w:rPr>
          <w:rFonts w:ascii="Cambria" w:hAnsi="Cambria" w:cs="Arial"/>
          <w:sz w:val="20"/>
          <w:szCs w:val="20"/>
        </w:rPr>
        <w:t>7</w:t>
      </w:r>
      <w:r w:rsidRPr="00AD12BC">
        <w:rPr>
          <w:rFonts w:ascii="Cambria" w:hAnsi="Cambria" w:cs="Arial"/>
          <w:sz w:val="20"/>
          <w:szCs w:val="20"/>
        </w:rPr>
        <w:t xml:space="preserve"> of October 2025, from: </w:t>
      </w:r>
      <w:r w:rsidR="00233893">
        <w:rPr>
          <w:rFonts w:ascii="Cambria" w:hAnsi="Cambria" w:cs="Arial"/>
          <w:sz w:val="20"/>
          <w:szCs w:val="20"/>
        </w:rPr>
        <w:t>EU-Spain</w:t>
      </w:r>
      <w:r w:rsidR="00B663AF">
        <w:rPr>
          <w:rFonts w:ascii="Cambria" w:hAnsi="Cambria" w:cs="Arial"/>
          <w:sz w:val="20"/>
          <w:szCs w:val="20"/>
        </w:rPr>
        <w:t>, China</w:t>
      </w:r>
      <w:r w:rsidR="00233893">
        <w:rPr>
          <w:rFonts w:ascii="Cambria" w:hAnsi="Cambria" w:cs="Arial"/>
          <w:sz w:val="20"/>
          <w:szCs w:val="20"/>
        </w:rPr>
        <w:t>.</w:t>
      </w:r>
    </w:p>
    <w:p w14:paraId="413CC58C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</w:rPr>
      </w:pPr>
    </w:p>
    <w:p w14:paraId="121168DE" w14:textId="3022DD59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fr-FR"/>
        </w:rPr>
      </w:pPr>
      <w:r w:rsidRPr="00AD12BC">
        <w:rPr>
          <w:rFonts w:ascii="Cambria" w:hAnsi="Cambria" w:cs="Arial"/>
          <w:sz w:val="20"/>
          <w:szCs w:val="20"/>
          <w:lang w:val="fr-FR"/>
        </w:rPr>
        <w:t>Le présent addendum au COC-</w:t>
      </w:r>
      <w:r w:rsidR="00233893">
        <w:rPr>
          <w:rFonts w:ascii="Cambria" w:hAnsi="Cambria" w:cs="Arial"/>
          <w:sz w:val="20"/>
          <w:szCs w:val="20"/>
          <w:lang w:val="fr-FR"/>
        </w:rPr>
        <w:t>303</w:t>
      </w:r>
      <w:r w:rsidRPr="00AD12BC">
        <w:rPr>
          <w:rFonts w:ascii="Cambria" w:hAnsi="Cambria" w:cs="Arial"/>
          <w:sz w:val="20"/>
          <w:szCs w:val="20"/>
          <w:lang w:val="fr-FR"/>
        </w:rPr>
        <w:t xml:space="preserve">/2024 contient les 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>Rapport</w:t>
      </w:r>
      <w:r w:rsidR="00233893">
        <w:rPr>
          <w:rFonts w:ascii="Cambria" w:hAnsi="Cambria" w:cs="Arial"/>
          <w:sz w:val="20"/>
          <w:szCs w:val="20"/>
          <w:lang w:val="fr-FR"/>
        </w:rPr>
        <w:t>s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 xml:space="preserve"> sur la mise en œuvre des mesures d’atténuation des oiseaux de mer et plan d'action national s’appliquant aux oiseaux de mer reçus après le 1</w:t>
      </w:r>
      <w:r w:rsidR="00D854EC">
        <w:rPr>
          <w:rFonts w:ascii="Cambria" w:hAnsi="Cambria" w:cs="Arial"/>
          <w:sz w:val="20"/>
          <w:szCs w:val="20"/>
          <w:lang w:val="fr-FR"/>
        </w:rPr>
        <w:t>7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 xml:space="preserve"> octobre 2025</w:t>
      </w:r>
      <w:r w:rsidRPr="00AD12BC">
        <w:rPr>
          <w:rFonts w:ascii="Cambria" w:hAnsi="Cambria" w:cs="Arial"/>
          <w:sz w:val="20"/>
          <w:szCs w:val="20"/>
          <w:lang w:val="fr-FR"/>
        </w:rPr>
        <w:t xml:space="preserve">, de : 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>UE-</w:t>
      </w:r>
      <w:r w:rsidR="00B663AF">
        <w:rPr>
          <w:rFonts w:ascii="Cambria" w:hAnsi="Cambria" w:cs="Arial"/>
          <w:sz w:val="20"/>
          <w:szCs w:val="20"/>
          <w:lang w:val="fr-FR"/>
        </w:rPr>
        <w:t>Espagne, Chine</w:t>
      </w:r>
      <w:r w:rsidR="00233893">
        <w:rPr>
          <w:rFonts w:ascii="Cambria" w:hAnsi="Cambria" w:cs="Arial"/>
          <w:sz w:val="20"/>
          <w:szCs w:val="20"/>
          <w:lang w:val="fr-FR"/>
        </w:rPr>
        <w:t>.</w:t>
      </w:r>
    </w:p>
    <w:p w14:paraId="5C8039EB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fr-FR"/>
        </w:rPr>
      </w:pPr>
    </w:p>
    <w:p w14:paraId="6E8B8568" w14:textId="3187DED6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  <w:r w:rsidRPr="00AD12BC">
        <w:rPr>
          <w:rFonts w:ascii="Cambria" w:hAnsi="Cambria" w:cs="Arial"/>
          <w:sz w:val="20"/>
          <w:szCs w:val="20"/>
          <w:lang w:val="es-ES"/>
        </w:rPr>
        <w:t>Esta adenda al COC-</w:t>
      </w:r>
      <w:r w:rsidR="00233893">
        <w:rPr>
          <w:rFonts w:ascii="Cambria" w:hAnsi="Cambria" w:cs="Arial"/>
          <w:sz w:val="20"/>
          <w:szCs w:val="20"/>
          <w:lang w:val="es-ES"/>
        </w:rPr>
        <w:t>303</w:t>
      </w:r>
      <w:r w:rsidRPr="00AD12BC">
        <w:rPr>
          <w:rFonts w:ascii="Cambria" w:hAnsi="Cambria" w:cs="Arial"/>
          <w:sz w:val="20"/>
          <w:szCs w:val="20"/>
          <w:lang w:val="es-ES"/>
        </w:rPr>
        <w:t>/2025 contiene</w:t>
      </w:r>
      <w:r w:rsidR="00233893">
        <w:rPr>
          <w:rFonts w:ascii="Cambria" w:hAnsi="Cambria" w:cs="Arial"/>
          <w:sz w:val="20"/>
          <w:szCs w:val="20"/>
          <w:lang w:val="es-ES"/>
        </w:rPr>
        <w:t xml:space="preserve"> los</w:t>
      </w:r>
      <w:r w:rsidRPr="00AD12BC">
        <w:rPr>
          <w:rFonts w:ascii="Cambria" w:hAnsi="Cambria" w:cs="Arial"/>
          <w:sz w:val="20"/>
          <w:szCs w:val="20"/>
          <w:lang w:val="es-ES"/>
        </w:rPr>
        <w:t xml:space="preserve"> </w:t>
      </w:r>
      <w:r w:rsidR="00233893" w:rsidRPr="00233893">
        <w:rPr>
          <w:rFonts w:ascii="Cambria" w:hAnsi="Cambria" w:cs="Arial"/>
          <w:sz w:val="20"/>
          <w:szCs w:val="20"/>
          <w:lang w:val="es-ES"/>
        </w:rPr>
        <w:t>Informe</w:t>
      </w:r>
      <w:r w:rsidR="00233893">
        <w:rPr>
          <w:rFonts w:ascii="Cambria" w:hAnsi="Cambria" w:cs="Arial"/>
          <w:sz w:val="20"/>
          <w:szCs w:val="20"/>
          <w:lang w:val="es-ES"/>
        </w:rPr>
        <w:t>s</w:t>
      </w:r>
      <w:r w:rsidR="00233893" w:rsidRPr="00233893">
        <w:rPr>
          <w:rFonts w:ascii="Cambria" w:hAnsi="Cambria" w:cs="Arial"/>
          <w:sz w:val="20"/>
          <w:szCs w:val="20"/>
          <w:lang w:val="es-ES"/>
        </w:rPr>
        <w:t xml:space="preserve"> sobre la implementación de medidas de mitigación para las aves marinas y Plan de Acción Nacional para las aves marinas</w:t>
      </w:r>
      <w:r w:rsidR="00233893">
        <w:rPr>
          <w:rFonts w:ascii="Cambria" w:hAnsi="Cambria" w:cs="Arial"/>
          <w:sz w:val="20"/>
          <w:szCs w:val="20"/>
          <w:lang w:val="es-ES"/>
        </w:rPr>
        <w:t xml:space="preserve"> recibidos </w:t>
      </w:r>
      <w:r w:rsidRPr="00AD12BC">
        <w:rPr>
          <w:rFonts w:ascii="Cambria" w:hAnsi="Cambria" w:cs="Arial"/>
          <w:sz w:val="20"/>
          <w:szCs w:val="20"/>
          <w:lang w:val="es-ES"/>
        </w:rPr>
        <w:t>después del 1</w:t>
      </w:r>
      <w:r w:rsidR="00D854EC">
        <w:rPr>
          <w:rFonts w:ascii="Cambria" w:hAnsi="Cambria" w:cs="Arial"/>
          <w:sz w:val="20"/>
          <w:szCs w:val="20"/>
          <w:lang w:val="es-ES"/>
        </w:rPr>
        <w:t>7</w:t>
      </w:r>
      <w:r w:rsidRPr="00AD12BC">
        <w:rPr>
          <w:rFonts w:ascii="Cambria" w:hAnsi="Cambria" w:cs="Arial"/>
          <w:sz w:val="20"/>
          <w:szCs w:val="20"/>
          <w:lang w:val="es-ES"/>
        </w:rPr>
        <w:t xml:space="preserve"> de octubre de 2024, de: </w:t>
      </w:r>
      <w:r w:rsidR="00233893" w:rsidRPr="00233893">
        <w:rPr>
          <w:rFonts w:ascii="Cambria" w:hAnsi="Cambria" w:cs="Arial"/>
          <w:sz w:val="20"/>
          <w:szCs w:val="20"/>
          <w:lang w:val="es-ES"/>
        </w:rPr>
        <w:t>UE-España</w:t>
      </w:r>
      <w:r w:rsidR="00B663AF">
        <w:rPr>
          <w:rFonts w:ascii="Cambria" w:hAnsi="Cambria" w:cs="Arial"/>
          <w:sz w:val="20"/>
          <w:szCs w:val="20"/>
          <w:lang w:val="es-ES"/>
        </w:rPr>
        <w:t>, China</w:t>
      </w:r>
      <w:r w:rsidR="00233893">
        <w:rPr>
          <w:rFonts w:ascii="Cambria" w:hAnsi="Cambria" w:cs="Arial"/>
          <w:sz w:val="20"/>
          <w:szCs w:val="20"/>
          <w:lang w:val="es-ES"/>
        </w:rPr>
        <w:t>.</w:t>
      </w:r>
    </w:p>
    <w:p w14:paraId="280DC1FC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D7478EA" w14:textId="77777777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E5BCD05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87ACC41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212AE1AB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E17A1FE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935BD8E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450927E7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79F2C0C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7975D5C6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49DB196" w14:textId="77777777" w:rsidR="00233893" w:rsidRPr="00AD12BC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30A0F25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5EC4254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C4E89ED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7676B74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E841EFE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787DB41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4DF65E2D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47B75EA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B794E56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612B7E9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D19FADD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79724BF8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CE07A6E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AAC61B1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013126CF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0C75E712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3B93136" w14:textId="77777777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9F61649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5C5BC5F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DD24FF0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2F339963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E1F8AD8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7EE29B0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013DBD0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  <w:sectPr w:rsidR="00233893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6967C9" w14:textId="72DAC506" w:rsidR="00AD12BC" w:rsidRPr="00233893" w:rsidRDefault="00233893" w:rsidP="00233893">
      <w:pPr>
        <w:spacing w:after="0" w:line="240" w:lineRule="exact"/>
        <w:jc w:val="right"/>
        <w:rPr>
          <w:rFonts w:ascii="Cambria" w:hAnsi="Cambria" w:cs="Arial"/>
          <w:b/>
          <w:bCs/>
          <w:caps/>
          <w:sz w:val="20"/>
          <w:szCs w:val="20"/>
          <w:lang w:val="es-ES"/>
        </w:rPr>
      </w:pPr>
      <w:r w:rsidRPr="00D854EC">
        <w:rPr>
          <w:rFonts w:ascii="Cambria" w:hAnsi="Cambria" w:cs="Arial"/>
          <w:b/>
          <w:bCs/>
          <w:caps/>
          <w:sz w:val="20"/>
          <w:szCs w:val="20"/>
          <w:lang w:val="es-ES"/>
        </w:rPr>
        <w:lastRenderedPageBreak/>
        <w:t xml:space="preserve">EU-Spain / UE-Espagne / </w:t>
      </w:r>
      <w:r w:rsidRPr="00233893">
        <w:rPr>
          <w:rFonts w:ascii="Cambria" w:hAnsi="Cambria" w:cs="Arial"/>
          <w:b/>
          <w:bCs/>
          <w:caps/>
          <w:sz w:val="20"/>
          <w:szCs w:val="20"/>
          <w:lang w:val="es-ES"/>
        </w:rPr>
        <w:t>UE-España</w:t>
      </w:r>
    </w:p>
    <w:p w14:paraId="15A74F08" w14:textId="77777777" w:rsidR="00AD12BC" w:rsidRPr="00233893" w:rsidRDefault="00AD12BC" w:rsidP="00AD12BC">
      <w:pPr>
        <w:spacing w:after="0" w:line="240" w:lineRule="exact"/>
        <w:jc w:val="right"/>
        <w:rPr>
          <w:rFonts w:ascii="Cambria" w:hAnsi="Cambria" w:cs="Arial"/>
          <w:b/>
          <w:bCs/>
          <w:caps/>
          <w:sz w:val="20"/>
          <w:szCs w:val="20"/>
          <w:lang w:val="es-ES"/>
        </w:rPr>
      </w:pPr>
    </w:p>
    <w:p w14:paraId="129F713A" w14:textId="77777777" w:rsidR="00233893" w:rsidRPr="00D854EC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  <w:r w:rsidRPr="00D854EC">
        <w:rPr>
          <w:rFonts w:ascii="Cambria" w:hAnsi="Cambria" w:cs="Times New Roman"/>
          <w:b/>
          <w:bCs/>
          <w:sz w:val="20"/>
          <w:szCs w:val="20"/>
          <w:lang w:val="es-ES"/>
        </w:rPr>
        <w:t>CP44-BirdMit</w:t>
      </w:r>
    </w:p>
    <w:p w14:paraId="09C76C88" w14:textId="77777777" w:rsidR="00233893" w:rsidRPr="00D854EC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p w14:paraId="429B4232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fr-FR"/>
        </w:rPr>
      </w:pPr>
      <w:r w:rsidRPr="00233893">
        <w:rPr>
          <w:rFonts w:ascii="Cambria" w:hAnsi="Cambria" w:cs="Times New Roman"/>
          <w:b/>
          <w:bCs/>
          <w:sz w:val="20"/>
          <w:szCs w:val="20"/>
          <w:lang w:val="fr-FR"/>
        </w:rPr>
        <w:t>IMPLEMENTATION OF SEABIRD MITIGATION MEASURES</w:t>
      </w:r>
    </w:p>
    <w:p w14:paraId="5947591F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fr-FR"/>
        </w:rPr>
      </w:pPr>
      <w:r w:rsidRPr="00233893">
        <w:rPr>
          <w:rFonts w:ascii="Cambria" w:hAnsi="Cambria" w:cs="Times New Roman"/>
          <w:b/>
          <w:bCs/>
          <w:sz w:val="20"/>
          <w:szCs w:val="20"/>
          <w:lang w:val="fr-FR"/>
        </w:rPr>
        <w:t>MISE EN OEUVRE DES MESURES D’ATTÉNUATION POUR LES OISEAUX DE MER</w:t>
      </w:r>
    </w:p>
    <w:p w14:paraId="2132D5C0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s-ES_tradnl"/>
        </w:rPr>
      </w:pPr>
      <w:r w:rsidRPr="00233893">
        <w:rPr>
          <w:rFonts w:ascii="Cambria" w:hAnsi="Cambria" w:cs="Times New Roman"/>
          <w:b/>
          <w:bCs/>
          <w:sz w:val="20"/>
          <w:szCs w:val="20"/>
          <w:lang w:val="es-ES_tradnl"/>
        </w:rPr>
        <w:t>IMPLEMENTACIÓN DE MEDIDAS DE MITIGACIÓN PARA LAS AVES MARINAS</w:t>
      </w:r>
    </w:p>
    <w:p w14:paraId="363EF846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s-ES_tradnl"/>
        </w:rPr>
      </w:pPr>
    </w:p>
    <w:tbl>
      <w:tblPr>
        <w:tblW w:w="13365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3"/>
        <w:gridCol w:w="4122"/>
        <w:gridCol w:w="3720"/>
      </w:tblGrid>
      <w:tr w:rsidR="00233893" w:rsidRPr="00233893" w14:paraId="03DC9493" w14:textId="77777777">
        <w:trPr>
          <w:trHeight w:val="227"/>
        </w:trPr>
        <w:tc>
          <w:tcPr>
            <w:tcW w:w="13364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8C760E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REPORTING FLAG / PAVILLON DÉCLARANT/ PABELLÓN DECLARANTE                                                        UE ESPAÑA</w:t>
            </w:r>
          </w:p>
        </w:tc>
      </w:tr>
      <w:tr w:rsidR="00233893" w:rsidRPr="00233893" w14:paraId="6CE875D8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03C700B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YEAR/ ANNEE/ AÑO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A3290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2024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9622F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B663AF" w14:paraId="2160E7E8" w14:textId="77777777">
        <w:trPr>
          <w:trHeight w:val="227"/>
        </w:trPr>
        <w:tc>
          <w:tcPr>
            <w:tcW w:w="13364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CFDD85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REPORTING AGENCY/ AGENCE DÉCLARANTE/ AGENCIA DECLARANTE                        SECRETARÍA GENERAL DE PESCA, ESPAÑA</w:t>
            </w:r>
          </w:p>
        </w:tc>
      </w:tr>
      <w:tr w:rsidR="00233893" w:rsidRPr="00B663AF" w14:paraId="23B4AFFB" w14:textId="77777777">
        <w:trPr>
          <w:trHeight w:val="227"/>
        </w:trPr>
        <w:tc>
          <w:tcPr>
            <w:tcW w:w="13364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DAD7D8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PERSON IN CHARGE/ PERSONNE RESPONSABLE/ PERSONA ENCARGADO:                            TERESA MOLINA SCHMID</w:t>
            </w:r>
          </w:p>
        </w:tc>
      </w:tr>
      <w:tr w:rsidR="00233893" w:rsidRPr="00233893" w14:paraId="03DE2836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5CFFC29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ADDRESS/ ADRESSE/ DIRECCION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0991C6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Calle Velázquez 144, Madrid, España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53D0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233893" w14:paraId="21C7C2FF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CB9445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TEL.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7F4ADE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+34 913 471 640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80655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233893" w14:paraId="2F1E976E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7907B7E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FAX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DE55DB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91 347 60 49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9E89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233893" w14:paraId="364816CB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14:paraId="43A43080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EMAIL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14:paraId="0CE57AAA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orgmulpm@mapa.es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5A9F8F4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69F4397" w14:textId="77777777" w:rsidR="00233893" w:rsidRPr="00233893" w:rsidRDefault="00233893" w:rsidP="00233893">
      <w:pPr>
        <w:jc w:val="center"/>
        <w:rPr>
          <w:rFonts w:ascii="Cambria" w:hAnsi="Cambria" w:cs="Times New Roman"/>
          <w:b/>
          <w:bCs/>
          <w:sz w:val="20"/>
          <w:szCs w:val="20"/>
          <w:lang w:val="en-GB"/>
        </w:rPr>
      </w:pPr>
    </w:p>
    <w:tbl>
      <w:tblPr>
        <w:tblW w:w="13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07"/>
        <w:gridCol w:w="2607"/>
        <w:gridCol w:w="2607"/>
        <w:gridCol w:w="2607"/>
        <w:gridCol w:w="2607"/>
      </w:tblGrid>
      <w:tr w:rsidR="00233893" w:rsidRPr="00B663AF" w14:paraId="2263B5A2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0A32A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  <w:t xml:space="preserve">MITIGATION MEASURE/ 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 xml:space="preserve">MESURES D’ATTÉNUATION 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_tradnl"/>
              </w:rPr>
              <w:t>MEDIDAS DE MITIGACIÓN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05BA5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  <w:t xml:space="preserve">IMPLEMENTED? </w:t>
            </w:r>
          </w:p>
          <w:p w14:paraId="20B8BD8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  <w:t>MISES EN ŒUVRE?</w:t>
            </w:r>
          </w:p>
          <w:p w14:paraId="6A4BD62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  <w:t>IMPLEMENTADO?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3AEDE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  <w:t>AREA/ZONE/AREA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881E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"/>
              </w:rPr>
              <w:t xml:space="preserve">DETAILS OF IMPLEMENTATION / DETAILS DE LA MISE EN ŒUVRE/  DETALLES SOBRE LA </w:t>
            </w: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es-ES_tradnl"/>
              </w:rPr>
              <w:t>IMPLEMENTACIÓN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02C9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i/>
                <w:sz w:val="20"/>
                <w:szCs w:val="20"/>
                <w:lang w:val="fr-FR"/>
              </w:rPr>
              <w:t>STATUS OF NPOA ON SEABIRDS / ETAT DU NPOA SUR LES OISEAUX DE MER ESTADO DEL PAN SOBRE AVES MARINAS</w:t>
            </w:r>
          </w:p>
        </w:tc>
      </w:tr>
      <w:tr w:rsidR="00233893" w:rsidRPr="00B663AF" w14:paraId="0591174F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CECF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t xml:space="preserve">Night setting with minimum deck lighting/ Filage de nuit avec un 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lastRenderedPageBreak/>
              <w:t>éclairage du pont minimal/  Calados nocturnos con la mínima iluminación en cubierta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9B591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lastRenderedPageBreak/>
              <w:t>SÍ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3167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Norte de 5º N</w:t>
            </w:r>
          </w:p>
          <w:p w14:paraId="2F6EF8F6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Sur de 5º N</w:t>
            </w:r>
          </w:p>
          <w:p w14:paraId="4F51C637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0573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lastRenderedPageBreak/>
              <w:t xml:space="preserve">Implementado mediante artículo 19 de Orden AAA/658/2014, de 22 de 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lastRenderedPageBreak/>
              <w:t xml:space="preserve">abril, por la que se regula la pesca con el arte de palangre de superficie para la captura de especies altamente migratorias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BB9B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B663AF" w14:paraId="182BBF3D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D7B1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t>Bird-scaring lines (Tori lines)/ Dispositifs d’effarouchement des oiseaux (</w:t>
            </w:r>
            <w:r w:rsidRPr="00233893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lang w:val="fr-FR"/>
              </w:rPr>
              <w:t>Tori lines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t>)/ Líneas espantapájaros (</w:t>
            </w:r>
            <w:r w:rsidRPr="00233893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  <w:lang w:val="fr-FR"/>
              </w:rPr>
              <w:t>tori lines)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A584C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fr-FR"/>
              </w:rPr>
              <w:t>SÍ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41E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Norte de 5º N</w:t>
            </w:r>
          </w:p>
          <w:p w14:paraId="02BE78FC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Sur de 5º N</w:t>
            </w:r>
          </w:p>
          <w:p w14:paraId="60341504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7208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Implementado mediante artículo 19 de Orden AAA/658/2014, de 22 de abril, por la que se regula la pesca con el arte de palangre de superficie para la captura de especies altamente migratorias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F4D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  <w:tr w:rsidR="00233893" w:rsidRPr="00B663AF" w14:paraId="46D4BDDB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468C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_tradnl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Line weighting/ Lestage des lignes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_tradnl"/>
              </w:rPr>
              <w:t xml:space="preserve"> Pesos en la línea</w:t>
            </w:r>
          </w:p>
          <w:p w14:paraId="79235C5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_tradnl"/>
              </w:rPr>
            </w:pPr>
          </w:p>
          <w:p w14:paraId="5C99B27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08907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SÍ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8672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Norte de 5º N</w:t>
            </w:r>
          </w:p>
          <w:p w14:paraId="08B38009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>Atlantico Sur de 5º N</w:t>
            </w:r>
          </w:p>
          <w:p w14:paraId="69438AB8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DB08C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  <w:r w:rsidRPr="00233893"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  <w:t xml:space="preserve">Implementado mediante artículo 19 de Orden AAA/658/2014, de 22 de abril, por la que se regula la pesca con el arte de palangre de superficie para la captura de especies altamente migratorias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E6CA" w14:textId="77777777" w:rsidR="00233893" w:rsidRPr="00233893" w:rsidRDefault="00233893" w:rsidP="0023389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3143499" w14:textId="77777777" w:rsidR="00AD12BC" w:rsidRDefault="00AD12BC" w:rsidP="00AD12BC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p w14:paraId="40CDAA4B" w14:textId="77777777" w:rsidR="00B663AF" w:rsidRDefault="00B663AF" w:rsidP="00AD12BC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p w14:paraId="1287C611" w14:textId="77777777" w:rsidR="00B663AF" w:rsidRDefault="00B663AF" w:rsidP="00AD12BC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p w14:paraId="3767AA9E" w14:textId="77777777" w:rsidR="00B663AF" w:rsidRDefault="00B663AF" w:rsidP="00AD12BC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p w14:paraId="3EE1A226" w14:textId="77777777" w:rsidR="00B663AF" w:rsidRDefault="00B663AF" w:rsidP="00AD12BC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p w14:paraId="013B1428" w14:textId="77777777" w:rsidR="00B663AF" w:rsidRDefault="00B663AF" w:rsidP="00AD12BC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p w14:paraId="35C41AEC" w14:textId="77777777" w:rsidR="00B663AF" w:rsidRDefault="00B663AF" w:rsidP="00AD12BC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p w14:paraId="05E77601" w14:textId="37FBA294" w:rsidR="00B663AF" w:rsidRDefault="00B663AF" w:rsidP="00B663AF">
      <w:pPr>
        <w:jc w:val="right"/>
        <w:rPr>
          <w:rFonts w:ascii="Cambria" w:hAnsi="Cambria" w:cs="Times New Roman"/>
          <w:b/>
          <w:bCs/>
          <w:sz w:val="20"/>
          <w:szCs w:val="20"/>
        </w:rPr>
      </w:pPr>
      <w:r w:rsidRPr="00B663AF">
        <w:rPr>
          <w:rFonts w:ascii="Cambria" w:hAnsi="Cambria" w:cs="Times New Roman"/>
          <w:b/>
          <w:bCs/>
          <w:sz w:val="20"/>
          <w:szCs w:val="20"/>
        </w:rPr>
        <w:lastRenderedPageBreak/>
        <w:t>CHINA / CHINE / CHINA</w:t>
      </w:r>
    </w:p>
    <w:p w14:paraId="496374F3" w14:textId="77777777" w:rsidR="00B663AF" w:rsidRDefault="00B663AF" w:rsidP="00B663AF">
      <w:pPr>
        <w:jc w:val="right"/>
        <w:rPr>
          <w:rFonts w:ascii="Cambria" w:hAnsi="Cambria" w:cs="Times New Roman"/>
          <w:b/>
          <w:bCs/>
          <w:sz w:val="20"/>
          <w:szCs w:val="20"/>
        </w:rPr>
      </w:pPr>
    </w:p>
    <w:p w14:paraId="3A3613BC" w14:textId="77777777" w:rsidR="00B663AF" w:rsidRPr="00B663AF" w:rsidRDefault="00B663AF" w:rsidP="00B663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B663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  <w:t>CP44-BirdMit</w:t>
      </w:r>
    </w:p>
    <w:p w14:paraId="479FD888" w14:textId="77777777" w:rsidR="00B663AF" w:rsidRPr="00B663AF" w:rsidRDefault="00B663AF" w:rsidP="00B663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n-GB"/>
          <w14:ligatures w14:val="none"/>
        </w:rPr>
      </w:pPr>
    </w:p>
    <w:p w14:paraId="5A42ACF3" w14:textId="77777777" w:rsidR="00B663AF" w:rsidRPr="00B663AF" w:rsidRDefault="00B663AF" w:rsidP="00B663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/>
          <w:kern w:val="0"/>
          <w:sz w:val="20"/>
          <w:szCs w:val="20"/>
          <w:lang w:val="en-GB" w:eastAsia="en-GB"/>
          <w14:ligatures w14:val="none"/>
        </w:rPr>
      </w:pPr>
      <w:r w:rsidRPr="00B663AF">
        <w:rPr>
          <w:rFonts w:ascii="Times New Roman" w:eastAsia="Times New Roman" w:hAnsi="Times New Roman" w:cs="Times New Roman"/>
          <w:color w:val="4F6228"/>
          <w:kern w:val="0"/>
          <w:sz w:val="20"/>
          <w:szCs w:val="20"/>
          <w:lang w:val="en-GB" w:eastAsia="en-GB"/>
          <w14:ligatures w14:val="none"/>
        </w:rPr>
        <w:t>IMPLEMENTATION OF SEABIRD MITIGATION MEASURES</w:t>
      </w:r>
    </w:p>
    <w:p w14:paraId="4AF1D46C" w14:textId="77777777" w:rsidR="00B663AF" w:rsidRPr="00B663AF" w:rsidRDefault="00B663AF" w:rsidP="00B663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/>
          <w:kern w:val="0"/>
          <w:sz w:val="20"/>
          <w:szCs w:val="20"/>
          <w:lang w:val="fr-FR" w:eastAsia="en-GB"/>
          <w14:ligatures w14:val="none"/>
        </w:rPr>
      </w:pPr>
      <w:r w:rsidRPr="00B663AF">
        <w:rPr>
          <w:rFonts w:ascii="Times New Roman" w:eastAsia="Times New Roman" w:hAnsi="Times New Roman" w:cs="Times New Roman"/>
          <w:color w:val="244061"/>
          <w:kern w:val="0"/>
          <w:sz w:val="20"/>
          <w:szCs w:val="20"/>
          <w:lang w:val="fr-FR" w:eastAsia="en-GB"/>
          <w14:ligatures w14:val="none"/>
        </w:rPr>
        <w:t>MISE EN OEUVRE DES MESURES D’ATTÉNUATION POUR LES OISEAUX DE MER</w:t>
      </w:r>
    </w:p>
    <w:p w14:paraId="3A6F0D86" w14:textId="77777777" w:rsidR="00B663AF" w:rsidRPr="00B663AF" w:rsidRDefault="00B663AF" w:rsidP="00B663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/>
          <w:kern w:val="0"/>
          <w:sz w:val="20"/>
          <w:szCs w:val="20"/>
          <w:lang w:val="es-ES" w:eastAsia="en-GB"/>
          <w14:ligatures w14:val="none"/>
        </w:rPr>
      </w:pPr>
      <w:r w:rsidRPr="00B663AF">
        <w:rPr>
          <w:rFonts w:ascii="Times New Roman" w:eastAsia="Times New Roman" w:hAnsi="Times New Roman" w:cs="Times New Roman"/>
          <w:color w:val="984806"/>
          <w:kern w:val="0"/>
          <w:sz w:val="20"/>
          <w:szCs w:val="20"/>
          <w:lang w:val="es-ES" w:eastAsia="en-GB"/>
          <w14:ligatures w14:val="none"/>
        </w:rPr>
        <w:t>IMPLEMENTACIÓN DE MEDIDAS DE MITIGACIÓN PARA LAS AVES MARINAS</w:t>
      </w:r>
    </w:p>
    <w:p w14:paraId="5166A2CC" w14:textId="77777777" w:rsidR="00B663AF" w:rsidRPr="00B663AF" w:rsidRDefault="00B663AF" w:rsidP="00B663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/>
          <w:kern w:val="0"/>
          <w:sz w:val="20"/>
          <w:szCs w:val="20"/>
          <w:lang w:val="es-ES" w:eastAsia="en-GB"/>
          <w14:ligatures w14:val="none"/>
        </w:rPr>
      </w:pPr>
    </w:p>
    <w:tbl>
      <w:tblPr>
        <w:tblW w:w="13365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3"/>
        <w:gridCol w:w="4122"/>
        <w:gridCol w:w="3720"/>
      </w:tblGrid>
      <w:tr w:rsidR="00B663AF" w:rsidRPr="00B663AF" w14:paraId="7B02362F" w14:textId="77777777">
        <w:trPr>
          <w:trHeight w:val="227"/>
        </w:trPr>
        <w:tc>
          <w:tcPr>
            <w:tcW w:w="13364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9805322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REPORTING FLAG / PAVILLON DÉCLARANT/ PABELLÓN DECLARANTE</w:t>
            </w:r>
            <w:r w:rsidRPr="00B663AF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 CHINA</w:t>
            </w:r>
          </w:p>
        </w:tc>
      </w:tr>
      <w:tr w:rsidR="00B663AF" w:rsidRPr="00B663AF" w14:paraId="2F399465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EE5AC6D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YEAR/ ANNEE/ AÑO</w:t>
            </w:r>
            <w:r w:rsidRPr="00B663AF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2025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4951B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91FE5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663AF" w:rsidRPr="00B663AF" w14:paraId="1CF6810C" w14:textId="77777777">
        <w:trPr>
          <w:trHeight w:val="227"/>
        </w:trPr>
        <w:tc>
          <w:tcPr>
            <w:tcW w:w="13364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EFEB870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REPORTING AGENCY/ AGENCE DÉCLARANTE/ AGENCIA DECLARANTE</w:t>
            </w:r>
            <w:r w:rsidRPr="00B663AF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 Bureu of Fisheries, Ministry of Agriculture and Rural Affairs</w:t>
            </w:r>
          </w:p>
        </w:tc>
      </w:tr>
      <w:tr w:rsidR="00B663AF" w:rsidRPr="00B663AF" w14:paraId="1377685C" w14:textId="77777777">
        <w:trPr>
          <w:trHeight w:val="227"/>
        </w:trPr>
        <w:tc>
          <w:tcPr>
            <w:tcW w:w="13364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7C17377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PERSON IN CHARGE/ PERSONNE RESPONSABLE/ PERSONA ENCARGADO</w:t>
            </w:r>
            <w:r w:rsidRPr="00B663AF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 LU Quan</w:t>
            </w:r>
          </w:p>
        </w:tc>
      </w:tr>
      <w:tr w:rsidR="00B663AF" w:rsidRPr="00B663AF" w14:paraId="53A2FCF1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6EB59E0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ADDRESS/ ADRESSE/ DIRECCION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E3D903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No.11 Nongzhannanli Chaoyang District, Beijing</w:t>
            </w: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944D8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</w:tr>
      <w:tr w:rsidR="00B663AF" w:rsidRPr="00B663AF" w14:paraId="4E45C81C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ECE87A9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TEL.</w:t>
            </w:r>
            <w:r w:rsidRPr="00B663AF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86-10-59192952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73DA1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41E29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663AF" w:rsidRPr="00B663AF" w14:paraId="57EA513A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61AC35F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FAX</w:t>
            </w:r>
            <w:r w:rsidRPr="00B663AF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 86-10-59193056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5EE40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1E5D0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663AF" w:rsidRPr="00B663AF" w14:paraId="0FBB57E4" w14:textId="77777777">
        <w:trPr>
          <w:trHeight w:val="227"/>
        </w:trPr>
        <w:tc>
          <w:tcPr>
            <w:tcW w:w="552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14:paraId="533AF0CA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>EMAIL</w:t>
            </w:r>
            <w:r w:rsidRPr="00B663AF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  <w:t xml:space="preserve">  bofdwf@126.com</w:t>
            </w:r>
          </w:p>
        </w:tc>
        <w:tc>
          <w:tcPr>
            <w:tcW w:w="412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1734639B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7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4FDDEC34" w14:textId="77777777" w:rsidR="00B663AF" w:rsidRPr="00B663AF" w:rsidRDefault="00B663AF" w:rsidP="00B663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212786DE" w14:textId="77777777" w:rsidR="00B663AF" w:rsidRPr="00B663AF" w:rsidRDefault="00B663AF" w:rsidP="00B663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13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2109"/>
        <w:gridCol w:w="1992"/>
        <w:gridCol w:w="3175"/>
        <w:gridCol w:w="3152"/>
      </w:tblGrid>
      <w:tr w:rsidR="00B663AF" w:rsidRPr="00B663AF" w14:paraId="66A326C7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DBF9B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4F6228"/>
                <w:kern w:val="0"/>
                <w:sz w:val="20"/>
                <w:szCs w:val="20"/>
                <w:lang w:eastAsia="zh-CN"/>
                <w14:ligatures w14:val="none"/>
              </w:rPr>
              <w:t>MITIGATION MEASURE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zh-CN"/>
                <w14:ligatures w14:val="none"/>
              </w:rPr>
              <w:t xml:space="preserve">/ </w:t>
            </w:r>
            <w:r w:rsidRPr="00B663AF">
              <w:rPr>
                <w:rFonts w:ascii="Times New Roman" w:eastAsia="Times New Roman" w:hAnsi="Times New Roman" w:cs="Times New Roman"/>
                <w:color w:val="244061"/>
                <w:kern w:val="0"/>
                <w:sz w:val="20"/>
                <w:szCs w:val="20"/>
                <w:lang w:eastAsia="zh-CN"/>
                <w14:ligatures w14:val="none"/>
              </w:rPr>
              <w:t>MESURES D’ATTÉNUATION</w:t>
            </w:r>
            <w:r w:rsidRPr="00B663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B663AF">
              <w:rPr>
                <w:rFonts w:ascii="Times New Roman" w:eastAsia="Batang" w:hAnsi="Times New Roman" w:cs="Times New Roman"/>
                <w:color w:val="984806"/>
                <w:kern w:val="0"/>
                <w:sz w:val="20"/>
                <w:szCs w:val="20"/>
                <w:lang w:eastAsia="zh-CN"/>
                <w14:ligatures w14:val="none"/>
              </w:rPr>
              <w:t>MEDIDAS DE MITIGACIÓN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3F55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4F6228"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4F6228"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IMPLEMENTED? </w:t>
            </w:r>
          </w:p>
          <w:p w14:paraId="4AF63ED3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44061"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244061"/>
                <w:kern w:val="0"/>
                <w:sz w:val="20"/>
                <w:szCs w:val="20"/>
                <w:lang w:val="fr-FR" w:eastAsia="zh-CN"/>
                <w14:ligatures w14:val="none"/>
              </w:rPr>
              <w:t>MISES EN ŒUVRE?</w:t>
            </w:r>
          </w:p>
          <w:p w14:paraId="63D4FF2A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984806"/>
                <w:kern w:val="0"/>
                <w:sz w:val="20"/>
                <w:szCs w:val="20"/>
                <w:lang w:val="fr-FR" w:eastAsia="zh-CN"/>
                <w14:ligatures w14:val="none"/>
              </w:rPr>
              <w:t>IMPLEMENTADO?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DE3BE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4F6228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4F6228"/>
                <w:kern w:val="0"/>
                <w:sz w:val="20"/>
                <w:szCs w:val="20"/>
                <w:lang w:eastAsia="zh-CN"/>
                <w14:ligatures w14:val="none"/>
              </w:rPr>
              <w:t>AREA/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244061"/>
                <w:kern w:val="0"/>
                <w:sz w:val="20"/>
                <w:szCs w:val="20"/>
                <w:lang w:eastAsia="zh-CN"/>
                <w14:ligatures w14:val="none"/>
              </w:rPr>
              <w:t>ZONE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4F6228"/>
                <w:kern w:val="0"/>
                <w:sz w:val="20"/>
                <w:szCs w:val="20"/>
                <w:lang w:eastAsia="zh-CN"/>
                <w14:ligatures w14:val="none"/>
              </w:rPr>
              <w:t>/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984806"/>
                <w:kern w:val="0"/>
                <w:sz w:val="20"/>
                <w:szCs w:val="20"/>
                <w:lang w:eastAsia="zh-CN"/>
                <w14:ligatures w14:val="none"/>
              </w:rPr>
              <w:t>AREA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E909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4F6228"/>
                <w:kern w:val="0"/>
                <w:sz w:val="20"/>
                <w:szCs w:val="20"/>
                <w:lang w:eastAsia="zh-CN"/>
                <w14:ligatures w14:val="none"/>
              </w:rPr>
              <w:t>DETAILS OF IMPLEMENTATION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zh-CN"/>
                <w14:ligatures w14:val="none"/>
              </w:rPr>
              <w:t xml:space="preserve"> / 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244061"/>
                <w:kern w:val="0"/>
                <w:sz w:val="20"/>
                <w:szCs w:val="20"/>
                <w:lang w:eastAsia="zh-CN"/>
                <w14:ligatures w14:val="none"/>
              </w:rPr>
              <w:t>DETAILS DE LA MISE EN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244061"/>
                <w:kern w:val="0"/>
                <w:sz w:val="20"/>
                <w:szCs w:val="20"/>
                <w:lang w:eastAsia="zh-CN"/>
                <w14:ligatures w14:val="none"/>
              </w:rPr>
              <w:t xml:space="preserve">ŒUVRE/  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984806"/>
                <w:kern w:val="0"/>
                <w:sz w:val="20"/>
                <w:szCs w:val="20"/>
                <w:lang w:eastAsia="zh-CN"/>
                <w14:ligatures w14:val="none"/>
              </w:rPr>
              <w:t xml:space="preserve">DETALLES SOBRE LA </w:t>
            </w:r>
            <w:r w:rsidRPr="00B663AF">
              <w:rPr>
                <w:rFonts w:ascii="Times New Roman" w:eastAsia="Batang" w:hAnsi="Times New Roman" w:cs="Times New Roman"/>
                <w:b/>
                <w:bCs/>
                <w:i/>
                <w:color w:val="984806"/>
                <w:kern w:val="0"/>
                <w:sz w:val="20"/>
                <w:szCs w:val="20"/>
                <w:lang w:eastAsia="zh-CN"/>
                <w14:ligatures w14:val="none"/>
              </w:rPr>
              <w:t>IMPLEMENTACIÓN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BF3B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4F6228"/>
                <w:kern w:val="0"/>
                <w:sz w:val="20"/>
                <w:szCs w:val="20"/>
                <w:lang w:val="fr-FR" w:eastAsia="zh-CN"/>
                <w14:ligatures w14:val="none"/>
              </w:rPr>
              <w:t>STATUS OF NPOA ON SEABIRDS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244061"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/ ETAT DU NPOA SUR LES OISEAUX DE MER </w:t>
            </w:r>
            <w:r w:rsidRPr="00B663AF">
              <w:rPr>
                <w:rFonts w:ascii="Times New Roman" w:eastAsia="Times New Roman" w:hAnsi="Times New Roman" w:cs="Times New Roman"/>
                <w:b/>
                <w:bCs/>
                <w:i/>
                <w:color w:val="984806"/>
                <w:kern w:val="0"/>
                <w:sz w:val="20"/>
                <w:szCs w:val="20"/>
                <w:lang w:val="fr-FR" w:eastAsia="zh-CN"/>
                <w14:ligatures w14:val="none"/>
              </w:rPr>
              <w:t>ESTADO DEL PAN SOBRE AVES MARINAS</w:t>
            </w:r>
          </w:p>
        </w:tc>
      </w:tr>
      <w:tr w:rsidR="00B663AF" w:rsidRPr="00B663AF" w14:paraId="43A208F9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9329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4F6228"/>
                <w:kern w:val="0"/>
                <w:sz w:val="20"/>
                <w:szCs w:val="20"/>
                <w:lang w:val="fr-FR" w:eastAsia="zh-CN"/>
                <w14:ligatures w14:val="none"/>
              </w:rPr>
              <w:t>Night setting with minimum deck lighting</w:t>
            </w:r>
            <w:r w:rsidRPr="00B663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/ </w:t>
            </w:r>
            <w:r w:rsidRPr="00B663AF">
              <w:rPr>
                <w:rFonts w:ascii="Times New Roman" w:eastAsia="Times New Roman" w:hAnsi="Times New Roman" w:cs="Times New Roman"/>
                <w:color w:val="244061"/>
                <w:kern w:val="0"/>
                <w:sz w:val="20"/>
                <w:szCs w:val="20"/>
                <w:lang w:val="fr-FR" w:eastAsia="zh-CN"/>
                <w14:ligatures w14:val="none"/>
              </w:rPr>
              <w:t>Filage de nuit avec un éclairage du pont minimal</w:t>
            </w:r>
            <w:r w:rsidRPr="00B663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/  </w:t>
            </w:r>
            <w:r w:rsidRPr="00B663AF">
              <w:rPr>
                <w:rFonts w:ascii="Times New Roman" w:eastAsia="Times New Roman" w:hAnsi="Times New Roman" w:cs="Times New Roman"/>
                <w:color w:val="984806"/>
                <w:kern w:val="0"/>
                <w:sz w:val="20"/>
                <w:szCs w:val="20"/>
                <w:lang w:val="fr-FR" w:eastAsia="zh-CN"/>
                <w14:ligatures w14:val="none"/>
              </w:rPr>
              <w:t>Calados nocturnos con la mínima iluminación en cubierta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150D4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B30C" w14:textId="77777777" w:rsidR="00B663AF" w:rsidRPr="00B663AF" w:rsidRDefault="00B663AF" w:rsidP="00B663AF">
            <w:pPr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D1FD" w14:textId="77777777" w:rsidR="00B663AF" w:rsidRPr="00B663AF" w:rsidRDefault="00B663AF" w:rsidP="00B663AF">
            <w:pPr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AFDA" w14:textId="77777777" w:rsidR="00B663AF" w:rsidRPr="00B663AF" w:rsidRDefault="00B663AF" w:rsidP="00B663AF">
            <w:pPr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-</w:t>
            </w:r>
          </w:p>
        </w:tc>
      </w:tr>
      <w:tr w:rsidR="00B663AF" w:rsidRPr="00B663AF" w14:paraId="7F9691D1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F1CF0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4F6228"/>
                <w:kern w:val="0"/>
                <w:sz w:val="20"/>
                <w:szCs w:val="20"/>
                <w:lang w:val="fr-FR" w:eastAsia="zh-CN"/>
                <w14:ligatures w14:val="none"/>
              </w:rPr>
              <w:t>Bird-scaring lines (Tori lines)/</w:t>
            </w:r>
            <w:r w:rsidRPr="00B663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 </w:t>
            </w:r>
            <w:r w:rsidRPr="00B663AF">
              <w:rPr>
                <w:rFonts w:ascii="Times New Roman" w:eastAsia="Times New Roman" w:hAnsi="Times New Roman" w:cs="Times New Roman"/>
                <w:color w:val="244061"/>
                <w:kern w:val="0"/>
                <w:sz w:val="20"/>
                <w:szCs w:val="20"/>
                <w:lang w:val="fr-FR" w:eastAsia="zh-CN"/>
                <w14:ligatures w14:val="none"/>
              </w:rPr>
              <w:t>Dispositifs d’effarouchement des oiseaux (</w:t>
            </w:r>
            <w:r w:rsidRPr="00B663AF">
              <w:rPr>
                <w:rFonts w:ascii="Times New Roman" w:eastAsia="Times New Roman" w:hAnsi="Times New Roman" w:cs="Times New Roman"/>
                <w:i/>
                <w:iCs/>
                <w:color w:val="244061"/>
                <w:kern w:val="0"/>
                <w:sz w:val="20"/>
                <w:szCs w:val="20"/>
                <w:lang w:val="fr-FR" w:eastAsia="zh-CN"/>
                <w14:ligatures w14:val="none"/>
              </w:rPr>
              <w:t>Tori lines</w:t>
            </w:r>
            <w:r w:rsidRPr="00B663AF">
              <w:rPr>
                <w:rFonts w:ascii="Times New Roman" w:eastAsia="Times New Roman" w:hAnsi="Times New Roman" w:cs="Times New Roman"/>
                <w:color w:val="244061"/>
                <w:kern w:val="0"/>
                <w:sz w:val="20"/>
                <w:szCs w:val="20"/>
                <w:lang w:val="fr-FR" w:eastAsia="zh-CN"/>
                <w14:ligatures w14:val="none"/>
              </w:rPr>
              <w:t>)</w:t>
            </w:r>
            <w:r w:rsidRPr="00B663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zh-CN"/>
                <w14:ligatures w14:val="none"/>
              </w:rPr>
              <w:t xml:space="preserve">/ </w:t>
            </w:r>
            <w:r w:rsidRPr="00B663AF">
              <w:rPr>
                <w:rFonts w:ascii="Times New Roman" w:eastAsia="Times New Roman" w:hAnsi="Times New Roman" w:cs="Times New Roman"/>
                <w:color w:val="984806"/>
                <w:kern w:val="0"/>
                <w:sz w:val="20"/>
                <w:szCs w:val="20"/>
                <w:lang w:val="fr-FR" w:eastAsia="zh-CN"/>
                <w14:ligatures w14:val="none"/>
              </w:rPr>
              <w:t>Líneas espantapájaros (</w:t>
            </w:r>
            <w:r w:rsidRPr="00B663AF">
              <w:rPr>
                <w:rFonts w:ascii="Times New Roman" w:eastAsia="Times New Roman" w:hAnsi="Times New Roman" w:cs="Times New Roman"/>
                <w:i/>
                <w:iCs/>
                <w:color w:val="984806"/>
                <w:kern w:val="0"/>
                <w:sz w:val="20"/>
                <w:szCs w:val="20"/>
                <w:lang w:val="fr-FR" w:eastAsia="zh-CN"/>
                <w14:ligatures w14:val="none"/>
              </w:rPr>
              <w:t>tori lines)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5ECEB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Yes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C304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Chinese LL vessels operating in areas south of 20˚S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73E1" w14:textId="77777777" w:rsidR="00B663AF" w:rsidRPr="00B663AF" w:rsidRDefault="00B663AF" w:rsidP="00B663AF">
            <w:pPr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Chinese LL vessels greater than 35m and operating in areas south of 20°S have carried and used at least one bird-scaring line, and have implemented effective mitigation measures in accordance with Rec. 07-07 and Rec. 11-09 to reduce seabird bycatch.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494B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China attaches great importance to the implementation of fishing vessels operating in the Atlantic Ocean. In the Notification on Strengthening the Protection of Bycatch Species in Distant Water Fisheries, [Nongbanyu (2021) No.116], which is corresponding </w:t>
            </w: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regulation on the protection of seabirds.</w:t>
            </w:r>
          </w:p>
        </w:tc>
      </w:tr>
      <w:tr w:rsidR="00B663AF" w:rsidRPr="00B663AF" w14:paraId="1E79441D" w14:textId="77777777">
        <w:trPr>
          <w:trHeight w:val="20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FB62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Times New Roman" w:hAnsi="Times New Roman" w:cs="Times New Roman"/>
                <w:color w:val="4F6228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Line weighting</w:t>
            </w:r>
            <w:r w:rsidRPr="00B663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/ </w:t>
            </w:r>
            <w:r w:rsidRPr="00B663AF">
              <w:rPr>
                <w:rFonts w:ascii="Times New Roman" w:eastAsia="Times New Roman" w:hAnsi="Times New Roman" w:cs="Times New Roman"/>
                <w:color w:val="244061"/>
                <w:kern w:val="0"/>
                <w:sz w:val="20"/>
                <w:szCs w:val="20"/>
                <w:lang w:eastAsia="zh-CN"/>
                <w14:ligatures w14:val="none"/>
              </w:rPr>
              <w:t>Lestage des lignes</w:t>
            </w:r>
            <w:r w:rsidRPr="00B663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/ </w:t>
            </w:r>
            <w:r w:rsidRPr="00B663AF">
              <w:rPr>
                <w:rFonts w:ascii="Times New Roman" w:eastAsia="Times New Roman" w:hAnsi="Times New Roman" w:cs="Times New Roman"/>
                <w:color w:val="984806"/>
                <w:kern w:val="0"/>
                <w:sz w:val="20"/>
                <w:szCs w:val="20"/>
                <w:lang w:eastAsia="zh-CN"/>
                <w14:ligatures w14:val="none"/>
              </w:rPr>
              <w:t>Pesos en la línea</w:t>
            </w:r>
          </w:p>
          <w:p w14:paraId="130CAD34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84806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685D6C1F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9BEFF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Yes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11F65" w14:textId="77777777" w:rsidR="00B663AF" w:rsidRPr="00B663AF" w:rsidRDefault="00B663AF" w:rsidP="00B663AF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Chinese LL vessels operating in areas south of 25˚S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289A" w14:textId="77777777" w:rsidR="00B663AF" w:rsidRPr="00B663AF" w:rsidRDefault="00B663AF" w:rsidP="00B663AF">
            <w:pPr>
              <w:snapToGri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Chinese LL vessels operating in areas south of 25°S have deployed line weighting in accordance with the standards of Rec. 11-09 to reduce seabird bycatch.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7DA6" w14:textId="77777777" w:rsidR="00B663AF" w:rsidRPr="00B663AF" w:rsidRDefault="00B663AF" w:rsidP="00B663AF">
            <w:pPr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663AF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China attaches great importance to the implementation of fishing vessels operating in the Atlantic Ocean. In the Notification on Strengthening the Protection of Bycatch Species in Distant Water Fisheries, [Nongbanyu (2021) No.116], which is corresponding regulation on the protection of seabirds.</w:t>
            </w:r>
          </w:p>
        </w:tc>
      </w:tr>
    </w:tbl>
    <w:p w14:paraId="2D36DB49" w14:textId="77777777" w:rsidR="00B663AF" w:rsidRPr="00B663AF" w:rsidRDefault="00B663AF" w:rsidP="00B663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618192D2" w14:textId="77777777" w:rsidR="00B663AF" w:rsidRPr="00B663AF" w:rsidRDefault="00B663AF" w:rsidP="00B663AF">
      <w:pPr>
        <w:rPr>
          <w:rFonts w:ascii="Cambria" w:hAnsi="Cambria" w:cs="Times New Roman"/>
          <w:b/>
          <w:bCs/>
          <w:sz w:val="20"/>
          <w:szCs w:val="20"/>
          <w:lang w:val="en-GB"/>
        </w:rPr>
      </w:pPr>
    </w:p>
    <w:sectPr w:rsidR="00B663AF" w:rsidRPr="00B663AF" w:rsidSect="002338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CF78" w14:textId="77777777" w:rsidR="008118F3" w:rsidRDefault="008118F3" w:rsidP="008118F3">
      <w:pPr>
        <w:spacing w:after="0" w:line="240" w:lineRule="auto"/>
      </w:pPr>
      <w:r>
        <w:separator/>
      </w:r>
    </w:p>
  </w:endnote>
  <w:endnote w:type="continuationSeparator" w:id="0">
    <w:p w14:paraId="03E9CA35" w14:textId="77777777" w:rsidR="008118F3" w:rsidRDefault="008118F3" w:rsidP="0081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66FB" w14:textId="77777777" w:rsidR="008118F3" w:rsidRDefault="008118F3" w:rsidP="008118F3">
      <w:pPr>
        <w:spacing w:after="0" w:line="240" w:lineRule="auto"/>
      </w:pPr>
      <w:r>
        <w:separator/>
      </w:r>
    </w:p>
  </w:footnote>
  <w:footnote w:type="continuationSeparator" w:id="0">
    <w:p w14:paraId="777351F3" w14:textId="77777777" w:rsidR="008118F3" w:rsidRDefault="008118F3" w:rsidP="0081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60FF" w14:textId="1D0278F5" w:rsidR="008118F3" w:rsidRPr="00793F38" w:rsidRDefault="008118F3" w:rsidP="008118F3">
    <w:pPr>
      <w:tabs>
        <w:tab w:val="center" w:pos="4680"/>
        <w:tab w:val="left" w:pos="6520"/>
        <w:tab w:val="right" w:pos="9360"/>
        <w:tab w:val="right" w:pos="14240"/>
      </w:tabs>
      <w:spacing w:after="0"/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</w:rPr>
      <w:t>COC_3</w:t>
    </w:r>
    <w:r w:rsidR="00233893">
      <w:rPr>
        <w:rFonts w:ascii="Cambria" w:eastAsia="Calibri" w:hAnsi="Cambria"/>
        <w:b/>
        <w:bCs/>
        <w:sz w:val="20"/>
        <w:szCs w:val="20"/>
      </w:rPr>
      <w:t>03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13395B">
      <w:rPr>
        <w:rFonts w:ascii="Cambria" w:eastAsia="Calibri" w:hAnsi="Cambria"/>
        <w:b/>
        <w:bCs/>
        <w:sz w:val="20"/>
        <w:szCs w:val="20"/>
      </w:rPr>
      <w:t>5</w:t>
    </w:r>
    <w:r w:rsidR="00AD12BC">
      <w:rPr>
        <w:rFonts w:ascii="Cambria" w:eastAsia="Calibri" w:hAnsi="Cambria"/>
        <w:b/>
        <w:bCs/>
        <w:sz w:val="20"/>
        <w:szCs w:val="20"/>
      </w:rPr>
      <w:t>-Addendum_1</w:t>
    </w:r>
    <w:r w:rsidR="00B663AF">
      <w:rPr>
        <w:rFonts w:ascii="Cambria" w:eastAsia="Calibri" w:hAnsi="Cambria"/>
        <w:b/>
        <w:bCs/>
        <w:sz w:val="20"/>
        <w:szCs w:val="20"/>
      </w:rPr>
      <w:t>A</w:t>
    </w:r>
  </w:p>
  <w:p w14:paraId="4D63DC8B" w14:textId="174268AF" w:rsidR="008118F3" w:rsidRPr="00500541" w:rsidRDefault="008118F3" w:rsidP="008118F3">
    <w:pPr>
      <w:spacing w:after="0" w:line="240" w:lineRule="exact"/>
      <w:jc w:val="right"/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B663AF">
      <w:rPr>
        <w:rFonts w:ascii="Cambria" w:hAnsi="Cambria"/>
        <w:b/>
        <w:bCs/>
        <w:noProof/>
        <w:sz w:val="16"/>
        <w:szCs w:val="16"/>
        <w:lang w:val="es-ES_tradnl"/>
      </w:rPr>
      <w:t>22/11/2025 10:14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  <w:p w14:paraId="3C04284B" w14:textId="77777777" w:rsidR="008118F3" w:rsidRDefault="008118F3" w:rsidP="008118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D9A"/>
    <w:multiLevelType w:val="hybridMultilevel"/>
    <w:tmpl w:val="CB00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B1985"/>
    <w:multiLevelType w:val="hybridMultilevel"/>
    <w:tmpl w:val="0BFC3C24"/>
    <w:lvl w:ilvl="0" w:tplc="5BFE8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1503E4"/>
    <w:multiLevelType w:val="hybridMultilevel"/>
    <w:tmpl w:val="CC1CF1C6"/>
    <w:lvl w:ilvl="0" w:tplc="6A6C1E3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64847829"/>
    <w:multiLevelType w:val="hybridMultilevel"/>
    <w:tmpl w:val="3F80700C"/>
    <w:lvl w:ilvl="0" w:tplc="18DC1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A23D8"/>
    <w:multiLevelType w:val="hybridMultilevel"/>
    <w:tmpl w:val="9D984FC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813785742">
    <w:abstractNumId w:val="3"/>
  </w:num>
  <w:num w:numId="2" w16cid:durableId="1401252503">
    <w:abstractNumId w:val="0"/>
  </w:num>
  <w:num w:numId="3" w16cid:durableId="194642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808674">
    <w:abstractNumId w:val="2"/>
  </w:num>
  <w:num w:numId="5" w16cid:durableId="1649092302">
    <w:abstractNumId w:val="1"/>
  </w:num>
  <w:num w:numId="6" w16cid:durableId="355155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C8"/>
    <w:rsid w:val="00007E98"/>
    <w:rsid w:val="00023031"/>
    <w:rsid w:val="000D44F7"/>
    <w:rsid w:val="000F2221"/>
    <w:rsid w:val="0013395B"/>
    <w:rsid w:val="001E5184"/>
    <w:rsid w:val="001F5E4A"/>
    <w:rsid w:val="00233893"/>
    <w:rsid w:val="002408FF"/>
    <w:rsid w:val="00274FC8"/>
    <w:rsid w:val="00293B26"/>
    <w:rsid w:val="00296BA1"/>
    <w:rsid w:val="003D283F"/>
    <w:rsid w:val="00532668"/>
    <w:rsid w:val="005A4B87"/>
    <w:rsid w:val="005D3C32"/>
    <w:rsid w:val="005D3C84"/>
    <w:rsid w:val="005F471A"/>
    <w:rsid w:val="006350E8"/>
    <w:rsid w:val="006441FC"/>
    <w:rsid w:val="00694307"/>
    <w:rsid w:val="006A6F4C"/>
    <w:rsid w:val="006C24E4"/>
    <w:rsid w:val="006D019D"/>
    <w:rsid w:val="00700797"/>
    <w:rsid w:val="0077075E"/>
    <w:rsid w:val="007C3873"/>
    <w:rsid w:val="007D1416"/>
    <w:rsid w:val="008118F3"/>
    <w:rsid w:val="008558AD"/>
    <w:rsid w:val="008B3BB3"/>
    <w:rsid w:val="008C4262"/>
    <w:rsid w:val="008D04AD"/>
    <w:rsid w:val="008D3C82"/>
    <w:rsid w:val="008E1A14"/>
    <w:rsid w:val="00966D0F"/>
    <w:rsid w:val="009A6FF5"/>
    <w:rsid w:val="009D49DC"/>
    <w:rsid w:val="00A77ABE"/>
    <w:rsid w:val="00AD12BC"/>
    <w:rsid w:val="00AE1ED5"/>
    <w:rsid w:val="00B448AE"/>
    <w:rsid w:val="00B663AF"/>
    <w:rsid w:val="00B66980"/>
    <w:rsid w:val="00B67F6B"/>
    <w:rsid w:val="00BD6F41"/>
    <w:rsid w:val="00C531BC"/>
    <w:rsid w:val="00D854EC"/>
    <w:rsid w:val="00DB6988"/>
    <w:rsid w:val="00DC68DC"/>
    <w:rsid w:val="00E04A8C"/>
    <w:rsid w:val="00E0679F"/>
    <w:rsid w:val="00E64AA6"/>
    <w:rsid w:val="00F73E91"/>
    <w:rsid w:val="00F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C9527"/>
  <w15:chartTrackingRefBased/>
  <w15:docId w15:val="{CD6637DA-024F-4CE0-870A-153D3104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C8"/>
    <w:pPr>
      <w:ind w:left="720"/>
      <w:contextualSpacing/>
    </w:pPr>
  </w:style>
  <w:style w:type="paragraph" w:customStyle="1" w:styleId="Default">
    <w:name w:val="Default"/>
    <w:rsid w:val="00F73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8F3"/>
  </w:style>
  <w:style w:type="paragraph" w:styleId="Footer">
    <w:name w:val="footer"/>
    <w:basedOn w:val="Normal"/>
    <w:link w:val="FooterChar"/>
    <w:uiPriority w:val="99"/>
    <w:unhideWhenUsed/>
    <w:rsid w:val="0081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8F3"/>
  </w:style>
  <w:style w:type="character" w:styleId="CommentReference">
    <w:name w:val="annotation reference"/>
    <w:basedOn w:val="DefaultParagraphFont"/>
    <w:uiPriority w:val="99"/>
    <w:semiHidden/>
    <w:unhideWhenUsed/>
    <w:rsid w:val="00C53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1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6BA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AD12BC"/>
    <w:pPr>
      <w:widowControl w:val="0"/>
      <w:snapToGrid w:val="0"/>
      <w:spacing w:after="0" w:line="240" w:lineRule="auto"/>
    </w:pPr>
    <w:rPr>
      <w:rFonts w:eastAsiaTheme="minorEastAsia"/>
      <w:sz w:val="20"/>
      <w:szCs w:val="20"/>
      <w:lang w:eastAsia="zh-TW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12BC"/>
    <w:rPr>
      <w:rFonts w:eastAsiaTheme="minorEastAsia"/>
      <w:sz w:val="20"/>
      <w:szCs w:val="20"/>
      <w:lang w:eastAsia="zh-TW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D1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4DAB-6BAF-47E1-8939-0DCA4A01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Alberto Parrilla</cp:lastModifiedBy>
  <cp:revision>28</cp:revision>
  <dcterms:created xsi:type="dcterms:W3CDTF">2023-08-02T07:09:00Z</dcterms:created>
  <dcterms:modified xsi:type="dcterms:W3CDTF">2025-11-22T09:17:00Z</dcterms:modified>
</cp:coreProperties>
</file>